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BC" w:rsidRDefault="00F867BC" w:rsidP="00F867BC">
      <w:pPr>
        <w:pStyle w:val="Texto"/>
        <w:ind w:left="708" w:hanging="420"/>
        <w:jc w:val="center"/>
        <w:rPr>
          <w:rFonts w:asciiTheme="minorHAnsi" w:hAnsiTheme="minorHAnsi"/>
          <w:b/>
          <w:sz w:val="20"/>
        </w:rPr>
      </w:pPr>
    </w:p>
    <w:p w:rsidR="00F867BC" w:rsidRPr="00FF01D0" w:rsidRDefault="00F867BC" w:rsidP="00F867BC">
      <w:pPr>
        <w:pStyle w:val="Texto"/>
        <w:jc w:val="center"/>
        <w:rPr>
          <w:rFonts w:asciiTheme="minorHAnsi" w:hAnsiTheme="minorHAnsi"/>
          <w:b/>
          <w:sz w:val="20"/>
        </w:rPr>
      </w:pPr>
      <w:r w:rsidRPr="00FF01D0">
        <w:rPr>
          <w:rFonts w:asciiTheme="minorHAnsi" w:hAnsiTheme="minorHAnsi"/>
          <w:b/>
          <w:sz w:val="20"/>
        </w:rPr>
        <w:t>Cuenta Pública 201</w:t>
      </w:r>
      <w:r>
        <w:rPr>
          <w:rFonts w:asciiTheme="minorHAnsi" w:hAnsiTheme="minorHAnsi"/>
          <w:b/>
          <w:sz w:val="20"/>
        </w:rPr>
        <w:t>8</w:t>
      </w:r>
    </w:p>
    <w:p w:rsidR="00F867BC" w:rsidRPr="00FF01D0" w:rsidRDefault="00F867BC" w:rsidP="00F867BC">
      <w:pPr>
        <w:pStyle w:val="Texto"/>
        <w:ind w:firstLine="0"/>
        <w:jc w:val="center"/>
        <w:rPr>
          <w:rFonts w:asciiTheme="minorHAnsi" w:hAnsiTheme="minorHAnsi"/>
          <w:b/>
          <w:sz w:val="20"/>
        </w:rPr>
      </w:pPr>
      <w:r w:rsidRPr="00FF01D0">
        <w:rPr>
          <w:rFonts w:asciiTheme="minorHAnsi" w:hAnsiTheme="minorHAnsi"/>
          <w:b/>
          <w:sz w:val="20"/>
        </w:rPr>
        <w:t>Notas A Los Estados Financieros</w:t>
      </w:r>
    </w:p>
    <w:p w:rsidR="00F867BC" w:rsidRPr="00FF01D0" w:rsidRDefault="00F867BC" w:rsidP="00F867BC">
      <w:pPr>
        <w:pStyle w:val="Texto"/>
        <w:jc w:val="center"/>
        <w:rPr>
          <w:rFonts w:asciiTheme="minorHAnsi" w:hAnsiTheme="minorHAnsi" w:cs="Arial"/>
          <w:b/>
          <w:sz w:val="20"/>
        </w:rPr>
      </w:pPr>
      <w:r>
        <w:rPr>
          <w:rFonts w:asciiTheme="minorHAnsi" w:hAnsiTheme="minorHAnsi" w:cs="Arial"/>
          <w:b/>
          <w:sz w:val="20"/>
        </w:rPr>
        <w:t>Al 31 de Marzo de 2018</w:t>
      </w:r>
    </w:p>
    <w:p w:rsidR="00F867BC" w:rsidRDefault="00F867BC" w:rsidP="00F867BC">
      <w:pPr>
        <w:pStyle w:val="Texto"/>
        <w:jc w:val="center"/>
        <w:rPr>
          <w:rFonts w:asciiTheme="minorHAnsi" w:hAnsiTheme="minorHAnsi" w:cs="Arial"/>
          <w:b/>
          <w:sz w:val="20"/>
        </w:rPr>
      </w:pPr>
      <w:r w:rsidRPr="00FF01D0">
        <w:rPr>
          <w:rFonts w:asciiTheme="minorHAnsi" w:hAnsiTheme="minorHAnsi" w:cs="Arial"/>
          <w:b/>
          <w:sz w:val="20"/>
        </w:rPr>
        <w:t>(Pesos)</w:t>
      </w:r>
    </w:p>
    <w:p w:rsidR="00224F0E" w:rsidRDefault="00224F0E" w:rsidP="00F867BC">
      <w:pPr>
        <w:pStyle w:val="Texto"/>
        <w:jc w:val="center"/>
        <w:rPr>
          <w:rFonts w:asciiTheme="minorHAnsi" w:hAnsiTheme="minorHAnsi" w:cs="Arial"/>
          <w:b/>
          <w:sz w:val="20"/>
        </w:rPr>
      </w:pPr>
    </w:p>
    <w:p w:rsidR="00224F0E" w:rsidRPr="00FF01D0" w:rsidRDefault="00224F0E" w:rsidP="00F867BC">
      <w:pPr>
        <w:pStyle w:val="Texto"/>
        <w:jc w:val="center"/>
        <w:rPr>
          <w:rFonts w:asciiTheme="minorHAnsi" w:hAnsiTheme="minorHAnsi" w:cs="Arial"/>
          <w:b/>
          <w:sz w:val="20"/>
        </w:rPr>
      </w:pPr>
    </w:p>
    <w:p w:rsidR="00F867BC" w:rsidRDefault="00F867BC" w:rsidP="00F867BC">
      <w:pPr>
        <w:spacing w:after="120" w:line="240" w:lineRule="auto"/>
        <w:rPr>
          <w:rFonts w:asciiTheme="minorHAnsi" w:hAnsiTheme="minorHAnsi" w:cs="Arial"/>
          <w:b/>
          <w:sz w:val="20"/>
          <w:szCs w:val="20"/>
        </w:rPr>
      </w:pPr>
      <w:r w:rsidRPr="00FF01D0">
        <w:rPr>
          <w:rFonts w:asciiTheme="minorHAnsi" w:hAnsiTheme="minorHAnsi" w:cs="Arial"/>
          <w:b/>
          <w:sz w:val="20"/>
          <w:szCs w:val="20"/>
        </w:rPr>
        <w:t>Ente Público: INSTITUTO TECNOLÓGICO SUPERIOR DE MOTUL</w:t>
      </w:r>
    </w:p>
    <w:p w:rsidR="00224F0E" w:rsidRPr="00FF01D0" w:rsidRDefault="00224F0E" w:rsidP="00F867BC">
      <w:pPr>
        <w:spacing w:after="120" w:line="240" w:lineRule="auto"/>
        <w:rPr>
          <w:rFonts w:asciiTheme="minorHAnsi" w:hAnsiTheme="minorHAnsi" w:cs="Arial"/>
          <w:b/>
          <w:sz w:val="20"/>
          <w:szCs w:val="20"/>
        </w:rPr>
      </w:pPr>
    </w:p>
    <w:p w:rsidR="00F867BC" w:rsidRPr="00FF01D0" w:rsidRDefault="00F867BC" w:rsidP="00F867BC">
      <w:pPr>
        <w:pStyle w:val="Texto"/>
        <w:spacing w:after="0" w:line="240" w:lineRule="exact"/>
        <w:ind w:firstLine="0"/>
        <w:jc w:val="center"/>
        <w:rPr>
          <w:rFonts w:asciiTheme="minorHAnsi" w:hAnsiTheme="minorHAnsi"/>
          <w:b/>
          <w:sz w:val="20"/>
          <w:lang w:val="es-MX"/>
        </w:rPr>
      </w:pPr>
      <w:r w:rsidRPr="00FF01D0">
        <w:rPr>
          <w:rFonts w:asciiTheme="minorHAnsi" w:hAnsiTheme="minorHAnsi"/>
          <w:b/>
          <w:sz w:val="20"/>
          <w:lang w:val="es-MX"/>
        </w:rPr>
        <w:t>A) NOTAS DE GESTIÓN ADMINISTRATIVA</w:t>
      </w:r>
    </w:p>
    <w:p w:rsidR="00F867BC" w:rsidRPr="00FF01D0" w:rsidRDefault="00F867BC" w:rsidP="00F867BC">
      <w:pPr>
        <w:pStyle w:val="Texto"/>
        <w:spacing w:after="0" w:line="240" w:lineRule="exact"/>
        <w:ind w:firstLine="0"/>
        <w:jc w:val="left"/>
        <w:rPr>
          <w:rFonts w:asciiTheme="minorHAnsi" w:hAnsiTheme="minorHAnsi"/>
          <w:b/>
          <w:sz w:val="20"/>
          <w:lang w:val="es-MX"/>
        </w:rPr>
      </w:pPr>
    </w:p>
    <w:p w:rsidR="00F867BC" w:rsidRPr="00FF01D0" w:rsidRDefault="00F867BC" w:rsidP="00F867BC">
      <w:pPr>
        <w:pStyle w:val="Texto"/>
        <w:numPr>
          <w:ilvl w:val="0"/>
          <w:numId w:val="6"/>
        </w:numPr>
        <w:spacing w:after="0" w:line="240" w:lineRule="exact"/>
        <w:rPr>
          <w:rFonts w:asciiTheme="minorHAnsi" w:hAnsiTheme="minorHAnsi"/>
          <w:b/>
          <w:sz w:val="20"/>
          <w:lang w:val="es-MX"/>
        </w:rPr>
      </w:pPr>
      <w:r w:rsidRPr="00FF01D0">
        <w:rPr>
          <w:rFonts w:asciiTheme="minorHAnsi" w:hAnsiTheme="minorHAnsi"/>
          <w:b/>
          <w:sz w:val="20"/>
          <w:lang w:val="es-MX"/>
        </w:rPr>
        <w:t>Introducción</w:t>
      </w:r>
    </w:p>
    <w:p w:rsidR="00F867BC" w:rsidRPr="00FF01D0" w:rsidRDefault="00F867BC" w:rsidP="00F867BC">
      <w:pPr>
        <w:pStyle w:val="Texto"/>
        <w:spacing w:after="0" w:line="240" w:lineRule="exact"/>
        <w:ind w:left="708" w:firstLine="0"/>
        <w:rPr>
          <w:rFonts w:asciiTheme="minorHAnsi" w:hAnsiTheme="minorHAnsi"/>
          <w:b/>
          <w:sz w:val="20"/>
        </w:rPr>
      </w:pPr>
    </w:p>
    <w:p w:rsidR="00F867BC" w:rsidRPr="00FF01D0" w:rsidRDefault="00F867BC" w:rsidP="00F867BC">
      <w:pPr>
        <w:pStyle w:val="Texto"/>
        <w:spacing w:after="0" w:line="240" w:lineRule="exact"/>
        <w:rPr>
          <w:rFonts w:asciiTheme="minorHAnsi" w:hAnsiTheme="minorHAnsi"/>
          <w:sz w:val="20"/>
        </w:rPr>
      </w:pPr>
      <w:r w:rsidRPr="00FF01D0">
        <w:rPr>
          <w:rFonts w:asciiTheme="minorHAnsi" w:hAnsiTheme="minorHAnsi"/>
          <w:sz w:val="20"/>
        </w:rPr>
        <w:t>Los Estados Financieros del Instituto Tecnológico Superior de Motul, proveen de información financiera a los principales usuarios de la misma, al Congreso y a los ciudadanos.</w:t>
      </w:r>
    </w:p>
    <w:p w:rsidR="00F867BC" w:rsidRPr="00FF01D0" w:rsidRDefault="00F867BC" w:rsidP="00F867BC">
      <w:pPr>
        <w:pStyle w:val="Texto"/>
        <w:spacing w:after="0" w:line="240" w:lineRule="exact"/>
        <w:rPr>
          <w:rFonts w:asciiTheme="minorHAnsi" w:hAnsiTheme="minorHAnsi"/>
          <w:sz w:val="20"/>
        </w:rPr>
      </w:pPr>
    </w:p>
    <w:p w:rsidR="00F867BC" w:rsidRPr="00FF01D0" w:rsidRDefault="00F867BC" w:rsidP="00F867BC">
      <w:pPr>
        <w:pStyle w:val="Texto"/>
        <w:spacing w:after="0" w:line="240" w:lineRule="exact"/>
        <w:rPr>
          <w:rFonts w:asciiTheme="minorHAnsi" w:hAnsiTheme="minorHAnsi"/>
          <w:b/>
          <w:sz w:val="20"/>
          <w:lang w:val="es-MX"/>
        </w:rPr>
      </w:pPr>
      <w:r w:rsidRPr="00FF01D0">
        <w:rPr>
          <w:rFonts w:asciiTheme="minorHAnsi" w:hAnsiTheme="minorHAnsi"/>
          <w:b/>
          <w:sz w:val="20"/>
          <w:lang w:val="es-MX"/>
        </w:rPr>
        <w:t>2.</w:t>
      </w:r>
      <w:r w:rsidRPr="00FF01D0">
        <w:rPr>
          <w:rFonts w:asciiTheme="minorHAnsi" w:hAnsiTheme="minorHAnsi"/>
          <w:b/>
          <w:sz w:val="20"/>
          <w:lang w:val="es-MX"/>
        </w:rPr>
        <w:tab/>
        <w:t>Panorama Económico y Financiero</w:t>
      </w:r>
    </w:p>
    <w:p w:rsidR="00F867BC" w:rsidRPr="00FF01D0" w:rsidRDefault="00F867BC" w:rsidP="00F867BC">
      <w:pPr>
        <w:pStyle w:val="Texto"/>
        <w:spacing w:after="0" w:line="240" w:lineRule="exact"/>
        <w:rPr>
          <w:rFonts w:asciiTheme="minorHAnsi" w:hAnsiTheme="minorHAnsi"/>
          <w:b/>
          <w:sz w:val="20"/>
          <w:lang w:val="es-MX"/>
        </w:rPr>
      </w:pPr>
    </w:p>
    <w:p w:rsidR="00F867BC" w:rsidRPr="00FF01D0" w:rsidRDefault="00F867BC" w:rsidP="00F867BC">
      <w:pPr>
        <w:pStyle w:val="Texto"/>
        <w:spacing w:after="0" w:line="240" w:lineRule="exact"/>
        <w:rPr>
          <w:rFonts w:asciiTheme="minorHAnsi" w:hAnsiTheme="minorHAnsi"/>
          <w:sz w:val="20"/>
        </w:rPr>
      </w:pPr>
      <w:r w:rsidRPr="00FF01D0">
        <w:rPr>
          <w:rFonts w:asciiTheme="minorHAnsi" w:hAnsiTheme="minorHAnsi"/>
          <w:sz w:val="20"/>
        </w:rPr>
        <w:t>A pesar de la difícil situación financiera a nivel nacional se buscaron alternativas y convenios para poder llevar a cabo de la mejor manera posible los programas educativos planteados y establecer bases firmes para el crecimiento ordenado y trasparente que se pretende.</w:t>
      </w:r>
    </w:p>
    <w:p w:rsidR="00F867BC" w:rsidRPr="00FF01D0" w:rsidRDefault="00F867BC" w:rsidP="00F867BC">
      <w:pPr>
        <w:pStyle w:val="Texto"/>
        <w:spacing w:after="0" w:line="240" w:lineRule="exact"/>
        <w:rPr>
          <w:rFonts w:asciiTheme="minorHAnsi" w:hAnsiTheme="minorHAnsi"/>
          <w:sz w:val="20"/>
        </w:rPr>
      </w:pPr>
    </w:p>
    <w:p w:rsidR="00F867BC" w:rsidRPr="00FF01D0" w:rsidRDefault="00F867BC" w:rsidP="00F867BC">
      <w:pPr>
        <w:pStyle w:val="Texto"/>
        <w:spacing w:after="0" w:line="240" w:lineRule="exact"/>
        <w:ind w:firstLine="0"/>
        <w:rPr>
          <w:rFonts w:asciiTheme="minorHAnsi" w:hAnsiTheme="minorHAnsi"/>
          <w:b/>
          <w:sz w:val="20"/>
          <w:lang w:val="es-MX"/>
        </w:rPr>
      </w:pPr>
    </w:p>
    <w:p w:rsidR="00F867BC" w:rsidRPr="00FF01D0" w:rsidRDefault="00F867BC" w:rsidP="00F867BC">
      <w:pPr>
        <w:pStyle w:val="Texto"/>
        <w:spacing w:after="0" w:line="240" w:lineRule="exact"/>
        <w:rPr>
          <w:rFonts w:asciiTheme="minorHAnsi" w:hAnsiTheme="minorHAnsi"/>
          <w:b/>
          <w:sz w:val="20"/>
          <w:lang w:val="es-MX"/>
        </w:rPr>
      </w:pPr>
      <w:r w:rsidRPr="00FF01D0">
        <w:rPr>
          <w:rFonts w:asciiTheme="minorHAnsi" w:hAnsiTheme="minorHAnsi"/>
          <w:b/>
          <w:sz w:val="20"/>
          <w:lang w:val="es-MX"/>
        </w:rPr>
        <w:t>Autor</w:t>
      </w:r>
      <w:r>
        <w:rPr>
          <w:rFonts w:asciiTheme="minorHAnsi" w:hAnsiTheme="minorHAnsi"/>
          <w:b/>
          <w:sz w:val="20"/>
          <w:lang w:val="es-MX"/>
        </w:rPr>
        <w:t>ización e Historia</w:t>
      </w:r>
    </w:p>
    <w:p w:rsidR="00F867BC" w:rsidRPr="00FF01D0" w:rsidRDefault="00F867BC" w:rsidP="00F867BC">
      <w:pPr>
        <w:shd w:val="clear" w:color="auto" w:fill="FFFFFF"/>
        <w:spacing w:before="150" w:after="225" w:line="270" w:lineRule="atLeast"/>
        <w:ind w:firstLine="288"/>
        <w:jc w:val="both"/>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El 22 de junio del año 2000, mediante el Decreto Núm. 270, publicado en el Diario Oficial del Gobierno del Estado de Yucatán, se crea el Instituto Tecnológico Superior "Felipe Carrillo Puerto" en honor a este personaje nacido en Motul, quien impulsara la Educación Superior en Yucatán. El Instituto Tecnológico Superior Felipe Carrillo Puerto, inició sus operaciones el 18 de septiembre de 2000, con 67 alumnos y 7 profesores. Aceptó el reto de cumplir cabalmente y consolidarse realmente como un instituto Tecnológico de enseñanza superior en el que se preparen a las generaciones de ingenieros en las dos carreras que se ofrecían en ese entonces </w:t>
      </w:r>
      <w:r w:rsidRPr="00FF01D0">
        <w:rPr>
          <w:rFonts w:asciiTheme="minorHAnsi" w:eastAsia="Times New Roman" w:hAnsiTheme="minorHAnsi" w:cs="Arial"/>
          <w:sz w:val="20"/>
          <w:szCs w:val="20"/>
          <w:lang w:val="es-ES" w:eastAsia="es-ES"/>
        </w:rPr>
        <w:lastRenderedPageBreak/>
        <w:t>(Ingeniería Electromecánica e Ingeniería Industrial), a fin de que se integren al proceso de desarrollo que el estado y el país demandan. Tiempo después, mediante el Decreto Núm. 292, de fecha 07 de julio de 2003, publicado en el Diario Oficial del Gobierno del Estado de Yucatán, se cambia el nombre a Instituto Tecnológico Superior de Motul.</w:t>
      </w:r>
    </w:p>
    <w:p w:rsidR="00F867BC" w:rsidRDefault="00F867BC" w:rsidP="00E51C07">
      <w:pPr>
        <w:shd w:val="clear" w:color="auto" w:fill="FFFFFF"/>
        <w:spacing w:before="150" w:after="225" w:line="270" w:lineRule="atLeast"/>
        <w:jc w:val="both"/>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Actualmente, el Instituto se perfila como la máxima casa de estudios de la región, impulsor del desarrollo tecnológico que forma a sus estudiantes con una visión más amplia para enfrentar los nuevos esquemas del mundo global.</w:t>
      </w:r>
    </w:p>
    <w:p w:rsidR="00E51C07" w:rsidRPr="00E51C07" w:rsidRDefault="00E51C07" w:rsidP="00E51C07">
      <w:pPr>
        <w:shd w:val="clear" w:color="auto" w:fill="FFFFFF"/>
        <w:spacing w:before="150" w:after="225" w:line="270" w:lineRule="atLeast"/>
        <w:jc w:val="both"/>
        <w:rPr>
          <w:rFonts w:asciiTheme="minorHAnsi" w:eastAsia="Times New Roman" w:hAnsiTheme="minorHAnsi" w:cs="Arial"/>
          <w:sz w:val="20"/>
          <w:szCs w:val="20"/>
          <w:lang w:val="es-ES" w:eastAsia="es-ES"/>
        </w:rPr>
      </w:pPr>
    </w:p>
    <w:p w:rsidR="00F867BC" w:rsidRDefault="00F867BC" w:rsidP="00F867BC">
      <w:pPr>
        <w:pStyle w:val="Texto"/>
        <w:spacing w:after="0" w:line="240" w:lineRule="exact"/>
        <w:ind w:firstLine="708"/>
        <w:rPr>
          <w:rFonts w:asciiTheme="minorHAnsi" w:hAnsiTheme="minorHAnsi"/>
          <w:b/>
          <w:sz w:val="20"/>
          <w:lang w:val="es-MX"/>
        </w:rPr>
      </w:pPr>
      <w:r w:rsidRPr="00FF01D0">
        <w:rPr>
          <w:rFonts w:asciiTheme="minorHAnsi" w:hAnsiTheme="minorHAnsi"/>
          <w:b/>
          <w:sz w:val="20"/>
          <w:lang w:val="es-MX"/>
        </w:rPr>
        <w:t>Organización y Objeto Social</w:t>
      </w:r>
    </w:p>
    <w:p w:rsidR="00F867BC" w:rsidRPr="00FF01D0" w:rsidRDefault="00F867BC" w:rsidP="00F867BC">
      <w:pPr>
        <w:pStyle w:val="Texto"/>
        <w:spacing w:after="0" w:line="240" w:lineRule="exact"/>
        <w:ind w:firstLine="708"/>
        <w:rPr>
          <w:rFonts w:asciiTheme="minorHAnsi" w:hAnsiTheme="minorHAnsi"/>
          <w:b/>
          <w:sz w:val="20"/>
          <w:lang w:val="es-MX"/>
        </w:rPr>
      </w:pPr>
    </w:p>
    <w:p w:rsidR="00F867BC" w:rsidRPr="00FF01D0" w:rsidRDefault="00F867BC" w:rsidP="00F867BC">
      <w:pPr>
        <w:ind w:left="1701" w:hanging="993"/>
        <w:rPr>
          <w:rFonts w:asciiTheme="minorHAnsi" w:hAnsiTheme="minorHAnsi" w:cs="Arial"/>
          <w:sz w:val="20"/>
          <w:szCs w:val="20"/>
        </w:rPr>
      </w:pPr>
      <w:r w:rsidRPr="00FF01D0">
        <w:rPr>
          <w:rFonts w:asciiTheme="minorHAnsi" w:hAnsiTheme="minorHAnsi"/>
          <w:sz w:val="20"/>
          <w:szCs w:val="20"/>
        </w:rPr>
        <w:t>a)</w:t>
      </w:r>
      <w:r w:rsidRPr="00FF01D0">
        <w:rPr>
          <w:rFonts w:asciiTheme="minorHAnsi" w:hAnsiTheme="minorHAnsi"/>
          <w:sz w:val="20"/>
          <w:szCs w:val="20"/>
        </w:rPr>
        <w:tab/>
      </w:r>
      <w:r w:rsidRPr="00FF01D0">
        <w:rPr>
          <w:rFonts w:asciiTheme="minorHAnsi" w:hAnsiTheme="minorHAnsi" w:cs="Arial"/>
          <w:sz w:val="20"/>
          <w:szCs w:val="20"/>
        </w:rPr>
        <w:t xml:space="preserve">I.- Formar profesionales, profesores e investigadores aptos para la aplicación y generación de conocimiento y la solución creativa de problemas con un sentido de innovación en la incorporación de los avances científicos y tecnológicos de acuerdo a los requerimientos del desarrollo económico y social de la región del estado y el país. </w:t>
      </w:r>
    </w:p>
    <w:p w:rsidR="00F867BC" w:rsidRPr="00FF01D0" w:rsidRDefault="00F867BC" w:rsidP="00F867BC">
      <w:pPr>
        <w:ind w:left="1985" w:hanging="284"/>
        <w:rPr>
          <w:rFonts w:asciiTheme="minorHAnsi" w:hAnsiTheme="minorHAnsi" w:cs="Arial"/>
          <w:sz w:val="20"/>
          <w:szCs w:val="20"/>
        </w:rPr>
      </w:pPr>
      <w:r w:rsidRPr="00FF01D0">
        <w:rPr>
          <w:rFonts w:asciiTheme="minorHAnsi" w:hAnsiTheme="minorHAnsi" w:cs="Arial"/>
          <w:sz w:val="20"/>
          <w:szCs w:val="20"/>
        </w:rPr>
        <w:t>II.- Efectuar  investigaciones científicas y tecnológicas que permitan el avance del conocimiento, el desarrollo de la enseñanza tecnológica y el mejor aprovechamiento social de los recursos naturales y materiales.</w:t>
      </w:r>
    </w:p>
    <w:p w:rsidR="00F867BC" w:rsidRPr="00FF01D0" w:rsidRDefault="00F867BC" w:rsidP="00F867BC">
      <w:pPr>
        <w:ind w:left="1985" w:hanging="284"/>
        <w:rPr>
          <w:rFonts w:asciiTheme="minorHAnsi" w:hAnsiTheme="minorHAnsi" w:cs="Arial"/>
          <w:sz w:val="20"/>
          <w:szCs w:val="20"/>
        </w:rPr>
      </w:pPr>
      <w:r w:rsidRPr="00FF01D0">
        <w:rPr>
          <w:rFonts w:asciiTheme="minorHAnsi" w:hAnsiTheme="minorHAnsi" w:cs="Arial"/>
          <w:sz w:val="20"/>
          <w:szCs w:val="20"/>
        </w:rPr>
        <w:t>III.- Realizar investigación científicas y tecnológicas de las que resulten aportaciones concretas que contribuyan al mejoramiento y eficiencia de la producción industrial y de servicios, así como la elevación de la calidad de vida de la comunidad.</w:t>
      </w:r>
    </w:p>
    <w:p w:rsidR="00F867BC" w:rsidRPr="00FF01D0" w:rsidRDefault="00F867BC" w:rsidP="00F867BC">
      <w:pPr>
        <w:ind w:firstLine="1701"/>
        <w:rPr>
          <w:rFonts w:asciiTheme="minorHAnsi" w:hAnsiTheme="minorHAnsi" w:cs="Arial"/>
          <w:sz w:val="20"/>
          <w:szCs w:val="20"/>
        </w:rPr>
      </w:pPr>
      <w:r w:rsidRPr="00FF01D0">
        <w:rPr>
          <w:rFonts w:asciiTheme="minorHAnsi" w:hAnsiTheme="minorHAnsi" w:cs="Arial"/>
          <w:sz w:val="20"/>
          <w:szCs w:val="20"/>
        </w:rPr>
        <w:t>IV.- Colaborar con los sectores público, privado y social en la consolidación del desarrollo tecnológico y social de la comunidad.</w:t>
      </w:r>
    </w:p>
    <w:p w:rsidR="00F867BC" w:rsidRDefault="00F867BC" w:rsidP="00F867BC">
      <w:pPr>
        <w:ind w:firstLine="1701"/>
        <w:rPr>
          <w:rFonts w:asciiTheme="minorHAnsi" w:hAnsiTheme="minorHAnsi" w:cs="Arial"/>
          <w:sz w:val="20"/>
          <w:szCs w:val="20"/>
        </w:rPr>
      </w:pPr>
      <w:r w:rsidRPr="00FF01D0">
        <w:rPr>
          <w:rFonts w:asciiTheme="minorHAnsi" w:hAnsiTheme="minorHAnsi" w:cs="Arial"/>
          <w:sz w:val="20"/>
          <w:szCs w:val="20"/>
        </w:rPr>
        <w:t>V.- Promover la cultura nacional y universal, especialmente la de carácter tecnológico.</w:t>
      </w:r>
    </w:p>
    <w:p w:rsidR="00E51C07" w:rsidRDefault="00E51C07" w:rsidP="00F867BC">
      <w:pPr>
        <w:ind w:firstLine="1701"/>
        <w:rPr>
          <w:rFonts w:asciiTheme="minorHAnsi" w:hAnsiTheme="minorHAnsi" w:cs="Arial"/>
          <w:sz w:val="20"/>
          <w:szCs w:val="20"/>
        </w:rPr>
      </w:pPr>
    </w:p>
    <w:p w:rsidR="00E51C07" w:rsidRDefault="00E51C07" w:rsidP="00F867BC">
      <w:pPr>
        <w:ind w:firstLine="1701"/>
        <w:rPr>
          <w:rFonts w:asciiTheme="minorHAnsi" w:hAnsiTheme="minorHAnsi" w:cs="Arial"/>
          <w:sz w:val="20"/>
          <w:szCs w:val="20"/>
        </w:rPr>
      </w:pPr>
    </w:p>
    <w:p w:rsidR="00E51C07" w:rsidRPr="00FF01D0" w:rsidRDefault="00E51C07" w:rsidP="00F867BC">
      <w:pPr>
        <w:ind w:firstLine="1701"/>
        <w:rPr>
          <w:rFonts w:asciiTheme="minorHAnsi" w:hAnsiTheme="minorHAnsi" w:cs="Arial"/>
          <w:sz w:val="20"/>
          <w:szCs w:val="20"/>
        </w:rPr>
      </w:pPr>
    </w:p>
    <w:p w:rsidR="00F867BC" w:rsidRPr="00FF01D0" w:rsidRDefault="00F867BC" w:rsidP="00F867BC">
      <w:pPr>
        <w:pStyle w:val="Texto"/>
        <w:spacing w:after="0" w:line="240" w:lineRule="exact"/>
        <w:ind w:firstLine="708"/>
        <w:rPr>
          <w:rFonts w:asciiTheme="minorHAnsi" w:hAnsiTheme="minorHAnsi"/>
          <w:b/>
          <w:sz w:val="20"/>
          <w:lang w:val="es-MX"/>
        </w:rPr>
      </w:pPr>
      <w:r w:rsidRPr="00FF01D0">
        <w:rPr>
          <w:rFonts w:asciiTheme="minorHAnsi" w:hAnsiTheme="minorHAnsi"/>
          <w:b/>
          <w:sz w:val="20"/>
          <w:lang w:val="es-MX"/>
        </w:rPr>
        <w:lastRenderedPageBreak/>
        <w:t>Bases de Preparación de los Estados Financieros</w:t>
      </w:r>
    </w:p>
    <w:p w:rsidR="00F867BC" w:rsidRPr="00FF01D0" w:rsidRDefault="00F867BC" w:rsidP="00F867BC">
      <w:pPr>
        <w:pStyle w:val="Texto"/>
        <w:spacing w:after="0" w:line="240" w:lineRule="exact"/>
        <w:rPr>
          <w:rFonts w:asciiTheme="minorHAnsi" w:hAnsiTheme="minorHAnsi"/>
          <w:sz w:val="20"/>
          <w:lang w:val="es-MX"/>
        </w:rPr>
      </w:pPr>
    </w:p>
    <w:p w:rsidR="00F867BC" w:rsidRPr="00FF01D0" w:rsidRDefault="00F867BC" w:rsidP="00F867BC">
      <w:pPr>
        <w:pStyle w:val="Texto"/>
        <w:spacing w:after="0" w:line="240" w:lineRule="exact"/>
        <w:rPr>
          <w:rFonts w:asciiTheme="minorHAnsi" w:hAnsiTheme="minorHAnsi"/>
          <w:sz w:val="20"/>
        </w:rPr>
      </w:pPr>
      <w:r w:rsidRPr="00FF01D0">
        <w:rPr>
          <w:rFonts w:asciiTheme="minorHAnsi" w:hAnsiTheme="minorHAnsi"/>
          <w:sz w:val="20"/>
          <w:lang w:val="es-MX"/>
        </w:rPr>
        <w:t>Los Estados Financieros, el registro de las operaciones así como la preparación de los informes se efectúan de acuerdo l</w:t>
      </w:r>
      <w:r w:rsidRPr="00FF01D0">
        <w:rPr>
          <w:rFonts w:asciiTheme="minorHAnsi" w:hAnsiTheme="minorHAnsi"/>
          <w:sz w:val="20"/>
        </w:rPr>
        <w:t>a normatividad emitida por el CONAC y las disposiciones legales aplicables, el cual fue publicado el 31 de diciembre de 2008 en el DOF. Y entro en vigor el 1 de enero de 2011, así como su última reforma publicada en el DOF el 12 de noviembre de 2012 que entrara en vigor el 1 de enero de 2013, su objetivo es establecer los criterios generales que regirán en la contabilidad gubernamental y la emisión de la información financiera de los entes públicos, con el fin de lograr su adecuada armonización, el órgano encargado 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p>
    <w:p w:rsidR="00F867BC" w:rsidRPr="00FF01D0" w:rsidRDefault="00F867BC" w:rsidP="00F867BC">
      <w:pPr>
        <w:pStyle w:val="Texto"/>
        <w:spacing w:after="0" w:line="240" w:lineRule="exact"/>
        <w:rPr>
          <w:rFonts w:asciiTheme="minorHAnsi" w:hAnsiTheme="minorHAnsi"/>
          <w:sz w:val="20"/>
        </w:rPr>
      </w:pPr>
    </w:p>
    <w:p w:rsidR="00F867BC" w:rsidRPr="00FF01D0" w:rsidRDefault="00F867BC" w:rsidP="00F867BC">
      <w:pPr>
        <w:pStyle w:val="Texto"/>
        <w:spacing w:after="0" w:line="240" w:lineRule="exact"/>
        <w:rPr>
          <w:rFonts w:asciiTheme="minorHAnsi" w:hAnsiTheme="minorHAnsi"/>
          <w:sz w:val="20"/>
        </w:rPr>
      </w:pPr>
      <w:r w:rsidRPr="00FF01D0">
        <w:rPr>
          <w:rFonts w:asciiTheme="minorHAnsi" w:hAnsiTheme="minorHAnsi"/>
          <w:sz w:val="20"/>
        </w:rPr>
        <w:t>Las normas de Información Financiera emitidos por el Consejo Mexicano para le Investigación y Desarrollo de Normas de Información Financiera (CINIF) que conforman la estructura básica, establecen diferencias y semejanzas entre las entidades lucrativas  y las entidades con propósito no lucrativas, asiendo compatibles y posibles la integración de un cuerpo de normas de contabilidad gubernamental ya que la presentación de la información debe ajustarse a las disposiciones legales a los requerimientos de los usuarios.</w:t>
      </w:r>
    </w:p>
    <w:p w:rsidR="00F867BC" w:rsidRPr="00FF01D0" w:rsidRDefault="00F867BC" w:rsidP="00F867BC">
      <w:pPr>
        <w:pStyle w:val="Texto"/>
        <w:spacing w:after="0" w:line="240" w:lineRule="exact"/>
        <w:rPr>
          <w:rFonts w:asciiTheme="minorHAnsi" w:hAnsiTheme="minorHAnsi"/>
          <w:sz w:val="20"/>
        </w:rPr>
      </w:pPr>
    </w:p>
    <w:p w:rsidR="00F867BC" w:rsidRPr="007C6B44" w:rsidRDefault="00F867BC" w:rsidP="00F867BC">
      <w:pPr>
        <w:pStyle w:val="Texto"/>
        <w:spacing w:after="0" w:line="240" w:lineRule="exact"/>
        <w:rPr>
          <w:rFonts w:asciiTheme="minorHAnsi" w:hAnsiTheme="minorHAnsi"/>
          <w:sz w:val="20"/>
        </w:rPr>
      </w:pPr>
      <w:r w:rsidRPr="00FF01D0">
        <w:rPr>
          <w:rFonts w:asciiTheme="minorHAnsi" w:hAnsiTheme="minorHAnsi"/>
          <w:sz w:val="20"/>
        </w:rPr>
        <w:t>De conformidad con la Norma de Información Financiera B-10, la entidad no reconoce en los Estados Financieros los efectos de la inflación del período debido a que opera en un entorno económico no inflacionario.</w:t>
      </w:r>
    </w:p>
    <w:p w:rsidR="00F867BC" w:rsidRDefault="00F867BC" w:rsidP="00F867BC">
      <w:pPr>
        <w:pStyle w:val="Texto"/>
        <w:spacing w:after="0" w:line="240" w:lineRule="exact"/>
        <w:jc w:val="center"/>
        <w:rPr>
          <w:rFonts w:asciiTheme="minorHAnsi" w:hAnsiTheme="minorHAnsi"/>
          <w:b/>
          <w:sz w:val="20"/>
        </w:rPr>
      </w:pPr>
    </w:p>
    <w:p w:rsidR="00F867BC" w:rsidRDefault="00F867BC" w:rsidP="00F867BC">
      <w:pPr>
        <w:pStyle w:val="Texto"/>
        <w:spacing w:after="0" w:line="240" w:lineRule="exact"/>
        <w:ind w:firstLine="0"/>
        <w:rPr>
          <w:rFonts w:asciiTheme="minorHAnsi" w:hAnsiTheme="minorHAnsi"/>
          <w:b/>
          <w:sz w:val="20"/>
        </w:rPr>
      </w:pPr>
    </w:p>
    <w:p w:rsidR="00F867BC" w:rsidRDefault="00F867BC" w:rsidP="00F867BC">
      <w:pPr>
        <w:pStyle w:val="Texto"/>
        <w:spacing w:after="0" w:line="240" w:lineRule="exact"/>
        <w:ind w:firstLine="0"/>
        <w:rPr>
          <w:rFonts w:asciiTheme="minorHAnsi" w:hAnsiTheme="minorHAnsi"/>
          <w:b/>
          <w:sz w:val="20"/>
        </w:rPr>
      </w:pPr>
    </w:p>
    <w:p w:rsidR="00F867BC" w:rsidRDefault="00F867BC" w:rsidP="00F867BC">
      <w:pPr>
        <w:pStyle w:val="Texto"/>
        <w:spacing w:after="0" w:line="240" w:lineRule="exact"/>
        <w:ind w:firstLine="0"/>
        <w:rPr>
          <w:rFonts w:asciiTheme="minorHAnsi" w:hAnsiTheme="minorHAnsi"/>
          <w:b/>
          <w:sz w:val="20"/>
        </w:rPr>
      </w:pPr>
    </w:p>
    <w:p w:rsidR="00F867BC" w:rsidRDefault="00F867BC" w:rsidP="00F867BC">
      <w:pPr>
        <w:pStyle w:val="Texto"/>
        <w:spacing w:after="0" w:line="240" w:lineRule="exact"/>
        <w:ind w:firstLine="0"/>
        <w:rPr>
          <w:rFonts w:asciiTheme="minorHAnsi" w:hAnsiTheme="minorHAnsi"/>
          <w:b/>
          <w:sz w:val="20"/>
        </w:rPr>
      </w:pPr>
    </w:p>
    <w:p w:rsidR="00E51C07" w:rsidRDefault="00E51C07" w:rsidP="00F867BC">
      <w:pPr>
        <w:pStyle w:val="Texto"/>
        <w:spacing w:after="0" w:line="240" w:lineRule="exact"/>
        <w:ind w:firstLine="0"/>
        <w:rPr>
          <w:rFonts w:asciiTheme="minorHAnsi" w:hAnsiTheme="minorHAnsi"/>
          <w:b/>
          <w:sz w:val="20"/>
        </w:rPr>
      </w:pPr>
    </w:p>
    <w:p w:rsidR="00E51C07" w:rsidRDefault="00E51C07" w:rsidP="00F867BC">
      <w:pPr>
        <w:pStyle w:val="Texto"/>
        <w:spacing w:after="0" w:line="240" w:lineRule="exact"/>
        <w:ind w:firstLine="0"/>
        <w:rPr>
          <w:rFonts w:asciiTheme="minorHAnsi" w:hAnsiTheme="minorHAnsi"/>
          <w:b/>
          <w:sz w:val="20"/>
        </w:rPr>
      </w:pPr>
    </w:p>
    <w:p w:rsidR="00E51C07" w:rsidRDefault="00E51C07" w:rsidP="00F867BC">
      <w:pPr>
        <w:pStyle w:val="Texto"/>
        <w:spacing w:after="0" w:line="240" w:lineRule="exact"/>
        <w:ind w:firstLine="0"/>
        <w:rPr>
          <w:rFonts w:asciiTheme="minorHAnsi" w:hAnsiTheme="minorHAnsi"/>
          <w:b/>
          <w:sz w:val="20"/>
        </w:rPr>
      </w:pPr>
    </w:p>
    <w:p w:rsidR="00E51C07" w:rsidRDefault="00E51C07" w:rsidP="00F867BC">
      <w:pPr>
        <w:pStyle w:val="Texto"/>
        <w:spacing w:after="0" w:line="240" w:lineRule="exact"/>
        <w:ind w:firstLine="0"/>
        <w:rPr>
          <w:rFonts w:asciiTheme="minorHAnsi" w:hAnsiTheme="minorHAnsi"/>
          <w:b/>
          <w:sz w:val="20"/>
        </w:rPr>
      </w:pPr>
    </w:p>
    <w:p w:rsidR="00E51C07" w:rsidRDefault="00E51C07" w:rsidP="00F867BC">
      <w:pPr>
        <w:pStyle w:val="Texto"/>
        <w:spacing w:after="0" w:line="240" w:lineRule="exact"/>
        <w:ind w:firstLine="0"/>
        <w:rPr>
          <w:rFonts w:asciiTheme="minorHAnsi" w:hAnsiTheme="minorHAnsi"/>
          <w:b/>
          <w:sz w:val="20"/>
        </w:rPr>
      </w:pPr>
    </w:p>
    <w:p w:rsidR="00E51C07" w:rsidRDefault="00E51C07" w:rsidP="00F867BC">
      <w:pPr>
        <w:pStyle w:val="Texto"/>
        <w:spacing w:after="0" w:line="240" w:lineRule="exact"/>
        <w:ind w:firstLine="0"/>
        <w:rPr>
          <w:rFonts w:asciiTheme="minorHAnsi" w:hAnsiTheme="minorHAnsi"/>
          <w:b/>
          <w:sz w:val="20"/>
        </w:rPr>
      </w:pPr>
    </w:p>
    <w:p w:rsidR="00E51C07" w:rsidRDefault="00E51C07" w:rsidP="00F867BC">
      <w:pPr>
        <w:pStyle w:val="Texto"/>
        <w:spacing w:after="0" w:line="240" w:lineRule="exact"/>
        <w:ind w:firstLine="0"/>
        <w:rPr>
          <w:rFonts w:asciiTheme="minorHAnsi" w:hAnsiTheme="minorHAnsi"/>
          <w:b/>
          <w:sz w:val="20"/>
        </w:rPr>
      </w:pPr>
    </w:p>
    <w:p w:rsidR="00F867BC" w:rsidRDefault="00F867BC" w:rsidP="00F867BC">
      <w:pPr>
        <w:pStyle w:val="Texto"/>
        <w:spacing w:after="0" w:line="240" w:lineRule="exact"/>
        <w:ind w:firstLine="0"/>
        <w:rPr>
          <w:rFonts w:asciiTheme="minorHAnsi" w:hAnsiTheme="minorHAnsi"/>
          <w:b/>
          <w:sz w:val="20"/>
        </w:rPr>
      </w:pPr>
    </w:p>
    <w:p w:rsidR="00F867BC" w:rsidRDefault="00F867BC" w:rsidP="00F867BC">
      <w:pPr>
        <w:pStyle w:val="Texto"/>
        <w:spacing w:after="0" w:line="240" w:lineRule="exact"/>
        <w:ind w:firstLine="0"/>
        <w:rPr>
          <w:rFonts w:asciiTheme="minorHAnsi" w:hAnsiTheme="minorHAnsi"/>
          <w:b/>
          <w:sz w:val="20"/>
        </w:rPr>
      </w:pPr>
    </w:p>
    <w:p w:rsidR="00F867BC" w:rsidRDefault="00F867BC" w:rsidP="00F867BC">
      <w:pPr>
        <w:pStyle w:val="Texto"/>
        <w:spacing w:after="0" w:line="240" w:lineRule="exact"/>
        <w:jc w:val="center"/>
        <w:rPr>
          <w:rFonts w:asciiTheme="minorHAnsi" w:hAnsiTheme="minorHAnsi"/>
          <w:b/>
          <w:sz w:val="20"/>
        </w:rPr>
      </w:pPr>
    </w:p>
    <w:p w:rsidR="00F867BC" w:rsidRPr="00FF01D0" w:rsidRDefault="00F867BC" w:rsidP="00F867BC">
      <w:pPr>
        <w:pStyle w:val="Texto"/>
        <w:spacing w:after="0" w:line="240" w:lineRule="exact"/>
        <w:jc w:val="center"/>
        <w:rPr>
          <w:rFonts w:asciiTheme="minorHAnsi" w:hAnsiTheme="minorHAnsi"/>
          <w:sz w:val="20"/>
        </w:rPr>
      </w:pPr>
      <w:r w:rsidRPr="00FF01D0">
        <w:rPr>
          <w:rFonts w:asciiTheme="minorHAnsi" w:hAnsiTheme="minorHAnsi"/>
          <w:b/>
          <w:sz w:val="20"/>
        </w:rPr>
        <w:lastRenderedPageBreak/>
        <w:t>B) NOTAS DE DESGLOSE</w:t>
      </w:r>
    </w:p>
    <w:p w:rsidR="00F867BC" w:rsidRDefault="00F867BC" w:rsidP="00F867BC">
      <w:pPr>
        <w:pStyle w:val="Texto"/>
        <w:spacing w:after="0" w:line="240" w:lineRule="exact"/>
        <w:rPr>
          <w:rFonts w:asciiTheme="minorHAnsi" w:hAnsiTheme="minorHAnsi"/>
          <w:sz w:val="20"/>
          <w:lang w:val="es-MX"/>
        </w:rPr>
      </w:pPr>
    </w:p>
    <w:p w:rsidR="00F867BC" w:rsidRPr="00FF01D0" w:rsidRDefault="00F867BC" w:rsidP="00F867BC">
      <w:pPr>
        <w:pStyle w:val="Texto"/>
        <w:spacing w:after="0" w:line="240" w:lineRule="exact"/>
        <w:rPr>
          <w:rFonts w:asciiTheme="minorHAnsi" w:hAnsiTheme="minorHAnsi"/>
          <w:sz w:val="20"/>
          <w:lang w:val="es-MX"/>
        </w:rPr>
      </w:pPr>
    </w:p>
    <w:p w:rsidR="00F867BC" w:rsidRPr="00FF01D0" w:rsidRDefault="00F867BC" w:rsidP="00F867BC">
      <w:pPr>
        <w:pStyle w:val="INCISO"/>
        <w:spacing w:after="0" w:line="240" w:lineRule="exact"/>
        <w:ind w:left="648"/>
        <w:rPr>
          <w:rFonts w:asciiTheme="minorHAnsi" w:hAnsiTheme="minorHAnsi"/>
          <w:b/>
          <w:smallCaps/>
          <w:sz w:val="20"/>
          <w:szCs w:val="20"/>
        </w:rPr>
      </w:pPr>
      <w:r w:rsidRPr="00FF01D0">
        <w:rPr>
          <w:rFonts w:asciiTheme="minorHAnsi" w:hAnsiTheme="minorHAnsi"/>
          <w:b/>
          <w:smallCaps/>
          <w:sz w:val="20"/>
          <w:szCs w:val="20"/>
        </w:rPr>
        <w:t>I)</w:t>
      </w:r>
      <w:r w:rsidRPr="00FF01D0">
        <w:rPr>
          <w:rFonts w:asciiTheme="minorHAnsi" w:hAnsiTheme="minorHAnsi"/>
          <w:b/>
          <w:smallCaps/>
          <w:sz w:val="20"/>
          <w:szCs w:val="20"/>
        </w:rPr>
        <w:tab/>
        <w:t>Notas al Estado de Situación Financiera</w:t>
      </w:r>
    </w:p>
    <w:p w:rsidR="00F867BC" w:rsidRDefault="00F867BC" w:rsidP="00F867BC">
      <w:pPr>
        <w:pStyle w:val="Texto"/>
        <w:spacing w:after="0" w:line="240" w:lineRule="exact"/>
        <w:rPr>
          <w:rFonts w:asciiTheme="minorHAnsi" w:hAnsiTheme="minorHAnsi"/>
          <w:b/>
          <w:sz w:val="20"/>
          <w:lang w:val="es-MX"/>
        </w:rPr>
      </w:pPr>
    </w:p>
    <w:p w:rsidR="00F867BC" w:rsidRPr="00FF01D0" w:rsidRDefault="00F867BC" w:rsidP="00F867BC">
      <w:pPr>
        <w:pStyle w:val="Texto"/>
        <w:spacing w:after="0" w:line="240" w:lineRule="exact"/>
        <w:rPr>
          <w:rFonts w:asciiTheme="minorHAnsi" w:hAnsiTheme="minorHAnsi"/>
          <w:b/>
          <w:sz w:val="20"/>
          <w:lang w:val="es-MX"/>
        </w:rPr>
      </w:pPr>
    </w:p>
    <w:p w:rsidR="00F867BC" w:rsidRPr="00FF01D0" w:rsidRDefault="00F867BC" w:rsidP="00F867BC">
      <w:pPr>
        <w:pStyle w:val="Texto"/>
        <w:spacing w:after="0" w:line="240" w:lineRule="exact"/>
        <w:rPr>
          <w:rFonts w:asciiTheme="minorHAnsi" w:hAnsiTheme="minorHAnsi"/>
          <w:b/>
          <w:sz w:val="20"/>
          <w:lang w:val="es-MX"/>
        </w:rPr>
      </w:pPr>
      <w:r w:rsidRPr="00FF01D0">
        <w:rPr>
          <w:rFonts w:asciiTheme="minorHAnsi" w:hAnsiTheme="minorHAnsi"/>
          <w:b/>
          <w:sz w:val="20"/>
          <w:lang w:val="es-MX"/>
        </w:rPr>
        <w:t>Activo</w:t>
      </w:r>
    </w:p>
    <w:p w:rsidR="00F867BC" w:rsidRPr="00FF01D0" w:rsidRDefault="00F867BC" w:rsidP="00F867BC">
      <w:pPr>
        <w:pStyle w:val="Texto"/>
        <w:spacing w:after="0" w:line="240" w:lineRule="exact"/>
        <w:rPr>
          <w:rFonts w:asciiTheme="minorHAnsi" w:hAnsiTheme="minorHAnsi"/>
          <w:b/>
          <w:sz w:val="20"/>
          <w:lang w:val="es-MX"/>
        </w:rPr>
      </w:pPr>
    </w:p>
    <w:p w:rsidR="00F867BC" w:rsidRPr="00FF01D0" w:rsidRDefault="00F867BC" w:rsidP="00F867BC">
      <w:pPr>
        <w:pStyle w:val="Texto"/>
        <w:spacing w:after="0" w:line="240" w:lineRule="exact"/>
        <w:ind w:firstLine="706"/>
        <w:rPr>
          <w:rFonts w:asciiTheme="minorHAnsi" w:hAnsiTheme="minorHAnsi"/>
          <w:b/>
          <w:sz w:val="20"/>
          <w:lang w:val="es-MX"/>
        </w:rPr>
      </w:pPr>
      <w:r w:rsidRPr="00FF01D0">
        <w:rPr>
          <w:rFonts w:asciiTheme="minorHAnsi" w:hAnsiTheme="minorHAnsi"/>
          <w:b/>
          <w:sz w:val="20"/>
          <w:lang w:val="es-MX"/>
        </w:rPr>
        <w:t>Efectivo y Equivalentes</w:t>
      </w:r>
    </w:p>
    <w:p w:rsidR="00F867BC" w:rsidRDefault="00F867BC" w:rsidP="00F867BC">
      <w:pPr>
        <w:pStyle w:val="Texto"/>
        <w:spacing w:after="0" w:line="240" w:lineRule="exact"/>
        <w:ind w:firstLine="706"/>
        <w:rPr>
          <w:rFonts w:asciiTheme="minorHAnsi" w:hAnsiTheme="minorHAnsi"/>
          <w:sz w:val="20"/>
          <w:lang w:val="es-MX"/>
        </w:rPr>
      </w:pPr>
      <w:r w:rsidRPr="00FF01D0">
        <w:rPr>
          <w:rFonts w:asciiTheme="minorHAnsi" w:hAnsiTheme="minorHAnsi"/>
          <w:sz w:val="20"/>
          <w:lang w:val="es-MX"/>
        </w:rPr>
        <w:t>El efectivo está constituido por moneda de curso legal y se encuentra en su valor nominal proveniente de Subsidio Federal, Estatal y Recursos Propios Captados.</w:t>
      </w:r>
    </w:p>
    <w:p w:rsidR="00F867BC" w:rsidRPr="00FF01D0" w:rsidRDefault="00F867BC" w:rsidP="00F867BC">
      <w:pPr>
        <w:pStyle w:val="Texto"/>
        <w:spacing w:after="0" w:line="240" w:lineRule="exact"/>
        <w:ind w:firstLine="706"/>
        <w:rPr>
          <w:rFonts w:asciiTheme="minorHAnsi" w:hAnsiTheme="minorHAnsi"/>
          <w:sz w:val="20"/>
          <w:lang w:val="es-MX"/>
        </w:rPr>
      </w:pPr>
    </w:p>
    <w:p w:rsidR="00F867BC" w:rsidRDefault="00F867BC" w:rsidP="00F867BC">
      <w:pPr>
        <w:spacing w:after="120" w:line="240" w:lineRule="auto"/>
        <w:ind w:firstLine="706"/>
        <w:jc w:val="both"/>
        <w:rPr>
          <w:rFonts w:asciiTheme="minorHAnsi" w:hAnsiTheme="minorHAnsi" w:cs="Arial"/>
          <w:sz w:val="20"/>
          <w:szCs w:val="20"/>
        </w:rPr>
      </w:pPr>
      <w:r w:rsidRPr="00FF01D0">
        <w:rPr>
          <w:rFonts w:asciiTheme="minorHAnsi" w:hAnsiTheme="minorHAnsi" w:cs="Arial"/>
          <w:sz w:val="20"/>
          <w:szCs w:val="20"/>
        </w:rPr>
        <w:t xml:space="preserve">El Saldo que refleja por la cantidad de </w:t>
      </w:r>
      <w:r w:rsidRPr="001C6973">
        <w:rPr>
          <w:rFonts w:asciiTheme="minorHAnsi" w:hAnsiTheme="minorHAnsi" w:cs="Arial"/>
          <w:b/>
          <w:sz w:val="20"/>
          <w:szCs w:val="20"/>
        </w:rPr>
        <w:t xml:space="preserve">$ </w:t>
      </w:r>
      <w:r>
        <w:rPr>
          <w:rFonts w:asciiTheme="minorHAnsi" w:hAnsiTheme="minorHAnsi" w:cs="Arial"/>
          <w:b/>
          <w:sz w:val="20"/>
          <w:szCs w:val="20"/>
        </w:rPr>
        <w:t xml:space="preserve">3, 397,664.72 </w:t>
      </w:r>
      <w:r>
        <w:rPr>
          <w:rFonts w:asciiTheme="minorHAnsi" w:hAnsiTheme="minorHAnsi" w:cs="Arial"/>
          <w:sz w:val="20"/>
          <w:szCs w:val="20"/>
        </w:rPr>
        <w:t xml:space="preserve"> </w:t>
      </w:r>
      <w:r w:rsidRPr="00FF01D0">
        <w:rPr>
          <w:rFonts w:asciiTheme="minorHAnsi" w:hAnsiTheme="minorHAnsi" w:cs="Arial"/>
          <w:sz w:val="20"/>
          <w:szCs w:val="20"/>
        </w:rPr>
        <w:t xml:space="preserve">son recursos disponibles del </w:t>
      </w:r>
      <w:r w:rsidRPr="00FF01D0">
        <w:rPr>
          <w:rFonts w:asciiTheme="minorHAnsi" w:hAnsiTheme="minorHAnsi" w:cs="Arial"/>
          <w:b/>
          <w:sz w:val="20"/>
          <w:szCs w:val="20"/>
        </w:rPr>
        <w:t>Instituto Tecnológico Superior de Motul</w:t>
      </w:r>
      <w:r w:rsidRPr="00FF01D0">
        <w:rPr>
          <w:rFonts w:asciiTheme="minorHAnsi" w:hAnsiTheme="minorHAnsi" w:cs="Arial"/>
          <w:sz w:val="20"/>
          <w:szCs w:val="20"/>
        </w:rPr>
        <w:t xml:space="preserve"> </w:t>
      </w:r>
      <w:r>
        <w:rPr>
          <w:rFonts w:asciiTheme="minorHAnsi" w:hAnsiTheme="minorHAnsi" w:cs="Arial"/>
          <w:sz w:val="20"/>
          <w:szCs w:val="20"/>
        </w:rPr>
        <w:t xml:space="preserve">al 31 de Marzo de 2018 y  </w:t>
      </w:r>
      <w:r w:rsidRPr="00FF01D0">
        <w:rPr>
          <w:rFonts w:asciiTheme="minorHAnsi" w:hAnsiTheme="minorHAnsi" w:cs="Arial"/>
          <w:sz w:val="20"/>
          <w:szCs w:val="20"/>
        </w:rPr>
        <w:t>está conformado de la siguiente forma:</w:t>
      </w:r>
    </w:p>
    <w:p w:rsidR="00F867BC" w:rsidRPr="00FF01D0" w:rsidRDefault="00F867BC" w:rsidP="00F867BC">
      <w:pPr>
        <w:spacing w:after="120" w:line="240" w:lineRule="auto"/>
        <w:ind w:firstLine="706"/>
        <w:jc w:val="both"/>
        <w:rPr>
          <w:rFonts w:asciiTheme="minorHAnsi" w:hAnsiTheme="minorHAnsi" w:cs="Arial"/>
          <w:sz w:val="20"/>
          <w:szCs w:val="20"/>
        </w:rPr>
      </w:pPr>
    </w:p>
    <w:tbl>
      <w:tblPr>
        <w:tblStyle w:val="Tablaconcuadrcula"/>
        <w:tblW w:w="7653" w:type="dxa"/>
        <w:tblInd w:w="960" w:type="dxa"/>
        <w:tblLook w:val="04A0" w:firstRow="1" w:lastRow="0" w:firstColumn="1" w:lastColumn="0" w:noHBand="0" w:noVBand="1"/>
      </w:tblPr>
      <w:tblGrid>
        <w:gridCol w:w="1668"/>
        <w:gridCol w:w="1701"/>
        <w:gridCol w:w="2126"/>
        <w:gridCol w:w="2158"/>
      </w:tblGrid>
      <w:tr w:rsidR="00F867BC" w:rsidRPr="00FF01D0" w:rsidTr="00F867BC">
        <w:trPr>
          <w:trHeight w:val="397"/>
        </w:trPr>
        <w:tc>
          <w:tcPr>
            <w:tcW w:w="1668" w:type="dxa"/>
            <w:tcBorders>
              <w:top w:val="single" w:sz="4" w:space="0" w:color="auto"/>
              <w:left w:val="single" w:sz="4" w:space="0" w:color="auto"/>
            </w:tcBorders>
          </w:tcPr>
          <w:p w:rsidR="00F867BC" w:rsidRPr="00FF01D0" w:rsidRDefault="00F867BC" w:rsidP="00F867BC">
            <w:pPr>
              <w:spacing w:after="0" w:line="240" w:lineRule="auto"/>
              <w:jc w:val="center"/>
              <w:rPr>
                <w:rFonts w:asciiTheme="minorHAnsi" w:eastAsia="Times New Roman" w:hAnsiTheme="minorHAnsi" w:cs="Calibri"/>
                <w:b/>
                <w:bCs/>
                <w:color w:val="000000"/>
                <w:sz w:val="20"/>
                <w:szCs w:val="20"/>
                <w:lang w:val="es-ES" w:eastAsia="es-ES"/>
              </w:rPr>
            </w:pPr>
            <w:r w:rsidRPr="00FF01D0">
              <w:rPr>
                <w:rFonts w:asciiTheme="minorHAnsi" w:eastAsia="Times New Roman" w:hAnsiTheme="minorHAnsi" w:cs="Calibri"/>
                <w:b/>
                <w:bCs/>
                <w:color w:val="000000"/>
                <w:sz w:val="20"/>
                <w:szCs w:val="20"/>
                <w:lang w:val="es-ES" w:eastAsia="es-ES"/>
              </w:rPr>
              <w:t>No. De Cuenta</w:t>
            </w:r>
          </w:p>
        </w:tc>
        <w:tc>
          <w:tcPr>
            <w:tcW w:w="1701" w:type="dxa"/>
            <w:tcBorders>
              <w:top w:val="single" w:sz="4" w:space="0" w:color="auto"/>
            </w:tcBorders>
            <w:noWrap/>
            <w:hideMark/>
          </w:tcPr>
          <w:p w:rsidR="00F867BC" w:rsidRPr="00FF01D0" w:rsidRDefault="00F867BC" w:rsidP="00F867BC">
            <w:pPr>
              <w:spacing w:after="0" w:line="240" w:lineRule="auto"/>
              <w:jc w:val="center"/>
              <w:rPr>
                <w:rFonts w:asciiTheme="minorHAnsi" w:eastAsia="Times New Roman" w:hAnsiTheme="minorHAnsi" w:cs="Calibri"/>
                <w:b/>
                <w:bCs/>
                <w:color w:val="000000"/>
                <w:sz w:val="20"/>
                <w:szCs w:val="20"/>
                <w:lang w:val="es-ES" w:eastAsia="es-ES"/>
              </w:rPr>
            </w:pPr>
            <w:r w:rsidRPr="00FF01D0">
              <w:rPr>
                <w:rFonts w:asciiTheme="minorHAnsi" w:eastAsia="Times New Roman" w:hAnsiTheme="minorHAnsi" w:cs="Calibri"/>
                <w:b/>
                <w:bCs/>
                <w:color w:val="000000"/>
                <w:sz w:val="20"/>
                <w:szCs w:val="20"/>
                <w:lang w:val="es-ES" w:eastAsia="es-ES"/>
              </w:rPr>
              <w:t>Banco</w:t>
            </w:r>
          </w:p>
        </w:tc>
        <w:tc>
          <w:tcPr>
            <w:tcW w:w="2126" w:type="dxa"/>
            <w:tcBorders>
              <w:top w:val="single" w:sz="4" w:space="0" w:color="auto"/>
            </w:tcBorders>
          </w:tcPr>
          <w:p w:rsidR="00F867BC" w:rsidRPr="00FF01D0" w:rsidRDefault="00F867BC" w:rsidP="00F867BC">
            <w:pPr>
              <w:spacing w:after="0" w:line="240" w:lineRule="auto"/>
              <w:jc w:val="center"/>
              <w:rPr>
                <w:rFonts w:asciiTheme="minorHAnsi" w:eastAsia="Times New Roman" w:hAnsiTheme="minorHAnsi" w:cs="Calibri"/>
                <w:b/>
                <w:bCs/>
                <w:color w:val="000000"/>
                <w:sz w:val="20"/>
                <w:szCs w:val="20"/>
                <w:lang w:val="es-ES" w:eastAsia="es-ES"/>
              </w:rPr>
            </w:pPr>
            <w:r w:rsidRPr="00FF01D0">
              <w:rPr>
                <w:rFonts w:asciiTheme="minorHAnsi" w:eastAsia="Times New Roman" w:hAnsiTheme="minorHAnsi" w:cs="Calibri"/>
                <w:b/>
                <w:bCs/>
                <w:color w:val="000000"/>
                <w:sz w:val="20"/>
                <w:szCs w:val="20"/>
                <w:lang w:val="es-ES" w:eastAsia="es-ES"/>
              </w:rPr>
              <w:t>Tipo de Recurso</w:t>
            </w:r>
          </w:p>
        </w:tc>
        <w:tc>
          <w:tcPr>
            <w:tcW w:w="2158" w:type="dxa"/>
            <w:tcBorders>
              <w:top w:val="single" w:sz="4" w:space="0" w:color="auto"/>
              <w:right w:val="single" w:sz="4" w:space="0" w:color="auto"/>
            </w:tcBorders>
            <w:noWrap/>
            <w:hideMark/>
          </w:tcPr>
          <w:p w:rsidR="00F867BC" w:rsidRPr="00FF01D0" w:rsidRDefault="00F867BC" w:rsidP="00F867BC">
            <w:pPr>
              <w:spacing w:after="0" w:line="240" w:lineRule="auto"/>
              <w:jc w:val="center"/>
              <w:rPr>
                <w:rFonts w:asciiTheme="minorHAnsi" w:eastAsia="Times New Roman" w:hAnsiTheme="minorHAnsi" w:cs="Calibri"/>
                <w:b/>
                <w:bCs/>
                <w:color w:val="000000"/>
                <w:sz w:val="20"/>
                <w:szCs w:val="20"/>
                <w:lang w:val="es-ES" w:eastAsia="es-ES"/>
              </w:rPr>
            </w:pPr>
            <w:r w:rsidRPr="00FF01D0">
              <w:rPr>
                <w:rFonts w:asciiTheme="minorHAnsi" w:eastAsia="Times New Roman" w:hAnsiTheme="minorHAnsi" w:cs="Calibri"/>
                <w:b/>
                <w:bCs/>
                <w:color w:val="000000"/>
                <w:sz w:val="20"/>
                <w:szCs w:val="20"/>
                <w:lang w:val="es-ES" w:eastAsia="es-ES"/>
              </w:rPr>
              <w:t>Importe</w:t>
            </w:r>
          </w:p>
        </w:tc>
      </w:tr>
      <w:tr w:rsidR="00F867BC" w:rsidRPr="00FF01D0" w:rsidTr="00F867BC">
        <w:trPr>
          <w:trHeight w:val="397"/>
        </w:trPr>
        <w:tc>
          <w:tcPr>
            <w:tcW w:w="1668" w:type="dxa"/>
            <w:tcBorders>
              <w:left w:val="single" w:sz="4" w:space="0" w:color="auto"/>
            </w:tcBorders>
          </w:tcPr>
          <w:p w:rsidR="00F867BC" w:rsidRPr="00FF01D0" w:rsidRDefault="00F867BC" w:rsidP="00F867BC">
            <w:pPr>
              <w:spacing w:after="0" w:line="240" w:lineRule="auto"/>
              <w:jc w:val="center"/>
              <w:rPr>
                <w:rFonts w:asciiTheme="minorHAnsi" w:eastAsia="Times New Roman" w:hAnsiTheme="minorHAnsi" w:cs="Calibri"/>
                <w:color w:val="000000"/>
                <w:sz w:val="20"/>
                <w:szCs w:val="20"/>
                <w:lang w:val="es-ES" w:eastAsia="es-ES"/>
              </w:rPr>
            </w:pPr>
          </w:p>
        </w:tc>
        <w:tc>
          <w:tcPr>
            <w:tcW w:w="1701" w:type="dxa"/>
            <w:noWrap/>
            <w:hideMark/>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p>
        </w:tc>
        <w:tc>
          <w:tcPr>
            <w:tcW w:w="2126" w:type="dxa"/>
          </w:tcPr>
          <w:p w:rsidR="00F867BC" w:rsidRPr="00FF01D0" w:rsidRDefault="00F867BC" w:rsidP="00F867BC">
            <w:pPr>
              <w:spacing w:after="0" w:line="240" w:lineRule="auto"/>
              <w:jc w:val="right"/>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Fondo Fijo</w:t>
            </w:r>
          </w:p>
        </w:tc>
        <w:tc>
          <w:tcPr>
            <w:tcW w:w="2158" w:type="dxa"/>
            <w:tcBorders>
              <w:right w:val="single" w:sz="4" w:space="0" w:color="auto"/>
            </w:tcBorders>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w:t>
            </w:r>
            <w:r>
              <w:rPr>
                <w:rFonts w:asciiTheme="minorHAnsi" w:eastAsia="Times New Roman" w:hAnsiTheme="minorHAnsi" w:cs="Arial"/>
                <w:color w:val="000000"/>
                <w:sz w:val="20"/>
                <w:szCs w:val="20"/>
                <w:lang w:val="es-ES" w:eastAsia="es-ES"/>
              </w:rPr>
              <w:t xml:space="preserve">                      15,000.00</w:t>
            </w: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w:t>
            </w:r>
          </w:p>
        </w:tc>
      </w:tr>
      <w:tr w:rsidR="00F867BC" w:rsidRPr="00FF01D0" w:rsidTr="00F867BC">
        <w:trPr>
          <w:trHeight w:val="397"/>
        </w:trPr>
        <w:tc>
          <w:tcPr>
            <w:tcW w:w="1668" w:type="dxa"/>
            <w:tcBorders>
              <w:left w:val="single" w:sz="4" w:space="0" w:color="auto"/>
            </w:tcBorders>
          </w:tcPr>
          <w:p w:rsidR="00F867BC" w:rsidRPr="00FF01D0" w:rsidRDefault="00F867BC" w:rsidP="00F867BC">
            <w:pPr>
              <w:spacing w:after="0" w:line="240" w:lineRule="auto"/>
              <w:jc w:val="center"/>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3002</w:t>
            </w:r>
          </w:p>
        </w:tc>
        <w:tc>
          <w:tcPr>
            <w:tcW w:w="1701" w:type="dxa"/>
            <w:noWrap/>
            <w:hideMark/>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 xml:space="preserve">Banamex </w:t>
            </w:r>
          </w:p>
        </w:tc>
        <w:tc>
          <w:tcPr>
            <w:tcW w:w="2126" w:type="dxa"/>
          </w:tcPr>
          <w:p w:rsidR="00F867BC" w:rsidRPr="00FF01D0" w:rsidRDefault="00F867BC" w:rsidP="00F867BC">
            <w:pPr>
              <w:spacing w:after="0" w:line="240" w:lineRule="auto"/>
              <w:jc w:val="right"/>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Estatal</w:t>
            </w:r>
          </w:p>
        </w:tc>
        <w:tc>
          <w:tcPr>
            <w:tcW w:w="2158" w:type="dxa"/>
            <w:tcBorders>
              <w:right w:val="single" w:sz="4" w:space="0" w:color="auto"/>
            </w:tcBorders>
            <w:noWrap/>
            <w:hideMark/>
          </w:tcPr>
          <w:p w:rsidR="00F867BC"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1,340,488.99</w:t>
            </w:r>
          </w:p>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p>
        </w:tc>
      </w:tr>
      <w:tr w:rsidR="00F867BC" w:rsidRPr="00FF01D0" w:rsidTr="00F867BC">
        <w:trPr>
          <w:trHeight w:val="397"/>
        </w:trPr>
        <w:tc>
          <w:tcPr>
            <w:tcW w:w="1668" w:type="dxa"/>
            <w:tcBorders>
              <w:left w:val="single" w:sz="4" w:space="0" w:color="auto"/>
            </w:tcBorders>
          </w:tcPr>
          <w:p w:rsidR="00F867BC" w:rsidRPr="00FF01D0" w:rsidRDefault="00F867BC" w:rsidP="00F867BC">
            <w:pPr>
              <w:spacing w:after="0" w:line="240" w:lineRule="auto"/>
              <w:jc w:val="center"/>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2847</w:t>
            </w:r>
          </w:p>
        </w:tc>
        <w:tc>
          <w:tcPr>
            <w:tcW w:w="1701" w:type="dxa"/>
            <w:noWrap/>
            <w:hideMark/>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 xml:space="preserve">Banamex </w:t>
            </w:r>
          </w:p>
        </w:tc>
        <w:tc>
          <w:tcPr>
            <w:tcW w:w="2126" w:type="dxa"/>
          </w:tcPr>
          <w:p w:rsidR="00F867BC" w:rsidRPr="00FF01D0" w:rsidRDefault="00F867BC" w:rsidP="00F867BC">
            <w:pPr>
              <w:spacing w:after="0" w:line="240" w:lineRule="auto"/>
              <w:jc w:val="right"/>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Federal</w:t>
            </w:r>
          </w:p>
        </w:tc>
        <w:tc>
          <w:tcPr>
            <w:tcW w:w="2158" w:type="dxa"/>
            <w:tcBorders>
              <w:right w:val="single" w:sz="4" w:space="0" w:color="auto"/>
            </w:tcBorders>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w:t>
            </w: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771,540.02</w:t>
            </w:r>
          </w:p>
        </w:tc>
      </w:tr>
      <w:tr w:rsidR="00F867BC" w:rsidRPr="00FF01D0" w:rsidTr="00F867BC">
        <w:trPr>
          <w:trHeight w:val="397"/>
        </w:trPr>
        <w:tc>
          <w:tcPr>
            <w:tcW w:w="1668" w:type="dxa"/>
            <w:tcBorders>
              <w:left w:val="single" w:sz="4" w:space="0" w:color="auto"/>
            </w:tcBorders>
          </w:tcPr>
          <w:p w:rsidR="00F867BC" w:rsidRPr="00FF01D0" w:rsidRDefault="00F867BC" w:rsidP="00F867BC">
            <w:pPr>
              <w:spacing w:after="0" w:line="240" w:lineRule="auto"/>
              <w:jc w:val="center"/>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7981</w:t>
            </w:r>
          </w:p>
        </w:tc>
        <w:tc>
          <w:tcPr>
            <w:tcW w:w="1701" w:type="dxa"/>
            <w:noWrap/>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Banamex</w:t>
            </w:r>
          </w:p>
        </w:tc>
        <w:tc>
          <w:tcPr>
            <w:tcW w:w="2126" w:type="dxa"/>
          </w:tcPr>
          <w:p w:rsidR="00F867BC" w:rsidRPr="00FF01D0" w:rsidRDefault="00F867BC" w:rsidP="00F867BC">
            <w:pPr>
              <w:spacing w:after="0" w:line="240" w:lineRule="auto"/>
              <w:jc w:val="right"/>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Recursos Propios</w:t>
            </w:r>
          </w:p>
        </w:tc>
        <w:tc>
          <w:tcPr>
            <w:tcW w:w="2158" w:type="dxa"/>
            <w:tcBorders>
              <w:right w:val="single" w:sz="4" w:space="0" w:color="auto"/>
            </w:tcBorders>
            <w:noWrap/>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702,591.11                                                    </w:t>
            </w:r>
          </w:p>
        </w:tc>
      </w:tr>
      <w:tr w:rsidR="00F867BC" w:rsidRPr="00FF01D0" w:rsidTr="00F867BC">
        <w:trPr>
          <w:trHeight w:val="397"/>
        </w:trPr>
        <w:tc>
          <w:tcPr>
            <w:tcW w:w="1668" w:type="dxa"/>
            <w:tcBorders>
              <w:left w:val="single" w:sz="4" w:space="0" w:color="auto"/>
            </w:tcBorders>
          </w:tcPr>
          <w:p w:rsidR="00F867BC" w:rsidRDefault="00F867BC" w:rsidP="00F867BC">
            <w:pPr>
              <w:spacing w:after="0" w:line="240" w:lineRule="auto"/>
              <w:jc w:val="center"/>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3787</w:t>
            </w:r>
          </w:p>
        </w:tc>
        <w:tc>
          <w:tcPr>
            <w:tcW w:w="1701" w:type="dxa"/>
            <w:noWrap/>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Banamex</w:t>
            </w:r>
          </w:p>
        </w:tc>
        <w:tc>
          <w:tcPr>
            <w:tcW w:w="2126" w:type="dxa"/>
          </w:tcPr>
          <w:p w:rsidR="00F867BC" w:rsidRDefault="00F867BC" w:rsidP="00F867BC">
            <w:pPr>
              <w:spacing w:after="0" w:line="240" w:lineRule="auto"/>
              <w:jc w:val="right"/>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PADES</w:t>
            </w:r>
          </w:p>
        </w:tc>
        <w:tc>
          <w:tcPr>
            <w:tcW w:w="2158" w:type="dxa"/>
            <w:tcBorders>
              <w:right w:val="single" w:sz="4" w:space="0" w:color="auto"/>
            </w:tcBorders>
            <w:noWrap/>
          </w:tcPr>
          <w:p w:rsidR="00F867BC" w:rsidRDefault="00F867BC" w:rsidP="00F867BC">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568,044.60</w:t>
            </w:r>
          </w:p>
        </w:tc>
      </w:tr>
      <w:tr w:rsidR="00F867BC" w:rsidRPr="00FF01D0" w:rsidTr="00F867BC">
        <w:trPr>
          <w:trHeight w:val="397"/>
        </w:trPr>
        <w:tc>
          <w:tcPr>
            <w:tcW w:w="7653" w:type="dxa"/>
            <w:gridSpan w:val="4"/>
            <w:tcBorders>
              <w:top w:val="single" w:sz="4" w:space="0" w:color="auto"/>
            </w:tcBorders>
          </w:tcPr>
          <w:p w:rsidR="00F867BC" w:rsidRPr="00FF01D0" w:rsidRDefault="00F867BC" w:rsidP="00F867BC">
            <w:pPr>
              <w:spacing w:after="0" w:line="240" w:lineRule="auto"/>
              <w:jc w:val="right"/>
              <w:rPr>
                <w:rFonts w:asciiTheme="minorHAnsi" w:hAnsiTheme="minorHAnsi" w:cs="Arial"/>
                <w:b/>
                <w:bCs/>
                <w:color w:val="000000"/>
                <w:sz w:val="20"/>
                <w:szCs w:val="20"/>
              </w:rPr>
            </w:pPr>
            <w:r w:rsidRPr="00FF01D0">
              <w:rPr>
                <w:rFonts w:asciiTheme="minorHAnsi" w:eastAsia="Times New Roman" w:hAnsiTheme="minorHAnsi" w:cs="Arial"/>
                <w:b/>
                <w:bCs/>
                <w:color w:val="000000"/>
                <w:sz w:val="20"/>
                <w:szCs w:val="20"/>
                <w:lang w:val="es-ES" w:eastAsia="es-ES"/>
              </w:rPr>
              <w:t xml:space="preserve">TOTAL           </w:t>
            </w:r>
            <w:r>
              <w:rPr>
                <w:rFonts w:asciiTheme="minorHAnsi" w:eastAsia="Times New Roman" w:hAnsiTheme="minorHAnsi" w:cs="Arial"/>
                <w:b/>
                <w:bCs/>
                <w:color w:val="000000"/>
                <w:sz w:val="20"/>
                <w:szCs w:val="20"/>
                <w:lang w:val="es-ES" w:eastAsia="es-ES"/>
              </w:rPr>
              <w:t xml:space="preserve">    </w:t>
            </w:r>
            <w:r w:rsidRPr="00FF01D0">
              <w:rPr>
                <w:rFonts w:asciiTheme="minorHAnsi" w:eastAsia="Times New Roman" w:hAnsiTheme="minorHAnsi" w:cs="Arial"/>
                <w:b/>
                <w:bCs/>
                <w:color w:val="000000"/>
                <w:sz w:val="20"/>
                <w:szCs w:val="20"/>
                <w:lang w:val="es-ES" w:eastAsia="es-ES"/>
              </w:rPr>
              <w:t xml:space="preserve">          </w:t>
            </w:r>
            <w:r>
              <w:rPr>
                <w:rFonts w:asciiTheme="minorHAnsi" w:eastAsia="Times New Roman" w:hAnsiTheme="minorHAnsi" w:cs="Arial"/>
                <w:b/>
                <w:bCs/>
                <w:color w:val="000000"/>
                <w:sz w:val="20"/>
                <w:szCs w:val="20"/>
                <w:lang w:val="es-ES" w:eastAsia="es-ES"/>
              </w:rPr>
              <w:t xml:space="preserve"> </w:t>
            </w:r>
            <w:r w:rsidRPr="001C6973">
              <w:rPr>
                <w:rFonts w:asciiTheme="minorHAnsi" w:hAnsiTheme="minorHAnsi" w:cs="Arial"/>
                <w:b/>
                <w:sz w:val="20"/>
                <w:szCs w:val="20"/>
              </w:rPr>
              <w:t xml:space="preserve">$ </w:t>
            </w:r>
            <w:r>
              <w:rPr>
                <w:rFonts w:asciiTheme="minorHAnsi" w:hAnsiTheme="minorHAnsi" w:cs="Arial"/>
                <w:b/>
                <w:sz w:val="20"/>
                <w:szCs w:val="20"/>
              </w:rPr>
              <w:t>3,397,664.72</w:t>
            </w:r>
          </w:p>
        </w:tc>
      </w:tr>
    </w:tbl>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Pr="00FF01D0" w:rsidRDefault="00F867BC" w:rsidP="00F867BC">
      <w:pPr>
        <w:pStyle w:val="ROMANOS"/>
        <w:spacing w:after="0" w:line="240" w:lineRule="exact"/>
        <w:ind w:left="0" w:firstLine="0"/>
        <w:rPr>
          <w:rFonts w:asciiTheme="minorHAnsi" w:hAnsiTheme="minorHAnsi"/>
          <w:b/>
          <w:sz w:val="20"/>
          <w:szCs w:val="20"/>
          <w:lang w:val="es-MX"/>
        </w:rPr>
      </w:pPr>
      <w:r>
        <w:rPr>
          <w:rFonts w:asciiTheme="minorHAnsi" w:hAnsiTheme="minorHAnsi"/>
          <w:b/>
          <w:sz w:val="20"/>
          <w:szCs w:val="20"/>
          <w:lang w:val="es-MX"/>
        </w:rPr>
        <w:lastRenderedPageBreak/>
        <w:tab/>
      </w:r>
      <w:r w:rsidRPr="00FF01D0">
        <w:rPr>
          <w:rFonts w:asciiTheme="minorHAnsi" w:hAnsiTheme="minorHAnsi"/>
          <w:b/>
          <w:sz w:val="20"/>
          <w:szCs w:val="20"/>
          <w:lang w:val="es-MX"/>
        </w:rPr>
        <w:t>Derechos a recibir Efectivo y Equivalentes y Bienes o Servicios a Recibir</w:t>
      </w:r>
    </w:p>
    <w:p w:rsidR="00F867BC" w:rsidRPr="00FF01D0" w:rsidRDefault="00F867BC" w:rsidP="00F867BC">
      <w:pPr>
        <w:spacing w:after="0" w:line="240" w:lineRule="auto"/>
        <w:rPr>
          <w:rFonts w:asciiTheme="minorHAnsi" w:hAnsiTheme="minorHAnsi"/>
          <w:sz w:val="20"/>
          <w:szCs w:val="20"/>
        </w:rPr>
      </w:pPr>
    </w:p>
    <w:p w:rsidR="00F867BC" w:rsidRDefault="00F867BC" w:rsidP="00F867BC">
      <w:pPr>
        <w:spacing w:after="0" w:line="240" w:lineRule="auto"/>
        <w:rPr>
          <w:rFonts w:asciiTheme="minorHAnsi" w:eastAsia="Times New Roman" w:hAnsiTheme="minorHAnsi" w:cs="Arial"/>
          <w:b/>
          <w:sz w:val="20"/>
          <w:szCs w:val="20"/>
          <w:lang w:val="es-ES" w:eastAsia="es-ES"/>
        </w:rPr>
      </w:pPr>
      <w:r w:rsidRPr="00FF01D0">
        <w:rPr>
          <w:rFonts w:asciiTheme="minorHAnsi" w:hAnsiTheme="minorHAnsi"/>
          <w:sz w:val="20"/>
          <w:szCs w:val="20"/>
        </w:rPr>
        <w:tab/>
      </w:r>
      <w:r w:rsidRPr="00FF01D0">
        <w:rPr>
          <w:rFonts w:asciiTheme="minorHAnsi" w:eastAsia="Times New Roman" w:hAnsiTheme="minorHAnsi" w:cs="Arial"/>
          <w:sz w:val="20"/>
          <w:szCs w:val="20"/>
          <w:lang w:val="es-ES" w:eastAsia="es-ES"/>
        </w:rPr>
        <w:t xml:space="preserve">La cuenta de </w:t>
      </w:r>
      <w:r w:rsidRPr="00FF01D0">
        <w:rPr>
          <w:rFonts w:asciiTheme="minorHAnsi" w:eastAsia="Times New Roman" w:hAnsiTheme="minorHAnsi" w:cs="Arial"/>
          <w:b/>
          <w:sz w:val="20"/>
          <w:szCs w:val="20"/>
          <w:lang w:val="es-ES" w:eastAsia="es-ES"/>
        </w:rPr>
        <w:t xml:space="preserve">Deudores Diversos </w:t>
      </w:r>
      <w:r w:rsidRPr="00FF01D0">
        <w:rPr>
          <w:rFonts w:asciiTheme="minorHAnsi" w:eastAsia="Times New Roman" w:hAnsiTheme="minorHAnsi" w:cs="Arial"/>
          <w:sz w:val="20"/>
          <w:szCs w:val="20"/>
          <w:lang w:val="es-ES" w:eastAsia="es-ES"/>
        </w:rPr>
        <w:t xml:space="preserve">se encuentra integrada al </w:t>
      </w:r>
      <w:r>
        <w:rPr>
          <w:rFonts w:asciiTheme="minorHAnsi" w:hAnsiTheme="minorHAnsi" w:cs="Arial"/>
          <w:sz w:val="20"/>
          <w:szCs w:val="20"/>
        </w:rPr>
        <w:t xml:space="preserve"> 31 de Marzo de 2018 </w:t>
      </w:r>
      <w:r w:rsidRPr="00FF01D0">
        <w:rPr>
          <w:rFonts w:asciiTheme="minorHAnsi" w:eastAsia="Times New Roman" w:hAnsiTheme="minorHAnsi" w:cs="Arial"/>
          <w:sz w:val="20"/>
          <w:szCs w:val="20"/>
          <w:lang w:val="es-ES" w:eastAsia="es-ES"/>
        </w:rPr>
        <w:t xml:space="preserve"> de la siguiente forma, adquiriendo el saldo de </w:t>
      </w: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 xml:space="preserve"> 1, 051,591.69</w:t>
      </w: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Pr="00FF01D0" w:rsidRDefault="00F867BC" w:rsidP="00F867BC">
      <w:pPr>
        <w:spacing w:after="0" w:line="240" w:lineRule="auto"/>
        <w:rPr>
          <w:rFonts w:asciiTheme="minorHAnsi" w:eastAsia="Times New Roman" w:hAnsiTheme="minorHAnsi" w:cs="Arial"/>
          <w:sz w:val="20"/>
          <w:szCs w:val="20"/>
          <w:lang w:val="es-ES" w:eastAsia="es-ES"/>
        </w:rPr>
      </w:pPr>
    </w:p>
    <w:tbl>
      <w:tblPr>
        <w:tblStyle w:val="Tablaconcuadrcula"/>
        <w:tblpPr w:leftFromText="141" w:rightFromText="141" w:vertAnchor="text" w:horzAnchor="page" w:tblpX="1828" w:tblpY="48"/>
        <w:tblW w:w="8378" w:type="dxa"/>
        <w:tblLook w:val="04A0" w:firstRow="1" w:lastRow="0" w:firstColumn="1" w:lastColumn="0" w:noHBand="0" w:noVBand="1"/>
      </w:tblPr>
      <w:tblGrid>
        <w:gridCol w:w="4147"/>
        <w:gridCol w:w="4231"/>
      </w:tblGrid>
      <w:tr w:rsidR="00F867BC" w:rsidRPr="00FF01D0" w:rsidTr="00F867BC">
        <w:trPr>
          <w:trHeight w:val="464"/>
        </w:trPr>
        <w:tc>
          <w:tcPr>
            <w:tcW w:w="4147" w:type="dxa"/>
          </w:tcPr>
          <w:p w:rsidR="00F867BC" w:rsidRPr="00FF01D0" w:rsidRDefault="00F867BC" w:rsidP="00F867BC">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Concepto</w:t>
            </w:r>
          </w:p>
        </w:tc>
        <w:tc>
          <w:tcPr>
            <w:tcW w:w="4231" w:type="dxa"/>
            <w:noWrap/>
            <w:hideMark/>
          </w:tcPr>
          <w:p w:rsidR="00F867BC" w:rsidRPr="00FF01D0" w:rsidRDefault="00F867BC" w:rsidP="00F867BC">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Importe</w:t>
            </w:r>
          </w:p>
        </w:tc>
      </w:tr>
      <w:tr w:rsidR="00F867BC" w:rsidRPr="00FF01D0" w:rsidTr="00F867BC">
        <w:trPr>
          <w:trHeight w:val="355"/>
        </w:trPr>
        <w:tc>
          <w:tcPr>
            <w:tcW w:w="4147" w:type="dxa"/>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ITSM CTA.2847 FED</w:t>
            </w:r>
          </w:p>
        </w:tc>
        <w:tc>
          <w:tcPr>
            <w:tcW w:w="4231" w:type="dxa"/>
            <w:noWrap/>
            <w:hideMark/>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4,578.40</w:t>
            </w:r>
          </w:p>
        </w:tc>
      </w:tr>
      <w:tr w:rsidR="00F867BC" w:rsidRPr="00FF01D0" w:rsidTr="00F867BC">
        <w:trPr>
          <w:trHeight w:val="355"/>
        </w:trPr>
        <w:tc>
          <w:tcPr>
            <w:tcW w:w="4147" w:type="dxa"/>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ITSM CTA.7981 RP</w:t>
            </w:r>
          </w:p>
        </w:tc>
        <w:tc>
          <w:tcPr>
            <w:tcW w:w="4231" w:type="dxa"/>
            <w:noWrap/>
            <w:hideMark/>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10,628.00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ITSM CTA. 0002 EST</w:t>
            </w:r>
          </w:p>
        </w:tc>
        <w:tc>
          <w:tcPr>
            <w:tcW w:w="4231" w:type="dxa"/>
            <w:noWrap/>
            <w:hideMark/>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82,360.00</w:t>
            </w:r>
          </w:p>
        </w:tc>
      </w:tr>
      <w:tr w:rsidR="00F867BC" w:rsidRPr="00FF01D0" w:rsidTr="00F867BC">
        <w:trPr>
          <w:trHeight w:val="355"/>
        </w:trPr>
        <w:tc>
          <w:tcPr>
            <w:tcW w:w="4147" w:type="dxa"/>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IDEFEY</w:t>
            </w:r>
          </w:p>
        </w:tc>
        <w:tc>
          <w:tcPr>
            <w:tcW w:w="4231" w:type="dxa"/>
            <w:noWrap/>
            <w:hideMark/>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12,001.86</w:t>
            </w:r>
          </w:p>
        </w:tc>
      </w:tr>
      <w:tr w:rsidR="00F867BC" w:rsidRPr="00FF01D0" w:rsidTr="00F867BC">
        <w:trPr>
          <w:trHeight w:val="355"/>
        </w:trPr>
        <w:tc>
          <w:tcPr>
            <w:tcW w:w="4147" w:type="dxa"/>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xml:space="preserve">SEP-INSTITUTO TECNOLOGICO </w:t>
            </w:r>
          </w:p>
        </w:tc>
        <w:tc>
          <w:tcPr>
            <w:tcW w:w="4231" w:type="dxa"/>
            <w:noWrap/>
          </w:tcPr>
          <w:p w:rsidR="00F867BC" w:rsidRPr="00FF01D0"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9,660.00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EMPLEADOS ITSMOTUL</w:t>
            </w:r>
          </w:p>
        </w:tc>
        <w:tc>
          <w:tcPr>
            <w:tcW w:w="4231" w:type="dxa"/>
            <w:noWrap/>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10,811.00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SEP/INSTITUTO TECNOLOGICO</w:t>
            </w:r>
          </w:p>
        </w:tc>
        <w:tc>
          <w:tcPr>
            <w:tcW w:w="4231" w:type="dxa"/>
            <w:noWrap/>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6,960.00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SECRETARIA DE ADMINISTRACION</w:t>
            </w:r>
          </w:p>
        </w:tc>
        <w:tc>
          <w:tcPr>
            <w:tcW w:w="4231" w:type="dxa"/>
            <w:noWrap/>
          </w:tcPr>
          <w:p w:rsidR="00F867BC" w:rsidRDefault="00F867BC" w:rsidP="00F867BC">
            <w:pPr>
              <w:spacing w:after="0" w:line="240" w:lineRule="auto"/>
              <w:jc w:val="both"/>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xml:space="preserve">$                                                               754,169.00      </w:t>
            </w:r>
          </w:p>
        </w:tc>
      </w:tr>
      <w:tr w:rsidR="00F867BC" w:rsidRPr="00B84051" w:rsidTr="00F867BC">
        <w:trPr>
          <w:trHeight w:val="355"/>
        </w:trPr>
        <w:tc>
          <w:tcPr>
            <w:tcW w:w="4147" w:type="dxa"/>
          </w:tcPr>
          <w:p w:rsidR="00F867BC" w:rsidRPr="00224F0E" w:rsidRDefault="00F867BC" w:rsidP="00F867BC">
            <w:pPr>
              <w:spacing w:after="0" w:line="240" w:lineRule="auto"/>
              <w:rPr>
                <w:rFonts w:asciiTheme="minorHAnsi" w:eastAsia="Times New Roman" w:hAnsiTheme="minorHAnsi" w:cs="Calibri"/>
                <w:color w:val="000000"/>
                <w:sz w:val="20"/>
                <w:szCs w:val="20"/>
                <w:lang w:val="en-US" w:eastAsia="es-ES"/>
              </w:rPr>
            </w:pPr>
            <w:r w:rsidRPr="00224F0E">
              <w:rPr>
                <w:rFonts w:asciiTheme="minorHAnsi" w:eastAsia="Times New Roman" w:hAnsiTheme="minorHAnsi" w:cs="Calibri"/>
                <w:color w:val="000000"/>
                <w:sz w:val="20"/>
                <w:szCs w:val="20"/>
                <w:lang w:val="en-US" w:eastAsia="es-ES"/>
              </w:rPr>
              <w:t>M.I.E DANICE DEYANIRA</w:t>
            </w:r>
          </w:p>
        </w:tc>
        <w:tc>
          <w:tcPr>
            <w:tcW w:w="4231" w:type="dxa"/>
            <w:noWrap/>
          </w:tcPr>
          <w:p w:rsidR="00F867BC" w:rsidRPr="00B84051" w:rsidRDefault="00F867BC" w:rsidP="00F867BC">
            <w:pPr>
              <w:spacing w:after="0" w:line="240" w:lineRule="auto"/>
              <w:jc w:val="both"/>
              <w:rPr>
                <w:rFonts w:asciiTheme="minorHAnsi" w:eastAsia="Times New Roman" w:hAnsiTheme="minorHAnsi" w:cs="Calibri"/>
                <w:color w:val="000000"/>
                <w:sz w:val="20"/>
                <w:szCs w:val="20"/>
                <w:lang w:eastAsia="es-ES"/>
              </w:rPr>
            </w:pPr>
            <w:r w:rsidRPr="00B84051">
              <w:rPr>
                <w:rFonts w:asciiTheme="minorHAnsi" w:eastAsia="Times New Roman" w:hAnsiTheme="minorHAnsi" w:cs="Calibri"/>
                <w:color w:val="000000"/>
                <w:sz w:val="20"/>
                <w:szCs w:val="20"/>
                <w:lang w:eastAsia="es-ES"/>
              </w:rPr>
              <w:t xml:space="preserve">$                    </w:t>
            </w:r>
            <w:r>
              <w:rPr>
                <w:rFonts w:asciiTheme="minorHAnsi" w:eastAsia="Times New Roman" w:hAnsiTheme="minorHAnsi" w:cs="Calibri"/>
                <w:color w:val="000000"/>
                <w:sz w:val="20"/>
                <w:szCs w:val="20"/>
                <w:lang w:eastAsia="es-ES"/>
              </w:rPr>
              <w:t xml:space="preserve">                                </w:t>
            </w:r>
            <w:r w:rsidRPr="00B84051">
              <w:rPr>
                <w:rFonts w:asciiTheme="minorHAnsi" w:eastAsia="Times New Roman" w:hAnsiTheme="minorHAnsi" w:cs="Calibri"/>
                <w:color w:val="000000"/>
                <w:sz w:val="20"/>
                <w:szCs w:val="20"/>
                <w:lang w:eastAsia="es-ES"/>
              </w:rPr>
              <w:t xml:space="preserve">     </w:t>
            </w:r>
            <w:r>
              <w:rPr>
                <w:rFonts w:asciiTheme="minorHAnsi" w:eastAsia="Times New Roman" w:hAnsiTheme="minorHAnsi" w:cs="Calibri"/>
                <w:color w:val="000000"/>
                <w:sz w:val="20"/>
                <w:szCs w:val="20"/>
                <w:lang w:eastAsia="es-ES"/>
              </w:rPr>
              <w:t xml:space="preserve">       </w:t>
            </w:r>
            <w:r w:rsidRPr="00B84051">
              <w:rPr>
                <w:rFonts w:asciiTheme="minorHAnsi" w:eastAsia="Times New Roman" w:hAnsiTheme="minorHAnsi" w:cs="Calibri"/>
                <w:color w:val="000000"/>
                <w:sz w:val="20"/>
                <w:szCs w:val="20"/>
                <w:lang w:eastAsia="es-ES"/>
              </w:rPr>
              <w:t xml:space="preserve">  3,000.00</w:t>
            </w:r>
          </w:p>
        </w:tc>
      </w:tr>
      <w:tr w:rsidR="00F867BC" w:rsidRPr="00FF01D0" w:rsidTr="00F867BC">
        <w:trPr>
          <w:trHeight w:val="342"/>
        </w:trPr>
        <w:tc>
          <w:tcPr>
            <w:tcW w:w="4147" w:type="dxa"/>
          </w:tcPr>
          <w:p w:rsidR="00F867BC" w:rsidRPr="000667EF" w:rsidRDefault="00F867BC" w:rsidP="00F867BC">
            <w:pPr>
              <w:spacing w:after="0" w:line="240" w:lineRule="auto"/>
              <w:rPr>
                <w:rFonts w:asciiTheme="minorHAnsi" w:eastAsia="Times New Roman" w:hAnsiTheme="minorHAnsi" w:cs="Calibri"/>
                <w:color w:val="000000"/>
                <w:sz w:val="20"/>
                <w:szCs w:val="20"/>
                <w:lang w:eastAsia="es-ES"/>
              </w:rPr>
            </w:pPr>
            <w:r w:rsidRPr="000667EF">
              <w:rPr>
                <w:rFonts w:asciiTheme="minorHAnsi" w:eastAsia="Times New Roman" w:hAnsiTheme="minorHAnsi" w:cs="Calibri"/>
                <w:color w:val="000000"/>
                <w:sz w:val="20"/>
                <w:szCs w:val="20"/>
                <w:lang w:eastAsia="es-ES"/>
              </w:rPr>
              <w:t>GRUPO COMERCIAL HYDRA SA DE CV</w:t>
            </w:r>
          </w:p>
        </w:tc>
        <w:tc>
          <w:tcPr>
            <w:tcW w:w="4231" w:type="dxa"/>
            <w:noWrap/>
          </w:tcPr>
          <w:p w:rsidR="00F867BC" w:rsidRDefault="00F867BC" w:rsidP="00F867BC">
            <w:pPr>
              <w:spacing w:after="0" w:line="240" w:lineRule="auto"/>
              <w:jc w:val="both"/>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1.00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DRA. ELDA ISAURA ESPAÑA</w:t>
            </w:r>
          </w:p>
        </w:tc>
        <w:tc>
          <w:tcPr>
            <w:tcW w:w="4231" w:type="dxa"/>
            <w:noWrap/>
          </w:tcPr>
          <w:p w:rsidR="00F867BC" w:rsidRDefault="00F867BC" w:rsidP="00F867BC">
            <w:pPr>
              <w:spacing w:after="0" w:line="240" w:lineRule="auto"/>
              <w:jc w:val="both"/>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3,000.00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JUAN ALVARO SANCHEZ P</w:t>
            </w:r>
          </w:p>
        </w:tc>
        <w:tc>
          <w:tcPr>
            <w:tcW w:w="4231" w:type="dxa"/>
            <w:noWrap/>
          </w:tcPr>
          <w:p w:rsidR="00F867BC" w:rsidRDefault="00F867BC" w:rsidP="00F867BC">
            <w:pPr>
              <w:spacing w:after="0" w:line="240" w:lineRule="auto"/>
              <w:jc w:val="both"/>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3,978.40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MTRO. CÉSAR I. PÉREZ FLOTA</w:t>
            </w:r>
          </w:p>
        </w:tc>
        <w:tc>
          <w:tcPr>
            <w:tcW w:w="4231" w:type="dxa"/>
            <w:noWrap/>
          </w:tcPr>
          <w:p w:rsidR="00F867BC" w:rsidRDefault="00F867BC" w:rsidP="00F867BC">
            <w:pPr>
              <w:spacing w:after="0" w:line="240" w:lineRule="auto"/>
              <w:jc w:val="both"/>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13,000.00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xml:space="preserve">HUSSEIN ASIS VALDIVIEZ </w:t>
            </w:r>
          </w:p>
        </w:tc>
        <w:tc>
          <w:tcPr>
            <w:tcW w:w="4231" w:type="dxa"/>
            <w:noWrap/>
          </w:tcPr>
          <w:p w:rsidR="00F867BC" w:rsidRDefault="00F867BC" w:rsidP="00F867BC">
            <w:pPr>
              <w:spacing w:after="0" w:line="240" w:lineRule="auto"/>
              <w:jc w:val="both"/>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3,000.00</w:t>
            </w:r>
          </w:p>
        </w:tc>
      </w:tr>
      <w:tr w:rsidR="00F867BC" w:rsidRPr="00FF01D0" w:rsidTr="00F867BC">
        <w:trPr>
          <w:trHeight w:val="355"/>
        </w:trPr>
        <w:tc>
          <w:tcPr>
            <w:tcW w:w="4147"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WALTER IVAN MANZANILLA</w:t>
            </w:r>
          </w:p>
        </w:tc>
        <w:tc>
          <w:tcPr>
            <w:tcW w:w="4231" w:type="dxa"/>
            <w:noWrap/>
          </w:tcPr>
          <w:p w:rsidR="00F867BC" w:rsidRDefault="00F867BC" w:rsidP="00F867BC">
            <w:pPr>
              <w:spacing w:after="0" w:line="240" w:lineRule="auto"/>
              <w:jc w:val="both"/>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2,000.00</w:t>
            </w:r>
          </w:p>
        </w:tc>
      </w:tr>
    </w:tbl>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tbl>
      <w:tblPr>
        <w:tblStyle w:val="Tablaconcuadrcula"/>
        <w:tblpPr w:leftFromText="141" w:rightFromText="141" w:vertAnchor="text" w:horzAnchor="page" w:tblpX="1831" w:tblpY="105"/>
        <w:tblW w:w="8406" w:type="dxa"/>
        <w:tblLook w:val="04A0" w:firstRow="1" w:lastRow="0" w:firstColumn="1" w:lastColumn="0" w:noHBand="0" w:noVBand="1"/>
      </w:tblPr>
      <w:tblGrid>
        <w:gridCol w:w="4118"/>
        <w:gridCol w:w="4288"/>
      </w:tblGrid>
      <w:tr w:rsidR="00F867BC" w:rsidRPr="00FF01D0" w:rsidTr="00F867BC">
        <w:trPr>
          <w:trHeight w:val="428"/>
        </w:trPr>
        <w:tc>
          <w:tcPr>
            <w:tcW w:w="4118"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JORGE ALFREDO SOLIS T</w:t>
            </w:r>
          </w:p>
        </w:tc>
        <w:tc>
          <w:tcPr>
            <w:tcW w:w="4288" w:type="dxa"/>
            <w:noWrap/>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3,000.00</w:t>
            </w:r>
          </w:p>
        </w:tc>
      </w:tr>
      <w:tr w:rsidR="00F867BC" w:rsidRPr="00FF01D0" w:rsidTr="00F867BC">
        <w:trPr>
          <w:trHeight w:val="428"/>
        </w:trPr>
        <w:tc>
          <w:tcPr>
            <w:tcW w:w="4118"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lastRenderedPageBreak/>
              <w:t>GENY CONCEPCION MEX</w:t>
            </w:r>
          </w:p>
        </w:tc>
        <w:tc>
          <w:tcPr>
            <w:tcW w:w="4288" w:type="dxa"/>
            <w:noWrap/>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3,000.00</w:t>
            </w:r>
          </w:p>
        </w:tc>
      </w:tr>
      <w:tr w:rsidR="00F867BC" w:rsidRPr="00FF01D0" w:rsidTr="00F867BC">
        <w:trPr>
          <w:trHeight w:val="428"/>
        </w:trPr>
        <w:tc>
          <w:tcPr>
            <w:tcW w:w="4118"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BASTI OLIVIA CHAN CHAB</w:t>
            </w:r>
          </w:p>
        </w:tc>
        <w:tc>
          <w:tcPr>
            <w:tcW w:w="4288" w:type="dxa"/>
            <w:noWrap/>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3,000.00</w:t>
            </w:r>
          </w:p>
        </w:tc>
      </w:tr>
      <w:tr w:rsidR="00F867BC" w:rsidRPr="00FF01D0" w:rsidTr="00F867BC">
        <w:trPr>
          <w:trHeight w:val="428"/>
        </w:trPr>
        <w:tc>
          <w:tcPr>
            <w:tcW w:w="4118"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WALKYRIA CRISTAL PAEZ</w:t>
            </w:r>
          </w:p>
        </w:tc>
        <w:tc>
          <w:tcPr>
            <w:tcW w:w="4288" w:type="dxa"/>
            <w:noWrap/>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3,000.00</w:t>
            </w:r>
          </w:p>
        </w:tc>
      </w:tr>
      <w:tr w:rsidR="00F867BC" w:rsidRPr="00FF01D0" w:rsidTr="00F867BC">
        <w:trPr>
          <w:trHeight w:val="428"/>
        </w:trPr>
        <w:tc>
          <w:tcPr>
            <w:tcW w:w="4118" w:type="dxa"/>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sidRPr="007A5CCA">
              <w:rPr>
                <w:rFonts w:asciiTheme="minorHAnsi" w:eastAsia="Times New Roman" w:hAnsiTheme="minorHAnsi" w:cs="Calibri"/>
                <w:color w:val="000000"/>
                <w:sz w:val="20"/>
                <w:szCs w:val="20"/>
                <w:lang w:val="es-ES" w:eastAsia="es-ES"/>
              </w:rPr>
              <w:t>PRESTADORA DE SERVCIOS DITRA DEL SURESTE SA DE CV</w:t>
            </w:r>
          </w:p>
        </w:tc>
        <w:tc>
          <w:tcPr>
            <w:tcW w:w="4288" w:type="dxa"/>
            <w:noWrap/>
          </w:tcPr>
          <w:p w:rsidR="00F867BC" w:rsidRDefault="00F867BC" w:rsidP="00F867BC">
            <w:pPr>
              <w:spacing w:after="0" w:line="240" w:lineRule="auto"/>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4,640.00</w:t>
            </w:r>
          </w:p>
        </w:tc>
      </w:tr>
      <w:tr w:rsidR="00F867BC" w:rsidRPr="00FF01D0" w:rsidTr="00F867BC">
        <w:trPr>
          <w:trHeight w:val="428"/>
        </w:trPr>
        <w:tc>
          <w:tcPr>
            <w:tcW w:w="4118" w:type="dxa"/>
          </w:tcPr>
          <w:p w:rsidR="00F867BC" w:rsidRDefault="00F867BC" w:rsidP="00F867BC">
            <w:pPr>
              <w:spacing w:after="0"/>
              <w:rPr>
                <w:rFonts w:asciiTheme="minorHAnsi" w:eastAsia="Times New Roman" w:hAnsiTheme="minorHAnsi" w:cs="Calibri"/>
                <w:color w:val="000000"/>
                <w:sz w:val="20"/>
                <w:szCs w:val="20"/>
                <w:lang w:val="es-ES" w:eastAsia="es-ES"/>
              </w:rPr>
            </w:pPr>
          </w:p>
          <w:p w:rsidR="00F867BC" w:rsidRPr="007A5CCA" w:rsidRDefault="00F867BC" w:rsidP="00F867BC">
            <w:pPr>
              <w:spacing w:after="0"/>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SOMEY S.A. DE C.V.</w:t>
            </w:r>
          </w:p>
        </w:tc>
        <w:tc>
          <w:tcPr>
            <w:tcW w:w="4288" w:type="dxa"/>
            <w:noWrap/>
          </w:tcPr>
          <w:p w:rsidR="00F867BC" w:rsidRDefault="00F867BC" w:rsidP="00F867BC">
            <w:pPr>
              <w:spacing w:after="0"/>
              <w:rPr>
                <w:rFonts w:asciiTheme="minorHAnsi" w:eastAsia="Times New Roman" w:hAnsiTheme="minorHAnsi" w:cs="Calibri"/>
                <w:color w:val="000000"/>
                <w:sz w:val="20"/>
                <w:szCs w:val="20"/>
                <w:lang w:val="es-ES" w:eastAsia="es-ES"/>
              </w:rPr>
            </w:pPr>
          </w:p>
          <w:p w:rsidR="00F867BC" w:rsidRDefault="00F867BC" w:rsidP="00F867BC">
            <w:pPr>
              <w:spacing w:after="0"/>
              <w:rPr>
                <w:rFonts w:asciiTheme="minorHAnsi" w:eastAsia="Times New Roman" w:hAnsiTheme="minorHAnsi" w:cs="Calibri"/>
                <w:color w:val="000000"/>
                <w:sz w:val="20"/>
                <w:szCs w:val="20"/>
                <w:lang w:val="es-ES" w:eastAsia="es-ES"/>
              </w:rPr>
            </w:pPr>
            <w:r>
              <w:rPr>
                <w:rFonts w:asciiTheme="minorHAnsi" w:eastAsia="Times New Roman" w:hAnsiTheme="minorHAnsi" w:cs="Calibri"/>
                <w:color w:val="000000"/>
                <w:sz w:val="20"/>
                <w:szCs w:val="20"/>
                <w:lang w:val="es-ES" w:eastAsia="es-ES"/>
              </w:rPr>
              <w:t>$                                                        115,804.03</w:t>
            </w:r>
          </w:p>
        </w:tc>
      </w:tr>
    </w:tbl>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b/>
          <w:sz w:val="20"/>
          <w:szCs w:val="20"/>
          <w:lang w:val="es-ES" w:eastAsia="es-ES"/>
        </w:rPr>
      </w:pPr>
      <w:r w:rsidRPr="00FF01D0">
        <w:rPr>
          <w:rFonts w:asciiTheme="minorHAnsi" w:eastAsia="Times New Roman" w:hAnsiTheme="minorHAnsi" w:cs="Arial"/>
          <w:sz w:val="20"/>
          <w:szCs w:val="20"/>
          <w:lang w:val="es-ES" w:eastAsia="es-ES"/>
        </w:rPr>
        <w:t xml:space="preserve">La cuenta de Pagos Anticipados  se encuentra integrada </w:t>
      </w:r>
      <w:r>
        <w:rPr>
          <w:rFonts w:asciiTheme="minorHAnsi" w:hAnsiTheme="minorHAnsi" w:cs="Arial"/>
          <w:sz w:val="20"/>
          <w:szCs w:val="20"/>
        </w:rPr>
        <w:t xml:space="preserve">al 31 de Marzo de 2018 </w:t>
      </w:r>
      <w:r w:rsidRPr="00FF01D0">
        <w:rPr>
          <w:rFonts w:asciiTheme="minorHAnsi" w:eastAsia="Times New Roman" w:hAnsiTheme="minorHAnsi" w:cs="Arial"/>
          <w:sz w:val="20"/>
          <w:szCs w:val="20"/>
          <w:lang w:val="es-ES" w:eastAsia="es-ES"/>
        </w:rPr>
        <w:t xml:space="preserve">de la siguiente forma, adquiriendo el saldo de </w:t>
      </w:r>
      <w:r w:rsidRPr="009C226B">
        <w:rPr>
          <w:rFonts w:asciiTheme="minorHAnsi" w:eastAsia="Times New Roman" w:hAnsiTheme="minorHAnsi" w:cs="Arial"/>
          <w:b/>
          <w:sz w:val="20"/>
          <w:szCs w:val="20"/>
          <w:lang w:val="es-ES" w:eastAsia="es-ES"/>
        </w:rPr>
        <w:t xml:space="preserve">$ </w:t>
      </w:r>
      <w:r>
        <w:rPr>
          <w:rFonts w:asciiTheme="minorHAnsi" w:eastAsia="Times New Roman" w:hAnsiTheme="minorHAnsi" w:cs="Arial"/>
          <w:b/>
          <w:sz w:val="20"/>
          <w:szCs w:val="20"/>
          <w:lang w:val="es-ES" w:eastAsia="es-ES"/>
        </w:rPr>
        <w:t xml:space="preserve">  79,146.55</w:t>
      </w:r>
    </w:p>
    <w:p w:rsidR="00F867BC" w:rsidRPr="00FF01D0" w:rsidRDefault="00F867BC" w:rsidP="00F867BC">
      <w:pPr>
        <w:spacing w:after="0" w:line="240" w:lineRule="auto"/>
        <w:rPr>
          <w:rFonts w:asciiTheme="minorHAnsi" w:hAnsiTheme="minorHAnsi" w:cs="Arial"/>
          <w:sz w:val="20"/>
          <w:szCs w:val="20"/>
          <w:lang w:val="es-ES"/>
        </w:rPr>
      </w:pPr>
    </w:p>
    <w:tbl>
      <w:tblPr>
        <w:tblW w:w="7720" w:type="dxa"/>
        <w:tblInd w:w="630" w:type="dxa"/>
        <w:tblCellMar>
          <w:left w:w="70" w:type="dxa"/>
          <w:right w:w="70" w:type="dxa"/>
        </w:tblCellMar>
        <w:tblLook w:val="04A0" w:firstRow="1" w:lastRow="0" w:firstColumn="1" w:lastColumn="0" w:noHBand="0" w:noVBand="1"/>
      </w:tblPr>
      <w:tblGrid>
        <w:gridCol w:w="6280"/>
        <w:gridCol w:w="1440"/>
      </w:tblGrid>
      <w:tr w:rsidR="00F867BC" w:rsidRPr="00FF01D0" w:rsidTr="00F867BC">
        <w:trPr>
          <w:trHeight w:val="402"/>
        </w:trPr>
        <w:tc>
          <w:tcPr>
            <w:tcW w:w="6280" w:type="dxa"/>
            <w:tcBorders>
              <w:top w:val="single" w:sz="8" w:space="0" w:color="auto"/>
              <w:left w:val="single" w:sz="8" w:space="0" w:color="auto"/>
              <w:bottom w:val="single" w:sz="8" w:space="0" w:color="auto"/>
              <w:right w:val="single" w:sz="4"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Concepto</w:t>
            </w:r>
          </w:p>
        </w:tc>
        <w:tc>
          <w:tcPr>
            <w:tcW w:w="1440" w:type="dxa"/>
            <w:tcBorders>
              <w:top w:val="single" w:sz="8" w:space="0" w:color="auto"/>
              <w:left w:val="nil"/>
              <w:bottom w:val="single" w:sz="8" w:space="0" w:color="auto"/>
              <w:right w:val="single" w:sz="8"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Importe</w:t>
            </w:r>
          </w:p>
        </w:tc>
      </w:tr>
      <w:tr w:rsidR="00F867BC" w:rsidRPr="00FF01D0" w:rsidTr="00F867BC">
        <w:trPr>
          <w:trHeight w:val="402"/>
        </w:trPr>
        <w:tc>
          <w:tcPr>
            <w:tcW w:w="6280" w:type="dxa"/>
            <w:tcBorders>
              <w:top w:val="single" w:sz="8" w:space="0" w:color="auto"/>
              <w:left w:val="single" w:sz="8" w:space="0" w:color="auto"/>
              <w:bottom w:val="single" w:sz="8" w:space="0" w:color="auto"/>
              <w:right w:val="single" w:sz="4"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PRIMAS DE SEGUROS</w:t>
            </w:r>
          </w:p>
        </w:tc>
        <w:tc>
          <w:tcPr>
            <w:tcW w:w="1440" w:type="dxa"/>
            <w:tcBorders>
              <w:top w:val="single" w:sz="8" w:space="0" w:color="auto"/>
              <w:left w:val="nil"/>
              <w:bottom w:val="single" w:sz="8" w:space="0" w:color="auto"/>
              <w:right w:val="single" w:sz="8"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b/>
                <w:color w:val="000000"/>
                <w:sz w:val="20"/>
                <w:szCs w:val="20"/>
                <w:lang w:val="es-ES" w:eastAsia="es-ES"/>
              </w:rPr>
            </w:pPr>
            <w:r w:rsidRPr="009C226B">
              <w:rPr>
                <w:rFonts w:asciiTheme="minorHAnsi" w:eastAsia="Times New Roman" w:hAnsiTheme="minorHAnsi" w:cs="Arial"/>
                <w:b/>
                <w:sz w:val="20"/>
                <w:szCs w:val="20"/>
                <w:lang w:val="es-ES" w:eastAsia="es-ES"/>
              </w:rPr>
              <w:t xml:space="preserve">$ </w:t>
            </w:r>
            <w:r>
              <w:rPr>
                <w:rFonts w:asciiTheme="minorHAnsi" w:eastAsia="Times New Roman" w:hAnsiTheme="minorHAnsi" w:cs="Arial"/>
                <w:b/>
                <w:sz w:val="20"/>
                <w:szCs w:val="20"/>
                <w:lang w:val="es-ES" w:eastAsia="es-ES"/>
              </w:rPr>
              <w:t xml:space="preserve">  79,146.55</w:t>
            </w:r>
          </w:p>
        </w:tc>
      </w:tr>
    </w:tbl>
    <w:p w:rsidR="00F867BC"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La cuenta de Pagos provisionales de contribuciones federales se encuentra integrada </w:t>
      </w:r>
      <w:r>
        <w:rPr>
          <w:rFonts w:asciiTheme="minorHAnsi" w:hAnsiTheme="minorHAnsi" w:cs="Arial"/>
          <w:sz w:val="20"/>
          <w:szCs w:val="20"/>
        </w:rPr>
        <w:t xml:space="preserve">al 31 de Marzo de 2018 </w:t>
      </w:r>
      <w:r w:rsidRPr="00FF01D0">
        <w:rPr>
          <w:rFonts w:asciiTheme="minorHAnsi" w:eastAsia="Times New Roman" w:hAnsiTheme="minorHAnsi" w:cs="Arial"/>
          <w:sz w:val="20"/>
          <w:szCs w:val="20"/>
          <w:lang w:val="es-ES" w:eastAsia="es-ES"/>
        </w:rPr>
        <w:t xml:space="preserve">de la siguiente forma, adquiriendo el saldo </w:t>
      </w:r>
    </w:p>
    <w:p w:rsidR="00F867BC" w:rsidRDefault="00F867BC" w:rsidP="00F867BC">
      <w:pPr>
        <w:spacing w:after="0" w:line="240" w:lineRule="auto"/>
        <w:rPr>
          <w:rFonts w:asciiTheme="minorHAnsi" w:eastAsia="Times New Roman" w:hAnsiTheme="minorHAnsi" w:cs="Arial"/>
          <w:b/>
          <w:sz w:val="20"/>
          <w:szCs w:val="20"/>
          <w:lang w:val="es-ES" w:eastAsia="es-ES"/>
        </w:rPr>
      </w:pPr>
      <w:r w:rsidRPr="00FF01D0">
        <w:rPr>
          <w:rFonts w:asciiTheme="minorHAnsi" w:eastAsia="Times New Roman" w:hAnsiTheme="minorHAnsi" w:cs="Arial"/>
          <w:sz w:val="20"/>
          <w:szCs w:val="20"/>
          <w:lang w:val="es-ES" w:eastAsia="es-ES"/>
        </w:rPr>
        <w:t>De</w:t>
      </w:r>
      <w:r>
        <w:rPr>
          <w:rFonts w:asciiTheme="minorHAnsi" w:eastAsia="Times New Roman" w:hAnsiTheme="minorHAnsi" w:cs="Arial"/>
          <w:sz w:val="20"/>
          <w:szCs w:val="20"/>
          <w:lang w:val="es-ES" w:eastAsia="es-ES"/>
        </w:rPr>
        <w:t xml:space="preserve"> </w:t>
      </w:r>
      <w:r>
        <w:rPr>
          <w:rFonts w:asciiTheme="minorHAnsi" w:eastAsia="Times New Roman" w:hAnsiTheme="minorHAnsi" w:cs="Arial"/>
          <w:b/>
          <w:sz w:val="20"/>
          <w:szCs w:val="20"/>
          <w:lang w:val="es-ES" w:eastAsia="es-ES"/>
        </w:rPr>
        <w:t>$4,155.90</w:t>
      </w:r>
    </w:p>
    <w:p w:rsidR="00F867BC" w:rsidRPr="00FF01D0" w:rsidRDefault="00F867BC" w:rsidP="00F867BC">
      <w:pPr>
        <w:spacing w:after="0" w:line="240" w:lineRule="auto"/>
        <w:rPr>
          <w:rFonts w:asciiTheme="minorHAnsi" w:hAnsiTheme="minorHAnsi" w:cs="Arial"/>
          <w:sz w:val="20"/>
          <w:szCs w:val="20"/>
          <w:lang w:val="es-ES"/>
        </w:rPr>
      </w:pPr>
    </w:p>
    <w:tbl>
      <w:tblPr>
        <w:tblW w:w="7720" w:type="dxa"/>
        <w:tblInd w:w="690" w:type="dxa"/>
        <w:tblCellMar>
          <w:left w:w="70" w:type="dxa"/>
          <w:right w:w="70" w:type="dxa"/>
        </w:tblCellMar>
        <w:tblLook w:val="04A0" w:firstRow="1" w:lastRow="0" w:firstColumn="1" w:lastColumn="0" w:noHBand="0" w:noVBand="1"/>
      </w:tblPr>
      <w:tblGrid>
        <w:gridCol w:w="6280"/>
        <w:gridCol w:w="1440"/>
      </w:tblGrid>
      <w:tr w:rsidR="00F867BC" w:rsidRPr="00FF01D0" w:rsidTr="00F867BC">
        <w:trPr>
          <w:trHeight w:val="402"/>
        </w:trPr>
        <w:tc>
          <w:tcPr>
            <w:tcW w:w="6280" w:type="dxa"/>
            <w:tcBorders>
              <w:top w:val="single" w:sz="8" w:space="0" w:color="auto"/>
              <w:left w:val="single" w:sz="8" w:space="0" w:color="auto"/>
              <w:bottom w:val="single" w:sz="8" w:space="0" w:color="auto"/>
              <w:right w:val="single" w:sz="4"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Concepto</w:t>
            </w:r>
          </w:p>
        </w:tc>
        <w:tc>
          <w:tcPr>
            <w:tcW w:w="1440" w:type="dxa"/>
            <w:tcBorders>
              <w:top w:val="single" w:sz="8" w:space="0" w:color="auto"/>
              <w:left w:val="nil"/>
              <w:bottom w:val="single" w:sz="8" w:space="0" w:color="auto"/>
              <w:right w:val="single" w:sz="8"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Importe</w:t>
            </w:r>
          </w:p>
        </w:tc>
      </w:tr>
      <w:tr w:rsidR="00F867BC" w:rsidRPr="00FF01D0" w:rsidTr="00F867BC">
        <w:trPr>
          <w:trHeight w:val="402"/>
        </w:trPr>
        <w:tc>
          <w:tcPr>
            <w:tcW w:w="6280" w:type="dxa"/>
            <w:tcBorders>
              <w:top w:val="single" w:sz="8" w:space="0" w:color="auto"/>
              <w:left w:val="single" w:sz="8" w:space="0" w:color="auto"/>
              <w:bottom w:val="single" w:sz="8" w:space="0" w:color="auto"/>
              <w:right w:val="single" w:sz="4"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SUBSIDIO AL SALARIO PAGADO</w:t>
            </w:r>
          </w:p>
        </w:tc>
        <w:tc>
          <w:tcPr>
            <w:tcW w:w="1440" w:type="dxa"/>
            <w:tcBorders>
              <w:top w:val="single" w:sz="8" w:space="0" w:color="auto"/>
              <w:left w:val="nil"/>
              <w:bottom w:val="single" w:sz="8" w:space="0" w:color="auto"/>
              <w:right w:val="single" w:sz="8"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 xml:space="preserve">$       </w:t>
            </w:r>
            <w:r>
              <w:rPr>
                <w:rFonts w:asciiTheme="minorHAnsi" w:eastAsia="Times New Roman" w:hAnsiTheme="minorHAnsi" w:cs="Arial"/>
                <w:b/>
                <w:sz w:val="20"/>
                <w:szCs w:val="20"/>
                <w:lang w:val="es-ES" w:eastAsia="es-ES"/>
              </w:rPr>
              <w:t>4,155.90</w:t>
            </w:r>
          </w:p>
        </w:tc>
      </w:tr>
    </w:tbl>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Pr="00FF01D0" w:rsidRDefault="00F867BC" w:rsidP="00F867BC">
      <w:pPr>
        <w:pStyle w:val="ROMANOS"/>
        <w:spacing w:after="0" w:line="240" w:lineRule="exact"/>
        <w:rPr>
          <w:rFonts w:asciiTheme="minorHAnsi" w:hAnsiTheme="minorHAnsi"/>
          <w:b/>
          <w:sz w:val="20"/>
          <w:szCs w:val="20"/>
          <w:lang w:val="es-MX"/>
        </w:rPr>
      </w:pPr>
      <w:r>
        <w:rPr>
          <w:rFonts w:asciiTheme="minorHAnsi" w:hAnsiTheme="minorHAnsi"/>
          <w:b/>
          <w:sz w:val="20"/>
          <w:szCs w:val="20"/>
          <w:lang w:val="es-MX"/>
        </w:rPr>
        <w:tab/>
      </w:r>
      <w:r w:rsidRPr="00FF01D0">
        <w:rPr>
          <w:rFonts w:asciiTheme="minorHAnsi" w:hAnsiTheme="minorHAnsi"/>
          <w:b/>
          <w:sz w:val="20"/>
          <w:szCs w:val="20"/>
          <w:lang w:val="es-MX"/>
        </w:rPr>
        <w:t>Bienes Disponibles para su Transformación o Consumo (inventarios)</w:t>
      </w:r>
    </w:p>
    <w:p w:rsidR="00F867BC" w:rsidRPr="00FF01D0" w:rsidRDefault="00F867BC" w:rsidP="00F867BC">
      <w:pPr>
        <w:spacing w:after="0" w:line="240" w:lineRule="auto"/>
        <w:rPr>
          <w:rFonts w:asciiTheme="minorHAnsi" w:hAnsiTheme="minorHAnsi"/>
          <w:sz w:val="20"/>
          <w:szCs w:val="20"/>
        </w:rPr>
      </w:pPr>
    </w:p>
    <w:p w:rsidR="00F867BC" w:rsidRPr="00FF01D0" w:rsidRDefault="00F867BC" w:rsidP="00F867BC">
      <w:pPr>
        <w:spacing w:after="0" w:line="240" w:lineRule="auto"/>
        <w:rPr>
          <w:rFonts w:asciiTheme="minorHAnsi" w:eastAsia="Times New Roman" w:hAnsiTheme="minorHAnsi" w:cs="Arial"/>
          <w:sz w:val="20"/>
          <w:szCs w:val="20"/>
          <w:lang w:val="es-ES" w:eastAsia="es-ES"/>
        </w:rPr>
      </w:pPr>
      <w:r>
        <w:rPr>
          <w:rFonts w:asciiTheme="minorHAnsi" w:hAnsiTheme="minorHAnsi" w:cs="Arial"/>
          <w:sz w:val="20"/>
          <w:szCs w:val="20"/>
        </w:rPr>
        <w:t>Al 31 de Marzo de 2018</w:t>
      </w:r>
      <w:r>
        <w:rPr>
          <w:rFonts w:asciiTheme="minorHAnsi" w:eastAsia="Times New Roman" w:hAnsiTheme="minorHAnsi" w:cs="Arial"/>
          <w:sz w:val="20"/>
          <w:szCs w:val="20"/>
          <w:lang w:val="es-ES" w:eastAsia="es-ES"/>
        </w:rPr>
        <w:t xml:space="preserve">, </w:t>
      </w:r>
      <w:r w:rsidRPr="00FF01D0">
        <w:rPr>
          <w:rFonts w:asciiTheme="minorHAnsi" w:eastAsia="Times New Roman" w:hAnsiTheme="minorHAnsi" w:cs="Arial"/>
          <w:sz w:val="20"/>
          <w:szCs w:val="20"/>
          <w:lang w:val="es-ES" w:eastAsia="es-ES"/>
        </w:rPr>
        <w:t xml:space="preserve"> el Instituto Tecnológico Superior de Motul no cuenta con Inventarios, por lo que no existen cifras que informar en este rubro</w:t>
      </w:r>
    </w:p>
    <w:p w:rsidR="00F867BC" w:rsidRPr="00FF01D0" w:rsidRDefault="00F867BC" w:rsidP="00F867BC">
      <w:pPr>
        <w:spacing w:after="0" w:line="240" w:lineRule="auto"/>
        <w:rPr>
          <w:rFonts w:asciiTheme="minorHAnsi" w:eastAsia="Times New Roman" w:hAnsiTheme="minorHAnsi" w:cs="Arial"/>
          <w:sz w:val="20"/>
          <w:szCs w:val="20"/>
          <w:lang w:val="es-ES" w:eastAsia="es-ES"/>
        </w:rPr>
      </w:pPr>
    </w:p>
    <w:p w:rsidR="00F867BC" w:rsidRDefault="00F867BC" w:rsidP="00F867BC">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ab/>
      </w:r>
    </w:p>
    <w:p w:rsidR="00F867BC" w:rsidRPr="00FF01D0" w:rsidRDefault="00330017" w:rsidP="00330017">
      <w:pPr>
        <w:pStyle w:val="ROMANOS"/>
        <w:spacing w:after="0" w:line="240" w:lineRule="exact"/>
        <w:ind w:left="0" w:firstLine="0"/>
        <w:rPr>
          <w:rFonts w:asciiTheme="minorHAnsi" w:hAnsiTheme="minorHAnsi"/>
          <w:b/>
          <w:sz w:val="20"/>
          <w:szCs w:val="20"/>
          <w:lang w:val="es-MX"/>
        </w:rPr>
      </w:pPr>
      <w:r>
        <w:rPr>
          <w:rFonts w:asciiTheme="minorHAnsi" w:hAnsiTheme="minorHAnsi"/>
          <w:b/>
          <w:sz w:val="20"/>
          <w:szCs w:val="20"/>
          <w:lang w:val="es-MX"/>
        </w:rPr>
        <w:tab/>
      </w:r>
      <w:r w:rsidR="00F867BC" w:rsidRPr="00FF01D0">
        <w:rPr>
          <w:rFonts w:asciiTheme="minorHAnsi" w:hAnsiTheme="minorHAnsi"/>
          <w:b/>
          <w:sz w:val="20"/>
          <w:szCs w:val="20"/>
          <w:lang w:val="es-MX"/>
        </w:rPr>
        <w:t>Inversiones Financieras</w:t>
      </w:r>
    </w:p>
    <w:p w:rsidR="00F867BC" w:rsidRPr="00FF01D0" w:rsidRDefault="00F867BC" w:rsidP="00F867BC">
      <w:pPr>
        <w:spacing w:after="0" w:line="240" w:lineRule="auto"/>
        <w:ind w:firstLine="708"/>
        <w:rPr>
          <w:rFonts w:asciiTheme="minorHAnsi" w:hAnsiTheme="minorHAnsi"/>
          <w:sz w:val="20"/>
          <w:szCs w:val="20"/>
        </w:rPr>
      </w:pPr>
    </w:p>
    <w:p w:rsidR="00F867BC" w:rsidRPr="00FF01D0" w:rsidRDefault="00F867BC" w:rsidP="00F867BC">
      <w:pPr>
        <w:spacing w:after="0" w:line="240" w:lineRule="auto"/>
        <w:rPr>
          <w:rFonts w:asciiTheme="minorHAnsi" w:eastAsia="Times New Roman" w:hAnsiTheme="minorHAnsi" w:cs="Arial"/>
          <w:sz w:val="20"/>
          <w:szCs w:val="20"/>
          <w:lang w:val="es-ES" w:eastAsia="es-ES"/>
        </w:rPr>
      </w:pPr>
      <w:r>
        <w:rPr>
          <w:rFonts w:asciiTheme="minorHAnsi" w:hAnsiTheme="minorHAnsi" w:cs="Arial"/>
          <w:sz w:val="20"/>
          <w:szCs w:val="20"/>
        </w:rPr>
        <w:t>Al 31 de Marzo de 2018,</w:t>
      </w:r>
      <w:r>
        <w:rPr>
          <w:rFonts w:asciiTheme="minorHAnsi" w:eastAsia="Times New Roman" w:hAnsiTheme="minorHAnsi" w:cs="Arial"/>
          <w:sz w:val="20"/>
          <w:szCs w:val="20"/>
          <w:lang w:val="es-ES" w:eastAsia="es-ES"/>
        </w:rPr>
        <w:t xml:space="preserve"> </w:t>
      </w:r>
      <w:r w:rsidRPr="00FF01D0">
        <w:rPr>
          <w:rFonts w:asciiTheme="minorHAnsi" w:eastAsia="Times New Roman" w:hAnsiTheme="minorHAnsi" w:cs="Arial"/>
          <w:sz w:val="20"/>
          <w:szCs w:val="20"/>
          <w:lang w:val="es-ES" w:eastAsia="es-ES"/>
        </w:rPr>
        <w:t xml:space="preserve"> el Instituto Tecnológico Superior de Motul no cuenta con Inversiones financieras</w:t>
      </w:r>
    </w:p>
    <w:p w:rsidR="00F867BC" w:rsidRDefault="00F867BC" w:rsidP="00F867BC">
      <w:pPr>
        <w:pStyle w:val="ROMANOS"/>
        <w:tabs>
          <w:tab w:val="clear" w:pos="720"/>
          <w:tab w:val="left" w:pos="284"/>
        </w:tabs>
        <w:spacing w:after="0" w:line="240" w:lineRule="exact"/>
        <w:ind w:left="0" w:firstLine="0"/>
        <w:rPr>
          <w:rFonts w:asciiTheme="minorHAnsi" w:hAnsiTheme="minorHAnsi"/>
          <w:b/>
          <w:sz w:val="20"/>
          <w:szCs w:val="20"/>
          <w:lang w:val="es-MX"/>
        </w:rPr>
      </w:pPr>
    </w:p>
    <w:p w:rsidR="00F867BC" w:rsidRPr="00FF01D0" w:rsidRDefault="00F867BC" w:rsidP="00F867BC">
      <w:pPr>
        <w:pStyle w:val="ROMANOS"/>
        <w:tabs>
          <w:tab w:val="clear" w:pos="720"/>
          <w:tab w:val="left" w:pos="284"/>
        </w:tabs>
        <w:spacing w:after="0" w:line="240" w:lineRule="exact"/>
        <w:ind w:left="0" w:firstLine="0"/>
        <w:rPr>
          <w:rFonts w:asciiTheme="minorHAnsi" w:hAnsiTheme="minorHAnsi"/>
          <w:b/>
          <w:sz w:val="20"/>
          <w:szCs w:val="20"/>
          <w:lang w:val="es-MX"/>
        </w:rPr>
      </w:pPr>
      <w:r w:rsidRPr="00FF01D0">
        <w:rPr>
          <w:rFonts w:asciiTheme="minorHAnsi" w:hAnsiTheme="minorHAnsi"/>
          <w:b/>
          <w:sz w:val="20"/>
          <w:szCs w:val="20"/>
          <w:lang w:val="es-MX"/>
        </w:rPr>
        <w:t>Bienes Muebles, Inmuebles e Intangibles</w:t>
      </w:r>
    </w:p>
    <w:p w:rsidR="00F867BC" w:rsidRDefault="00F867BC" w:rsidP="00F867BC">
      <w:pPr>
        <w:pStyle w:val="ROMANOS"/>
        <w:spacing w:after="0" w:line="240" w:lineRule="exact"/>
        <w:rPr>
          <w:rFonts w:asciiTheme="minorHAnsi" w:hAnsiTheme="minorHAnsi"/>
          <w:b/>
          <w:sz w:val="20"/>
          <w:szCs w:val="20"/>
          <w:lang w:val="es-MX"/>
        </w:rPr>
      </w:pPr>
    </w:p>
    <w:p w:rsidR="00F867BC" w:rsidRPr="00FF01D0" w:rsidRDefault="00F867BC" w:rsidP="00F867BC">
      <w:pPr>
        <w:rPr>
          <w:rFonts w:asciiTheme="minorHAnsi" w:hAnsiTheme="minorHAnsi" w:cs="Arial"/>
          <w:sz w:val="20"/>
          <w:szCs w:val="20"/>
        </w:rPr>
      </w:pPr>
      <w:r w:rsidRPr="00FF01D0">
        <w:rPr>
          <w:rFonts w:asciiTheme="minorHAnsi" w:hAnsiTheme="minorHAnsi" w:cs="Arial"/>
          <w:sz w:val="20"/>
          <w:szCs w:val="20"/>
        </w:rPr>
        <w:t xml:space="preserve">a) </w:t>
      </w:r>
      <w:r w:rsidRPr="00FF01D0">
        <w:rPr>
          <w:rFonts w:asciiTheme="minorHAnsi" w:hAnsiTheme="minorHAnsi" w:cs="Arial"/>
          <w:sz w:val="20"/>
          <w:szCs w:val="20"/>
          <w:u w:val="single"/>
        </w:rPr>
        <w:t>Inmuebles, mobiliario y equipo:</w:t>
      </w:r>
    </w:p>
    <w:p w:rsidR="00F867BC" w:rsidRDefault="00F867BC" w:rsidP="00F867BC">
      <w:pPr>
        <w:rPr>
          <w:rFonts w:asciiTheme="minorHAnsi" w:hAnsiTheme="minorHAnsi" w:cs="Arial"/>
          <w:sz w:val="20"/>
          <w:szCs w:val="20"/>
        </w:rPr>
      </w:pPr>
      <w:r w:rsidRPr="00FF01D0">
        <w:rPr>
          <w:rFonts w:asciiTheme="minorHAnsi" w:hAnsiTheme="minorHAnsi" w:cs="Arial"/>
          <w:sz w:val="20"/>
          <w:szCs w:val="20"/>
        </w:rPr>
        <w:t>Los inmuebles, mobiliario y equipo se registran a su costo de adquisición o de aportación, formando parte de los ingresos y por otra parte reconociéndolos como activos, incrementando el patrimonio del Instituto.</w:t>
      </w:r>
      <w:r>
        <w:rPr>
          <w:rFonts w:asciiTheme="minorHAnsi" w:hAnsiTheme="minorHAnsi" w:cs="Arial"/>
          <w:sz w:val="20"/>
          <w:szCs w:val="20"/>
        </w:rPr>
        <w:t xml:space="preserve">  </w:t>
      </w:r>
    </w:p>
    <w:p w:rsidR="00F867BC" w:rsidRPr="00FF01D0" w:rsidRDefault="00F867BC" w:rsidP="00F867BC">
      <w:pPr>
        <w:rPr>
          <w:rFonts w:asciiTheme="minorHAnsi" w:hAnsiTheme="minorHAnsi" w:cs="Arial"/>
          <w:sz w:val="20"/>
          <w:szCs w:val="20"/>
        </w:rPr>
      </w:pPr>
      <w:r w:rsidRPr="00FF01D0">
        <w:rPr>
          <w:rFonts w:asciiTheme="minorHAnsi" w:hAnsiTheme="minorHAnsi" w:cs="Arial"/>
          <w:sz w:val="20"/>
          <w:szCs w:val="20"/>
        </w:rPr>
        <w:t xml:space="preserve">La inversión en inmuebles, mobiliario y equipo la realiza el </w:t>
      </w:r>
      <w:r w:rsidRPr="00FF01D0">
        <w:rPr>
          <w:rFonts w:asciiTheme="minorHAnsi" w:hAnsiTheme="minorHAnsi" w:cs="Arial"/>
          <w:color w:val="444444"/>
          <w:sz w:val="20"/>
          <w:szCs w:val="20"/>
          <w:shd w:val="clear" w:color="auto" w:fill="FFFFFF"/>
        </w:rPr>
        <w:t>Instituto para el Desarrollo y Certificación de la Infraestructura Física Educativa de Yucatán</w:t>
      </w:r>
      <w:r w:rsidRPr="00FF01D0">
        <w:rPr>
          <w:rFonts w:asciiTheme="minorHAnsi" w:hAnsiTheme="minorHAnsi" w:cs="Arial"/>
          <w:sz w:val="20"/>
          <w:szCs w:val="20"/>
        </w:rPr>
        <w:t xml:space="preserve"> (IDEFEY). La  cesión de estos bienes se formaliza mediante un acta de entrega recepción.</w:t>
      </w:r>
    </w:p>
    <w:p w:rsidR="00330017" w:rsidRDefault="00F867BC" w:rsidP="00F867BC">
      <w:pPr>
        <w:rPr>
          <w:rFonts w:asciiTheme="minorHAnsi" w:hAnsiTheme="minorHAnsi" w:cs="Arial"/>
          <w:sz w:val="20"/>
          <w:szCs w:val="20"/>
        </w:rPr>
      </w:pPr>
      <w:r w:rsidRPr="00FF01D0">
        <w:rPr>
          <w:rFonts w:asciiTheme="minorHAnsi" w:hAnsiTheme="minorHAnsi" w:cs="Arial"/>
          <w:sz w:val="20"/>
          <w:szCs w:val="20"/>
        </w:rPr>
        <w:t>Se cuenta con un manual de políticas y procedimientos de bienes muebles e inmuebles.</w:t>
      </w:r>
    </w:p>
    <w:p w:rsidR="00F867BC" w:rsidRPr="00FF01D0" w:rsidRDefault="00F867BC" w:rsidP="00F867BC">
      <w:pPr>
        <w:rPr>
          <w:rFonts w:asciiTheme="minorHAnsi" w:hAnsiTheme="minorHAnsi" w:cs="Arial"/>
          <w:sz w:val="20"/>
          <w:szCs w:val="20"/>
        </w:rPr>
      </w:pPr>
      <w:r w:rsidRPr="00FF01D0">
        <w:rPr>
          <w:rFonts w:asciiTheme="minorHAnsi" w:hAnsiTheme="minorHAnsi" w:cs="Arial"/>
          <w:sz w:val="20"/>
          <w:szCs w:val="20"/>
        </w:rPr>
        <w:t>b)</w:t>
      </w:r>
      <w:r w:rsidRPr="00FF01D0">
        <w:rPr>
          <w:rFonts w:asciiTheme="minorHAnsi" w:hAnsiTheme="minorHAnsi" w:cs="Arial"/>
          <w:sz w:val="20"/>
          <w:szCs w:val="20"/>
          <w:u w:val="single"/>
        </w:rPr>
        <w:t xml:space="preserve"> Registro Contable:</w:t>
      </w:r>
    </w:p>
    <w:p w:rsidR="00F867BC" w:rsidRPr="00FF01D0" w:rsidRDefault="00F867BC" w:rsidP="00F867BC">
      <w:pPr>
        <w:rPr>
          <w:rFonts w:asciiTheme="minorHAnsi" w:hAnsiTheme="minorHAnsi" w:cs="Arial"/>
          <w:sz w:val="20"/>
          <w:szCs w:val="20"/>
        </w:rPr>
      </w:pPr>
      <w:r w:rsidRPr="00FF01D0">
        <w:rPr>
          <w:rFonts w:asciiTheme="minorHAnsi" w:hAnsiTheme="minorHAnsi" w:cs="Arial"/>
          <w:sz w:val="20"/>
          <w:szCs w:val="20"/>
        </w:rPr>
        <w:t>Las principales políticas contables adoptadas por el Instituto para el registro y control de sus operaciones y la elaboración de sus estados financieros, se basan en diversas leyes y reglamentos que las regulan, así como en los programas operativos preparados por la Dirección General y en las normas de contabilidad aplicadas a entidades gubernamentales para la rendición de la cuenta pública.</w:t>
      </w:r>
    </w:p>
    <w:p w:rsidR="00F867BC" w:rsidRPr="00FF01D0" w:rsidRDefault="00F867BC" w:rsidP="00F867BC">
      <w:pPr>
        <w:rPr>
          <w:rFonts w:asciiTheme="minorHAnsi" w:hAnsiTheme="minorHAnsi" w:cs="Arial"/>
          <w:sz w:val="20"/>
          <w:szCs w:val="20"/>
        </w:rPr>
      </w:pPr>
      <w:r w:rsidRPr="00FF01D0">
        <w:rPr>
          <w:rFonts w:asciiTheme="minorHAnsi" w:hAnsiTheme="minorHAnsi" w:cs="Arial"/>
          <w:sz w:val="20"/>
          <w:szCs w:val="20"/>
        </w:rPr>
        <w:t>Es política del Instituto preparar su información financiera sobre la base de reconocer sus ingresos cuando se reciben o cobran y los egresos conforme se autorizan, pagan o comprueban y algunas transacciones devengadas al final de cada ejercicio.</w:t>
      </w:r>
    </w:p>
    <w:p w:rsidR="00F867BC" w:rsidRPr="00FF01D0" w:rsidRDefault="00F867BC" w:rsidP="00F867BC">
      <w:pPr>
        <w:rPr>
          <w:rFonts w:asciiTheme="minorHAnsi" w:hAnsiTheme="minorHAnsi" w:cs="Arial"/>
          <w:sz w:val="20"/>
          <w:szCs w:val="20"/>
        </w:rPr>
      </w:pPr>
      <w:r w:rsidRPr="00FF01D0">
        <w:rPr>
          <w:rFonts w:asciiTheme="minorHAnsi" w:hAnsiTheme="minorHAnsi" w:cs="Arial"/>
          <w:sz w:val="20"/>
          <w:szCs w:val="20"/>
        </w:rPr>
        <w:t>El terreno en el que se encuentran las instalaciones del Instituto tiene una extensión de 192,444.39 m</w:t>
      </w:r>
      <w:r w:rsidRPr="00FF01D0">
        <w:rPr>
          <w:rFonts w:asciiTheme="minorHAnsi" w:hAnsiTheme="minorHAnsi" w:cs="Arial"/>
          <w:sz w:val="20"/>
          <w:szCs w:val="20"/>
          <w:vertAlign w:val="superscript"/>
        </w:rPr>
        <w:t xml:space="preserve">2 </w:t>
      </w:r>
      <w:r w:rsidRPr="00FF01D0">
        <w:rPr>
          <w:rFonts w:asciiTheme="minorHAnsi" w:hAnsiTheme="minorHAnsi" w:cs="Arial"/>
          <w:sz w:val="20"/>
          <w:szCs w:val="20"/>
        </w:rPr>
        <w:t xml:space="preserve"> y fue recibido en carácter de donación del Gobierno del Estado de Yucatán. Dicha donación se autorizó en el decreto número 671  publicado en el diario oficial del Gobierno del Estado el 27 de abril de 2006.</w:t>
      </w:r>
    </w:p>
    <w:p w:rsidR="00F867BC" w:rsidRPr="00FF01D0" w:rsidRDefault="00F867BC" w:rsidP="00F867BC">
      <w:pPr>
        <w:rPr>
          <w:rFonts w:asciiTheme="minorHAnsi" w:hAnsiTheme="minorHAnsi" w:cs="Arial"/>
          <w:sz w:val="20"/>
          <w:szCs w:val="20"/>
        </w:rPr>
      </w:pPr>
      <w:r w:rsidRPr="00FF01D0">
        <w:rPr>
          <w:rFonts w:asciiTheme="minorHAnsi" w:hAnsiTheme="minorHAnsi" w:cs="Arial"/>
          <w:sz w:val="20"/>
          <w:szCs w:val="20"/>
        </w:rPr>
        <w:lastRenderedPageBreak/>
        <w:t>La inversión en inmuebles, mobiliario y equipo la realiza el Instituto para la construcción, equipamiento, mantenimiento y rehabilitación de escuelas del Estado de Yucatán (ICEMAREY). La  cesión de estos bienes se formaliza mediante un acta de entrega recepción.</w:t>
      </w:r>
    </w:p>
    <w:p w:rsidR="00F867BC" w:rsidRDefault="00F867BC" w:rsidP="00F867BC">
      <w:pPr>
        <w:rPr>
          <w:rFonts w:asciiTheme="minorHAnsi" w:hAnsiTheme="minorHAnsi" w:cs="Arial"/>
          <w:sz w:val="20"/>
          <w:szCs w:val="20"/>
        </w:rPr>
      </w:pPr>
    </w:p>
    <w:p w:rsidR="00F867BC" w:rsidRPr="00FF01D0" w:rsidRDefault="00F867BC" w:rsidP="00F867BC">
      <w:pPr>
        <w:rPr>
          <w:rFonts w:asciiTheme="minorHAnsi" w:hAnsiTheme="minorHAnsi" w:cs="Arial"/>
          <w:sz w:val="20"/>
          <w:szCs w:val="20"/>
        </w:rPr>
      </w:pPr>
      <w:r>
        <w:rPr>
          <w:rFonts w:asciiTheme="minorHAnsi" w:hAnsiTheme="minorHAnsi" w:cs="Arial"/>
          <w:sz w:val="20"/>
          <w:szCs w:val="20"/>
        </w:rPr>
        <w:t xml:space="preserve">Al 31 de Marzo de 2018 </w:t>
      </w:r>
      <w:r w:rsidRPr="00FF01D0">
        <w:rPr>
          <w:rFonts w:asciiTheme="minorHAnsi" w:hAnsiTheme="minorHAnsi" w:cs="Arial"/>
          <w:sz w:val="20"/>
          <w:szCs w:val="20"/>
        </w:rPr>
        <w:t xml:space="preserve">se adquirió </w:t>
      </w:r>
      <w:r w:rsidRPr="00FF01D0">
        <w:rPr>
          <w:rFonts w:asciiTheme="minorHAnsi" w:hAnsiTheme="minorHAnsi" w:cs="Arial"/>
          <w:b/>
          <w:sz w:val="20"/>
          <w:szCs w:val="20"/>
        </w:rPr>
        <w:t>$</w:t>
      </w:r>
      <w:r>
        <w:rPr>
          <w:rFonts w:asciiTheme="minorHAnsi" w:hAnsiTheme="minorHAnsi" w:cs="Arial"/>
          <w:b/>
          <w:sz w:val="20"/>
          <w:szCs w:val="20"/>
        </w:rPr>
        <w:t xml:space="preserve"> 15,635.01  </w:t>
      </w:r>
      <w:r w:rsidRPr="00FF01D0">
        <w:rPr>
          <w:rFonts w:asciiTheme="minorHAnsi" w:hAnsiTheme="minorHAnsi" w:cs="Arial"/>
          <w:sz w:val="20"/>
          <w:szCs w:val="20"/>
        </w:rPr>
        <w:t>en activos con los siguientes fondos:</w:t>
      </w:r>
    </w:p>
    <w:tbl>
      <w:tblPr>
        <w:tblStyle w:val="Tablaconcuadrcula"/>
        <w:tblW w:w="0" w:type="auto"/>
        <w:tblInd w:w="630" w:type="dxa"/>
        <w:tblLook w:val="04A0" w:firstRow="1" w:lastRow="0" w:firstColumn="1" w:lastColumn="0" w:noHBand="0" w:noVBand="1"/>
      </w:tblPr>
      <w:tblGrid>
        <w:gridCol w:w="3548"/>
        <w:gridCol w:w="1531"/>
        <w:gridCol w:w="2089"/>
        <w:gridCol w:w="2800"/>
      </w:tblGrid>
      <w:tr w:rsidR="00F867BC" w:rsidRPr="00FF01D0" w:rsidTr="00F867BC">
        <w:trPr>
          <w:trHeight w:val="131"/>
        </w:trPr>
        <w:tc>
          <w:tcPr>
            <w:tcW w:w="3548" w:type="dxa"/>
          </w:tcPr>
          <w:p w:rsidR="00F867BC" w:rsidRPr="00FF01D0" w:rsidRDefault="00F867BC" w:rsidP="00F867BC">
            <w:pPr>
              <w:spacing w:line="240" w:lineRule="auto"/>
              <w:jc w:val="center"/>
              <w:rPr>
                <w:rFonts w:asciiTheme="minorHAnsi" w:hAnsiTheme="minorHAnsi" w:cs="Arial"/>
                <w:b/>
                <w:sz w:val="20"/>
                <w:szCs w:val="20"/>
              </w:rPr>
            </w:pPr>
            <w:r w:rsidRPr="00FF01D0">
              <w:rPr>
                <w:rFonts w:asciiTheme="minorHAnsi" w:hAnsiTheme="minorHAnsi" w:cs="Arial"/>
                <w:b/>
                <w:sz w:val="20"/>
                <w:szCs w:val="20"/>
              </w:rPr>
              <w:t>Activo</w:t>
            </w:r>
          </w:p>
        </w:tc>
        <w:tc>
          <w:tcPr>
            <w:tcW w:w="1531" w:type="dxa"/>
          </w:tcPr>
          <w:p w:rsidR="00F867BC" w:rsidRPr="00FF01D0" w:rsidRDefault="00F867BC" w:rsidP="00F867BC">
            <w:pPr>
              <w:spacing w:line="240" w:lineRule="auto"/>
              <w:jc w:val="center"/>
              <w:rPr>
                <w:rFonts w:asciiTheme="minorHAnsi" w:hAnsiTheme="minorHAnsi" w:cs="Arial"/>
                <w:b/>
                <w:sz w:val="20"/>
                <w:szCs w:val="20"/>
              </w:rPr>
            </w:pPr>
            <w:r w:rsidRPr="00FF01D0">
              <w:rPr>
                <w:rFonts w:asciiTheme="minorHAnsi" w:hAnsiTheme="minorHAnsi" w:cs="Arial"/>
                <w:b/>
                <w:sz w:val="20"/>
                <w:szCs w:val="20"/>
              </w:rPr>
              <w:t>Importe</w:t>
            </w:r>
          </w:p>
        </w:tc>
        <w:tc>
          <w:tcPr>
            <w:tcW w:w="2089" w:type="dxa"/>
          </w:tcPr>
          <w:p w:rsidR="00F867BC" w:rsidRPr="00FF01D0" w:rsidRDefault="00F867BC" w:rsidP="00F867BC">
            <w:pPr>
              <w:spacing w:line="240" w:lineRule="auto"/>
              <w:jc w:val="center"/>
              <w:rPr>
                <w:rFonts w:asciiTheme="minorHAnsi" w:hAnsiTheme="minorHAnsi" w:cs="Arial"/>
                <w:b/>
                <w:sz w:val="20"/>
                <w:szCs w:val="20"/>
              </w:rPr>
            </w:pPr>
            <w:r w:rsidRPr="00FF01D0">
              <w:rPr>
                <w:rFonts w:asciiTheme="minorHAnsi" w:hAnsiTheme="minorHAnsi" w:cs="Arial"/>
                <w:b/>
                <w:sz w:val="20"/>
                <w:szCs w:val="20"/>
              </w:rPr>
              <w:t>Adquirido con:</w:t>
            </w:r>
          </w:p>
        </w:tc>
        <w:tc>
          <w:tcPr>
            <w:tcW w:w="2800" w:type="dxa"/>
          </w:tcPr>
          <w:p w:rsidR="00F867BC" w:rsidRPr="00FF01D0" w:rsidRDefault="00F867BC" w:rsidP="00F867BC">
            <w:pPr>
              <w:spacing w:line="240" w:lineRule="auto"/>
              <w:jc w:val="center"/>
              <w:rPr>
                <w:rFonts w:asciiTheme="minorHAnsi" w:hAnsiTheme="minorHAnsi" w:cs="Arial"/>
                <w:b/>
                <w:sz w:val="20"/>
                <w:szCs w:val="20"/>
              </w:rPr>
            </w:pPr>
            <w:r w:rsidRPr="00FF01D0">
              <w:rPr>
                <w:rFonts w:asciiTheme="minorHAnsi" w:hAnsiTheme="minorHAnsi" w:cs="Arial"/>
                <w:b/>
                <w:sz w:val="20"/>
                <w:szCs w:val="20"/>
              </w:rPr>
              <w:t>Proveedor:</w:t>
            </w:r>
          </w:p>
        </w:tc>
      </w:tr>
      <w:tr w:rsidR="00F867BC" w:rsidRPr="00FF01D0" w:rsidTr="00F867BC">
        <w:trPr>
          <w:trHeight w:val="141"/>
        </w:trPr>
        <w:tc>
          <w:tcPr>
            <w:tcW w:w="3548" w:type="dxa"/>
          </w:tcPr>
          <w:p w:rsidR="00F867BC" w:rsidRDefault="00F867BC" w:rsidP="00F867BC">
            <w:pPr>
              <w:spacing w:after="0" w:line="240" w:lineRule="auto"/>
              <w:rPr>
                <w:rFonts w:asciiTheme="minorHAnsi" w:hAnsiTheme="minorHAnsi" w:cs="Arial"/>
                <w:b/>
                <w:sz w:val="20"/>
                <w:szCs w:val="20"/>
              </w:rPr>
            </w:pPr>
          </w:p>
          <w:p w:rsidR="00F867BC" w:rsidRPr="00FF01D0" w:rsidRDefault="00F867BC" w:rsidP="00F867BC">
            <w:pPr>
              <w:spacing w:after="0" w:line="240" w:lineRule="auto"/>
              <w:rPr>
                <w:rFonts w:asciiTheme="minorHAnsi" w:hAnsiTheme="minorHAnsi" w:cs="Arial"/>
                <w:b/>
                <w:sz w:val="20"/>
                <w:szCs w:val="20"/>
              </w:rPr>
            </w:pPr>
            <w:r w:rsidRPr="00FF01D0">
              <w:rPr>
                <w:rFonts w:asciiTheme="minorHAnsi" w:hAnsiTheme="minorHAnsi" w:cs="Arial"/>
                <w:b/>
                <w:sz w:val="20"/>
                <w:szCs w:val="20"/>
              </w:rPr>
              <w:t>Equipo de Administración</w:t>
            </w:r>
            <w:r>
              <w:rPr>
                <w:rFonts w:asciiTheme="minorHAnsi" w:hAnsiTheme="minorHAnsi" w:cs="Arial"/>
                <w:b/>
                <w:sz w:val="20"/>
                <w:szCs w:val="20"/>
              </w:rPr>
              <w:t xml:space="preserve"> </w:t>
            </w:r>
          </w:p>
        </w:tc>
        <w:tc>
          <w:tcPr>
            <w:tcW w:w="1531" w:type="dxa"/>
          </w:tcPr>
          <w:p w:rsidR="00F867BC" w:rsidRPr="00FF01D0" w:rsidRDefault="00F867BC" w:rsidP="00F867BC">
            <w:pPr>
              <w:spacing w:after="0" w:line="240" w:lineRule="auto"/>
              <w:jc w:val="center"/>
              <w:rPr>
                <w:rFonts w:asciiTheme="minorHAnsi" w:hAnsiTheme="minorHAnsi" w:cs="Arial"/>
                <w:sz w:val="20"/>
                <w:szCs w:val="20"/>
              </w:rPr>
            </w:pPr>
            <w:r w:rsidRPr="00FF01D0">
              <w:rPr>
                <w:rFonts w:asciiTheme="minorHAnsi" w:hAnsiTheme="minorHAnsi" w:cs="Arial"/>
                <w:b/>
                <w:sz w:val="20"/>
                <w:szCs w:val="20"/>
              </w:rPr>
              <w:t>$</w:t>
            </w:r>
            <w:r>
              <w:rPr>
                <w:rFonts w:asciiTheme="minorHAnsi" w:hAnsiTheme="minorHAnsi" w:cs="Arial"/>
                <w:b/>
                <w:sz w:val="20"/>
                <w:szCs w:val="20"/>
              </w:rPr>
              <w:t xml:space="preserve"> 38,280</w:t>
            </w:r>
          </w:p>
        </w:tc>
        <w:tc>
          <w:tcPr>
            <w:tcW w:w="2089" w:type="dxa"/>
          </w:tcPr>
          <w:p w:rsidR="00F867BC" w:rsidRDefault="00F867BC" w:rsidP="00F867BC">
            <w:pPr>
              <w:spacing w:after="0" w:line="240" w:lineRule="auto"/>
              <w:jc w:val="center"/>
              <w:rPr>
                <w:rFonts w:asciiTheme="minorHAnsi" w:hAnsiTheme="minorHAnsi" w:cs="Arial"/>
                <w:sz w:val="20"/>
                <w:szCs w:val="20"/>
              </w:rPr>
            </w:pPr>
            <w:r>
              <w:rPr>
                <w:rFonts w:asciiTheme="minorHAnsi" w:hAnsiTheme="minorHAnsi" w:cs="Arial"/>
                <w:sz w:val="20"/>
                <w:szCs w:val="20"/>
              </w:rPr>
              <w:t>Cta. 7043002</w:t>
            </w:r>
          </w:p>
          <w:p w:rsidR="00F867BC" w:rsidRPr="00FF01D0" w:rsidRDefault="00F867BC" w:rsidP="00F867BC">
            <w:pPr>
              <w:spacing w:after="0" w:line="240" w:lineRule="auto"/>
              <w:jc w:val="center"/>
              <w:rPr>
                <w:rFonts w:asciiTheme="minorHAnsi" w:hAnsiTheme="minorHAnsi" w:cs="Arial"/>
                <w:sz w:val="20"/>
                <w:szCs w:val="20"/>
              </w:rPr>
            </w:pPr>
            <w:r>
              <w:rPr>
                <w:rFonts w:asciiTheme="minorHAnsi" w:hAnsiTheme="minorHAnsi" w:cs="Arial"/>
                <w:sz w:val="20"/>
                <w:szCs w:val="20"/>
              </w:rPr>
              <w:t>BANAMEX Estatal</w:t>
            </w:r>
          </w:p>
        </w:tc>
        <w:tc>
          <w:tcPr>
            <w:tcW w:w="2800" w:type="dxa"/>
          </w:tcPr>
          <w:p w:rsidR="00F867BC" w:rsidRPr="00FF01D0" w:rsidRDefault="00F867BC" w:rsidP="00F867BC">
            <w:pPr>
              <w:spacing w:after="0" w:line="240" w:lineRule="auto"/>
              <w:jc w:val="center"/>
              <w:rPr>
                <w:rFonts w:asciiTheme="minorHAnsi" w:hAnsiTheme="minorHAnsi" w:cs="Arial"/>
                <w:sz w:val="20"/>
                <w:szCs w:val="20"/>
              </w:rPr>
            </w:pPr>
            <w:r>
              <w:rPr>
                <w:rFonts w:asciiTheme="minorHAnsi" w:hAnsiTheme="minorHAnsi" w:cs="Arial"/>
                <w:sz w:val="20"/>
                <w:szCs w:val="20"/>
              </w:rPr>
              <w:t>José Eduardo Concha Bustillos</w:t>
            </w:r>
          </w:p>
        </w:tc>
      </w:tr>
      <w:tr w:rsidR="00F867BC" w:rsidRPr="00E51C07" w:rsidTr="00F867BC">
        <w:trPr>
          <w:trHeight w:val="141"/>
        </w:trPr>
        <w:tc>
          <w:tcPr>
            <w:tcW w:w="3548" w:type="dxa"/>
          </w:tcPr>
          <w:p w:rsidR="00F867BC" w:rsidRDefault="00F867BC" w:rsidP="00F867BC">
            <w:pPr>
              <w:spacing w:after="0" w:line="240" w:lineRule="auto"/>
              <w:rPr>
                <w:rFonts w:asciiTheme="minorHAnsi" w:hAnsiTheme="minorHAnsi" w:cs="Arial"/>
                <w:b/>
                <w:sz w:val="20"/>
                <w:szCs w:val="20"/>
              </w:rPr>
            </w:pPr>
          </w:p>
          <w:p w:rsidR="00F867BC" w:rsidRDefault="00F867BC" w:rsidP="00F867BC">
            <w:pPr>
              <w:spacing w:after="0" w:line="240" w:lineRule="auto"/>
              <w:rPr>
                <w:rFonts w:asciiTheme="minorHAnsi" w:hAnsiTheme="minorHAnsi" w:cs="Arial"/>
                <w:b/>
                <w:sz w:val="20"/>
                <w:szCs w:val="20"/>
              </w:rPr>
            </w:pPr>
            <w:r>
              <w:rPr>
                <w:rFonts w:asciiTheme="minorHAnsi" w:hAnsiTheme="minorHAnsi" w:cs="Arial"/>
                <w:b/>
                <w:sz w:val="20"/>
                <w:szCs w:val="20"/>
              </w:rPr>
              <w:t>Equipo de Administración Docente</w:t>
            </w:r>
          </w:p>
        </w:tc>
        <w:tc>
          <w:tcPr>
            <w:tcW w:w="1531" w:type="dxa"/>
          </w:tcPr>
          <w:p w:rsidR="00F867BC" w:rsidRDefault="00F867BC" w:rsidP="00F867BC">
            <w:pPr>
              <w:spacing w:after="0" w:line="240" w:lineRule="auto"/>
              <w:jc w:val="center"/>
              <w:rPr>
                <w:rFonts w:asciiTheme="minorHAnsi" w:hAnsiTheme="minorHAnsi" w:cs="Arial"/>
                <w:b/>
                <w:sz w:val="20"/>
                <w:szCs w:val="20"/>
              </w:rPr>
            </w:pPr>
          </w:p>
          <w:p w:rsidR="00F867BC" w:rsidRPr="00FF01D0" w:rsidRDefault="00F867BC" w:rsidP="00F867BC">
            <w:pPr>
              <w:spacing w:after="0" w:line="240" w:lineRule="auto"/>
              <w:jc w:val="center"/>
              <w:rPr>
                <w:rFonts w:asciiTheme="minorHAnsi" w:hAnsiTheme="minorHAnsi" w:cs="Arial"/>
                <w:b/>
                <w:sz w:val="20"/>
                <w:szCs w:val="20"/>
              </w:rPr>
            </w:pPr>
            <w:r>
              <w:rPr>
                <w:rFonts w:asciiTheme="minorHAnsi" w:hAnsiTheme="minorHAnsi" w:cs="Arial"/>
                <w:b/>
                <w:sz w:val="20"/>
                <w:szCs w:val="20"/>
              </w:rPr>
              <w:t>$ 239,360.78</w:t>
            </w:r>
          </w:p>
        </w:tc>
        <w:tc>
          <w:tcPr>
            <w:tcW w:w="2089" w:type="dxa"/>
          </w:tcPr>
          <w:p w:rsidR="00F867BC" w:rsidRDefault="00F867BC" w:rsidP="00F867BC">
            <w:pPr>
              <w:spacing w:after="0" w:line="240" w:lineRule="auto"/>
              <w:jc w:val="center"/>
              <w:rPr>
                <w:rFonts w:asciiTheme="minorHAnsi" w:hAnsiTheme="minorHAnsi" w:cs="Arial"/>
                <w:sz w:val="20"/>
                <w:szCs w:val="20"/>
              </w:rPr>
            </w:pPr>
          </w:p>
          <w:p w:rsidR="00F867BC" w:rsidRDefault="00F867BC" w:rsidP="00F867BC">
            <w:pPr>
              <w:spacing w:after="0" w:line="240" w:lineRule="auto"/>
              <w:jc w:val="center"/>
              <w:rPr>
                <w:rFonts w:asciiTheme="minorHAnsi" w:hAnsiTheme="minorHAnsi" w:cs="Arial"/>
                <w:sz w:val="20"/>
                <w:szCs w:val="20"/>
              </w:rPr>
            </w:pPr>
            <w:r>
              <w:rPr>
                <w:rFonts w:asciiTheme="minorHAnsi" w:hAnsiTheme="minorHAnsi" w:cs="Arial"/>
                <w:sz w:val="20"/>
                <w:szCs w:val="20"/>
              </w:rPr>
              <w:t>Cta.8253787</w:t>
            </w:r>
          </w:p>
          <w:p w:rsidR="00F867BC" w:rsidRDefault="00F867BC" w:rsidP="00F867BC">
            <w:pPr>
              <w:spacing w:after="0" w:line="240" w:lineRule="auto"/>
              <w:jc w:val="center"/>
              <w:rPr>
                <w:rFonts w:asciiTheme="minorHAnsi" w:hAnsiTheme="minorHAnsi" w:cs="Arial"/>
                <w:sz w:val="20"/>
                <w:szCs w:val="20"/>
              </w:rPr>
            </w:pPr>
            <w:r>
              <w:rPr>
                <w:rFonts w:asciiTheme="minorHAnsi" w:hAnsiTheme="minorHAnsi" w:cs="Arial"/>
                <w:sz w:val="20"/>
                <w:szCs w:val="20"/>
              </w:rPr>
              <w:t>BANAMEX PADES</w:t>
            </w:r>
          </w:p>
        </w:tc>
        <w:tc>
          <w:tcPr>
            <w:tcW w:w="2800" w:type="dxa"/>
          </w:tcPr>
          <w:p w:rsidR="00F867BC" w:rsidRDefault="00F867BC" w:rsidP="00F867BC">
            <w:pPr>
              <w:spacing w:after="0" w:line="240" w:lineRule="auto"/>
              <w:jc w:val="center"/>
              <w:rPr>
                <w:rFonts w:asciiTheme="minorHAnsi" w:hAnsiTheme="minorHAnsi" w:cs="Arial"/>
                <w:sz w:val="20"/>
                <w:szCs w:val="20"/>
              </w:rPr>
            </w:pPr>
            <w:r>
              <w:rPr>
                <w:rFonts w:asciiTheme="minorHAnsi" w:hAnsiTheme="minorHAnsi" w:cs="Arial"/>
                <w:sz w:val="20"/>
                <w:szCs w:val="20"/>
              </w:rPr>
              <w:t>Sistema de Control y Automatización Neumática</w:t>
            </w:r>
          </w:p>
          <w:p w:rsidR="00F867BC" w:rsidRDefault="00F867BC" w:rsidP="00F867BC">
            <w:pPr>
              <w:spacing w:after="0" w:line="240" w:lineRule="auto"/>
              <w:jc w:val="center"/>
              <w:rPr>
                <w:rFonts w:asciiTheme="minorHAnsi" w:hAnsiTheme="minorHAnsi" w:cs="Arial"/>
                <w:sz w:val="20"/>
                <w:szCs w:val="20"/>
              </w:rPr>
            </w:pPr>
          </w:p>
          <w:p w:rsidR="00F867BC" w:rsidRPr="00224F0E" w:rsidRDefault="00F867BC" w:rsidP="00F867BC">
            <w:pPr>
              <w:spacing w:after="0" w:line="240" w:lineRule="auto"/>
              <w:jc w:val="center"/>
              <w:rPr>
                <w:rFonts w:asciiTheme="minorHAnsi" w:hAnsiTheme="minorHAnsi" w:cs="Arial"/>
                <w:sz w:val="20"/>
                <w:szCs w:val="20"/>
                <w:lang w:val="en-US"/>
              </w:rPr>
            </w:pPr>
            <w:r w:rsidRPr="00224F0E">
              <w:rPr>
                <w:rFonts w:asciiTheme="minorHAnsi" w:hAnsiTheme="minorHAnsi" w:cs="Arial"/>
                <w:sz w:val="20"/>
                <w:szCs w:val="20"/>
                <w:lang w:val="en-US"/>
              </w:rPr>
              <w:t>Ecosy Engineering S.A de C.V</w:t>
            </w:r>
          </w:p>
        </w:tc>
      </w:tr>
      <w:tr w:rsidR="00F867BC" w:rsidRPr="00FF01D0" w:rsidTr="00F867BC">
        <w:trPr>
          <w:trHeight w:val="141"/>
        </w:trPr>
        <w:tc>
          <w:tcPr>
            <w:tcW w:w="3548" w:type="dxa"/>
          </w:tcPr>
          <w:p w:rsidR="00F867BC" w:rsidRPr="00224F0E" w:rsidRDefault="00F867BC" w:rsidP="00F867BC">
            <w:pPr>
              <w:spacing w:after="0" w:line="240" w:lineRule="auto"/>
              <w:rPr>
                <w:rFonts w:asciiTheme="minorHAnsi" w:hAnsiTheme="minorHAnsi" w:cs="Arial"/>
                <w:b/>
                <w:sz w:val="20"/>
                <w:szCs w:val="20"/>
                <w:lang w:val="en-US"/>
              </w:rPr>
            </w:pPr>
          </w:p>
          <w:p w:rsidR="00F867BC" w:rsidRPr="00FF01D0" w:rsidRDefault="00F867BC" w:rsidP="00F867BC">
            <w:pPr>
              <w:spacing w:after="0" w:line="240" w:lineRule="auto"/>
              <w:jc w:val="center"/>
              <w:rPr>
                <w:rFonts w:asciiTheme="minorHAnsi" w:hAnsiTheme="minorHAnsi" w:cs="Arial"/>
                <w:b/>
                <w:sz w:val="20"/>
                <w:szCs w:val="20"/>
              </w:rPr>
            </w:pPr>
            <w:r w:rsidRPr="00FF01D0">
              <w:rPr>
                <w:rFonts w:asciiTheme="minorHAnsi" w:hAnsiTheme="minorHAnsi" w:cs="Arial"/>
                <w:b/>
                <w:sz w:val="20"/>
                <w:szCs w:val="20"/>
              </w:rPr>
              <w:t>TOTAL</w:t>
            </w:r>
          </w:p>
        </w:tc>
        <w:tc>
          <w:tcPr>
            <w:tcW w:w="1531" w:type="dxa"/>
          </w:tcPr>
          <w:p w:rsidR="00F867BC" w:rsidRPr="00FF01D0" w:rsidRDefault="00F867BC" w:rsidP="00F867BC">
            <w:pPr>
              <w:spacing w:after="0" w:line="240" w:lineRule="auto"/>
              <w:rPr>
                <w:rFonts w:asciiTheme="minorHAnsi" w:hAnsiTheme="minorHAnsi" w:cs="Arial"/>
                <w:sz w:val="20"/>
                <w:szCs w:val="20"/>
              </w:rPr>
            </w:pPr>
          </w:p>
          <w:p w:rsidR="00F867BC" w:rsidRPr="00FF01D0" w:rsidRDefault="00F867BC" w:rsidP="00F867BC">
            <w:pPr>
              <w:spacing w:after="0" w:line="240" w:lineRule="auto"/>
              <w:rPr>
                <w:rFonts w:asciiTheme="minorHAnsi" w:hAnsiTheme="minorHAnsi" w:cs="Arial"/>
                <w:b/>
                <w:sz w:val="20"/>
                <w:szCs w:val="20"/>
              </w:rPr>
            </w:pPr>
            <w:r>
              <w:rPr>
                <w:rFonts w:asciiTheme="minorHAnsi" w:hAnsiTheme="minorHAnsi" w:cs="Arial"/>
                <w:b/>
                <w:sz w:val="20"/>
                <w:szCs w:val="20"/>
              </w:rPr>
              <w:t xml:space="preserve">   $ 277,640.78</w:t>
            </w:r>
          </w:p>
        </w:tc>
        <w:tc>
          <w:tcPr>
            <w:tcW w:w="2089" w:type="dxa"/>
          </w:tcPr>
          <w:p w:rsidR="00F867BC" w:rsidRPr="00FF01D0" w:rsidRDefault="00F867BC" w:rsidP="00F867BC">
            <w:pPr>
              <w:spacing w:after="0" w:line="240" w:lineRule="auto"/>
              <w:jc w:val="center"/>
              <w:rPr>
                <w:rFonts w:asciiTheme="minorHAnsi" w:hAnsiTheme="minorHAnsi" w:cs="Arial"/>
                <w:sz w:val="20"/>
                <w:szCs w:val="20"/>
              </w:rPr>
            </w:pPr>
          </w:p>
        </w:tc>
        <w:tc>
          <w:tcPr>
            <w:tcW w:w="2800" w:type="dxa"/>
          </w:tcPr>
          <w:p w:rsidR="00F867BC" w:rsidRPr="00FF01D0" w:rsidRDefault="00F867BC" w:rsidP="00F867BC">
            <w:pPr>
              <w:spacing w:after="0" w:line="240" w:lineRule="auto"/>
              <w:jc w:val="center"/>
              <w:rPr>
                <w:rFonts w:asciiTheme="minorHAnsi" w:hAnsiTheme="minorHAnsi" w:cs="Arial"/>
                <w:sz w:val="20"/>
                <w:szCs w:val="20"/>
              </w:rPr>
            </w:pPr>
          </w:p>
        </w:tc>
      </w:tr>
    </w:tbl>
    <w:p w:rsidR="00F867BC" w:rsidRDefault="00F867BC" w:rsidP="00F867BC">
      <w:pPr>
        <w:rPr>
          <w:rFonts w:asciiTheme="minorHAnsi" w:hAnsiTheme="minorHAnsi" w:cs="Arial"/>
          <w:sz w:val="20"/>
          <w:szCs w:val="20"/>
        </w:rPr>
      </w:pPr>
    </w:p>
    <w:p w:rsidR="00F867BC" w:rsidRPr="00C13F75" w:rsidRDefault="00F867BC" w:rsidP="00F867BC">
      <w:pPr>
        <w:ind w:firstLine="288"/>
        <w:rPr>
          <w:rFonts w:asciiTheme="minorHAnsi" w:hAnsiTheme="minorHAnsi" w:cs="Arial"/>
          <w:sz w:val="20"/>
          <w:szCs w:val="20"/>
        </w:rPr>
      </w:pPr>
      <w:r w:rsidRPr="00C13F75">
        <w:rPr>
          <w:rFonts w:asciiTheme="minorHAnsi" w:hAnsiTheme="minorHAnsi" w:cs="Arial"/>
          <w:sz w:val="20"/>
          <w:szCs w:val="20"/>
        </w:rPr>
        <w:t>El Instituto Tecnológico Superior de Motul aplica los porcentajes de depreciación de acuerdo a la “Guía de Vida Útil Estimada y Porcentajes de Depreciación” contenidas en el documento Parámetros de Estimación de Vida útil emitido por el Consejo Nacional de Armonización Contable (CONAC) .</w:t>
      </w:r>
    </w:p>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Pr="00FF01D0" w:rsidRDefault="00F867BC" w:rsidP="00F867BC">
      <w:pPr>
        <w:pStyle w:val="ROMANOS"/>
        <w:spacing w:after="0" w:line="240" w:lineRule="exact"/>
        <w:ind w:left="0" w:firstLine="0"/>
        <w:rPr>
          <w:rFonts w:asciiTheme="minorHAnsi" w:hAnsiTheme="minorHAnsi"/>
          <w:b/>
          <w:sz w:val="20"/>
          <w:szCs w:val="20"/>
          <w:lang w:val="es-MX"/>
        </w:rPr>
      </w:pPr>
      <w:r w:rsidRPr="00FF01D0">
        <w:rPr>
          <w:rFonts w:asciiTheme="minorHAnsi" w:hAnsiTheme="minorHAnsi"/>
          <w:b/>
          <w:sz w:val="20"/>
          <w:szCs w:val="20"/>
          <w:lang w:val="es-MX"/>
        </w:rPr>
        <w:t>Estimaciones y Deterioros</w:t>
      </w:r>
    </w:p>
    <w:p w:rsidR="00F867BC" w:rsidRPr="00FF01D0" w:rsidRDefault="00F867BC" w:rsidP="00F867BC">
      <w:pPr>
        <w:spacing w:after="0" w:line="240" w:lineRule="auto"/>
        <w:ind w:firstLine="708"/>
        <w:rPr>
          <w:rFonts w:asciiTheme="minorHAnsi" w:eastAsia="Times New Roman" w:hAnsiTheme="minorHAnsi" w:cs="Arial"/>
          <w:sz w:val="20"/>
          <w:szCs w:val="20"/>
          <w:lang w:val="es-ES" w:eastAsia="es-ES"/>
        </w:rPr>
      </w:pPr>
      <w:r>
        <w:rPr>
          <w:rFonts w:asciiTheme="minorHAnsi" w:hAnsiTheme="minorHAnsi" w:cs="Arial"/>
          <w:sz w:val="20"/>
          <w:szCs w:val="20"/>
        </w:rPr>
        <w:t>Al 31 de Marzo de 2018</w:t>
      </w:r>
      <w:r>
        <w:rPr>
          <w:rFonts w:asciiTheme="minorHAnsi" w:eastAsia="Times New Roman" w:hAnsiTheme="minorHAnsi" w:cs="Arial"/>
          <w:sz w:val="20"/>
          <w:szCs w:val="20"/>
          <w:lang w:val="es-ES" w:eastAsia="es-ES"/>
        </w:rPr>
        <w:t>,</w:t>
      </w:r>
      <w:r w:rsidRPr="00FF01D0">
        <w:rPr>
          <w:rFonts w:asciiTheme="minorHAnsi" w:eastAsia="Times New Roman" w:hAnsiTheme="minorHAnsi" w:cs="Arial"/>
          <w:sz w:val="20"/>
          <w:szCs w:val="20"/>
          <w:lang w:val="es-ES" w:eastAsia="es-ES"/>
        </w:rPr>
        <w:t xml:space="preserve"> el Instituto Tecnológico Superior de Motul no cuenta con Estimaciones y Deterioros a Informar</w:t>
      </w:r>
    </w:p>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Default="00F867BC" w:rsidP="00F867BC">
      <w:pPr>
        <w:pStyle w:val="ROMANOS"/>
        <w:spacing w:after="0" w:line="240" w:lineRule="exact"/>
        <w:ind w:left="0" w:firstLine="0"/>
        <w:rPr>
          <w:rFonts w:asciiTheme="minorHAnsi" w:hAnsiTheme="minorHAnsi"/>
          <w:b/>
          <w:sz w:val="20"/>
          <w:szCs w:val="20"/>
          <w:lang w:val="es-MX"/>
        </w:rPr>
      </w:pPr>
    </w:p>
    <w:p w:rsidR="00330017" w:rsidRDefault="00330017" w:rsidP="00F867BC">
      <w:pPr>
        <w:pStyle w:val="ROMANOS"/>
        <w:spacing w:after="0" w:line="240" w:lineRule="exact"/>
        <w:ind w:left="0" w:firstLine="0"/>
        <w:rPr>
          <w:rFonts w:asciiTheme="minorHAnsi" w:hAnsiTheme="minorHAnsi"/>
          <w:b/>
          <w:sz w:val="20"/>
          <w:szCs w:val="20"/>
          <w:lang w:val="es-MX"/>
        </w:rPr>
      </w:pPr>
    </w:p>
    <w:p w:rsidR="00F867BC" w:rsidRPr="00FF01D0" w:rsidRDefault="00F867BC" w:rsidP="00F867BC">
      <w:pPr>
        <w:pStyle w:val="ROMANOS"/>
        <w:spacing w:after="0" w:line="240" w:lineRule="exact"/>
        <w:ind w:left="0" w:firstLine="0"/>
        <w:rPr>
          <w:rFonts w:asciiTheme="minorHAnsi" w:hAnsiTheme="minorHAnsi"/>
          <w:b/>
          <w:sz w:val="20"/>
          <w:szCs w:val="20"/>
          <w:lang w:val="es-MX"/>
        </w:rPr>
      </w:pPr>
      <w:r w:rsidRPr="00FF01D0">
        <w:rPr>
          <w:rFonts w:asciiTheme="minorHAnsi" w:hAnsiTheme="minorHAnsi"/>
          <w:b/>
          <w:sz w:val="20"/>
          <w:szCs w:val="20"/>
          <w:lang w:val="es-MX"/>
        </w:rPr>
        <w:t>Otros Activos</w:t>
      </w:r>
    </w:p>
    <w:p w:rsidR="00F867BC" w:rsidRPr="00FF01D0" w:rsidRDefault="00F867BC" w:rsidP="00F867BC">
      <w:pPr>
        <w:spacing w:after="0" w:line="240" w:lineRule="auto"/>
        <w:ind w:firstLine="708"/>
        <w:rPr>
          <w:rFonts w:asciiTheme="minorHAnsi" w:eastAsia="Times New Roman" w:hAnsiTheme="minorHAnsi" w:cs="Arial"/>
          <w:sz w:val="20"/>
          <w:szCs w:val="20"/>
          <w:lang w:val="es-ES" w:eastAsia="es-ES"/>
        </w:rPr>
      </w:pPr>
      <w:r>
        <w:rPr>
          <w:rFonts w:asciiTheme="minorHAnsi" w:hAnsiTheme="minorHAnsi" w:cs="Arial"/>
          <w:sz w:val="20"/>
          <w:szCs w:val="20"/>
        </w:rPr>
        <w:t>Al 31 de Marzo de 2018</w:t>
      </w:r>
      <w:r>
        <w:rPr>
          <w:rFonts w:asciiTheme="minorHAnsi" w:eastAsia="Times New Roman" w:hAnsiTheme="minorHAnsi" w:cs="Arial"/>
          <w:sz w:val="20"/>
          <w:szCs w:val="20"/>
          <w:lang w:val="es-ES" w:eastAsia="es-ES"/>
        </w:rPr>
        <w:t>,</w:t>
      </w:r>
      <w:r w:rsidRPr="00FF01D0">
        <w:rPr>
          <w:rFonts w:asciiTheme="minorHAnsi" w:eastAsia="Times New Roman" w:hAnsiTheme="minorHAnsi" w:cs="Arial"/>
          <w:sz w:val="20"/>
          <w:szCs w:val="20"/>
          <w:lang w:val="es-ES" w:eastAsia="es-ES"/>
        </w:rPr>
        <w:t xml:space="preserve"> el Instituto Tecnológico Superior de Motul no presenta cifras en el rubro de Otros Activos</w:t>
      </w:r>
    </w:p>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Default="00F867BC" w:rsidP="00F867BC">
      <w:pPr>
        <w:pStyle w:val="ROMANOS"/>
        <w:spacing w:after="0" w:line="240" w:lineRule="exact"/>
        <w:ind w:left="0" w:firstLine="0"/>
        <w:rPr>
          <w:rFonts w:asciiTheme="minorHAnsi" w:hAnsiTheme="minorHAnsi"/>
          <w:b/>
          <w:sz w:val="20"/>
          <w:szCs w:val="20"/>
          <w:lang w:val="es-MX"/>
        </w:rPr>
      </w:pPr>
      <w:r>
        <w:rPr>
          <w:rFonts w:asciiTheme="minorHAnsi" w:hAnsiTheme="minorHAnsi"/>
          <w:b/>
          <w:sz w:val="20"/>
          <w:szCs w:val="20"/>
          <w:lang w:val="es-MX"/>
        </w:rPr>
        <w:tab/>
      </w:r>
      <w:r w:rsidRPr="00FF01D0">
        <w:rPr>
          <w:rFonts w:asciiTheme="minorHAnsi" w:hAnsiTheme="minorHAnsi"/>
          <w:b/>
          <w:sz w:val="20"/>
          <w:szCs w:val="20"/>
          <w:lang w:val="es-MX"/>
        </w:rPr>
        <w:t>Pasivo</w:t>
      </w:r>
      <w:r>
        <w:rPr>
          <w:rFonts w:asciiTheme="minorHAnsi" w:hAnsiTheme="minorHAnsi"/>
          <w:b/>
          <w:sz w:val="20"/>
          <w:szCs w:val="20"/>
          <w:lang w:val="es-MX"/>
        </w:rPr>
        <w:t>:</w:t>
      </w:r>
    </w:p>
    <w:p w:rsidR="00F867BC" w:rsidRDefault="00F867BC" w:rsidP="00F867BC">
      <w:pPr>
        <w:pStyle w:val="ROMANOS"/>
        <w:spacing w:after="0" w:line="240" w:lineRule="exact"/>
        <w:ind w:left="0" w:firstLine="0"/>
        <w:rPr>
          <w:rFonts w:asciiTheme="minorHAnsi" w:hAnsiTheme="minorHAnsi"/>
          <w:b/>
          <w:sz w:val="20"/>
          <w:szCs w:val="20"/>
          <w:lang w:val="es-MX"/>
        </w:rPr>
      </w:pPr>
    </w:p>
    <w:p w:rsidR="00F867BC" w:rsidRDefault="00F867BC" w:rsidP="00F867BC">
      <w:pPr>
        <w:spacing w:after="0" w:line="240" w:lineRule="auto"/>
        <w:ind w:firstLine="708"/>
        <w:rPr>
          <w:rFonts w:asciiTheme="minorHAnsi" w:eastAsia="Times New Roman" w:hAnsiTheme="minorHAnsi" w:cs="Arial"/>
          <w:b/>
          <w:sz w:val="20"/>
          <w:szCs w:val="20"/>
          <w:lang w:val="es-ES" w:eastAsia="es-ES"/>
        </w:rPr>
      </w:pPr>
      <w:r w:rsidRPr="00FF01D0">
        <w:rPr>
          <w:rFonts w:asciiTheme="minorHAnsi" w:eastAsia="Times New Roman" w:hAnsiTheme="minorHAnsi" w:cs="Arial"/>
          <w:sz w:val="20"/>
          <w:szCs w:val="20"/>
          <w:lang w:val="es-ES" w:eastAsia="es-ES"/>
        </w:rPr>
        <w:t xml:space="preserve">La cuenta </w:t>
      </w:r>
      <w:r w:rsidRPr="00FF01D0">
        <w:rPr>
          <w:rFonts w:asciiTheme="minorHAnsi" w:eastAsia="Times New Roman" w:hAnsiTheme="minorHAnsi" w:cs="Arial"/>
          <w:b/>
          <w:sz w:val="20"/>
          <w:szCs w:val="20"/>
          <w:lang w:val="es-ES" w:eastAsia="es-ES"/>
        </w:rPr>
        <w:t>de Acreedores Diversos</w:t>
      </w:r>
      <w:r w:rsidRPr="00FF01D0">
        <w:rPr>
          <w:rFonts w:asciiTheme="minorHAnsi" w:eastAsia="Times New Roman" w:hAnsiTheme="minorHAnsi" w:cs="Arial"/>
          <w:sz w:val="20"/>
          <w:szCs w:val="20"/>
          <w:lang w:val="es-ES" w:eastAsia="es-ES"/>
        </w:rPr>
        <w:t xml:space="preserve"> se encuentra integrada </w:t>
      </w:r>
      <w:r>
        <w:rPr>
          <w:rFonts w:asciiTheme="minorHAnsi" w:hAnsiTheme="minorHAnsi" w:cs="Arial"/>
          <w:sz w:val="20"/>
          <w:szCs w:val="20"/>
        </w:rPr>
        <w:t xml:space="preserve">Al 31 de Marzo de 2018 </w:t>
      </w:r>
      <w:r w:rsidRPr="00FF01D0">
        <w:rPr>
          <w:rFonts w:asciiTheme="minorHAnsi" w:eastAsia="Times New Roman" w:hAnsiTheme="minorHAnsi" w:cs="Arial"/>
          <w:sz w:val="20"/>
          <w:szCs w:val="20"/>
          <w:lang w:val="es-ES" w:eastAsia="es-ES"/>
        </w:rPr>
        <w:t xml:space="preserve">de la siguiente forma, adquiriendo el saldo de </w:t>
      </w: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 xml:space="preserve"> 219,954.68</w:t>
      </w:r>
    </w:p>
    <w:p w:rsidR="00F867BC" w:rsidRPr="0019629C" w:rsidRDefault="00F867BC" w:rsidP="00F867BC">
      <w:pPr>
        <w:spacing w:after="0" w:line="240" w:lineRule="auto"/>
        <w:ind w:firstLine="708"/>
        <w:rPr>
          <w:rFonts w:asciiTheme="minorHAnsi" w:eastAsia="Times New Roman" w:hAnsiTheme="minorHAnsi" w:cs="Arial"/>
          <w:b/>
          <w:sz w:val="20"/>
          <w:szCs w:val="20"/>
          <w:lang w:val="es-ES" w:eastAsia="es-ES"/>
        </w:rPr>
      </w:pPr>
    </w:p>
    <w:p w:rsidR="00F867BC" w:rsidRDefault="00F867BC" w:rsidP="00F867BC">
      <w:pPr>
        <w:pStyle w:val="Sinespaciado"/>
        <w:rPr>
          <w:rFonts w:asciiTheme="minorHAnsi" w:hAnsiTheme="minorHAnsi" w:cs="Arial"/>
          <w:sz w:val="20"/>
          <w:szCs w:val="20"/>
          <w:lang w:val="es-ES" w:eastAsia="es-ES"/>
        </w:rPr>
      </w:pPr>
    </w:p>
    <w:tbl>
      <w:tblPr>
        <w:tblW w:w="9071"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8"/>
        <w:gridCol w:w="4463"/>
      </w:tblGrid>
      <w:tr w:rsidR="00F867BC" w:rsidRPr="00B10546" w:rsidTr="00F867BC">
        <w:trPr>
          <w:trHeight w:val="310"/>
        </w:trPr>
        <w:tc>
          <w:tcPr>
            <w:tcW w:w="4608" w:type="dxa"/>
            <w:vAlign w:val="bottom"/>
          </w:tcPr>
          <w:p w:rsidR="00F867BC" w:rsidRPr="00B10546" w:rsidRDefault="00F867BC" w:rsidP="00F867BC">
            <w:pPr>
              <w:pStyle w:val="Sinespaciado"/>
              <w:rPr>
                <w:sz w:val="20"/>
                <w:szCs w:val="20"/>
                <w:lang w:val="en-US"/>
              </w:rPr>
            </w:pPr>
            <w:r w:rsidRPr="00B10546">
              <w:rPr>
                <w:sz w:val="20"/>
                <w:szCs w:val="20"/>
                <w:lang w:val="en-US"/>
              </w:rPr>
              <w:t>QM SOLUTIONS, S.A. DE C.V.</w:t>
            </w:r>
          </w:p>
        </w:tc>
        <w:tc>
          <w:tcPr>
            <w:tcW w:w="4463" w:type="dxa"/>
            <w:vAlign w:val="bottom"/>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w:t>
            </w:r>
            <w:r w:rsidRPr="00B10546">
              <w:rPr>
                <w:sz w:val="20"/>
                <w:szCs w:val="20"/>
              </w:rPr>
              <w:t>8,278.38</w:t>
            </w:r>
          </w:p>
        </w:tc>
      </w:tr>
      <w:tr w:rsidR="00F867BC" w:rsidRPr="00B10546" w:rsidTr="00F867BC">
        <w:trPr>
          <w:trHeight w:val="310"/>
        </w:trPr>
        <w:tc>
          <w:tcPr>
            <w:tcW w:w="4608" w:type="dxa"/>
            <w:shd w:val="clear" w:color="000000" w:fill="FFFFFF"/>
            <w:vAlign w:val="bottom"/>
          </w:tcPr>
          <w:p w:rsidR="00F867BC" w:rsidRPr="00B10546" w:rsidRDefault="00F867BC" w:rsidP="00F867BC">
            <w:pPr>
              <w:pStyle w:val="Sinespaciado"/>
              <w:rPr>
                <w:sz w:val="20"/>
                <w:szCs w:val="20"/>
                <w:lang w:val="en-US"/>
              </w:rPr>
            </w:pPr>
            <w:r w:rsidRPr="00B10546">
              <w:rPr>
                <w:sz w:val="20"/>
                <w:szCs w:val="20"/>
                <w:lang w:val="en-US"/>
              </w:rPr>
              <w:t>TRAINING  CONSULTING SERVICES, S.A. DE C.V.</w:t>
            </w:r>
          </w:p>
        </w:tc>
        <w:tc>
          <w:tcPr>
            <w:tcW w:w="4463" w:type="dxa"/>
            <w:shd w:val="clear" w:color="000000" w:fill="FFFFFF"/>
            <w:vAlign w:val="bottom"/>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w:t>
            </w:r>
            <w:r w:rsidRPr="00B10546">
              <w:rPr>
                <w:sz w:val="20"/>
                <w:szCs w:val="20"/>
              </w:rPr>
              <w:t>12,900.00</w:t>
            </w:r>
          </w:p>
        </w:tc>
      </w:tr>
      <w:tr w:rsidR="00F867BC" w:rsidRPr="00B10546" w:rsidTr="00F867BC">
        <w:trPr>
          <w:trHeight w:val="310"/>
        </w:trPr>
        <w:tc>
          <w:tcPr>
            <w:tcW w:w="4608" w:type="dxa"/>
            <w:vAlign w:val="bottom"/>
          </w:tcPr>
          <w:p w:rsidR="00F867BC" w:rsidRPr="00B10546" w:rsidRDefault="00F867BC" w:rsidP="00F867BC">
            <w:pPr>
              <w:pStyle w:val="Sinespaciado"/>
              <w:rPr>
                <w:sz w:val="20"/>
                <w:szCs w:val="20"/>
              </w:rPr>
            </w:pPr>
            <w:r w:rsidRPr="00B10546">
              <w:rPr>
                <w:sz w:val="20"/>
                <w:szCs w:val="20"/>
              </w:rPr>
              <w:t>SEP-CRODE MERIDA</w:t>
            </w:r>
          </w:p>
        </w:tc>
        <w:tc>
          <w:tcPr>
            <w:tcW w:w="4463" w:type="dxa"/>
            <w:vAlign w:val="bottom"/>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w:t>
            </w:r>
            <w:r w:rsidRPr="00B10546">
              <w:rPr>
                <w:sz w:val="20"/>
                <w:szCs w:val="20"/>
              </w:rPr>
              <w:t>30,000.00</w:t>
            </w:r>
          </w:p>
        </w:tc>
      </w:tr>
      <w:tr w:rsidR="00F867BC" w:rsidRPr="00B10546" w:rsidTr="00F867BC">
        <w:trPr>
          <w:trHeight w:val="310"/>
        </w:trPr>
        <w:tc>
          <w:tcPr>
            <w:tcW w:w="4608" w:type="dxa"/>
          </w:tcPr>
          <w:p w:rsidR="00F867BC" w:rsidRPr="00B10546" w:rsidRDefault="00F867BC" w:rsidP="00F867BC">
            <w:pPr>
              <w:pStyle w:val="Sinespaciado"/>
              <w:rPr>
                <w:sz w:val="20"/>
                <w:szCs w:val="20"/>
              </w:rPr>
            </w:pPr>
            <w:r w:rsidRPr="00B10546">
              <w:rPr>
                <w:sz w:val="20"/>
                <w:szCs w:val="20"/>
              </w:rPr>
              <w:t>ITSM CTA. 2847 FED</w:t>
            </w:r>
          </w:p>
        </w:tc>
        <w:tc>
          <w:tcPr>
            <w:tcW w:w="4463" w:type="dxa"/>
          </w:tcPr>
          <w:p w:rsidR="00F867BC" w:rsidRPr="00B10546" w:rsidRDefault="00F867BC" w:rsidP="00F867BC">
            <w:pPr>
              <w:pStyle w:val="Sinespaciado"/>
              <w:jc w:val="both"/>
              <w:rPr>
                <w:sz w:val="20"/>
                <w:szCs w:val="20"/>
              </w:rPr>
            </w:pPr>
            <w:r>
              <w:rPr>
                <w:sz w:val="20"/>
                <w:szCs w:val="20"/>
              </w:rPr>
              <w:t xml:space="preserve">$                                                                       </w:t>
            </w:r>
            <w:r w:rsidRPr="00B10546">
              <w:rPr>
                <w:sz w:val="20"/>
                <w:szCs w:val="20"/>
              </w:rPr>
              <w:t xml:space="preserve">  </w:t>
            </w:r>
            <w:r>
              <w:rPr>
                <w:sz w:val="20"/>
                <w:szCs w:val="20"/>
              </w:rPr>
              <w:t>93,008.00</w:t>
            </w:r>
          </w:p>
        </w:tc>
      </w:tr>
      <w:tr w:rsidR="00F867BC" w:rsidRPr="00B10546" w:rsidTr="00F867BC">
        <w:trPr>
          <w:trHeight w:val="310"/>
        </w:trPr>
        <w:tc>
          <w:tcPr>
            <w:tcW w:w="4608" w:type="dxa"/>
            <w:vAlign w:val="bottom"/>
          </w:tcPr>
          <w:p w:rsidR="00F867BC" w:rsidRPr="00B10546" w:rsidRDefault="00F867BC" w:rsidP="00F867BC">
            <w:pPr>
              <w:pStyle w:val="Sinespaciado"/>
              <w:rPr>
                <w:sz w:val="20"/>
                <w:szCs w:val="20"/>
              </w:rPr>
            </w:pPr>
            <w:r w:rsidRPr="00B10546">
              <w:rPr>
                <w:sz w:val="20"/>
                <w:szCs w:val="20"/>
              </w:rPr>
              <w:t>ABS GROUP SERVICES DE MÉXICO, S.A. DE C.V.</w:t>
            </w:r>
          </w:p>
        </w:tc>
        <w:tc>
          <w:tcPr>
            <w:tcW w:w="4463" w:type="dxa"/>
            <w:vAlign w:val="bottom"/>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w:t>
            </w:r>
            <w:r w:rsidRPr="00B10546">
              <w:rPr>
                <w:sz w:val="20"/>
                <w:szCs w:val="20"/>
              </w:rPr>
              <w:t>12,613.90</w:t>
            </w:r>
          </w:p>
        </w:tc>
      </w:tr>
      <w:tr w:rsidR="00F867BC" w:rsidRPr="00B10546" w:rsidTr="00F867BC">
        <w:trPr>
          <w:trHeight w:val="310"/>
        </w:trPr>
        <w:tc>
          <w:tcPr>
            <w:tcW w:w="4608" w:type="dxa"/>
            <w:vAlign w:val="bottom"/>
          </w:tcPr>
          <w:p w:rsidR="00F867BC" w:rsidRPr="00B10546" w:rsidRDefault="00F867BC" w:rsidP="00F867BC">
            <w:pPr>
              <w:pStyle w:val="Sinespaciado"/>
              <w:rPr>
                <w:sz w:val="20"/>
                <w:szCs w:val="20"/>
              </w:rPr>
            </w:pPr>
            <w:r w:rsidRPr="00B10546">
              <w:rPr>
                <w:sz w:val="20"/>
                <w:szCs w:val="20"/>
              </w:rPr>
              <w:t>DISTRIBUIDORA EL ENCANTO S.A DE C.V.</w:t>
            </w:r>
          </w:p>
        </w:tc>
        <w:tc>
          <w:tcPr>
            <w:tcW w:w="4463" w:type="dxa"/>
            <w:vAlign w:val="bottom"/>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w:t>
            </w:r>
            <w:r w:rsidRPr="00B10546">
              <w:rPr>
                <w:sz w:val="20"/>
                <w:szCs w:val="20"/>
              </w:rPr>
              <w:t>3,740.46</w:t>
            </w:r>
          </w:p>
        </w:tc>
      </w:tr>
      <w:tr w:rsidR="00F867BC" w:rsidRPr="00B10546" w:rsidTr="00F867BC">
        <w:trPr>
          <w:trHeight w:val="310"/>
        </w:trPr>
        <w:tc>
          <w:tcPr>
            <w:tcW w:w="4608" w:type="dxa"/>
          </w:tcPr>
          <w:p w:rsidR="00F867BC" w:rsidRPr="00B10546" w:rsidRDefault="00F867BC" w:rsidP="00F867BC">
            <w:pPr>
              <w:pStyle w:val="Sinespaciado"/>
              <w:rPr>
                <w:sz w:val="20"/>
                <w:szCs w:val="20"/>
              </w:rPr>
            </w:pPr>
            <w:r w:rsidRPr="00B10546">
              <w:rPr>
                <w:sz w:val="20"/>
                <w:szCs w:val="20"/>
              </w:rPr>
              <w:t>EMPLEADOS ITSMOTUL</w:t>
            </w:r>
          </w:p>
        </w:tc>
        <w:tc>
          <w:tcPr>
            <w:tcW w:w="4463" w:type="dxa"/>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11,008.83</w:t>
            </w:r>
          </w:p>
        </w:tc>
      </w:tr>
      <w:tr w:rsidR="00F867BC" w:rsidRPr="00B10546" w:rsidTr="00F867BC">
        <w:trPr>
          <w:trHeight w:val="310"/>
        </w:trPr>
        <w:tc>
          <w:tcPr>
            <w:tcW w:w="4608" w:type="dxa"/>
          </w:tcPr>
          <w:p w:rsidR="00F867BC" w:rsidRPr="00B10546" w:rsidRDefault="00F867BC" w:rsidP="00F867BC">
            <w:pPr>
              <w:pStyle w:val="Sinespaciado"/>
              <w:rPr>
                <w:sz w:val="20"/>
                <w:szCs w:val="20"/>
              </w:rPr>
            </w:pPr>
            <w:r>
              <w:rPr>
                <w:sz w:val="20"/>
                <w:szCs w:val="20"/>
              </w:rPr>
              <w:t>MARIA TRINIDAD CELIS POOL</w:t>
            </w:r>
          </w:p>
        </w:tc>
        <w:tc>
          <w:tcPr>
            <w:tcW w:w="4463" w:type="dxa"/>
          </w:tcPr>
          <w:p w:rsidR="00F867BC" w:rsidRPr="00B10546" w:rsidRDefault="00F867BC" w:rsidP="00F867BC">
            <w:pPr>
              <w:pStyle w:val="Sinespaciado"/>
              <w:jc w:val="both"/>
              <w:rPr>
                <w:sz w:val="20"/>
                <w:szCs w:val="20"/>
              </w:rPr>
            </w:pPr>
            <w:r>
              <w:rPr>
                <w:sz w:val="20"/>
                <w:szCs w:val="20"/>
              </w:rPr>
              <w:t>$                                                                         1,788.75</w:t>
            </w:r>
          </w:p>
        </w:tc>
      </w:tr>
      <w:tr w:rsidR="00F867BC" w:rsidRPr="00B10546" w:rsidTr="00F867BC">
        <w:trPr>
          <w:trHeight w:val="310"/>
        </w:trPr>
        <w:tc>
          <w:tcPr>
            <w:tcW w:w="4608" w:type="dxa"/>
            <w:tcBorders>
              <w:top w:val="single" w:sz="4" w:space="0" w:color="auto"/>
              <w:left w:val="single" w:sz="4" w:space="0" w:color="auto"/>
              <w:bottom w:val="single" w:sz="4" w:space="0" w:color="auto"/>
              <w:right w:val="single" w:sz="4" w:space="0" w:color="auto"/>
            </w:tcBorders>
            <w:vAlign w:val="bottom"/>
          </w:tcPr>
          <w:p w:rsidR="00F867BC" w:rsidRPr="00B10546" w:rsidRDefault="00F867BC" w:rsidP="00F867BC">
            <w:pPr>
              <w:pStyle w:val="Sinespaciado"/>
              <w:rPr>
                <w:sz w:val="20"/>
                <w:szCs w:val="20"/>
              </w:rPr>
            </w:pPr>
            <w:r w:rsidRPr="00B10546">
              <w:rPr>
                <w:sz w:val="20"/>
                <w:szCs w:val="20"/>
              </w:rPr>
              <w:t>ALMA NOEMI CAMPOS UH</w:t>
            </w:r>
          </w:p>
        </w:tc>
        <w:tc>
          <w:tcPr>
            <w:tcW w:w="4463" w:type="dxa"/>
            <w:tcBorders>
              <w:top w:val="single" w:sz="4" w:space="0" w:color="auto"/>
              <w:left w:val="single" w:sz="4" w:space="0" w:color="auto"/>
              <w:bottom w:val="single" w:sz="4" w:space="0" w:color="auto"/>
            </w:tcBorders>
            <w:vAlign w:val="bottom"/>
          </w:tcPr>
          <w:p w:rsidR="00F867BC" w:rsidRPr="00B10546" w:rsidRDefault="00F867BC" w:rsidP="00F867BC">
            <w:pPr>
              <w:pStyle w:val="Sinespaciado"/>
              <w:jc w:val="both"/>
              <w:rPr>
                <w:sz w:val="20"/>
                <w:szCs w:val="20"/>
              </w:rPr>
            </w:pPr>
            <w:r w:rsidRPr="00B10546">
              <w:rPr>
                <w:sz w:val="20"/>
                <w:szCs w:val="20"/>
              </w:rPr>
              <w:t xml:space="preserve">$ </w:t>
            </w:r>
            <w:r>
              <w:rPr>
                <w:sz w:val="20"/>
                <w:szCs w:val="20"/>
              </w:rPr>
              <w:t xml:space="preserve">                                                                     18</w:t>
            </w:r>
            <w:r w:rsidRPr="00B10546">
              <w:rPr>
                <w:sz w:val="20"/>
                <w:szCs w:val="20"/>
              </w:rPr>
              <w:t>,000.00</w:t>
            </w:r>
          </w:p>
        </w:tc>
      </w:tr>
      <w:tr w:rsidR="00F867BC" w:rsidRPr="00B10546" w:rsidTr="00F867BC">
        <w:trPr>
          <w:trHeight w:val="310"/>
        </w:trPr>
        <w:tc>
          <w:tcPr>
            <w:tcW w:w="4608" w:type="dxa"/>
            <w:tcBorders>
              <w:top w:val="single" w:sz="4" w:space="0" w:color="auto"/>
            </w:tcBorders>
            <w:vAlign w:val="bottom"/>
          </w:tcPr>
          <w:p w:rsidR="00F867BC" w:rsidRPr="00B10546" w:rsidRDefault="00F867BC" w:rsidP="00F867BC">
            <w:pPr>
              <w:pStyle w:val="Sinespaciado"/>
              <w:rPr>
                <w:sz w:val="20"/>
                <w:szCs w:val="20"/>
              </w:rPr>
            </w:pPr>
            <w:r w:rsidRPr="00B10546">
              <w:rPr>
                <w:sz w:val="20"/>
                <w:szCs w:val="20"/>
              </w:rPr>
              <w:t xml:space="preserve">ING.ROBERTO CARLOS </w:t>
            </w:r>
          </w:p>
        </w:tc>
        <w:tc>
          <w:tcPr>
            <w:tcW w:w="4463" w:type="dxa"/>
            <w:tcBorders>
              <w:top w:val="single" w:sz="4" w:space="0" w:color="auto"/>
            </w:tcBorders>
            <w:vAlign w:val="bottom"/>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w:t>
            </w:r>
            <w:r w:rsidRPr="00B10546">
              <w:rPr>
                <w:sz w:val="20"/>
                <w:szCs w:val="20"/>
              </w:rPr>
              <w:t xml:space="preserve"> 8,795.08</w:t>
            </w:r>
          </w:p>
        </w:tc>
      </w:tr>
      <w:tr w:rsidR="00F867BC" w:rsidRPr="00B10546" w:rsidTr="00F867BC">
        <w:trPr>
          <w:trHeight w:val="310"/>
        </w:trPr>
        <w:tc>
          <w:tcPr>
            <w:tcW w:w="4608" w:type="dxa"/>
            <w:vAlign w:val="bottom"/>
          </w:tcPr>
          <w:p w:rsidR="00F867BC" w:rsidRPr="00B10546" w:rsidRDefault="00F867BC" w:rsidP="00F867BC">
            <w:pPr>
              <w:pStyle w:val="Sinespaciado"/>
              <w:rPr>
                <w:sz w:val="20"/>
                <w:szCs w:val="20"/>
              </w:rPr>
            </w:pPr>
            <w:r w:rsidRPr="00B10546">
              <w:rPr>
                <w:sz w:val="20"/>
                <w:szCs w:val="20"/>
              </w:rPr>
              <w:t>MULTISERVICIO DE COMUNICACIÓN DEL SURESTE</w:t>
            </w:r>
          </w:p>
        </w:tc>
        <w:tc>
          <w:tcPr>
            <w:tcW w:w="4463" w:type="dxa"/>
            <w:vAlign w:val="bottom"/>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w:t>
            </w:r>
            <w:r w:rsidRPr="00B10546">
              <w:rPr>
                <w:sz w:val="20"/>
                <w:szCs w:val="20"/>
              </w:rPr>
              <w:t>.40</w:t>
            </w:r>
          </w:p>
        </w:tc>
      </w:tr>
      <w:tr w:rsidR="00F867BC" w:rsidRPr="00B10546" w:rsidTr="00F867BC">
        <w:trPr>
          <w:trHeight w:val="310"/>
        </w:trPr>
        <w:tc>
          <w:tcPr>
            <w:tcW w:w="4608" w:type="dxa"/>
            <w:vAlign w:val="bottom"/>
          </w:tcPr>
          <w:p w:rsidR="00F867BC" w:rsidRPr="00B10546" w:rsidRDefault="00F867BC" w:rsidP="00F867BC">
            <w:pPr>
              <w:pStyle w:val="Sinespaciado"/>
              <w:rPr>
                <w:sz w:val="20"/>
                <w:szCs w:val="20"/>
              </w:rPr>
            </w:pPr>
            <w:r>
              <w:rPr>
                <w:sz w:val="20"/>
                <w:szCs w:val="20"/>
              </w:rPr>
              <w:t>DAVID TAMAYO JIMENEZ</w:t>
            </w:r>
          </w:p>
        </w:tc>
        <w:tc>
          <w:tcPr>
            <w:tcW w:w="4463" w:type="dxa"/>
            <w:vAlign w:val="bottom"/>
          </w:tcPr>
          <w:p w:rsidR="00F867BC" w:rsidRPr="00B10546" w:rsidRDefault="00F867BC" w:rsidP="00F867BC">
            <w:pPr>
              <w:pStyle w:val="Sinespaciado"/>
              <w:jc w:val="both"/>
              <w:rPr>
                <w:sz w:val="20"/>
                <w:szCs w:val="20"/>
              </w:rPr>
            </w:pPr>
            <w:r>
              <w:rPr>
                <w:sz w:val="20"/>
                <w:szCs w:val="20"/>
              </w:rPr>
              <w:t xml:space="preserve">$                                                                                .55                                                                    </w:t>
            </w:r>
          </w:p>
        </w:tc>
      </w:tr>
      <w:tr w:rsidR="00F867BC" w:rsidRPr="00B10546" w:rsidTr="00F867BC">
        <w:trPr>
          <w:trHeight w:val="310"/>
        </w:trPr>
        <w:tc>
          <w:tcPr>
            <w:tcW w:w="4608" w:type="dxa"/>
          </w:tcPr>
          <w:p w:rsidR="00F867BC" w:rsidRPr="00B10546" w:rsidRDefault="00F867BC" w:rsidP="00F867BC">
            <w:pPr>
              <w:pStyle w:val="Sinespaciado"/>
              <w:rPr>
                <w:sz w:val="20"/>
                <w:szCs w:val="20"/>
              </w:rPr>
            </w:pPr>
            <w:r w:rsidRPr="00B10546">
              <w:rPr>
                <w:sz w:val="20"/>
                <w:szCs w:val="20"/>
              </w:rPr>
              <w:t>ITSM CTA. 7982 R.P</w:t>
            </w:r>
          </w:p>
        </w:tc>
        <w:tc>
          <w:tcPr>
            <w:tcW w:w="4463" w:type="dxa"/>
          </w:tcPr>
          <w:p w:rsidR="00F867BC" w:rsidRPr="00B10546" w:rsidRDefault="00F867BC" w:rsidP="00F867BC">
            <w:pPr>
              <w:pStyle w:val="Sinespaciado"/>
              <w:jc w:val="both"/>
              <w:rPr>
                <w:sz w:val="20"/>
                <w:szCs w:val="20"/>
              </w:rPr>
            </w:pPr>
            <w:r>
              <w:rPr>
                <w:sz w:val="20"/>
                <w:szCs w:val="20"/>
              </w:rPr>
              <w:t>$                                                                       4,578.40</w:t>
            </w:r>
          </w:p>
        </w:tc>
      </w:tr>
      <w:tr w:rsidR="00F867BC" w:rsidRPr="00B10546" w:rsidTr="00F867BC">
        <w:trPr>
          <w:trHeight w:val="310"/>
        </w:trPr>
        <w:tc>
          <w:tcPr>
            <w:tcW w:w="4608" w:type="dxa"/>
          </w:tcPr>
          <w:p w:rsidR="00F867BC" w:rsidRPr="00B10546" w:rsidRDefault="00F867BC" w:rsidP="00F867BC">
            <w:pPr>
              <w:pStyle w:val="Sinespaciado"/>
              <w:rPr>
                <w:sz w:val="20"/>
                <w:szCs w:val="20"/>
              </w:rPr>
            </w:pPr>
            <w:r>
              <w:rPr>
                <w:sz w:val="20"/>
                <w:szCs w:val="20"/>
              </w:rPr>
              <w:t xml:space="preserve">ERMILA MAGDALENA PECH </w:t>
            </w:r>
          </w:p>
        </w:tc>
        <w:tc>
          <w:tcPr>
            <w:tcW w:w="4463" w:type="dxa"/>
          </w:tcPr>
          <w:p w:rsidR="00F867BC" w:rsidRPr="00B10546" w:rsidRDefault="00F867BC" w:rsidP="00F867BC">
            <w:pPr>
              <w:pStyle w:val="Sinespaciado"/>
              <w:jc w:val="both"/>
              <w:rPr>
                <w:sz w:val="20"/>
                <w:szCs w:val="20"/>
              </w:rPr>
            </w:pPr>
            <w:r>
              <w:rPr>
                <w:sz w:val="20"/>
                <w:szCs w:val="20"/>
              </w:rPr>
              <w:t>$                                                                      13,453.15</w:t>
            </w:r>
          </w:p>
        </w:tc>
      </w:tr>
      <w:tr w:rsidR="00F867BC" w:rsidRPr="00B10546" w:rsidTr="00F867BC">
        <w:trPr>
          <w:trHeight w:val="310"/>
        </w:trPr>
        <w:tc>
          <w:tcPr>
            <w:tcW w:w="4608" w:type="dxa"/>
            <w:vAlign w:val="bottom"/>
          </w:tcPr>
          <w:p w:rsidR="00F867BC" w:rsidRPr="00B10546" w:rsidRDefault="00F867BC" w:rsidP="00F867BC">
            <w:pPr>
              <w:pStyle w:val="Sinespaciado"/>
              <w:rPr>
                <w:sz w:val="20"/>
                <w:szCs w:val="20"/>
              </w:rPr>
            </w:pPr>
            <w:r w:rsidRPr="00B10546">
              <w:rPr>
                <w:sz w:val="20"/>
                <w:szCs w:val="20"/>
              </w:rPr>
              <w:t>JORGE ALEJANDRO POOL CELIS</w:t>
            </w:r>
          </w:p>
        </w:tc>
        <w:tc>
          <w:tcPr>
            <w:tcW w:w="4463" w:type="dxa"/>
            <w:vAlign w:val="bottom"/>
          </w:tcPr>
          <w:p w:rsidR="00F867BC" w:rsidRPr="00B10546" w:rsidRDefault="00F867BC" w:rsidP="00F867BC">
            <w:pPr>
              <w:pStyle w:val="Sinespaciado"/>
              <w:jc w:val="both"/>
              <w:rPr>
                <w:sz w:val="20"/>
                <w:szCs w:val="20"/>
              </w:rPr>
            </w:pPr>
            <w:r w:rsidRPr="00B10546">
              <w:rPr>
                <w:sz w:val="20"/>
                <w:szCs w:val="20"/>
              </w:rPr>
              <w:t>$</w:t>
            </w:r>
            <w:r>
              <w:rPr>
                <w:sz w:val="20"/>
                <w:szCs w:val="20"/>
              </w:rPr>
              <w:t xml:space="preserve">                                                                         1,788.78</w:t>
            </w:r>
          </w:p>
        </w:tc>
      </w:tr>
      <w:tr w:rsidR="00F867BC" w:rsidRPr="00B10546" w:rsidTr="00F867BC">
        <w:trPr>
          <w:trHeight w:val="310"/>
        </w:trPr>
        <w:tc>
          <w:tcPr>
            <w:tcW w:w="4608" w:type="dxa"/>
          </w:tcPr>
          <w:p w:rsidR="00F867BC" w:rsidRDefault="00F867BC" w:rsidP="00F867BC">
            <w:pPr>
              <w:pStyle w:val="Sinespaciado"/>
              <w:rPr>
                <w:sz w:val="20"/>
                <w:szCs w:val="20"/>
              </w:rPr>
            </w:pPr>
            <w:r w:rsidRPr="0055241B">
              <w:rPr>
                <w:b/>
                <w:sz w:val="20"/>
                <w:szCs w:val="20"/>
              </w:rPr>
              <w:t>TOTAL</w:t>
            </w:r>
          </w:p>
        </w:tc>
        <w:tc>
          <w:tcPr>
            <w:tcW w:w="4463" w:type="dxa"/>
          </w:tcPr>
          <w:p w:rsidR="00F867BC" w:rsidRPr="00EE2005" w:rsidRDefault="00F867BC" w:rsidP="00F867BC">
            <w:pPr>
              <w:pStyle w:val="Sinespaciado"/>
              <w:jc w:val="both"/>
              <w:rPr>
                <w:b/>
                <w:sz w:val="20"/>
                <w:szCs w:val="20"/>
              </w:rPr>
            </w:pPr>
            <w:r>
              <w:rPr>
                <w:sz w:val="20"/>
                <w:szCs w:val="20"/>
              </w:rPr>
              <w:t xml:space="preserve"> </w:t>
            </w:r>
            <w:r w:rsidRPr="00EE2005">
              <w:rPr>
                <w:b/>
                <w:sz w:val="20"/>
                <w:szCs w:val="20"/>
              </w:rPr>
              <w:t xml:space="preserve">$                                                                   </w:t>
            </w:r>
            <w:r>
              <w:rPr>
                <w:b/>
                <w:sz w:val="20"/>
                <w:szCs w:val="20"/>
              </w:rPr>
              <w:t>219,954.68</w:t>
            </w:r>
          </w:p>
        </w:tc>
      </w:tr>
    </w:tbl>
    <w:p w:rsidR="00F867BC" w:rsidRPr="00B10546" w:rsidRDefault="00F867BC" w:rsidP="00F867BC">
      <w:pPr>
        <w:pStyle w:val="Sinespaciado"/>
        <w:rPr>
          <w:rFonts w:asciiTheme="minorHAnsi" w:hAnsiTheme="minorHAnsi" w:cs="Arial"/>
          <w:sz w:val="20"/>
          <w:szCs w:val="20"/>
          <w:lang w:val="es-ES" w:eastAsia="es-ES"/>
        </w:rPr>
      </w:pPr>
    </w:p>
    <w:p w:rsidR="00F867BC" w:rsidRDefault="00F867BC" w:rsidP="00F867BC">
      <w:pPr>
        <w:pStyle w:val="Sinespaciado"/>
        <w:rPr>
          <w:rFonts w:asciiTheme="minorHAnsi" w:hAnsiTheme="minorHAnsi" w:cs="Arial"/>
          <w:sz w:val="20"/>
          <w:szCs w:val="20"/>
          <w:lang w:val="es-ES" w:eastAsia="es-ES"/>
        </w:rPr>
      </w:pPr>
    </w:p>
    <w:p w:rsidR="00F867BC" w:rsidRDefault="00F867BC" w:rsidP="00E51C07">
      <w:pPr>
        <w:spacing w:after="0" w:line="240" w:lineRule="auto"/>
        <w:rPr>
          <w:rFonts w:asciiTheme="minorHAnsi" w:eastAsia="Times New Roman" w:hAnsiTheme="minorHAnsi" w:cs="Arial"/>
          <w:sz w:val="20"/>
          <w:szCs w:val="20"/>
          <w:lang w:val="es-ES" w:eastAsia="es-ES"/>
        </w:rPr>
      </w:pPr>
    </w:p>
    <w:p w:rsidR="00F867BC" w:rsidRDefault="00F867BC" w:rsidP="00E51C07">
      <w:pPr>
        <w:spacing w:after="0" w:line="240" w:lineRule="auto"/>
        <w:rPr>
          <w:rFonts w:asciiTheme="minorHAnsi" w:eastAsia="Times New Roman" w:hAnsiTheme="minorHAnsi" w:cs="Arial"/>
          <w:sz w:val="20"/>
          <w:szCs w:val="20"/>
          <w:lang w:val="es-ES" w:eastAsia="es-ES"/>
        </w:rPr>
      </w:pPr>
    </w:p>
    <w:p w:rsidR="00F867BC" w:rsidRDefault="00F867BC" w:rsidP="00F867BC">
      <w:pPr>
        <w:spacing w:after="0" w:line="240" w:lineRule="auto"/>
        <w:ind w:firstLine="708"/>
        <w:rPr>
          <w:rFonts w:asciiTheme="minorHAnsi" w:eastAsia="Times New Roman" w:hAnsiTheme="minorHAnsi" w:cs="Arial"/>
          <w:sz w:val="20"/>
          <w:szCs w:val="20"/>
          <w:lang w:val="es-ES" w:eastAsia="es-ES"/>
        </w:rPr>
      </w:pPr>
    </w:p>
    <w:p w:rsidR="00F867BC" w:rsidRPr="00FF01D0" w:rsidRDefault="00F867BC" w:rsidP="00F867BC">
      <w:pPr>
        <w:spacing w:after="0" w:line="240" w:lineRule="auto"/>
        <w:ind w:firstLine="708"/>
        <w:rPr>
          <w:rFonts w:asciiTheme="minorHAnsi" w:eastAsia="Times New Roman" w:hAnsiTheme="minorHAnsi" w:cs="Arial"/>
          <w:b/>
          <w:sz w:val="20"/>
          <w:szCs w:val="20"/>
          <w:lang w:val="es-ES" w:eastAsia="es-ES"/>
        </w:rPr>
      </w:pPr>
      <w:r w:rsidRPr="00FF01D0">
        <w:rPr>
          <w:rFonts w:asciiTheme="minorHAnsi" w:eastAsia="Times New Roman" w:hAnsiTheme="minorHAnsi" w:cs="Arial"/>
          <w:sz w:val="20"/>
          <w:szCs w:val="20"/>
          <w:lang w:val="es-ES" w:eastAsia="es-ES"/>
        </w:rPr>
        <w:t xml:space="preserve">La cuenta de </w:t>
      </w:r>
      <w:r w:rsidRPr="00FF01D0">
        <w:rPr>
          <w:rFonts w:asciiTheme="minorHAnsi" w:eastAsia="Times New Roman" w:hAnsiTheme="minorHAnsi" w:cs="Arial"/>
          <w:b/>
          <w:sz w:val="20"/>
          <w:szCs w:val="20"/>
          <w:lang w:val="es-ES" w:eastAsia="es-ES"/>
        </w:rPr>
        <w:t>Impuestos Por Pagar</w:t>
      </w:r>
      <w:r w:rsidRPr="00FF01D0">
        <w:rPr>
          <w:rFonts w:asciiTheme="minorHAnsi" w:eastAsia="Times New Roman" w:hAnsiTheme="minorHAnsi" w:cs="Arial"/>
          <w:sz w:val="20"/>
          <w:szCs w:val="20"/>
          <w:lang w:val="es-ES" w:eastAsia="es-ES"/>
        </w:rPr>
        <w:t xml:space="preserve"> se encuentra integrada </w:t>
      </w:r>
      <w:r>
        <w:rPr>
          <w:rFonts w:asciiTheme="minorHAnsi" w:hAnsiTheme="minorHAnsi" w:cs="Arial"/>
          <w:sz w:val="20"/>
          <w:szCs w:val="20"/>
        </w:rPr>
        <w:t xml:space="preserve">Al 31 de Marzo de 2018 </w:t>
      </w:r>
      <w:r w:rsidRPr="00FF01D0">
        <w:rPr>
          <w:rFonts w:asciiTheme="minorHAnsi" w:eastAsia="Times New Roman" w:hAnsiTheme="minorHAnsi" w:cs="Arial"/>
          <w:sz w:val="20"/>
          <w:szCs w:val="20"/>
          <w:lang w:val="es-ES" w:eastAsia="es-ES"/>
        </w:rPr>
        <w:t xml:space="preserve">de la siguiente forma, adquiriendo el saldo de </w:t>
      </w: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 xml:space="preserve"> 4 462,686.88</w:t>
      </w:r>
    </w:p>
    <w:p w:rsidR="00F867BC" w:rsidRPr="00FF01D0" w:rsidRDefault="00F867BC" w:rsidP="00F867BC">
      <w:pPr>
        <w:spacing w:after="0" w:line="240" w:lineRule="auto"/>
        <w:ind w:firstLine="708"/>
        <w:rPr>
          <w:rFonts w:asciiTheme="minorHAnsi" w:eastAsia="Times New Roman" w:hAnsiTheme="minorHAnsi" w:cs="Arial"/>
          <w:sz w:val="20"/>
          <w:szCs w:val="20"/>
          <w:lang w:val="es-ES" w:eastAsia="es-ES"/>
        </w:rPr>
      </w:pPr>
    </w:p>
    <w:tbl>
      <w:tblPr>
        <w:tblW w:w="8787" w:type="dxa"/>
        <w:tblInd w:w="586" w:type="dxa"/>
        <w:tblCellMar>
          <w:left w:w="70" w:type="dxa"/>
          <w:right w:w="70" w:type="dxa"/>
        </w:tblCellMar>
        <w:tblLook w:val="04A0" w:firstRow="1" w:lastRow="0" w:firstColumn="1" w:lastColumn="0" w:noHBand="0" w:noVBand="1"/>
      </w:tblPr>
      <w:tblGrid>
        <w:gridCol w:w="6547"/>
        <w:gridCol w:w="2240"/>
      </w:tblGrid>
      <w:tr w:rsidR="00F867BC" w:rsidRPr="00FF01D0" w:rsidTr="00F867BC">
        <w:trPr>
          <w:trHeight w:val="312"/>
        </w:trPr>
        <w:tc>
          <w:tcPr>
            <w:tcW w:w="6547" w:type="dxa"/>
            <w:tcBorders>
              <w:top w:val="single" w:sz="8" w:space="0" w:color="auto"/>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jc w:val="center"/>
              <w:rPr>
                <w:rFonts w:asciiTheme="minorHAnsi" w:hAnsiTheme="minorHAnsi" w:cs="Arial"/>
                <w:b/>
                <w:bCs/>
                <w:color w:val="000000"/>
                <w:sz w:val="20"/>
                <w:szCs w:val="20"/>
              </w:rPr>
            </w:pPr>
            <w:r w:rsidRPr="00FF01D0">
              <w:rPr>
                <w:rFonts w:asciiTheme="minorHAnsi" w:hAnsiTheme="minorHAnsi" w:cs="Arial"/>
                <w:b/>
                <w:bCs/>
                <w:color w:val="000000"/>
                <w:sz w:val="20"/>
                <w:szCs w:val="20"/>
              </w:rPr>
              <w:t>Concepto</w:t>
            </w:r>
          </w:p>
        </w:tc>
        <w:tc>
          <w:tcPr>
            <w:tcW w:w="2240" w:type="dxa"/>
            <w:tcBorders>
              <w:top w:val="single" w:sz="8" w:space="0" w:color="auto"/>
              <w:left w:val="nil"/>
              <w:bottom w:val="single" w:sz="4" w:space="0" w:color="auto"/>
              <w:right w:val="single" w:sz="8" w:space="0" w:color="auto"/>
            </w:tcBorders>
            <w:shd w:val="clear" w:color="000000" w:fill="FFFFFF"/>
            <w:noWrap/>
            <w:hideMark/>
          </w:tcPr>
          <w:p w:rsidR="00F867BC" w:rsidRPr="00FF01D0" w:rsidRDefault="00F867BC" w:rsidP="00F867BC">
            <w:pPr>
              <w:jc w:val="center"/>
              <w:rPr>
                <w:rFonts w:asciiTheme="minorHAnsi" w:hAnsiTheme="minorHAnsi" w:cs="Arial"/>
                <w:b/>
                <w:bCs/>
                <w:color w:val="000000"/>
                <w:sz w:val="20"/>
                <w:szCs w:val="20"/>
              </w:rPr>
            </w:pPr>
            <w:r w:rsidRPr="00FF01D0">
              <w:rPr>
                <w:rFonts w:asciiTheme="minorHAnsi" w:hAnsiTheme="minorHAnsi" w:cs="Arial"/>
                <w:b/>
                <w:bCs/>
                <w:color w:val="000000"/>
                <w:sz w:val="20"/>
                <w:szCs w:val="20"/>
              </w:rPr>
              <w:t>Importe</w:t>
            </w:r>
          </w:p>
        </w:tc>
      </w:tr>
      <w:tr w:rsidR="00F867BC" w:rsidRPr="00FF01D0" w:rsidTr="00F867BC">
        <w:trPr>
          <w:trHeight w:hRule="exact" w:val="284"/>
        </w:trPr>
        <w:tc>
          <w:tcPr>
            <w:tcW w:w="6547"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rPr>
                <w:rFonts w:asciiTheme="minorHAnsi" w:hAnsiTheme="minorHAnsi" w:cs="Arial"/>
                <w:color w:val="000000"/>
                <w:sz w:val="20"/>
                <w:szCs w:val="20"/>
              </w:rPr>
            </w:pPr>
            <w:r w:rsidRPr="00FF01D0">
              <w:rPr>
                <w:rFonts w:asciiTheme="minorHAnsi" w:hAnsiTheme="minorHAnsi" w:cs="Arial"/>
                <w:color w:val="000000"/>
                <w:sz w:val="20"/>
                <w:szCs w:val="20"/>
              </w:rPr>
              <w:t>I.S.R. Retenciones por Salarios</w:t>
            </w:r>
          </w:p>
        </w:tc>
        <w:tc>
          <w:tcPr>
            <w:tcW w:w="2240" w:type="dxa"/>
            <w:tcBorders>
              <w:top w:val="nil"/>
              <w:left w:val="nil"/>
              <w:bottom w:val="single" w:sz="4" w:space="0" w:color="auto"/>
              <w:right w:val="single" w:sz="8" w:space="0" w:color="auto"/>
            </w:tcBorders>
            <w:shd w:val="clear" w:color="000000" w:fill="FFFFFF"/>
            <w:noWrap/>
            <w:hideMark/>
          </w:tcPr>
          <w:p w:rsidR="00F867BC" w:rsidRPr="00987FBE" w:rsidRDefault="00F867BC" w:rsidP="00F867BC">
            <w:pPr>
              <w:spacing w:after="0" w:line="240" w:lineRule="auto"/>
              <w:jc w:val="both"/>
              <w:rPr>
                <w:rFonts w:asciiTheme="minorHAnsi" w:eastAsia="Times New Roman" w:hAnsiTheme="minorHAnsi" w:cs="Arial"/>
                <w:color w:val="000000"/>
                <w:sz w:val="20"/>
                <w:szCs w:val="20"/>
                <w:lang w:val="es-ES" w:eastAsia="es-ES"/>
              </w:rPr>
            </w:pPr>
            <w:bookmarkStart w:id="0" w:name="OLE_LINK1"/>
            <w:r>
              <w:rPr>
                <w:rFonts w:asciiTheme="minorHAnsi" w:eastAsia="Times New Roman" w:hAnsiTheme="minorHAnsi" w:cs="Arial"/>
                <w:color w:val="000000"/>
                <w:sz w:val="20"/>
                <w:szCs w:val="20"/>
                <w:lang w:val="es-ES" w:eastAsia="es-ES"/>
              </w:rPr>
              <w:t>$                    1,</w:t>
            </w:r>
            <w:bookmarkEnd w:id="0"/>
            <w:r>
              <w:rPr>
                <w:rFonts w:asciiTheme="minorHAnsi" w:eastAsia="Times New Roman" w:hAnsiTheme="minorHAnsi" w:cs="Arial"/>
                <w:color w:val="000000"/>
                <w:sz w:val="20"/>
                <w:szCs w:val="20"/>
                <w:lang w:val="es-ES" w:eastAsia="es-ES"/>
              </w:rPr>
              <w:t>435,089.07</w:t>
            </w:r>
          </w:p>
        </w:tc>
      </w:tr>
      <w:tr w:rsidR="00F867BC" w:rsidRPr="00FF01D0" w:rsidTr="00F867BC">
        <w:trPr>
          <w:trHeight w:hRule="exact" w:val="284"/>
        </w:trPr>
        <w:tc>
          <w:tcPr>
            <w:tcW w:w="6547"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rPr>
                <w:rFonts w:asciiTheme="minorHAnsi" w:hAnsiTheme="minorHAnsi" w:cs="Arial"/>
                <w:color w:val="000000"/>
                <w:sz w:val="20"/>
                <w:szCs w:val="20"/>
              </w:rPr>
            </w:pPr>
            <w:r w:rsidRPr="00FF01D0">
              <w:rPr>
                <w:rFonts w:asciiTheme="minorHAnsi" w:hAnsiTheme="minorHAnsi" w:cs="Arial"/>
                <w:color w:val="000000"/>
                <w:sz w:val="20"/>
                <w:szCs w:val="20"/>
              </w:rPr>
              <w:t>Retenciones 8% ISSTEY</w:t>
            </w:r>
          </w:p>
        </w:tc>
        <w:tc>
          <w:tcPr>
            <w:tcW w:w="2240" w:type="dxa"/>
            <w:tcBorders>
              <w:top w:val="nil"/>
              <w:left w:val="nil"/>
              <w:bottom w:val="single" w:sz="4" w:space="0" w:color="auto"/>
              <w:right w:val="single" w:sz="8" w:space="0" w:color="auto"/>
            </w:tcBorders>
            <w:shd w:val="clear" w:color="000000" w:fill="FFFFFF"/>
            <w:noWrap/>
            <w:hideMark/>
          </w:tcPr>
          <w:p w:rsidR="00F867BC" w:rsidRPr="00987FBE" w:rsidRDefault="00F867BC" w:rsidP="00F867BC">
            <w:pPr>
              <w:spacing w:after="0" w:line="240" w:lineRule="auto"/>
              <w:jc w:val="both"/>
              <w:rPr>
                <w:rFonts w:asciiTheme="minorHAnsi" w:eastAsia="Times New Roman" w:hAnsiTheme="minorHAnsi" w:cs="Arial"/>
                <w:color w:val="000000"/>
                <w:sz w:val="20"/>
                <w:szCs w:val="20"/>
                <w:lang w:val="es-ES" w:eastAsia="es-ES"/>
              </w:rPr>
            </w:pPr>
            <w:r w:rsidRPr="00987FBE">
              <w:rPr>
                <w:rFonts w:asciiTheme="minorHAnsi" w:eastAsia="Times New Roman" w:hAnsiTheme="minorHAnsi" w:cs="Arial"/>
                <w:color w:val="000000"/>
                <w:sz w:val="20"/>
                <w:szCs w:val="20"/>
                <w:lang w:val="es-ES" w:eastAsia="es-ES"/>
              </w:rPr>
              <w:t>$</w:t>
            </w:r>
            <w:r>
              <w:rPr>
                <w:rFonts w:asciiTheme="minorHAnsi" w:eastAsia="Times New Roman" w:hAnsiTheme="minorHAnsi" w:cs="Arial"/>
                <w:color w:val="000000"/>
                <w:sz w:val="20"/>
                <w:szCs w:val="20"/>
                <w:lang w:val="es-ES" w:eastAsia="es-ES"/>
              </w:rPr>
              <w:t xml:space="preserve">            </w:t>
            </w: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304,591.57</w:t>
            </w:r>
          </w:p>
        </w:tc>
      </w:tr>
      <w:tr w:rsidR="00F867BC" w:rsidRPr="00FF01D0" w:rsidTr="00F867BC">
        <w:trPr>
          <w:trHeight w:hRule="exact" w:val="284"/>
        </w:trPr>
        <w:tc>
          <w:tcPr>
            <w:tcW w:w="6547"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rPr>
                <w:rFonts w:asciiTheme="minorHAnsi" w:hAnsiTheme="minorHAnsi" w:cs="Arial"/>
                <w:color w:val="000000"/>
                <w:sz w:val="20"/>
                <w:szCs w:val="20"/>
              </w:rPr>
            </w:pPr>
            <w:r w:rsidRPr="00FF01D0">
              <w:rPr>
                <w:rFonts w:asciiTheme="minorHAnsi" w:hAnsiTheme="minorHAnsi" w:cs="Arial"/>
                <w:color w:val="000000"/>
                <w:sz w:val="20"/>
                <w:szCs w:val="20"/>
              </w:rPr>
              <w:t>I.S.R. Retenciones por Servicios Profesionales</w:t>
            </w:r>
          </w:p>
        </w:tc>
        <w:tc>
          <w:tcPr>
            <w:tcW w:w="2240" w:type="dxa"/>
            <w:tcBorders>
              <w:top w:val="nil"/>
              <w:left w:val="nil"/>
              <w:bottom w:val="single" w:sz="4" w:space="0" w:color="auto"/>
              <w:right w:val="single" w:sz="8" w:space="0" w:color="auto"/>
            </w:tcBorders>
            <w:shd w:val="clear" w:color="000000" w:fill="FFFFFF"/>
            <w:noWrap/>
            <w:hideMark/>
          </w:tcPr>
          <w:p w:rsidR="00F867BC" w:rsidRPr="00987FBE" w:rsidRDefault="00F867BC" w:rsidP="00F867BC">
            <w:pPr>
              <w:spacing w:after="0" w:line="240" w:lineRule="auto"/>
              <w:jc w:val="both"/>
              <w:rPr>
                <w:rFonts w:asciiTheme="minorHAnsi" w:eastAsia="Times New Roman" w:hAnsiTheme="minorHAnsi" w:cs="Arial"/>
                <w:color w:val="000000"/>
                <w:sz w:val="20"/>
                <w:szCs w:val="20"/>
                <w:lang w:val="es-ES" w:eastAsia="es-ES"/>
              </w:rPr>
            </w:pPr>
            <w:r w:rsidRPr="00987FBE">
              <w:rPr>
                <w:rFonts w:asciiTheme="minorHAnsi" w:eastAsia="Times New Roman" w:hAnsiTheme="minorHAnsi" w:cs="Arial"/>
                <w:color w:val="000000"/>
                <w:sz w:val="20"/>
                <w:szCs w:val="20"/>
                <w:lang w:val="es-ES" w:eastAsia="es-ES"/>
              </w:rPr>
              <w:t>$</w:t>
            </w:r>
            <w:r>
              <w:rPr>
                <w:rFonts w:asciiTheme="minorHAnsi" w:eastAsia="Times New Roman" w:hAnsiTheme="minorHAnsi" w:cs="Arial"/>
                <w:color w:val="000000"/>
                <w:sz w:val="20"/>
                <w:szCs w:val="20"/>
                <w:lang w:val="es-ES" w:eastAsia="es-ES"/>
              </w:rPr>
              <w:t xml:space="preserve">    </w:t>
            </w:r>
            <w:r w:rsidRPr="00092E2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2053.74</w:t>
            </w:r>
            <w:r w:rsidRPr="007C3FCE">
              <w:t xml:space="preserve">     </w:t>
            </w:r>
            <w:r>
              <w:t>11</w:t>
            </w:r>
            <w:r>
              <w:rPr>
                <w:rFonts w:asciiTheme="minorHAnsi" w:eastAsia="Times New Roman" w:hAnsiTheme="minorHAnsi" w:cs="Arial"/>
                <w:color w:val="000000"/>
                <w:sz w:val="20"/>
                <w:szCs w:val="20"/>
                <w:lang w:val="es-ES" w:eastAsia="es-ES"/>
              </w:rPr>
              <w:t>161646.92</w:t>
            </w:r>
          </w:p>
        </w:tc>
      </w:tr>
      <w:tr w:rsidR="00F867BC" w:rsidRPr="00FF01D0" w:rsidTr="00F867BC">
        <w:trPr>
          <w:trHeight w:hRule="exact" w:val="284"/>
        </w:trPr>
        <w:tc>
          <w:tcPr>
            <w:tcW w:w="6547"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rPr>
                <w:rFonts w:asciiTheme="minorHAnsi" w:hAnsiTheme="minorHAnsi" w:cs="Arial"/>
                <w:color w:val="000000"/>
                <w:sz w:val="20"/>
                <w:szCs w:val="20"/>
              </w:rPr>
            </w:pPr>
            <w:r w:rsidRPr="00FF01D0">
              <w:rPr>
                <w:rFonts w:asciiTheme="minorHAnsi" w:hAnsiTheme="minorHAnsi" w:cs="Arial"/>
                <w:color w:val="000000"/>
                <w:sz w:val="20"/>
                <w:szCs w:val="20"/>
              </w:rPr>
              <w:t>I.S.R. Retenciones por Asimilados a Salarios</w:t>
            </w:r>
          </w:p>
        </w:tc>
        <w:tc>
          <w:tcPr>
            <w:tcW w:w="2240" w:type="dxa"/>
            <w:tcBorders>
              <w:top w:val="nil"/>
              <w:left w:val="nil"/>
              <w:bottom w:val="single" w:sz="4" w:space="0" w:color="auto"/>
              <w:right w:val="single" w:sz="8" w:space="0" w:color="auto"/>
            </w:tcBorders>
            <w:shd w:val="clear" w:color="000000" w:fill="FFFFFF"/>
            <w:noWrap/>
            <w:hideMark/>
          </w:tcPr>
          <w:p w:rsidR="00F867BC" w:rsidRPr="00987FBE" w:rsidRDefault="00F867BC" w:rsidP="00F867BC">
            <w:pPr>
              <w:spacing w:after="0" w:line="240" w:lineRule="auto"/>
              <w:jc w:val="both"/>
              <w:rPr>
                <w:rFonts w:asciiTheme="minorHAnsi" w:eastAsia="Times New Roman" w:hAnsiTheme="minorHAnsi" w:cs="Arial"/>
                <w:color w:val="000000"/>
                <w:sz w:val="20"/>
                <w:szCs w:val="20"/>
                <w:lang w:val="es-ES" w:eastAsia="es-ES"/>
              </w:rPr>
            </w:pP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w:t>
            </w: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w:t>
            </w: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w:t>
            </w: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w:t>
            </w: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.77</w:t>
            </w:r>
          </w:p>
        </w:tc>
      </w:tr>
      <w:tr w:rsidR="00F867BC" w:rsidRPr="00FF01D0" w:rsidTr="00F867BC">
        <w:trPr>
          <w:trHeight w:hRule="exact" w:val="284"/>
        </w:trPr>
        <w:tc>
          <w:tcPr>
            <w:tcW w:w="6547"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rPr>
                <w:rFonts w:asciiTheme="minorHAnsi" w:hAnsiTheme="minorHAnsi" w:cs="Arial"/>
                <w:color w:val="000000"/>
                <w:sz w:val="20"/>
                <w:szCs w:val="20"/>
              </w:rPr>
            </w:pPr>
            <w:r w:rsidRPr="00FF01D0">
              <w:rPr>
                <w:rFonts w:asciiTheme="minorHAnsi" w:hAnsiTheme="minorHAnsi" w:cs="Arial"/>
                <w:color w:val="000000"/>
                <w:sz w:val="20"/>
                <w:szCs w:val="20"/>
              </w:rPr>
              <w:t>Ret. S/Prestamos del personal al ISSTEY</w:t>
            </w:r>
          </w:p>
        </w:tc>
        <w:tc>
          <w:tcPr>
            <w:tcW w:w="2240" w:type="dxa"/>
            <w:tcBorders>
              <w:top w:val="nil"/>
              <w:left w:val="nil"/>
              <w:bottom w:val="single" w:sz="4" w:space="0" w:color="auto"/>
              <w:right w:val="single" w:sz="8" w:space="0" w:color="auto"/>
            </w:tcBorders>
            <w:shd w:val="clear" w:color="000000" w:fill="FFFFFF"/>
            <w:noWrap/>
            <w:hideMark/>
          </w:tcPr>
          <w:p w:rsidR="00F867BC" w:rsidRPr="00987FBE" w:rsidRDefault="00F867BC" w:rsidP="00F867BC">
            <w:pPr>
              <w:spacing w:after="0" w:line="240" w:lineRule="auto"/>
              <w:jc w:val="both"/>
              <w:rPr>
                <w:rFonts w:asciiTheme="minorHAnsi" w:eastAsia="Times New Roman" w:hAnsiTheme="minorHAnsi" w:cs="Arial"/>
                <w:color w:val="000000"/>
                <w:sz w:val="20"/>
                <w:szCs w:val="20"/>
                <w:lang w:val="es-ES" w:eastAsia="es-ES"/>
              </w:rPr>
            </w:pP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254,535.04</w:t>
            </w:r>
          </w:p>
        </w:tc>
      </w:tr>
      <w:tr w:rsidR="00F867BC" w:rsidRPr="00FF01D0" w:rsidTr="00F867BC">
        <w:trPr>
          <w:trHeight w:hRule="exact" w:val="284"/>
        </w:trPr>
        <w:tc>
          <w:tcPr>
            <w:tcW w:w="6547"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rPr>
                <w:rFonts w:asciiTheme="minorHAnsi" w:hAnsiTheme="minorHAnsi" w:cs="Arial"/>
                <w:color w:val="000000"/>
                <w:sz w:val="20"/>
                <w:szCs w:val="20"/>
              </w:rPr>
            </w:pPr>
            <w:r w:rsidRPr="00FF01D0">
              <w:rPr>
                <w:rFonts w:asciiTheme="minorHAnsi" w:hAnsiTheme="minorHAnsi" w:cs="Arial"/>
                <w:color w:val="000000"/>
                <w:sz w:val="20"/>
                <w:szCs w:val="20"/>
              </w:rPr>
              <w:t>Aportaciones 13.75% ISSTEY</w:t>
            </w:r>
          </w:p>
        </w:tc>
        <w:tc>
          <w:tcPr>
            <w:tcW w:w="2240" w:type="dxa"/>
            <w:tcBorders>
              <w:top w:val="nil"/>
              <w:left w:val="nil"/>
              <w:bottom w:val="single" w:sz="4" w:space="0" w:color="auto"/>
              <w:right w:val="single" w:sz="8" w:space="0" w:color="auto"/>
            </w:tcBorders>
            <w:shd w:val="clear" w:color="000000" w:fill="FFFFFF"/>
            <w:noWrap/>
            <w:hideMark/>
          </w:tcPr>
          <w:p w:rsidR="00F867BC" w:rsidRPr="00987FBE" w:rsidRDefault="00F867BC" w:rsidP="00F867BC">
            <w:pPr>
              <w:spacing w:after="0" w:line="240" w:lineRule="auto"/>
              <w:jc w:val="both"/>
              <w:rPr>
                <w:rFonts w:asciiTheme="minorHAnsi" w:eastAsia="Times New Roman" w:hAnsiTheme="minorHAnsi" w:cs="Arial"/>
                <w:color w:val="000000"/>
                <w:sz w:val="20"/>
                <w:szCs w:val="20"/>
                <w:lang w:val="es-ES" w:eastAsia="es-ES"/>
              </w:rPr>
            </w:pP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1, 837,635.34</w:t>
            </w:r>
          </w:p>
        </w:tc>
      </w:tr>
      <w:tr w:rsidR="00F867BC" w:rsidRPr="00FF01D0" w:rsidTr="00F867BC">
        <w:trPr>
          <w:trHeight w:hRule="exact" w:val="284"/>
        </w:trPr>
        <w:tc>
          <w:tcPr>
            <w:tcW w:w="6547"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rPr>
                <w:rFonts w:asciiTheme="minorHAnsi" w:hAnsiTheme="minorHAnsi" w:cs="Arial"/>
                <w:color w:val="000000"/>
                <w:sz w:val="20"/>
                <w:szCs w:val="20"/>
              </w:rPr>
            </w:pPr>
            <w:r>
              <w:rPr>
                <w:rFonts w:asciiTheme="minorHAnsi" w:hAnsiTheme="minorHAnsi" w:cs="Arial"/>
                <w:color w:val="000000"/>
                <w:sz w:val="20"/>
                <w:szCs w:val="20"/>
              </w:rPr>
              <w:t>Impuesto sobre nomina</w:t>
            </w:r>
          </w:p>
        </w:tc>
        <w:tc>
          <w:tcPr>
            <w:tcW w:w="2240" w:type="dxa"/>
            <w:tcBorders>
              <w:top w:val="nil"/>
              <w:left w:val="nil"/>
              <w:bottom w:val="single" w:sz="4" w:space="0" w:color="auto"/>
              <w:right w:val="single" w:sz="8" w:space="0" w:color="auto"/>
            </w:tcBorders>
            <w:shd w:val="clear" w:color="000000" w:fill="FFFFFF"/>
            <w:noWrap/>
            <w:hideMark/>
          </w:tcPr>
          <w:p w:rsidR="00F867BC" w:rsidRPr="00987FBE" w:rsidRDefault="00F867BC" w:rsidP="00F867BC">
            <w:pPr>
              <w:spacing w:after="0" w:line="240" w:lineRule="auto"/>
              <w:jc w:val="both"/>
              <w:rPr>
                <w:rFonts w:asciiTheme="minorHAnsi" w:eastAsia="Times New Roman" w:hAnsiTheme="minorHAnsi" w:cs="Arial"/>
                <w:color w:val="000000"/>
                <w:sz w:val="20"/>
                <w:szCs w:val="20"/>
                <w:lang w:val="es-ES" w:eastAsia="es-ES"/>
              </w:rPr>
            </w:pPr>
            <w:r w:rsidRPr="00987FBE">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828, 561.35     </w:t>
            </w:r>
          </w:p>
        </w:tc>
      </w:tr>
      <w:tr w:rsidR="00F867BC" w:rsidRPr="00FF01D0" w:rsidTr="00F867BC">
        <w:trPr>
          <w:trHeight w:hRule="exact" w:val="284"/>
        </w:trPr>
        <w:tc>
          <w:tcPr>
            <w:tcW w:w="6547" w:type="dxa"/>
            <w:tcBorders>
              <w:top w:val="nil"/>
              <w:left w:val="single" w:sz="8" w:space="0" w:color="auto"/>
              <w:bottom w:val="nil"/>
              <w:right w:val="single" w:sz="4" w:space="0" w:color="auto"/>
            </w:tcBorders>
            <w:shd w:val="clear" w:color="000000" w:fill="FFFFFF"/>
            <w:noWrap/>
            <w:hideMark/>
          </w:tcPr>
          <w:p w:rsidR="00F867BC" w:rsidRPr="00FF01D0" w:rsidRDefault="00F867BC" w:rsidP="00F867BC">
            <w:pPr>
              <w:spacing w:line="240" w:lineRule="auto"/>
              <w:jc w:val="center"/>
              <w:rPr>
                <w:rFonts w:asciiTheme="minorHAnsi" w:hAnsiTheme="minorHAnsi" w:cs="Arial"/>
                <w:b/>
                <w:bCs/>
                <w:color w:val="000000"/>
                <w:sz w:val="20"/>
                <w:szCs w:val="20"/>
              </w:rPr>
            </w:pPr>
            <w:r w:rsidRPr="00FF01D0">
              <w:rPr>
                <w:rFonts w:asciiTheme="minorHAnsi" w:hAnsiTheme="minorHAnsi" w:cs="Arial"/>
                <w:b/>
                <w:bCs/>
                <w:color w:val="000000"/>
                <w:sz w:val="20"/>
                <w:szCs w:val="20"/>
              </w:rPr>
              <w:t xml:space="preserve">TOTAL  </w:t>
            </w:r>
          </w:p>
        </w:tc>
        <w:tc>
          <w:tcPr>
            <w:tcW w:w="2240" w:type="dxa"/>
            <w:tcBorders>
              <w:top w:val="nil"/>
              <w:left w:val="nil"/>
              <w:bottom w:val="nil"/>
              <w:right w:val="single" w:sz="8" w:space="0" w:color="auto"/>
            </w:tcBorders>
            <w:shd w:val="clear" w:color="000000" w:fill="FFFFFF"/>
            <w:noWrap/>
            <w:hideMark/>
          </w:tcPr>
          <w:p w:rsidR="00F867BC" w:rsidRPr="00FF01D0" w:rsidRDefault="00F867BC" w:rsidP="00F867BC">
            <w:pPr>
              <w:spacing w:line="240" w:lineRule="auto"/>
              <w:jc w:val="both"/>
              <w:rPr>
                <w:rFonts w:asciiTheme="minorHAnsi" w:hAnsiTheme="minorHAnsi" w:cs="Arial"/>
                <w:b/>
                <w:bCs/>
                <w:color w:val="000000"/>
                <w:sz w:val="20"/>
                <w:szCs w:val="20"/>
              </w:rPr>
            </w:pP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 xml:space="preserve">                  4, 462,686.88</w:t>
            </w:r>
          </w:p>
        </w:tc>
      </w:tr>
      <w:tr w:rsidR="00F867BC" w:rsidRPr="00FF01D0" w:rsidTr="00F867BC">
        <w:trPr>
          <w:trHeight w:hRule="exact" w:val="131"/>
        </w:trPr>
        <w:tc>
          <w:tcPr>
            <w:tcW w:w="6547" w:type="dxa"/>
            <w:tcBorders>
              <w:top w:val="nil"/>
              <w:left w:val="single" w:sz="8" w:space="0" w:color="auto"/>
              <w:bottom w:val="single" w:sz="8" w:space="0" w:color="auto"/>
              <w:right w:val="single" w:sz="4" w:space="0" w:color="auto"/>
            </w:tcBorders>
            <w:shd w:val="clear" w:color="000000" w:fill="FFFFFF"/>
            <w:noWrap/>
            <w:hideMark/>
          </w:tcPr>
          <w:p w:rsidR="00F867BC" w:rsidRPr="00FF01D0" w:rsidRDefault="00F867BC" w:rsidP="00F867BC">
            <w:pPr>
              <w:rPr>
                <w:rFonts w:asciiTheme="minorHAnsi" w:hAnsiTheme="minorHAnsi" w:cs="Arial"/>
                <w:b/>
                <w:bCs/>
                <w:color w:val="000000"/>
                <w:sz w:val="20"/>
                <w:szCs w:val="20"/>
              </w:rPr>
            </w:pPr>
          </w:p>
        </w:tc>
        <w:tc>
          <w:tcPr>
            <w:tcW w:w="2240" w:type="dxa"/>
            <w:tcBorders>
              <w:top w:val="nil"/>
              <w:left w:val="nil"/>
              <w:bottom w:val="single" w:sz="8" w:space="0" w:color="auto"/>
              <w:right w:val="single" w:sz="8" w:space="0" w:color="auto"/>
            </w:tcBorders>
            <w:shd w:val="clear" w:color="000000" w:fill="FFFFFF"/>
            <w:noWrap/>
            <w:hideMark/>
          </w:tcPr>
          <w:p w:rsidR="00F867BC" w:rsidRDefault="00F867BC" w:rsidP="00F867BC">
            <w:pPr>
              <w:rPr>
                <w:rFonts w:asciiTheme="minorHAnsi" w:eastAsia="Times New Roman" w:hAnsiTheme="minorHAnsi" w:cs="Arial"/>
                <w:b/>
                <w:sz w:val="20"/>
                <w:szCs w:val="20"/>
                <w:lang w:val="es-ES" w:eastAsia="es-ES"/>
              </w:rPr>
            </w:pPr>
          </w:p>
        </w:tc>
      </w:tr>
    </w:tbl>
    <w:p w:rsidR="00F867BC" w:rsidRDefault="00F867BC" w:rsidP="00F867BC">
      <w:pPr>
        <w:pStyle w:val="INCISO"/>
        <w:spacing w:after="0" w:line="240" w:lineRule="exact"/>
        <w:ind w:left="0" w:firstLine="0"/>
        <w:rPr>
          <w:rFonts w:asciiTheme="minorHAnsi" w:hAnsiTheme="minorHAnsi"/>
          <w:b/>
          <w:smallCaps/>
          <w:sz w:val="20"/>
          <w:szCs w:val="20"/>
        </w:rPr>
      </w:pPr>
    </w:p>
    <w:p w:rsidR="00F867BC" w:rsidRDefault="00F867BC" w:rsidP="00F867BC">
      <w:pPr>
        <w:pStyle w:val="INCISO"/>
        <w:spacing w:after="0" w:line="240" w:lineRule="exact"/>
        <w:ind w:left="0" w:firstLine="0"/>
        <w:rPr>
          <w:rFonts w:asciiTheme="minorHAnsi" w:hAnsiTheme="minorHAnsi"/>
          <w:b/>
          <w:smallCaps/>
          <w:sz w:val="20"/>
          <w:szCs w:val="20"/>
        </w:rPr>
      </w:pPr>
    </w:p>
    <w:p w:rsidR="00F867BC" w:rsidRPr="00FF01D0" w:rsidRDefault="00F867BC" w:rsidP="00F867BC">
      <w:pPr>
        <w:pStyle w:val="INCISO"/>
        <w:spacing w:after="0" w:line="240" w:lineRule="exact"/>
        <w:ind w:left="360"/>
        <w:rPr>
          <w:rFonts w:asciiTheme="minorHAnsi" w:hAnsiTheme="minorHAnsi"/>
          <w:b/>
          <w:smallCaps/>
          <w:sz w:val="20"/>
          <w:szCs w:val="20"/>
        </w:rPr>
      </w:pPr>
      <w:r w:rsidRPr="00FF01D0">
        <w:rPr>
          <w:rFonts w:asciiTheme="minorHAnsi" w:hAnsiTheme="minorHAnsi"/>
          <w:b/>
          <w:smallCaps/>
          <w:sz w:val="20"/>
          <w:szCs w:val="20"/>
        </w:rPr>
        <w:t>II)</w:t>
      </w:r>
      <w:r w:rsidRPr="00FF01D0">
        <w:rPr>
          <w:rFonts w:asciiTheme="minorHAnsi" w:hAnsiTheme="minorHAnsi"/>
          <w:b/>
          <w:smallCaps/>
          <w:sz w:val="20"/>
          <w:szCs w:val="20"/>
        </w:rPr>
        <w:tab/>
        <w:t>Notas al Estado de Actividades</w:t>
      </w:r>
    </w:p>
    <w:p w:rsidR="00F867BC" w:rsidRPr="00FF01D0" w:rsidRDefault="00F867BC" w:rsidP="00F867BC">
      <w:pPr>
        <w:pStyle w:val="INCISO"/>
        <w:spacing w:after="0" w:line="240" w:lineRule="exact"/>
        <w:ind w:left="360"/>
        <w:rPr>
          <w:rFonts w:asciiTheme="minorHAnsi" w:hAnsiTheme="minorHAnsi"/>
          <w:b/>
          <w:smallCaps/>
          <w:sz w:val="20"/>
          <w:szCs w:val="20"/>
        </w:rPr>
      </w:pPr>
    </w:p>
    <w:p w:rsidR="00F867BC" w:rsidRPr="00FF01D0" w:rsidRDefault="00F867BC" w:rsidP="00F867BC">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Ingresos de Gestión</w:t>
      </w:r>
    </w:p>
    <w:p w:rsidR="00F867BC" w:rsidRPr="00FF01D0"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Los ingresos del período se registran como se menciona a continuación:</w:t>
      </w:r>
    </w:p>
    <w:p w:rsidR="00F867BC" w:rsidRPr="00FF01D0" w:rsidRDefault="00F867BC" w:rsidP="00F867BC">
      <w:pPr>
        <w:pStyle w:val="ROMANOS"/>
        <w:spacing w:after="0" w:line="240" w:lineRule="exact"/>
        <w:rPr>
          <w:rFonts w:asciiTheme="minorHAnsi" w:hAnsiTheme="minorHAnsi"/>
          <w:b/>
          <w:sz w:val="20"/>
          <w:szCs w:val="20"/>
          <w:lang w:val="es-MX"/>
        </w:rPr>
      </w:pPr>
    </w:p>
    <w:p w:rsidR="00F867BC" w:rsidRPr="00FF01D0"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Participaciones, Aportaciones, Transferencias, Asignaciones, Subsidios y Otras Ayudas.</w:t>
      </w:r>
    </w:p>
    <w:p w:rsidR="00F867BC" w:rsidRPr="00FF01D0" w:rsidRDefault="00F867BC" w:rsidP="00F867BC">
      <w:pPr>
        <w:pStyle w:val="ROMANOS"/>
        <w:spacing w:after="0" w:line="240" w:lineRule="exact"/>
        <w:rPr>
          <w:rFonts w:asciiTheme="minorHAnsi" w:hAnsiTheme="minorHAnsi"/>
          <w:sz w:val="20"/>
          <w:szCs w:val="20"/>
          <w:lang w:val="es-MX"/>
        </w:rPr>
      </w:pPr>
    </w:p>
    <w:p w:rsidR="00F867BC" w:rsidRPr="00FF01D0"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Ingresos por venta de Bienes y Servicios de Organismos Descentralizados</w:t>
      </w:r>
    </w:p>
    <w:p w:rsidR="00F867BC" w:rsidRPr="00FF01D0"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las Inscripciones, reinscripciones, constancias y derechos de titulación y otros ingresos relativos con la actividad.</w:t>
      </w:r>
    </w:p>
    <w:p w:rsidR="00F867BC" w:rsidRDefault="00F867BC" w:rsidP="00F867BC">
      <w:pPr>
        <w:pStyle w:val="ROMANOS"/>
        <w:spacing w:after="0" w:line="240" w:lineRule="exact"/>
        <w:ind w:left="0" w:firstLine="0"/>
        <w:rPr>
          <w:rFonts w:asciiTheme="minorHAnsi" w:hAnsiTheme="minorHAnsi"/>
          <w:sz w:val="20"/>
          <w:szCs w:val="20"/>
          <w:lang w:val="es-MX"/>
        </w:rPr>
      </w:pPr>
    </w:p>
    <w:p w:rsidR="00F867BC" w:rsidRPr="00FF01D0" w:rsidRDefault="00F867BC" w:rsidP="00F867BC">
      <w:pPr>
        <w:pStyle w:val="ROMANOS"/>
        <w:spacing w:after="0" w:line="240" w:lineRule="exact"/>
        <w:ind w:left="0" w:firstLine="0"/>
        <w:rPr>
          <w:rFonts w:asciiTheme="minorHAnsi" w:hAnsiTheme="minorHAnsi"/>
          <w:sz w:val="20"/>
          <w:szCs w:val="20"/>
          <w:lang w:val="es-MX"/>
        </w:rPr>
      </w:pPr>
      <w:r w:rsidRPr="00FF01D0">
        <w:rPr>
          <w:rFonts w:asciiTheme="minorHAnsi" w:hAnsiTheme="minorHAnsi"/>
          <w:sz w:val="20"/>
          <w:szCs w:val="20"/>
          <w:lang w:val="es-MX"/>
        </w:rPr>
        <w:t>Subsidios del Gobierno Federal:</w:t>
      </w:r>
    </w:p>
    <w:p w:rsidR="00F867BC"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los ingresos por subsidios provenientes del presupuesto por el Gobierno Federal de acuerdo al Presupuesto de Egresos de la Federación vigente para el 201</w:t>
      </w:r>
      <w:r>
        <w:rPr>
          <w:rFonts w:asciiTheme="minorHAnsi" w:hAnsiTheme="minorHAnsi"/>
          <w:sz w:val="20"/>
          <w:szCs w:val="20"/>
          <w:lang w:val="es-MX"/>
        </w:rPr>
        <w:t xml:space="preserve">7 y </w:t>
      </w:r>
      <w:r w:rsidRPr="00FF01D0">
        <w:rPr>
          <w:rFonts w:asciiTheme="minorHAnsi" w:hAnsiTheme="minorHAnsi"/>
          <w:sz w:val="20"/>
          <w:szCs w:val="20"/>
          <w:lang w:val="es-MX"/>
        </w:rPr>
        <w:t>se registran conforme se transfieren los recursos.</w:t>
      </w:r>
    </w:p>
    <w:p w:rsidR="00F867BC" w:rsidRDefault="00F867BC" w:rsidP="00F867BC">
      <w:pPr>
        <w:pStyle w:val="ROMANOS"/>
        <w:spacing w:after="0" w:line="240" w:lineRule="exact"/>
        <w:rPr>
          <w:rFonts w:asciiTheme="minorHAnsi" w:hAnsiTheme="minorHAnsi"/>
          <w:sz w:val="20"/>
          <w:szCs w:val="20"/>
          <w:lang w:val="es-MX"/>
        </w:rPr>
      </w:pPr>
    </w:p>
    <w:p w:rsidR="00F867BC" w:rsidRPr="00FF01D0" w:rsidRDefault="00F867BC" w:rsidP="00F867BC">
      <w:pPr>
        <w:pStyle w:val="ROMANOS"/>
        <w:spacing w:after="0" w:line="240" w:lineRule="exact"/>
        <w:ind w:left="0" w:firstLine="0"/>
        <w:rPr>
          <w:rFonts w:asciiTheme="minorHAnsi" w:hAnsiTheme="minorHAnsi"/>
          <w:sz w:val="20"/>
          <w:szCs w:val="20"/>
          <w:lang w:val="es-MX"/>
        </w:rPr>
      </w:pPr>
      <w:r w:rsidRPr="00FF01D0">
        <w:rPr>
          <w:rFonts w:asciiTheme="minorHAnsi" w:hAnsiTheme="minorHAnsi"/>
          <w:sz w:val="20"/>
          <w:szCs w:val="20"/>
          <w:lang w:val="es-MX"/>
        </w:rPr>
        <w:lastRenderedPageBreak/>
        <w:t>Subsidios del Gobierno del Estado:</w:t>
      </w:r>
    </w:p>
    <w:p w:rsidR="00F867BC"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los ingresos por subsidio provenientes del presupuesto asignado por el Gobierno Estatal de acuerdo al Presupuesto de Egresos del Estado  vigente para el 201</w:t>
      </w:r>
      <w:r>
        <w:rPr>
          <w:rFonts w:asciiTheme="minorHAnsi" w:hAnsiTheme="minorHAnsi"/>
          <w:sz w:val="20"/>
          <w:szCs w:val="20"/>
          <w:lang w:val="es-MX"/>
        </w:rPr>
        <w:t>7</w:t>
      </w:r>
      <w:r w:rsidRPr="00FF01D0">
        <w:rPr>
          <w:rFonts w:asciiTheme="minorHAnsi" w:hAnsiTheme="minorHAnsi"/>
          <w:sz w:val="20"/>
          <w:szCs w:val="20"/>
          <w:lang w:val="es-MX"/>
        </w:rPr>
        <w:t xml:space="preserve"> y se registran conforme se transfieren los recursos.</w:t>
      </w:r>
    </w:p>
    <w:p w:rsidR="00F867BC" w:rsidRDefault="00F867BC" w:rsidP="00F867BC">
      <w:pPr>
        <w:pStyle w:val="ROMANOS"/>
        <w:spacing w:after="0" w:line="240" w:lineRule="exact"/>
        <w:rPr>
          <w:rFonts w:asciiTheme="minorHAnsi" w:hAnsiTheme="minorHAnsi"/>
          <w:sz w:val="20"/>
          <w:szCs w:val="20"/>
          <w:lang w:val="es-MX"/>
        </w:rPr>
      </w:pPr>
    </w:p>
    <w:p w:rsidR="00F867BC" w:rsidRPr="00FF01D0" w:rsidRDefault="00F867BC" w:rsidP="00F867BC">
      <w:pPr>
        <w:pStyle w:val="ROMANOS"/>
        <w:spacing w:after="0" w:line="240" w:lineRule="exact"/>
        <w:ind w:left="0" w:firstLine="0"/>
        <w:rPr>
          <w:rFonts w:asciiTheme="minorHAnsi" w:hAnsiTheme="minorHAnsi"/>
          <w:sz w:val="20"/>
          <w:szCs w:val="20"/>
          <w:lang w:val="es-MX"/>
        </w:rPr>
      </w:pPr>
      <w:r w:rsidRPr="00FF01D0">
        <w:rPr>
          <w:rFonts w:asciiTheme="minorHAnsi" w:hAnsiTheme="minorHAnsi"/>
          <w:sz w:val="20"/>
          <w:szCs w:val="20"/>
          <w:lang w:val="es-MX"/>
        </w:rPr>
        <w:t>Ingreso Por Recursos Propios Captados</w:t>
      </w:r>
    </w:p>
    <w:p w:rsidR="00F867BC" w:rsidRPr="00FF01D0"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los ingresos Directamente Recaudados, generados por esta institución pública, entre los cuales se puede mencionar: derechos y cuotas de recuperación debidas a trámites académicos y expedición de documentos entre otros, así como aquellos ingresos que les corresponda a la normatividad vigente.</w:t>
      </w:r>
    </w:p>
    <w:p w:rsidR="00F867BC" w:rsidRDefault="00F867BC" w:rsidP="00F867BC">
      <w:pPr>
        <w:pStyle w:val="ROMANOS"/>
        <w:spacing w:after="0" w:line="240" w:lineRule="exact"/>
        <w:ind w:left="0" w:firstLine="0"/>
        <w:rPr>
          <w:rFonts w:asciiTheme="minorHAnsi" w:hAnsiTheme="minorHAnsi"/>
          <w:sz w:val="20"/>
          <w:szCs w:val="20"/>
          <w:lang w:val="es-MX"/>
        </w:rPr>
      </w:pPr>
    </w:p>
    <w:p w:rsidR="00F867BC" w:rsidRPr="00FF01D0" w:rsidRDefault="00F867BC" w:rsidP="00F867BC">
      <w:pPr>
        <w:pStyle w:val="ROMANOS"/>
        <w:spacing w:after="0" w:line="240" w:lineRule="exact"/>
        <w:ind w:left="0" w:firstLine="0"/>
        <w:rPr>
          <w:rFonts w:asciiTheme="minorHAnsi" w:hAnsiTheme="minorHAnsi"/>
          <w:sz w:val="20"/>
          <w:szCs w:val="20"/>
          <w:lang w:val="es-MX"/>
        </w:rPr>
      </w:pPr>
      <w:r w:rsidRPr="00FF01D0">
        <w:rPr>
          <w:rFonts w:asciiTheme="minorHAnsi" w:hAnsiTheme="minorHAnsi"/>
          <w:sz w:val="20"/>
          <w:szCs w:val="20"/>
          <w:lang w:val="es-MX"/>
        </w:rPr>
        <w:t>Otros Ingresos y Beneficios Varios</w:t>
      </w:r>
    </w:p>
    <w:p w:rsidR="00F867BC" w:rsidRPr="00FF01D0"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los ingresos Directamente Recaudados, generados por esta institución pública, entre los cuales se puede mencionar: derechos y cuotas de recuperación debidas a trámites académicos y expedición de documentos entre otros, así como aquellos ingresos que les corresponda a la normatividad vigente.</w:t>
      </w:r>
    </w:p>
    <w:tbl>
      <w:tblPr>
        <w:tblpPr w:leftFromText="141" w:rightFromText="141" w:vertAnchor="text" w:horzAnchor="page" w:tblpX="1701" w:tblpY="196"/>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6"/>
        <w:gridCol w:w="2714"/>
      </w:tblGrid>
      <w:tr w:rsidR="00F867BC" w:rsidRPr="00FF01D0" w:rsidTr="00F867BC">
        <w:trPr>
          <w:trHeight w:val="224"/>
        </w:trPr>
        <w:tc>
          <w:tcPr>
            <w:tcW w:w="6346" w:type="dxa"/>
            <w:shd w:val="clear" w:color="000000" w:fill="FFFFFF"/>
            <w:noWrap/>
            <w:hideMark/>
          </w:tcPr>
          <w:p w:rsidR="00F867BC" w:rsidRPr="00FF01D0" w:rsidRDefault="00F867BC" w:rsidP="00F867BC">
            <w:pPr>
              <w:spacing w:after="0" w:line="240" w:lineRule="auto"/>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Concepto</w:t>
            </w:r>
          </w:p>
        </w:tc>
        <w:tc>
          <w:tcPr>
            <w:tcW w:w="2714" w:type="dxa"/>
            <w:shd w:val="clear" w:color="000000" w:fill="FFFFFF"/>
            <w:noWrap/>
            <w:hideMark/>
          </w:tcPr>
          <w:p w:rsidR="00F867BC" w:rsidRPr="00FF01D0" w:rsidRDefault="00F867BC" w:rsidP="00F867BC">
            <w:pPr>
              <w:spacing w:after="0" w:line="240" w:lineRule="auto"/>
              <w:jc w:val="right"/>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Importe</w:t>
            </w:r>
          </w:p>
        </w:tc>
      </w:tr>
      <w:tr w:rsidR="00F867BC" w:rsidRPr="00FF01D0" w:rsidTr="00F867BC">
        <w:trPr>
          <w:trHeight w:val="224"/>
        </w:trPr>
        <w:tc>
          <w:tcPr>
            <w:tcW w:w="6346" w:type="dxa"/>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Subsidio Estatal 201</w:t>
            </w:r>
            <w:r>
              <w:rPr>
                <w:rFonts w:asciiTheme="minorHAnsi" w:eastAsia="Times New Roman" w:hAnsiTheme="minorHAnsi" w:cs="Arial"/>
                <w:color w:val="000000"/>
                <w:sz w:val="20"/>
                <w:szCs w:val="20"/>
                <w:lang w:val="es-ES" w:eastAsia="es-ES"/>
              </w:rPr>
              <w:t>8</w:t>
            </w:r>
          </w:p>
        </w:tc>
        <w:tc>
          <w:tcPr>
            <w:tcW w:w="2714" w:type="dxa"/>
            <w:shd w:val="clear" w:color="000000" w:fill="FFFFFF"/>
            <w:noWrap/>
            <w:hideMark/>
          </w:tcPr>
          <w:p w:rsidR="00F867BC" w:rsidRPr="00FF01D0" w:rsidRDefault="00F867BC" w:rsidP="00F867BC">
            <w:pPr>
              <w:spacing w:after="0" w:line="240" w:lineRule="auto"/>
              <w:jc w:val="right"/>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      2,187,468.00</w:t>
            </w:r>
          </w:p>
        </w:tc>
      </w:tr>
      <w:tr w:rsidR="00F867BC" w:rsidRPr="00FF01D0" w:rsidTr="00F867BC">
        <w:trPr>
          <w:trHeight w:val="224"/>
        </w:trPr>
        <w:tc>
          <w:tcPr>
            <w:tcW w:w="6346" w:type="dxa"/>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Subsidio Federal 201</w:t>
            </w:r>
            <w:r>
              <w:rPr>
                <w:rFonts w:asciiTheme="minorHAnsi" w:eastAsia="Times New Roman" w:hAnsiTheme="minorHAnsi" w:cs="Arial"/>
                <w:color w:val="000000"/>
                <w:sz w:val="20"/>
                <w:szCs w:val="20"/>
                <w:lang w:val="es-ES" w:eastAsia="es-ES"/>
              </w:rPr>
              <w:t>7</w:t>
            </w:r>
          </w:p>
        </w:tc>
        <w:tc>
          <w:tcPr>
            <w:tcW w:w="2714" w:type="dxa"/>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       5,497,656.00</w:t>
            </w:r>
          </w:p>
        </w:tc>
      </w:tr>
      <w:tr w:rsidR="00F867BC" w:rsidRPr="00FF01D0" w:rsidTr="00F867BC">
        <w:trPr>
          <w:trHeight w:val="224"/>
        </w:trPr>
        <w:tc>
          <w:tcPr>
            <w:tcW w:w="6346" w:type="dxa"/>
            <w:shd w:val="clear" w:color="000000" w:fill="FFFFFF"/>
            <w:noWrap/>
            <w:hideMark/>
          </w:tcPr>
          <w:p w:rsidR="00F867BC" w:rsidRPr="00FF01D0" w:rsidRDefault="00F867BC" w:rsidP="00F867BC">
            <w:pPr>
              <w:spacing w:after="0" w:line="240" w:lineRule="auto"/>
              <w:rPr>
                <w:rFonts w:asciiTheme="minorHAnsi" w:eastAsia="Times New Roman" w:hAnsiTheme="minorHAnsi" w:cs="Arial"/>
                <w:bCs/>
                <w:color w:val="000000"/>
                <w:sz w:val="20"/>
                <w:szCs w:val="20"/>
                <w:lang w:val="es-ES" w:eastAsia="es-ES"/>
              </w:rPr>
            </w:pPr>
            <w:r w:rsidRPr="00FF01D0">
              <w:rPr>
                <w:rFonts w:asciiTheme="minorHAnsi" w:eastAsia="Times New Roman" w:hAnsiTheme="minorHAnsi" w:cs="Arial"/>
                <w:bCs/>
                <w:color w:val="000000"/>
                <w:sz w:val="20"/>
                <w:szCs w:val="20"/>
                <w:lang w:val="es-ES" w:eastAsia="es-ES"/>
              </w:rPr>
              <w:t>Ingresos Propios</w:t>
            </w:r>
          </w:p>
        </w:tc>
        <w:tc>
          <w:tcPr>
            <w:tcW w:w="2714" w:type="dxa"/>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Cs/>
                <w:color w:val="000000"/>
                <w:sz w:val="20"/>
                <w:szCs w:val="20"/>
                <w:lang w:val="es-ES" w:eastAsia="es-ES"/>
              </w:rPr>
            </w:pPr>
            <w:r>
              <w:rPr>
                <w:rFonts w:asciiTheme="minorHAnsi" w:eastAsia="Times New Roman" w:hAnsiTheme="minorHAnsi" w:cs="Arial"/>
                <w:bCs/>
                <w:color w:val="000000"/>
                <w:sz w:val="20"/>
                <w:szCs w:val="20"/>
                <w:lang w:val="es-ES" w:eastAsia="es-ES"/>
              </w:rPr>
              <w:t xml:space="preserve">                      $      1,236,417.50</w:t>
            </w:r>
          </w:p>
        </w:tc>
      </w:tr>
      <w:tr w:rsidR="00F867BC" w:rsidRPr="00FF01D0" w:rsidTr="00F867BC">
        <w:trPr>
          <w:trHeight w:val="224"/>
        </w:trPr>
        <w:tc>
          <w:tcPr>
            <w:tcW w:w="6346" w:type="dxa"/>
            <w:shd w:val="clear" w:color="000000" w:fill="FFFFFF"/>
            <w:noWrap/>
            <w:hideMark/>
          </w:tcPr>
          <w:p w:rsidR="00F867BC" w:rsidRPr="00FF01D0" w:rsidRDefault="00F867BC" w:rsidP="00F867BC">
            <w:pPr>
              <w:spacing w:after="0" w:line="240" w:lineRule="auto"/>
              <w:rPr>
                <w:rFonts w:asciiTheme="minorHAnsi" w:eastAsia="Times New Roman" w:hAnsiTheme="minorHAnsi" w:cs="Arial"/>
                <w:bCs/>
                <w:color w:val="000000"/>
                <w:sz w:val="20"/>
                <w:szCs w:val="20"/>
                <w:lang w:val="es-ES" w:eastAsia="es-ES"/>
              </w:rPr>
            </w:pPr>
            <w:r>
              <w:rPr>
                <w:rFonts w:asciiTheme="minorHAnsi" w:eastAsia="Times New Roman" w:hAnsiTheme="minorHAnsi" w:cs="Arial"/>
                <w:bCs/>
                <w:color w:val="000000"/>
                <w:sz w:val="20"/>
                <w:szCs w:val="20"/>
                <w:lang w:val="es-ES" w:eastAsia="es-ES"/>
              </w:rPr>
              <w:t>Otros Ingresos y Beneficios Varios</w:t>
            </w:r>
          </w:p>
        </w:tc>
        <w:tc>
          <w:tcPr>
            <w:tcW w:w="2714" w:type="dxa"/>
            <w:shd w:val="clear" w:color="000000" w:fill="FFFFFF"/>
            <w:noWrap/>
            <w:hideMark/>
          </w:tcPr>
          <w:p w:rsidR="00F867BC" w:rsidRDefault="00F867BC" w:rsidP="00F867BC">
            <w:pPr>
              <w:spacing w:after="0" w:line="240" w:lineRule="auto"/>
              <w:jc w:val="center"/>
              <w:rPr>
                <w:rFonts w:asciiTheme="minorHAnsi" w:eastAsia="Times New Roman" w:hAnsiTheme="minorHAnsi" w:cs="Arial"/>
                <w:bCs/>
                <w:color w:val="000000"/>
                <w:sz w:val="20"/>
                <w:szCs w:val="20"/>
                <w:lang w:val="es-ES" w:eastAsia="es-ES"/>
              </w:rPr>
            </w:pPr>
            <w:r>
              <w:rPr>
                <w:rFonts w:asciiTheme="minorHAnsi" w:eastAsia="Times New Roman" w:hAnsiTheme="minorHAnsi" w:cs="Arial"/>
                <w:bCs/>
                <w:color w:val="000000"/>
                <w:sz w:val="20"/>
                <w:szCs w:val="20"/>
                <w:lang w:val="es-ES" w:eastAsia="es-ES"/>
              </w:rPr>
              <w:t xml:space="preserve">                        $            38,029.75       </w:t>
            </w:r>
          </w:p>
        </w:tc>
      </w:tr>
      <w:tr w:rsidR="00F867BC" w:rsidRPr="00FF01D0" w:rsidTr="00F867BC">
        <w:trPr>
          <w:trHeight w:val="224"/>
        </w:trPr>
        <w:tc>
          <w:tcPr>
            <w:tcW w:w="6346" w:type="dxa"/>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TOTAL</w:t>
            </w:r>
          </w:p>
        </w:tc>
        <w:tc>
          <w:tcPr>
            <w:tcW w:w="2714" w:type="dxa"/>
            <w:shd w:val="clear" w:color="000000" w:fill="FFFFFF"/>
            <w:noWrap/>
            <w:vAlign w:val="bottom"/>
            <w:hideMark/>
          </w:tcPr>
          <w:p w:rsidR="00F867BC" w:rsidRPr="00FF01D0" w:rsidRDefault="00F867BC" w:rsidP="00F867BC">
            <w:pPr>
              <w:spacing w:after="0" w:line="240" w:lineRule="auto"/>
              <w:rPr>
                <w:rFonts w:asciiTheme="minorHAnsi" w:hAnsiTheme="minorHAnsi"/>
                <w:b/>
                <w:bCs/>
                <w:color w:val="000000"/>
                <w:sz w:val="20"/>
                <w:szCs w:val="20"/>
                <w:lang w:eastAsia="es-MX"/>
              </w:rPr>
            </w:pPr>
            <w:r>
              <w:rPr>
                <w:rFonts w:asciiTheme="minorHAnsi" w:hAnsiTheme="minorHAnsi" w:cs="Arial"/>
                <w:b/>
                <w:bCs/>
                <w:color w:val="000000"/>
                <w:sz w:val="20"/>
                <w:szCs w:val="20"/>
              </w:rPr>
              <w:t xml:space="preserve">                        </w:t>
            </w:r>
            <w:r w:rsidRPr="00FF01D0">
              <w:rPr>
                <w:rFonts w:asciiTheme="minorHAnsi" w:hAnsiTheme="minorHAnsi" w:cs="Arial"/>
                <w:b/>
                <w:bCs/>
                <w:color w:val="000000"/>
                <w:sz w:val="20"/>
                <w:szCs w:val="20"/>
              </w:rPr>
              <w:t>$</w:t>
            </w:r>
            <w:r>
              <w:rPr>
                <w:rFonts w:asciiTheme="minorHAnsi" w:hAnsiTheme="minorHAnsi" w:cs="Arial"/>
                <w:b/>
                <w:bCs/>
                <w:color w:val="000000"/>
                <w:sz w:val="20"/>
                <w:szCs w:val="20"/>
              </w:rPr>
              <w:t xml:space="preserve">       8,959,571.25</w:t>
            </w:r>
          </w:p>
        </w:tc>
      </w:tr>
    </w:tbl>
    <w:p w:rsidR="00F867BC" w:rsidRPr="00FF01D0" w:rsidRDefault="00F867BC" w:rsidP="00F867BC">
      <w:pPr>
        <w:pStyle w:val="ROMANOS"/>
        <w:spacing w:after="0" w:line="240" w:lineRule="exact"/>
        <w:rPr>
          <w:rFonts w:asciiTheme="minorHAnsi" w:hAnsiTheme="minorHAnsi"/>
          <w:sz w:val="20"/>
          <w:szCs w:val="20"/>
          <w:lang w:val="es-MX"/>
        </w:rPr>
      </w:pPr>
    </w:p>
    <w:p w:rsidR="00F867BC" w:rsidRPr="00FF01D0" w:rsidRDefault="00F867BC" w:rsidP="00F867BC">
      <w:pPr>
        <w:pStyle w:val="ROMANOS"/>
        <w:spacing w:after="0" w:line="240" w:lineRule="exact"/>
        <w:ind w:left="0" w:firstLine="0"/>
        <w:rPr>
          <w:rFonts w:asciiTheme="minorHAnsi" w:hAnsiTheme="minorHAnsi"/>
          <w:sz w:val="20"/>
          <w:szCs w:val="20"/>
          <w:lang w:val="es-MX"/>
        </w:rPr>
      </w:pPr>
    </w:p>
    <w:p w:rsidR="00F867BC" w:rsidRPr="00FF01D0" w:rsidRDefault="00F867BC" w:rsidP="00F867BC">
      <w:pPr>
        <w:pStyle w:val="ROMANOS"/>
        <w:tabs>
          <w:tab w:val="clear" w:pos="720"/>
          <w:tab w:val="left" w:pos="1260"/>
        </w:tabs>
        <w:spacing w:after="0" w:line="240" w:lineRule="exact"/>
        <w:ind w:left="0" w:firstLine="0"/>
        <w:rPr>
          <w:rFonts w:asciiTheme="minorHAnsi" w:hAnsiTheme="minorHAnsi"/>
          <w:b/>
          <w:sz w:val="20"/>
          <w:szCs w:val="20"/>
          <w:lang w:val="es-MX"/>
        </w:rPr>
      </w:pPr>
    </w:p>
    <w:p w:rsidR="00F867BC" w:rsidRDefault="00F867BC" w:rsidP="00F867BC">
      <w:pPr>
        <w:pStyle w:val="ROMANOS"/>
        <w:spacing w:after="0" w:line="240" w:lineRule="exact"/>
        <w:rPr>
          <w:rFonts w:asciiTheme="minorHAnsi" w:hAnsiTheme="minorHAnsi"/>
          <w:b/>
          <w:sz w:val="20"/>
          <w:szCs w:val="20"/>
          <w:lang w:val="es-MX"/>
        </w:rPr>
      </w:pPr>
    </w:p>
    <w:p w:rsidR="00F867BC" w:rsidRDefault="00F867BC" w:rsidP="00F867BC">
      <w:pPr>
        <w:pStyle w:val="ROMANOS"/>
        <w:spacing w:after="0" w:line="240" w:lineRule="exact"/>
        <w:rPr>
          <w:rFonts w:asciiTheme="minorHAnsi" w:hAnsiTheme="minorHAnsi"/>
          <w:b/>
          <w:sz w:val="20"/>
          <w:szCs w:val="20"/>
          <w:lang w:val="es-MX"/>
        </w:rPr>
      </w:pPr>
    </w:p>
    <w:p w:rsidR="00F867BC" w:rsidRDefault="00F867BC" w:rsidP="00F867BC">
      <w:pPr>
        <w:pStyle w:val="ROMANOS"/>
        <w:spacing w:after="0" w:line="240" w:lineRule="exact"/>
        <w:rPr>
          <w:rFonts w:asciiTheme="minorHAnsi" w:hAnsiTheme="minorHAnsi"/>
          <w:b/>
          <w:sz w:val="20"/>
          <w:szCs w:val="20"/>
          <w:lang w:val="es-MX"/>
        </w:rPr>
      </w:pPr>
    </w:p>
    <w:p w:rsidR="00F867BC" w:rsidRDefault="00F867BC" w:rsidP="00F867BC">
      <w:pPr>
        <w:pStyle w:val="ROMANOS"/>
        <w:spacing w:after="0" w:line="240" w:lineRule="exact"/>
        <w:rPr>
          <w:rFonts w:asciiTheme="minorHAnsi" w:hAnsiTheme="minorHAnsi"/>
          <w:b/>
          <w:sz w:val="20"/>
          <w:szCs w:val="20"/>
          <w:lang w:val="es-MX"/>
        </w:rPr>
      </w:pPr>
    </w:p>
    <w:p w:rsidR="00F867BC" w:rsidRDefault="00F867BC" w:rsidP="00F867BC">
      <w:pPr>
        <w:pStyle w:val="ROMANOS"/>
        <w:spacing w:after="0" w:line="240" w:lineRule="exact"/>
        <w:rPr>
          <w:rFonts w:asciiTheme="minorHAnsi" w:hAnsiTheme="minorHAnsi"/>
          <w:b/>
          <w:sz w:val="20"/>
          <w:szCs w:val="20"/>
          <w:lang w:val="es-MX"/>
        </w:rPr>
      </w:pPr>
    </w:p>
    <w:p w:rsidR="00F867BC" w:rsidRPr="00FF01D0" w:rsidRDefault="00F867BC" w:rsidP="00F867BC">
      <w:pPr>
        <w:pStyle w:val="ROMANOS"/>
        <w:spacing w:after="0" w:line="240" w:lineRule="exact"/>
        <w:ind w:left="0" w:firstLine="0"/>
        <w:rPr>
          <w:rFonts w:asciiTheme="minorHAnsi" w:hAnsiTheme="minorHAnsi"/>
          <w:b/>
          <w:sz w:val="20"/>
          <w:szCs w:val="20"/>
          <w:lang w:val="es-MX"/>
        </w:rPr>
      </w:pPr>
      <w:r w:rsidRPr="00FF01D0">
        <w:rPr>
          <w:rFonts w:asciiTheme="minorHAnsi" w:hAnsiTheme="minorHAnsi"/>
          <w:b/>
          <w:sz w:val="20"/>
          <w:szCs w:val="20"/>
          <w:lang w:val="es-MX"/>
        </w:rPr>
        <w:t>Gastos y Otras Pérdidas:</w:t>
      </w:r>
    </w:p>
    <w:p w:rsidR="00F867BC" w:rsidRPr="00FF01D0" w:rsidRDefault="00F867BC" w:rsidP="00F867BC">
      <w:pPr>
        <w:pStyle w:val="ROMANOS"/>
        <w:spacing w:after="0" w:line="240" w:lineRule="exact"/>
        <w:ind w:left="1008" w:firstLine="0"/>
        <w:rPr>
          <w:rFonts w:asciiTheme="minorHAnsi" w:hAnsiTheme="minorHAnsi"/>
          <w:sz w:val="20"/>
          <w:szCs w:val="20"/>
          <w:lang w:val="es-MX"/>
        </w:rPr>
      </w:pPr>
      <w:r w:rsidRPr="00FF01D0">
        <w:rPr>
          <w:rFonts w:asciiTheme="minorHAnsi" w:hAnsiTheme="minorHAnsi"/>
          <w:sz w:val="20"/>
          <w:szCs w:val="20"/>
          <w:lang w:val="es-MX"/>
        </w:rPr>
        <w:t>Los gastos del periodo se registran como se menciona a continuación:</w:t>
      </w:r>
    </w:p>
    <w:p w:rsidR="00F867BC" w:rsidRPr="00FF01D0" w:rsidRDefault="00F867BC" w:rsidP="00F867BC">
      <w:pPr>
        <w:pStyle w:val="ROMANOS"/>
        <w:spacing w:after="0" w:line="240" w:lineRule="exact"/>
        <w:ind w:left="1008" w:firstLine="0"/>
        <w:rPr>
          <w:rFonts w:asciiTheme="minorHAnsi" w:hAnsiTheme="minorHAnsi"/>
          <w:sz w:val="20"/>
          <w:szCs w:val="20"/>
          <w:lang w:val="es-MX"/>
        </w:rPr>
      </w:pPr>
    </w:p>
    <w:p w:rsidR="00F867BC" w:rsidRPr="00FF01D0" w:rsidRDefault="00F867BC" w:rsidP="00F867BC">
      <w:pPr>
        <w:pStyle w:val="ROMANOS"/>
        <w:spacing w:after="0" w:line="240" w:lineRule="exact"/>
        <w:ind w:left="1008" w:firstLine="0"/>
        <w:rPr>
          <w:rFonts w:asciiTheme="minorHAnsi" w:hAnsiTheme="minorHAnsi"/>
          <w:sz w:val="20"/>
          <w:szCs w:val="20"/>
          <w:lang w:val="es-MX"/>
        </w:rPr>
      </w:pPr>
      <w:r w:rsidRPr="00FF01D0">
        <w:rPr>
          <w:rFonts w:asciiTheme="minorHAnsi" w:hAnsiTheme="minorHAnsi"/>
          <w:sz w:val="20"/>
          <w:szCs w:val="20"/>
          <w:lang w:val="es-MX"/>
        </w:rPr>
        <w:t>Clasificación de las cuentas por tipo de gasto:</w:t>
      </w:r>
    </w:p>
    <w:p w:rsidR="00F867BC" w:rsidRDefault="00F867BC" w:rsidP="00F867BC">
      <w:pPr>
        <w:pStyle w:val="ROMANOS"/>
        <w:spacing w:after="0" w:line="240" w:lineRule="exact"/>
        <w:ind w:left="0" w:firstLine="0"/>
        <w:rPr>
          <w:rFonts w:asciiTheme="minorHAnsi" w:hAnsiTheme="minorHAnsi"/>
          <w:sz w:val="20"/>
          <w:szCs w:val="20"/>
          <w:lang w:val="es-MX"/>
        </w:rPr>
      </w:pPr>
    </w:p>
    <w:p w:rsidR="00F867BC" w:rsidRPr="00FF01D0" w:rsidRDefault="00F867BC" w:rsidP="00F867BC">
      <w:pPr>
        <w:pStyle w:val="ROMANOS"/>
        <w:spacing w:after="0" w:line="240" w:lineRule="exact"/>
        <w:ind w:left="1008" w:firstLine="0"/>
        <w:rPr>
          <w:rFonts w:asciiTheme="minorHAnsi" w:hAnsiTheme="minorHAnsi"/>
          <w:sz w:val="20"/>
          <w:szCs w:val="20"/>
        </w:rPr>
      </w:pPr>
      <w:r w:rsidRPr="00FF01D0">
        <w:rPr>
          <w:rFonts w:asciiTheme="minorHAnsi" w:hAnsiTheme="minorHAnsi"/>
          <w:sz w:val="20"/>
          <w:szCs w:val="20"/>
          <w:lang w:val="es-MX"/>
        </w:rPr>
        <w:t xml:space="preserve">Son los gastos que efectúa el </w:t>
      </w:r>
      <w:r w:rsidRPr="00FF01D0">
        <w:rPr>
          <w:rFonts w:asciiTheme="minorHAnsi" w:hAnsiTheme="minorHAnsi"/>
          <w:sz w:val="20"/>
          <w:szCs w:val="20"/>
        </w:rPr>
        <w:t>Instituto Tecnológico Superior de Motul para poder realizar sus actividades, las cuales se contabilizan de acuerdo a los reglamentos  a los que estamos sujetos como a continuación se menciona:</w:t>
      </w:r>
    </w:p>
    <w:p w:rsidR="00F867BC" w:rsidRDefault="00F867BC" w:rsidP="00F867BC">
      <w:pPr>
        <w:pStyle w:val="ROMANOS"/>
        <w:spacing w:after="0" w:line="240" w:lineRule="exact"/>
        <w:ind w:left="1008" w:firstLine="0"/>
        <w:rPr>
          <w:rFonts w:asciiTheme="minorHAnsi" w:hAnsiTheme="minorHAnsi"/>
          <w:sz w:val="20"/>
          <w:szCs w:val="20"/>
        </w:rPr>
      </w:pPr>
    </w:p>
    <w:p w:rsidR="00F867BC" w:rsidRPr="00FF01D0" w:rsidRDefault="00F867BC" w:rsidP="00F867BC">
      <w:pPr>
        <w:pStyle w:val="ROMANOS"/>
        <w:spacing w:after="0" w:line="240" w:lineRule="exact"/>
        <w:ind w:left="1008" w:firstLine="0"/>
        <w:rPr>
          <w:rFonts w:asciiTheme="minorHAnsi" w:hAnsiTheme="minorHAnsi"/>
          <w:sz w:val="20"/>
          <w:szCs w:val="20"/>
        </w:rPr>
      </w:pPr>
      <w:r w:rsidRPr="00FF01D0">
        <w:rPr>
          <w:rFonts w:asciiTheme="minorHAnsi" w:hAnsiTheme="minorHAnsi"/>
          <w:sz w:val="20"/>
          <w:szCs w:val="20"/>
        </w:rPr>
        <w:t>Para los Gastos Federales y Estatales se utiliza el clasificador por objeto de gasto Estatal.</w:t>
      </w:r>
    </w:p>
    <w:p w:rsidR="00F867BC" w:rsidRPr="00FF01D0" w:rsidRDefault="00F867BC" w:rsidP="00F867BC">
      <w:pPr>
        <w:pStyle w:val="ROMANOS"/>
        <w:spacing w:after="0" w:line="240" w:lineRule="exact"/>
        <w:ind w:left="0" w:firstLine="0"/>
        <w:rPr>
          <w:rFonts w:asciiTheme="minorHAnsi" w:hAnsiTheme="minorHAnsi"/>
          <w:sz w:val="20"/>
          <w:szCs w:val="20"/>
        </w:rPr>
      </w:pPr>
    </w:p>
    <w:p w:rsidR="00F867BC" w:rsidRPr="00FF01D0" w:rsidRDefault="00F867BC" w:rsidP="00F867BC">
      <w:pPr>
        <w:pStyle w:val="ROMANOS"/>
        <w:spacing w:after="0" w:line="240" w:lineRule="exact"/>
        <w:ind w:left="1008" w:firstLine="0"/>
        <w:rPr>
          <w:rFonts w:asciiTheme="minorHAnsi" w:hAnsiTheme="minorHAnsi"/>
          <w:sz w:val="20"/>
          <w:szCs w:val="20"/>
        </w:rPr>
      </w:pPr>
      <w:r w:rsidRPr="00FF01D0">
        <w:rPr>
          <w:rFonts w:asciiTheme="minorHAnsi" w:hAnsiTheme="minorHAnsi"/>
          <w:sz w:val="20"/>
          <w:szCs w:val="20"/>
        </w:rPr>
        <w:t>Fundamentado en el artículo 26 de la Ley de adquisiciones, arrendamientos y servicios del sector público podrán contratar mediante los procedimientos de:</w:t>
      </w:r>
    </w:p>
    <w:p w:rsidR="00F867BC" w:rsidRDefault="00F867BC" w:rsidP="00F867BC">
      <w:pPr>
        <w:pStyle w:val="ROMANOS"/>
        <w:spacing w:after="0" w:line="240" w:lineRule="exact"/>
        <w:ind w:left="1008" w:firstLine="0"/>
        <w:rPr>
          <w:rFonts w:asciiTheme="minorHAnsi" w:hAnsiTheme="minorHAnsi"/>
          <w:sz w:val="20"/>
          <w:szCs w:val="20"/>
        </w:rPr>
      </w:pPr>
    </w:p>
    <w:p w:rsidR="00F867BC" w:rsidRDefault="00F867BC" w:rsidP="00F867BC">
      <w:pPr>
        <w:pStyle w:val="ROMANOS"/>
        <w:spacing w:after="0" w:line="240" w:lineRule="exact"/>
        <w:ind w:left="1008" w:firstLine="0"/>
        <w:rPr>
          <w:rFonts w:asciiTheme="minorHAnsi" w:hAnsiTheme="minorHAnsi"/>
          <w:sz w:val="20"/>
          <w:szCs w:val="20"/>
        </w:rPr>
      </w:pPr>
      <w:r w:rsidRPr="00FF01D0">
        <w:rPr>
          <w:rFonts w:asciiTheme="minorHAnsi" w:hAnsiTheme="minorHAnsi"/>
          <w:sz w:val="20"/>
          <w:szCs w:val="20"/>
        </w:rPr>
        <w:lastRenderedPageBreak/>
        <w:t>Licitación pública Invitación a cuando menos 3 personas, o Adjudicación directa.</w:t>
      </w:r>
    </w:p>
    <w:p w:rsidR="00F867BC" w:rsidRDefault="00F867BC" w:rsidP="00F867BC">
      <w:pPr>
        <w:pStyle w:val="ROMANOS"/>
        <w:spacing w:after="0" w:line="240" w:lineRule="exact"/>
        <w:ind w:left="1008" w:firstLine="0"/>
        <w:rPr>
          <w:rFonts w:asciiTheme="minorHAnsi" w:hAnsiTheme="minorHAnsi"/>
          <w:sz w:val="20"/>
          <w:szCs w:val="20"/>
        </w:rPr>
      </w:pPr>
    </w:p>
    <w:p w:rsidR="00F867BC" w:rsidRPr="00FF01D0" w:rsidRDefault="00F867BC" w:rsidP="00330017">
      <w:pPr>
        <w:pStyle w:val="INCISO"/>
        <w:spacing w:after="0" w:line="240" w:lineRule="exact"/>
        <w:ind w:left="0" w:firstLine="0"/>
        <w:rPr>
          <w:rFonts w:asciiTheme="minorHAnsi" w:hAnsiTheme="minorHAnsi"/>
          <w:b/>
          <w:smallCaps/>
          <w:sz w:val="20"/>
          <w:szCs w:val="20"/>
        </w:rPr>
      </w:pPr>
    </w:p>
    <w:p w:rsidR="00F867BC" w:rsidRPr="00FF01D0" w:rsidRDefault="00F867BC" w:rsidP="00F867BC">
      <w:pPr>
        <w:pStyle w:val="INCISO"/>
        <w:spacing w:after="0" w:line="240" w:lineRule="exact"/>
        <w:ind w:left="360"/>
        <w:rPr>
          <w:rFonts w:asciiTheme="minorHAnsi" w:hAnsiTheme="minorHAnsi"/>
          <w:b/>
          <w:smallCaps/>
          <w:sz w:val="20"/>
          <w:szCs w:val="20"/>
        </w:rPr>
      </w:pPr>
      <w:r w:rsidRPr="00FF01D0">
        <w:rPr>
          <w:rFonts w:asciiTheme="minorHAnsi" w:hAnsiTheme="minorHAnsi"/>
          <w:b/>
          <w:smallCaps/>
          <w:sz w:val="20"/>
          <w:szCs w:val="20"/>
        </w:rPr>
        <w:t>III)</w:t>
      </w:r>
      <w:r w:rsidRPr="00FF01D0">
        <w:rPr>
          <w:rFonts w:asciiTheme="minorHAnsi" w:hAnsiTheme="minorHAnsi"/>
          <w:b/>
          <w:smallCaps/>
          <w:sz w:val="20"/>
          <w:szCs w:val="20"/>
        </w:rPr>
        <w:tab/>
        <w:t>Notas al Estado de Variación en la Hacienda Pública</w:t>
      </w:r>
    </w:p>
    <w:p w:rsidR="00F867BC" w:rsidRPr="00FF01D0" w:rsidRDefault="00F867BC" w:rsidP="00F867BC">
      <w:pPr>
        <w:pStyle w:val="INCISO"/>
        <w:spacing w:after="0" w:line="240" w:lineRule="exact"/>
        <w:ind w:left="360"/>
        <w:rPr>
          <w:rFonts w:asciiTheme="minorHAnsi" w:hAnsiTheme="minorHAnsi"/>
          <w:b/>
          <w:smallCaps/>
          <w:sz w:val="20"/>
          <w:szCs w:val="20"/>
        </w:rPr>
      </w:pPr>
    </w:p>
    <w:p w:rsidR="00F867BC" w:rsidRPr="00FF01D0" w:rsidRDefault="00F867BC" w:rsidP="00F867BC">
      <w:pPr>
        <w:pStyle w:val="INCISO"/>
        <w:spacing w:after="0" w:line="240" w:lineRule="exact"/>
        <w:ind w:left="360"/>
        <w:rPr>
          <w:rFonts w:asciiTheme="minorHAnsi" w:hAnsiTheme="minorHAnsi"/>
          <w:smallCaps/>
          <w:sz w:val="20"/>
          <w:szCs w:val="20"/>
        </w:rPr>
      </w:pPr>
      <w:r w:rsidRPr="00FF01D0">
        <w:rPr>
          <w:rFonts w:asciiTheme="minorHAnsi" w:hAnsiTheme="minorHAnsi"/>
          <w:smallCaps/>
          <w:sz w:val="20"/>
          <w:szCs w:val="20"/>
        </w:rPr>
        <w:tab/>
        <w:t>El patrimonio contribuido  del instituto tecnológico superior de Motul estará constituido por los siguientes bienes y recursos:</w:t>
      </w:r>
    </w:p>
    <w:tbl>
      <w:tblPr>
        <w:tblpPr w:leftFromText="141" w:rightFromText="141" w:vertAnchor="text" w:horzAnchor="page" w:tblpX="1641" w:tblpY="196"/>
        <w:tblW w:w="9001" w:type="dxa"/>
        <w:tblCellMar>
          <w:left w:w="70" w:type="dxa"/>
          <w:right w:w="70" w:type="dxa"/>
        </w:tblCellMar>
        <w:tblLook w:val="04A0" w:firstRow="1" w:lastRow="0" w:firstColumn="1" w:lastColumn="0" w:noHBand="0" w:noVBand="1"/>
      </w:tblPr>
      <w:tblGrid>
        <w:gridCol w:w="6280"/>
        <w:gridCol w:w="2721"/>
      </w:tblGrid>
      <w:tr w:rsidR="00F867BC" w:rsidRPr="00FF01D0" w:rsidTr="00F867BC">
        <w:trPr>
          <w:trHeight w:val="402"/>
        </w:trPr>
        <w:tc>
          <w:tcPr>
            <w:tcW w:w="6280" w:type="dxa"/>
            <w:tcBorders>
              <w:top w:val="single" w:sz="8" w:space="0" w:color="auto"/>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Concepto</w:t>
            </w:r>
          </w:p>
        </w:tc>
        <w:tc>
          <w:tcPr>
            <w:tcW w:w="2721" w:type="dxa"/>
            <w:tcBorders>
              <w:top w:val="single" w:sz="8" w:space="0" w:color="auto"/>
              <w:left w:val="nil"/>
              <w:bottom w:val="single" w:sz="4" w:space="0" w:color="auto"/>
              <w:right w:val="single" w:sz="8"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Importe</w:t>
            </w:r>
          </w:p>
        </w:tc>
      </w:tr>
      <w:tr w:rsidR="00F867BC" w:rsidRPr="00FF01D0" w:rsidTr="00F867BC">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Terreno</w:t>
            </w:r>
          </w:p>
        </w:tc>
        <w:tc>
          <w:tcPr>
            <w:tcW w:w="2721" w:type="dxa"/>
            <w:tcBorders>
              <w:top w:val="nil"/>
              <w:left w:val="nil"/>
              <w:bottom w:val="single" w:sz="4" w:space="0" w:color="auto"/>
              <w:right w:val="single" w:sz="8"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867,956.00</w:t>
            </w:r>
          </w:p>
        </w:tc>
      </w:tr>
      <w:tr w:rsidR="00F867BC" w:rsidRPr="00FF01D0" w:rsidTr="00F867BC">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IDEFEY (Edificios y Mobiliario)</w:t>
            </w:r>
          </w:p>
        </w:tc>
        <w:tc>
          <w:tcPr>
            <w:tcW w:w="2721" w:type="dxa"/>
            <w:tcBorders>
              <w:top w:val="nil"/>
              <w:left w:val="nil"/>
              <w:bottom w:val="single" w:sz="4" w:space="0" w:color="auto"/>
              <w:right w:val="single" w:sz="8"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8,1</w:t>
            </w:r>
            <w:r>
              <w:rPr>
                <w:rFonts w:asciiTheme="minorHAnsi" w:eastAsia="Times New Roman" w:hAnsiTheme="minorHAnsi" w:cs="Arial"/>
                <w:color w:val="000000"/>
                <w:sz w:val="20"/>
                <w:szCs w:val="20"/>
                <w:lang w:val="es-ES" w:eastAsia="es-ES"/>
              </w:rPr>
              <w:t>25,442.62</w:t>
            </w:r>
          </w:p>
        </w:tc>
      </w:tr>
      <w:tr w:rsidR="00F867BC" w:rsidRPr="00FF01D0" w:rsidTr="00F867BC">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Mobiliario y Equipo de Oficina Diverso</w:t>
            </w:r>
          </w:p>
        </w:tc>
        <w:tc>
          <w:tcPr>
            <w:tcW w:w="2721" w:type="dxa"/>
            <w:tcBorders>
              <w:top w:val="nil"/>
              <w:left w:val="nil"/>
              <w:bottom w:val="single" w:sz="4" w:space="0" w:color="auto"/>
              <w:right w:val="single" w:sz="8"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13,854,218.70</w:t>
            </w:r>
          </w:p>
        </w:tc>
      </w:tr>
      <w:tr w:rsidR="00F867BC" w:rsidRPr="00FF01D0" w:rsidTr="00F867BC">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Secretaria de Hacienda (Gobierno del Estado) (Edificios)</w:t>
            </w:r>
          </w:p>
        </w:tc>
        <w:tc>
          <w:tcPr>
            <w:tcW w:w="2721" w:type="dxa"/>
            <w:tcBorders>
              <w:top w:val="nil"/>
              <w:left w:val="nil"/>
              <w:bottom w:val="single" w:sz="4" w:space="0" w:color="auto"/>
              <w:right w:val="single" w:sz="8"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5,495,204.77</w:t>
            </w:r>
          </w:p>
        </w:tc>
      </w:tr>
      <w:tr w:rsidR="00F867BC" w:rsidRPr="00FF01D0" w:rsidTr="00F867BC">
        <w:trPr>
          <w:trHeight w:val="402"/>
        </w:trPr>
        <w:tc>
          <w:tcPr>
            <w:tcW w:w="6280" w:type="dxa"/>
            <w:tcBorders>
              <w:top w:val="nil"/>
              <w:left w:val="single" w:sz="8" w:space="0" w:color="auto"/>
              <w:bottom w:val="single" w:sz="8" w:space="0" w:color="auto"/>
              <w:right w:val="single" w:sz="4" w:space="0" w:color="auto"/>
            </w:tcBorders>
            <w:shd w:val="clear" w:color="000000" w:fill="FFFFFF"/>
            <w:noWrap/>
            <w:hideMark/>
          </w:tcPr>
          <w:p w:rsidR="00F867BC" w:rsidRPr="00FF01D0" w:rsidRDefault="00F867BC" w:rsidP="00F867BC">
            <w:pPr>
              <w:spacing w:after="0" w:line="240" w:lineRule="auto"/>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TOTAL</w:t>
            </w:r>
          </w:p>
        </w:tc>
        <w:tc>
          <w:tcPr>
            <w:tcW w:w="2721" w:type="dxa"/>
            <w:tcBorders>
              <w:top w:val="nil"/>
              <w:left w:val="nil"/>
              <w:bottom w:val="single" w:sz="8" w:space="0" w:color="auto"/>
              <w:right w:val="single" w:sz="8" w:space="0" w:color="auto"/>
            </w:tcBorders>
            <w:shd w:val="clear" w:color="000000" w:fill="FFFFFF"/>
            <w:noWrap/>
            <w:hideMark/>
          </w:tcPr>
          <w:p w:rsidR="00F867BC" w:rsidRPr="00FF01D0" w:rsidRDefault="00F867BC" w:rsidP="00F867BC">
            <w:pPr>
              <w:spacing w:after="0" w:line="240" w:lineRule="auto"/>
              <w:jc w:val="right"/>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$28,3</w:t>
            </w:r>
            <w:r>
              <w:rPr>
                <w:rFonts w:asciiTheme="minorHAnsi" w:eastAsia="Times New Roman" w:hAnsiTheme="minorHAnsi" w:cs="Arial"/>
                <w:b/>
                <w:bCs/>
                <w:color w:val="000000"/>
                <w:sz w:val="20"/>
                <w:szCs w:val="20"/>
                <w:lang w:val="es-ES" w:eastAsia="es-ES"/>
              </w:rPr>
              <w:t>42,822.09</w:t>
            </w:r>
          </w:p>
        </w:tc>
      </w:tr>
    </w:tbl>
    <w:p w:rsidR="00F867BC" w:rsidRPr="00FF01D0" w:rsidRDefault="00F867BC" w:rsidP="00F867BC">
      <w:pPr>
        <w:pStyle w:val="INCISO"/>
        <w:spacing w:after="0" w:line="240" w:lineRule="exact"/>
        <w:ind w:left="360"/>
        <w:rPr>
          <w:rFonts w:asciiTheme="minorHAnsi" w:hAnsiTheme="minorHAnsi"/>
          <w:b/>
          <w:smallCaps/>
          <w:sz w:val="20"/>
          <w:szCs w:val="20"/>
        </w:rPr>
      </w:pPr>
    </w:p>
    <w:p w:rsidR="00F867BC" w:rsidRPr="00FF01D0" w:rsidRDefault="00F867BC" w:rsidP="00F867BC">
      <w:pPr>
        <w:pStyle w:val="INCISO"/>
        <w:spacing w:after="0" w:line="240" w:lineRule="exact"/>
        <w:ind w:left="360"/>
        <w:rPr>
          <w:rFonts w:asciiTheme="minorHAnsi" w:hAnsiTheme="minorHAnsi"/>
          <w:b/>
          <w:smallCaps/>
          <w:sz w:val="20"/>
          <w:szCs w:val="20"/>
        </w:rPr>
      </w:pPr>
    </w:p>
    <w:p w:rsidR="00F867BC" w:rsidRPr="00FF01D0" w:rsidRDefault="00F867BC" w:rsidP="00F867BC">
      <w:pPr>
        <w:pStyle w:val="ROMANOS"/>
        <w:spacing w:after="0" w:line="240" w:lineRule="exact"/>
        <w:ind w:left="0" w:firstLine="0"/>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r w:rsidRPr="00FF01D0">
        <w:rPr>
          <w:rFonts w:asciiTheme="minorHAnsi" w:hAnsiTheme="minorHAnsi"/>
          <w:sz w:val="20"/>
          <w:szCs w:val="20"/>
          <w:lang w:val="es-MX"/>
        </w:rPr>
        <w:tab/>
      </w: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4"/>
        <w:jc w:val="left"/>
        <w:rPr>
          <w:rFonts w:asciiTheme="minorHAnsi" w:hAnsiTheme="minorHAnsi"/>
          <w:sz w:val="20"/>
          <w:szCs w:val="20"/>
          <w:lang w:val="es-MX"/>
        </w:rPr>
      </w:pPr>
    </w:p>
    <w:p w:rsidR="00F867BC" w:rsidRDefault="00F867BC" w:rsidP="00F867BC">
      <w:pPr>
        <w:pStyle w:val="ROMANOS"/>
        <w:tabs>
          <w:tab w:val="clear" w:pos="720"/>
          <w:tab w:val="left" w:pos="284"/>
        </w:tabs>
        <w:spacing w:after="0" w:line="240" w:lineRule="exact"/>
        <w:ind w:left="288" w:firstLine="0"/>
        <w:jc w:val="left"/>
        <w:rPr>
          <w:rFonts w:asciiTheme="minorHAnsi" w:hAnsiTheme="minorHAnsi"/>
          <w:sz w:val="20"/>
          <w:szCs w:val="20"/>
          <w:lang w:val="es-MX"/>
        </w:rPr>
      </w:pPr>
      <w:r>
        <w:rPr>
          <w:rFonts w:asciiTheme="minorHAnsi" w:hAnsiTheme="minorHAnsi"/>
          <w:sz w:val="20"/>
          <w:szCs w:val="20"/>
          <w:lang w:val="es-MX"/>
        </w:rPr>
        <w:t>A</w:t>
      </w:r>
      <w:r w:rsidRPr="00FF01D0">
        <w:rPr>
          <w:rFonts w:asciiTheme="minorHAnsi" w:hAnsiTheme="minorHAnsi"/>
          <w:sz w:val="20"/>
          <w:szCs w:val="20"/>
          <w:lang w:val="es-MX"/>
        </w:rPr>
        <w:t xml:space="preserve"> partir del Ejercicio 2015 y en apego a los modelos de asientos, al plan de cuentas, y a la matriz de egresos emitidos por el CONAC, el ITSMOTUL dejo de registrar como gasto contable las compras de activo (activo fijo vs bancos; mobiliario y equipo  vs patrimonio) quedando un saldo en la cuenta de Mobiliario y equipo contribuido que representa el total de las compras de activo fijo efectuadas desde el inicio de operaciones del ITSMOTUL y hasta diciembre de 2014. El ITSMOTUL ha determinado mantener el saldo en la cuenta de patrimonio contribuido en tanto los bienes incluidos en ese rubro no sean dados de baja y/o el CONAC emita alguna disposición al respecto.</w:t>
      </w:r>
    </w:p>
    <w:p w:rsidR="00F867BC" w:rsidRDefault="00F867BC" w:rsidP="00F867BC">
      <w:pPr>
        <w:pStyle w:val="ROMANOS"/>
        <w:spacing w:after="0" w:line="240" w:lineRule="exact"/>
        <w:rPr>
          <w:rFonts w:asciiTheme="minorHAnsi" w:hAnsiTheme="minorHAnsi"/>
          <w:sz w:val="20"/>
          <w:szCs w:val="20"/>
          <w:lang w:val="es-MX"/>
        </w:rPr>
      </w:pPr>
    </w:p>
    <w:p w:rsidR="00F867BC" w:rsidRDefault="00F867BC" w:rsidP="00F867BC">
      <w:pPr>
        <w:pStyle w:val="ROMANOS"/>
        <w:spacing w:after="0" w:line="240" w:lineRule="exact"/>
        <w:rPr>
          <w:rFonts w:asciiTheme="minorHAnsi" w:hAnsiTheme="minorHAnsi"/>
          <w:sz w:val="20"/>
          <w:szCs w:val="20"/>
          <w:lang w:val="es-MX"/>
        </w:rPr>
      </w:pPr>
    </w:p>
    <w:p w:rsidR="00E51C07" w:rsidRDefault="00E51C07" w:rsidP="00F867BC">
      <w:pPr>
        <w:pStyle w:val="ROMANOS"/>
        <w:spacing w:after="0" w:line="240" w:lineRule="exact"/>
        <w:rPr>
          <w:rFonts w:asciiTheme="minorHAnsi" w:hAnsiTheme="minorHAnsi"/>
          <w:sz w:val="20"/>
          <w:szCs w:val="20"/>
          <w:lang w:val="es-MX"/>
        </w:rPr>
      </w:pPr>
    </w:p>
    <w:p w:rsidR="00E51C07" w:rsidRDefault="00E51C07" w:rsidP="00F867BC">
      <w:pPr>
        <w:pStyle w:val="ROMANOS"/>
        <w:spacing w:after="0" w:line="240" w:lineRule="exact"/>
        <w:rPr>
          <w:rFonts w:asciiTheme="minorHAnsi" w:hAnsiTheme="minorHAnsi"/>
          <w:sz w:val="20"/>
          <w:szCs w:val="20"/>
          <w:lang w:val="es-MX"/>
        </w:rPr>
      </w:pPr>
    </w:p>
    <w:p w:rsidR="00E51C07" w:rsidRDefault="00E51C07" w:rsidP="00F867BC">
      <w:pPr>
        <w:pStyle w:val="ROMANOS"/>
        <w:spacing w:after="0" w:line="240" w:lineRule="exact"/>
        <w:rPr>
          <w:rFonts w:asciiTheme="minorHAnsi" w:hAnsiTheme="minorHAnsi"/>
          <w:sz w:val="20"/>
          <w:szCs w:val="20"/>
          <w:lang w:val="es-MX"/>
        </w:rPr>
      </w:pPr>
    </w:p>
    <w:p w:rsidR="00E51C07" w:rsidRDefault="00E51C07" w:rsidP="00F867BC">
      <w:pPr>
        <w:pStyle w:val="ROMANOS"/>
        <w:spacing w:after="0" w:line="240" w:lineRule="exact"/>
        <w:rPr>
          <w:rFonts w:asciiTheme="minorHAnsi" w:hAnsiTheme="minorHAnsi"/>
          <w:sz w:val="20"/>
          <w:szCs w:val="20"/>
          <w:lang w:val="es-MX"/>
        </w:rPr>
      </w:pPr>
    </w:p>
    <w:p w:rsidR="00F867BC" w:rsidRDefault="00F867BC" w:rsidP="00F867BC">
      <w:pPr>
        <w:pStyle w:val="ROMANOS"/>
        <w:spacing w:after="0" w:line="240" w:lineRule="exact"/>
        <w:rPr>
          <w:rFonts w:asciiTheme="minorHAnsi" w:hAnsiTheme="minorHAnsi"/>
          <w:sz w:val="20"/>
          <w:szCs w:val="20"/>
          <w:lang w:val="es-MX"/>
        </w:rPr>
      </w:pPr>
    </w:p>
    <w:p w:rsidR="00F867BC" w:rsidRPr="00452C73" w:rsidRDefault="00F867BC" w:rsidP="00F867BC">
      <w:pPr>
        <w:pStyle w:val="ROMANOS"/>
        <w:spacing w:after="0" w:line="240" w:lineRule="exact"/>
        <w:ind w:left="0" w:firstLine="0"/>
        <w:rPr>
          <w:rFonts w:asciiTheme="minorHAnsi" w:hAnsiTheme="minorHAnsi"/>
          <w:sz w:val="20"/>
          <w:szCs w:val="20"/>
        </w:rPr>
      </w:pPr>
      <w:r>
        <w:rPr>
          <w:rFonts w:asciiTheme="minorHAnsi" w:hAnsiTheme="minorHAnsi"/>
          <w:sz w:val="20"/>
          <w:szCs w:val="20"/>
          <w:lang w:val="es-MX"/>
        </w:rPr>
        <w:lastRenderedPageBreak/>
        <w:tab/>
      </w:r>
      <w:r w:rsidRPr="00FF01D0">
        <w:rPr>
          <w:rFonts w:asciiTheme="minorHAnsi" w:hAnsiTheme="minorHAnsi"/>
          <w:sz w:val="20"/>
          <w:szCs w:val="20"/>
          <w:lang w:val="es-MX"/>
        </w:rPr>
        <w:t xml:space="preserve">El patrimonio generado </w:t>
      </w:r>
      <w:r>
        <w:rPr>
          <w:rFonts w:asciiTheme="minorHAnsi" w:hAnsiTheme="minorHAnsi"/>
          <w:sz w:val="20"/>
          <w:szCs w:val="20"/>
        </w:rPr>
        <w:t xml:space="preserve">al 31 de Marzo de 2018 </w:t>
      </w:r>
      <w:r w:rsidRPr="00FF01D0">
        <w:rPr>
          <w:rFonts w:asciiTheme="minorHAnsi" w:hAnsiTheme="minorHAnsi"/>
          <w:sz w:val="20"/>
          <w:szCs w:val="20"/>
          <w:lang w:val="es-MX"/>
        </w:rPr>
        <w:t>se integra como se presenta a continuación:</w:t>
      </w:r>
    </w:p>
    <w:p w:rsidR="00F867BC" w:rsidRPr="00FF01D0" w:rsidRDefault="00F867BC" w:rsidP="00F867BC">
      <w:pPr>
        <w:pStyle w:val="ROMANOS"/>
        <w:spacing w:after="0" w:line="240" w:lineRule="exact"/>
        <w:ind w:left="1008" w:firstLine="0"/>
        <w:rPr>
          <w:rFonts w:asciiTheme="minorHAnsi" w:hAnsiTheme="minorHAnsi"/>
          <w:sz w:val="20"/>
          <w:szCs w:val="20"/>
          <w:lang w:val="es-MX"/>
        </w:rPr>
      </w:pPr>
    </w:p>
    <w:tbl>
      <w:tblPr>
        <w:tblW w:w="8636" w:type="dxa"/>
        <w:tblInd w:w="600" w:type="dxa"/>
        <w:tblCellMar>
          <w:left w:w="70" w:type="dxa"/>
          <w:right w:w="70" w:type="dxa"/>
        </w:tblCellMar>
        <w:tblLook w:val="04A0" w:firstRow="1" w:lastRow="0" w:firstColumn="1" w:lastColumn="0" w:noHBand="0" w:noVBand="1"/>
      </w:tblPr>
      <w:tblGrid>
        <w:gridCol w:w="6837"/>
        <w:gridCol w:w="1799"/>
      </w:tblGrid>
      <w:tr w:rsidR="00F867BC" w:rsidRPr="008D1A88" w:rsidTr="00F867BC">
        <w:trPr>
          <w:trHeight w:val="297"/>
        </w:trPr>
        <w:tc>
          <w:tcPr>
            <w:tcW w:w="6837" w:type="dxa"/>
            <w:tcBorders>
              <w:top w:val="single" w:sz="8" w:space="0" w:color="auto"/>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b/>
                <w:bCs/>
                <w:color w:val="000000"/>
                <w:sz w:val="18"/>
                <w:szCs w:val="18"/>
                <w:lang w:val="es-ES" w:eastAsia="es-ES"/>
              </w:rPr>
            </w:pPr>
            <w:r w:rsidRPr="008D1A88">
              <w:rPr>
                <w:rFonts w:asciiTheme="minorHAnsi" w:eastAsia="Times New Roman" w:hAnsiTheme="minorHAnsi" w:cs="Arial"/>
                <w:b/>
                <w:bCs/>
                <w:color w:val="000000"/>
                <w:sz w:val="18"/>
                <w:szCs w:val="18"/>
                <w:lang w:val="es-ES" w:eastAsia="es-ES"/>
              </w:rPr>
              <w:t>Concepto</w:t>
            </w:r>
          </w:p>
        </w:tc>
        <w:tc>
          <w:tcPr>
            <w:tcW w:w="1799" w:type="dxa"/>
            <w:tcBorders>
              <w:top w:val="single" w:sz="8" w:space="0" w:color="auto"/>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right"/>
              <w:rPr>
                <w:rFonts w:asciiTheme="minorHAnsi" w:eastAsia="Times New Roman" w:hAnsiTheme="minorHAnsi" w:cs="Arial"/>
                <w:b/>
                <w:bCs/>
                <w:color w:val="000000"/>
                <w:sz w:val="18"/>
                <w:szCs w:val="18"/>
                <w:lang w:val="es-ES" w:eastAsia="es-ES"/>
              </w:rPr>
            </w:pPr>
            <w:r w:rsidRPr="008D1A88">
              <w:rPr>
                <w:rFonts w:asciiTheme="minorHAnsi" w:eastAsia="Times New Roman" w:hAnsiTheme="minorHAnsi" w:cs="Arial"/>
                <w:b/>
                <w:bCs/>
                <w:color w:val="000000"/>
                <w:sz w:val="18"/>
                <w:szCs w:val="18"/>
                <w:lang w:val="es-ES" w:eastAsia="es-ES"/>
              </w:rPr>
              <w:t>Importe </w:t>
            </w:r>
          </w:p>
        </w:tc>
      </w:tr>
      <w:tr w:rsidR="00F867BC" w:rsidRPr="008D1A88" w:rsidTr="00F867BC">
        <w:trPr>
          <w:trHeight w:val="273"/>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Hacienda Pública/Patrimonio Generado</w:t>
            </w:r>
          </w:p>
        </w:tc>
        <w:tc>
          <w:tcPr>
            <w:tcW w:w="1799" w:type="dxa"/>
            <w:tcBorders>
              <w:top w:val="nil"/>
              <w:left w:val="nil"/>
              <w:bottom w:val="single" w:sz="4" w:space="0" w:color="auto"/>
              <w:right w:val="single" w:sz="8" w:space="0" w:color="auto"/>
            </w:tcBorders>
            <w:shd w:val="clear" w:color="000000" w:fill="FFFFFF"/>
            <w:noWrap/>
            <w:hideMark/>
          </w:tcPr>
          <w:p w:rsidR="00F867BC" w:rsidRPr="00F02509" w:rsidRDefault="00F867BC" w:rsidP="00F867BC">
            <w:pPr>
              <w:spacing w:after="0" w:line="240" w:lineRule="auto"/>
              <w:jc w:val="center"/>
              <w:rPr>
                <w:rFonts w:asciiTheme="minorHAnsi" w:eastAsia="Times New Roman" w:hAnsiTheme="minorHAnsi" w:cs="Arial"/>
                <w:b/>
                <w:color w:val="000000"/>
                <w:sz w:val="18"/>
                <w:szCs w:val="18"/>
                <w:lang w:val="es-ES" w:eastAsia="es-ES"/>
              </w:rPr>
            </w:pPr>
            <w:r w:rsidRPr="00F02509">
              <w:rPr>
                <w:rFonts w:asciiTheme="minorHAnsi" w:eastAsia="Times New Roman" w:hAnsiTheme="minorHAnsi" w:cs="Arial"/>
                <w:b/>
                <w:color w:val="000000"/>
                <w:sz w:val="18"/>
                <w:szCs w:val="18"/>
                <w:lang w:val="es-ES" w:eastAsia="es-ES"/>
              </w:rPr>
              <w:t xml:space="preserve">$     </w:t>
            </w:r>
            <w:r>
              <w:rPr>
                <w:rFonts w:asciiTheme="minorHAnsi" w:eastAsia="Times New Roman" w:hAnsiTheme="minorHAnsi" w:cs="Arial"/>
                <w:b/>
                <w:color w:val="000000"/>
                <w:sz w:val="18"/>
                <w:szCs w:val="18"/>
                <w:lang w:val="es-ES" w:eastAsia="es-ES"/>
              </w:rPr>
              <w:t>3,434,200.76</w:t>
            </w:r>
          </w:p>
        </w:tc>
      </w:tr>
      <w:tr w:rsidR="00F867BC" w:rsidRPr="008D1A88" w:rsidTr="00F867BC">
        <w:trPr>
          <w:trHeight w:val="331"/>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del Ejercicio (Ahorro/Desahorro)</w:t>
            </w:r>
          </w:p>
        </w:tc>
        <w:tc>
          <w:tcPr>
            <w:tcW w:w="1799" w:type="dxa"/>
            <w:tcBorders>
              <w:top w:val="nil"/>
              <w:left w:val="nil"/>
              <w:bottom w:val="single" w:sz="4" w:space="0" w:color="auto"/>
              <w:right w:val="single" w:sz="8" w:space="0" w:color="auto"/>
            </w:tcBorders>
            <w:shd w:val="clear" w:color="000000" w:fill="FFFFFF"/>
            <w:noWrap/>
            <w:hideMark/>
          </w:tcPr>
          <w:p w:rsidR="00F867BC" w:rsidRPr="00F02509" w:rsidRDefault="00F867BC" w:rsidP="00F867BC">
            <w:pPr>
              <w:spacing w:after="0" w:line="240" w:lineRule="auto"/>
              <w:jc w:val="center"/>
              <w:rPr>
                <w:rFonts w:asciiTheme="minorHAnsi" w:eastAsia="Times New Roman" w:hAnsiTheme="minorHAnsi" w:cs="Arial"/>
                <w:b/>
                <w:color w:val="000000"/>
                <w:sz w:val="18"/>
                <w:szCs w:val="18"/>
                <w:lang w:val="es-ES" w:eastAsia="es-ES"/>
              </w:rPr>
            </w:pPr>
            <w:r w:rsidRPr="00F02509">
              <w:rPr>
                <w:rFonts w:asciiTheme="minorHAnsi" w:eastAsia="Times New Roman" w:hAnsiTheme="minorHAnsi" w:cs="Arial"/>
                <w:b/>
                <w:color w:val="000000"/>
                <w:sz w:val="18"/>
                <w:szCs w:val="18"/>
                <w:lang w:val="es-ES" w:eastAsia="es-ES"/>
              </w:rPr>
              <w:t xml:space="preserve">$      </w:t>
            </w:r>
            <w:r>
              <w:rPr>
                <w:rFonts w:asciiTheme="minorHAnsi" w:eastAsia="Times New Roman" w:hAnsiTheme="minorHAnsi" w:cs="Arial"/>
                <w:b/>
                <w:color w:val="000000"/>
                <w:sz w:val="18"/>
                <w:szCs w:val="18"/>
                <w:lang w:val="es-ES" w:eastAsia="es-ES"/>
              </w:rPr>
              <w:t>337,321.82</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de Ejercicios Anteriores</w:t>
            </w:r>
          </w:p>
        </w:tc>
        <w:tc>
          <w:tcPr>
            <w:tcW w:w="1799" w:type="dxa"/>
            <w:tcBorders>
              <w:top w:val="nil"/>
              <w:left w:val="nil"/>
              <w:bottom w:val="single" w:sz="4" w:space="0" w:color="auto"/>
              <w:right w:val="single" w:sz="8" w:space="0" w:color="auto"/>
            </w:tcBorders>
            <w:shd w:val="clear" w:color="000000" w:fill="FFFFFF"/>
            <w:noWrap/>
            <w:hideMark/>
          </w:tcPr>
          <w:p w:rsidR="00F867BC" w:rsidRPr="00F02509" w:rsidRDefault="00F867BC" w:rsidP="00F867BC">
            <w:pPr>
              <w:spacing w:after="0" w:line="240" w:lineRule="auto"/>
              <w:jc w:val="center"/>
              <w:rPr>
                <w:rFonts w:asciiTheme="minorHAnsi" w:eastAsia="Times New Roman" w:hAnsiTheme="minorHAnsi" w:cs="Arial"/>
                <w:b/>
                <w:color w:val="000000"/>
                <w:sz w:val="18"/>
                <w:szCs w:val="18"/>
                <w:lang w:val="es-ES" w:eastAsia="es-ES"/>
              </w:rPr>
            </w:pPr>
            <w:r>
              <w:rPr>
                <w:rFonts w:asciiTheme="minorHAnsi" w:eastAsia="Times New Roman" w:hAnsiTheme="minorHAnsi" w:cs="Arial"/>
                <w:b/>
                <w:color w:val="000000"/>
                <w:sz w:val="18"/>
                <w:szCs w:val="18"/>
                <w:lang w:val="es-ES" w:eastAsia="es-ES"/>
              </w:rPr>
              <w:t xml:space="preserve"> </w:t>
            </w:r>
            <w:r w:rsidRPr="00F02509">
              <w:rPr>
                <w:rFonts w:asciiTheme="minorHAnsi" w:eastAsia="Times New Roman" w:hAnsiTheme="minorHAnsi" w:cs="Arial"/>
                <w:b/>
                <w:color w:val="000000"/>
                <w:sz w:val="18"/>
                <w:szCs w:val="18"/>
                <w:lang w:val="es-ES" w:eastAsia="es-ES"/>
              </w:rPr>
              <w:t xml:space="preserve">$  </w:t>
            </w:r>
            <w:r>
              <w:rPr>
                <w:rFonts w:asciiTheme="minorHAnsi" w:eastAsia="Times New Roman" w:hAnsiTheme="minorHAnsi" w:cs="Arial"/>
                <w:b/>
                <w:color w:val="000000"/>
                <w:sz w:val="18"/>
                <w:szCs w:val="18"/>
                <w:lang w:val="es-ES" w:eastAsia="es-ES"/>
              </w:rPr>
              <w:t xml:space="preserve">   3,096</w:t>
            </w:r>
            <w:r w:rsidRPr="00F02509">
              <w:rPr>
                <w:rFonts w:asciiTheme="minorHAnsi" w:eastAsia="Times New Roman" w:hAnsiTheme="minorHAnsi" w:cs="Arial"/>
                <w:b/>
                <w:color w:val="000000"/>
                <w:sz w:val="18"/>
                <w:szCs w:val="18"/>
                <w:lang w:val="es-ES" w:eastAsia="es-ES"/>
              </w:rPr>
              <w:t>,</w:t>
            </w:r>
            <w:r>
              <w:rPr>
                <w:rFonts w:asciiTheme="minorHAnsi" w:eastAsia="Times New Roman" w:hAnsiTheme="minorHAnsi" w:cs="Arial"/>
                <w:b/>
                <w:color w:val="000000"/>
                <w:sz w:val="18"/>
                <w:szCs w:val="18"/>
                <w:lang w:val="es-ES" w:eastAsia="es-ES"/>
              </w:rPr>
              <w:t>878.94</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2000</w:t>
            </w:r>
          </w:p>
        </w:tc>
        <w:tc>
          <w:tcPr>
            <w:tcW w:w="1799" w:type="dxa"/>
            <w:tcBorders>
              <w:top w:val="nil"/>
              <w:left w:val="nil"/>
              <w:bottom w:val="single" w:sz="4" w:space="0" w:color="auto"/>
              <w:right w:val="single" w:sz="8" w:space="0" w:color="auto"/>
            </w:tcBorders>
            <w:shd w:val="clear" w:color="000000" w:fill="FFFFFF"/>
            <w:noWrap/>
            <w:hideMark/>
          </w:tcPr>
          <w:p w:rsidR="00F867BC" w:rsidRPr="00F02509" w:rsidRDefault="00F867BC" w:rsidP="00F867BC">
            <w:pPr>
              <w:spacing w:after="0" w:line="240" w:lineRule="auto"/>
              <w:jc w:val="center"/>
              <w:rPr>
                <w:rFonts w:asciiTheme="minorHAnsi" w:eastAsia="Times New Roman" w:hAnsiTheme="minorHAnsi" w:cs="Arial"/>
                <w:color w:val="000000"/>
                <w:sz w:val="18"/>
                <w:szCs w:val="18"/>
                <w:lang w:val="es-ES" w:eastAsia="es-ES"/>
              </w:rPr>
            </w:pPr>
            <w:r w:rsidRPr="00F02509">
              <w:rPr>
                <w:rFonts w:asciiTheme="minorHAnsi" w:eastAsia="Times New Roman" w:hAnsiTheme="minorHAnsi" w:cs="Arial"/>
                <w:color w:val="000000"/>
                <w:sz w:val="18"/>
                <w:szCs w:val="18"/>
                <w:lang w:val="es-ES" w:eastAsia="es-ES"/>
              </w:rPr>
              <w:t>$        918,349.47</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2001</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   1,200,664.18</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2002</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-1,810,017.82</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2003</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-247,662.12</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2004</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      144,665.17</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2005</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-312,881.79</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2006</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        68,589.72</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2007</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-356,394.16</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2008</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-8,166,410.39</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2009</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-1,957,651.63</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2010</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-1,591,518.00</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2011</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   7,987,016.43</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2012</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-1,391,820.67</w:t>
            </w:r>
          </w:p>
        </w:tc>
      </w:tr>
      <w:tr w:rsidR="00F867BC" w:rsidRPr="008D1A88" w:rsidTr="00F867BC">
        <w:trPr>
          <w:trHeight w:val="156"/>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2013</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   9,655,816.52</w:t>
            </w:r>
          </w:p>
        </w:tc>
      </w:tr>
      <w:tr w:rsidR="00F867BC" w:rsidRPr="008D1A88" w:rsidTr="00F867BC">
        <w:trPr>
          <w:trHeight w:val="297"/>
        </w:trPr>
        <w:tc>
          <w:tcPr>
            <w:tcW w:w="6837" w:type="dxa"/>
            <w:tcBorders>
              <w:top w:val="nil"/>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2014</w:t>
            </w:r>
          </w:p>
        </w:tc>
        <w:tc>
          <w:tcPr>
            <w:tcW w:w="1799" w:type="dxa"/>
            <w:tcBorders>
              <w:top w:val="nil"/>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        70,695.41</w:t>
            </w:r>
          </w:p>
        </w:tc>
      </w:tr>
      <w:tr w:rsidR="00F867BC" w:rsidRPr="008D1A88" w:rsidTr="00F867BC">
        <w:trPr>
          <w:trHeight w:val="297"/>
        </w:trPr>
        <w:tc>
          <w:tcPr>
            <w:tcW w:w="6837" w:type="dxa"/>
            <w:tcBorders>
              <w:top w:val="single" w:sz="4" w:space="0" w:color="auto"/>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2015</w:t>
            </w:r>
          </w:p>
        </w:tc>
        <w:tc>
          <w:tcPr>
            <w:tcW w:w="1799" w:type="dxa"/>
            <w:tcBorders>
              <w:top w:val="single" w:sz="4" w:space="0" w:color="auto"/>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   9,206,219.90</w:t>
            </w:r>
          </w:p>
        </w:tc>
      </w:tr>
      <w:tr w:rsidR="00F867BC" w:rsidRPr="008D1A88" w:rsidTr="00F867BC">
        <w:trPr>
          <w:trHeight w:val="297"/>
        </w:trPr>
        <w:tc>
          <w:tcPr>
            <w:tcW w:w="6837" w:type="dxa"/>
            <w:tcBorders>
              <w:top w:val="single" w:sz="4" w:space="0" w:color="auto"/>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sidRPr="008D1A88">
              <w:rPr>
                <w:rFonts w:asciiTheme="minorHAnsi" w:eastAsia="Times New Roman" w:hAnsiTheme="minorHAnsi" w:cs="Arial"/>
                <w:color w:val="000000"/>
                <w:sz w:val="18"/>
                <w:szCs w:val="18"/>
                <w:lang w:val="es-ES" w:eastAsia="es-ES"/>
              </w:rPr>
              <w:t>Resultado Ejercicio 2016</w:t>
            </w:r>
          </w:p>
        </w:tc>
        <w:tc>
          <w:tcPr>
            <w:tcW w:w="1799" w:type="dxa"/>
            <w:tcBorders>
              <w:top w:val="single" w:sz="4" w:space="0" w:color="auto"/>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sidRPr="008D1A88">
              <w:rPr>
                <w:rFonts w:asciiTheme="minorHAnsi" w:eastAsia="Times New Roman" w:hAnsiTheme="minorHAnsi" w:cs="Arial"/>
                <w:color w:val="FF0000"/>
                <w:sz w:val="18"/>
                <w:szCs w:val="18"/>
                <w:lang w:val="es-ES" w:eastAsia="es-ES"/>
              </w:rPr>
              <w:t>$ -5,468,259.66</w:t>
            </w:r>
          </w:p>
        </w:tc>
      </w:tr>
      <w:tr w:rsidR="00F867BC" w:rsidRPr="008D1A88" w:rsidTr="00F867BC">
        <w:trPr>
          <w:trHeight w:val="297"/>
        </w:trPr>
        <w:tc>
          <w:tcPr>
            <w:tcW w:w="6837" w:type="dxa"/>
            <w:tcBorders>
              <w:top w:val="single" w:sz="4" w:space="0" w:color="auto"/>
              <w:left w:val="single" w:sz="8" w:space="0" w:color="auto"/>
              <w:bottom w:val="single" w:sz="4" w:space="0" w:color="auto"/>
              <w:right w:val="single" w:sz="4" w:space="0" w:color="auto"/>
            </w:tcBorders>
            <w:shd w:val="clear" w:color="000000" w:fill="FFFFFF"/>
            <w:noWrap/>
            <w:hideMark/>
          </w:tcPr>
          <w:p w:rsidR="00F867BC" w:rsidRPr="008D1A88" w:rsidRDefault="00F867BC" w:rsidP="00F867BC">
            <w:pPr>
              <w:spacing w:after="0" w:line="240" w:lineRule="auto"/>
              <w:rPr>
                <w:rFonts w:asciiTheme="minorHAnsi" w:eastAsia="Times New Roman" w:hAnsiTheme="minorHAnsi" w:cs="Arial"/>
                <w:color w:val="000000"/>
                <w:sz w:val="18"/>
                <w:szCs w:val="18"/>
                <w:lang w:val="es-ES" w:eastAsia="es-ES"/>
              </w:rPr>
            </w:pPr>
            <w:r>
              <w:rPr>
                <w:rFonts w:asciiTheme="minorHAnsi" w:eastAsia="Times New Roman" w:hAnsiTheme="minorHAnsi" w:cs="Arial"/>
                <w:color w:val="000000"/>
                <w:sz w:val="18"/>
                <w:szCs w:val="18"/>
                <w:lang w:val="es-ES" w:eastAsia="es-ES"/>
              </w:rPr>
              <w:t>Resultado Ejercicio 2017</w:t>
            </w:r>
          </w:p>
        </w:tc>
        <w:tc>
          <w:tcPr>
            <w:tcW w:w="1799" w:type="dxa"/>
            <w:tcBorders>
              <w:top w:val="single" w:sz="4" w:space="0" w:color="auto"/>
              <w:left w:val="nil"/>
              <w:bottom w:val="single" w:sz="4" w:space="0" w:color="auto"/>
              <w:right w:val="single" w:sz="8" w:space="0" w:color="auto"/>
            </w:tcBorders>
            <w:shd w:val="clear" w:color="000000" w:fill="FFFFFF"/>
            <w:noWrap/>
            <w:hideMark/>
          </w:tcPr>
          <w:p w:rsidR="00F867BC" w:rsidRPr="008D1A88" w:rsidRDefault="00F867BC" w:rsidP="00F867BC">
            <w:pPr>
              <w:spacing w:after="0" w:line="240" w:lineRule="auto"/>
              <w:jc w:val="center"/>
              <w:rPr>
                <w:rFonts w:asciiTheme="minorHAnsi" w:eastAsia="Times New Roman" w:hAnsiTheme="minorHAnsi" w:cs="Arial"/>
                <w:color w:val="FF0000"/>
                <w:sz w:val="18"/>
                <w:szCs w:val="18"/>
                <w:lang w:val="es-ES" w:eastAsia="es-ES"/>
              </w:rPr>
            </w:pPr>
            <w:r>
              <w:rPr>
                <w:rFonts w:asciiTheme="minorHAnsi" w:eastAsia="Times New Roman" w:hAnsiTheme="minorHAnsi" w:cs="Arial"/>
                <w:color w:val="FF0000"/>
                <w:sz w:val="18"/>
                <w:szCs w:val="18"/>
                <w:lang w:val="es-ES" w:eastAsia="es-ES"/>
              </w:rPr>
              <w:t>$-4,852,521.40</w:t>
            </w:r>
          </w:p>
        </w:tc>
      </w:tr>
    </w:tbl>
    <w:p w:rsidR="00F867BC" w:rsidRDefault="00F867BC" w:rsidP="00F867BC">
      <w:pPr>
        <w:pStyle w:val="INCISO"/>
        <w:spacing w:after="0" w:line="240" w:lineRule="exact"/>
        <w:ind w:left="0" w:firstLine="0"/>
        <w:rPr>
          <w:rFonts w:asciiTheme="minorHAnsi" w:hAnsiTheme="minorHAnsi"/>
          <w:b/>
          <w:smallCaps/>
          <w:sz w:val="20"/>
          <w:szCs w:val="20"/>
        </w:rPr>
      </w:pPr>
    </w:p>
    <w:p w:rsidR="00F867BC" w:rsidRDefault="00F867BC" w:rsidP="00F867BC">
      <w:pPr>
        <w:pStyle w:val="INCISO"/>
        <w:spacing w:after="0" w:line="240" w:lineRule="exact"/>
        <w:ind w:left="0" w:firstLine="0"/>
        <w:rPr>
          <w:rFonts w:asciiTheme="minorHAnsi" w:hAnsiTheme="minorHAnsi"/>
          <w:b/>
          <w:smallCaps/>
          <w:sz w:val="20"/>
          <w:szCs w:val="20"/>
        </w:rPr>
      </w:pPr>
    </w:p>
    <w:p w:rsidR="00F867BC" w:rsidRDefault="00F867BC" w:rsidP="00F867BC">
      <w:pPr>
        <w:pStyle w:val="INCISO"/>
        <w:spacing w:after="0" w:line="240" w:lineRule="exact"/>
        <w:ind w:left="0" w:firstLine="0"/>
        <w:rPr>
          <w:rFonts w:asciiTheme="minorHAnsi" w:hAnsiTheme="minorHAnsi"/>
          <w:b/>
          <w:smallCaps/>
          <w:sz w:val="20"/>
          <w:szCs w:val="20"/>
        </w:rPr>
      </w:pPr>
    </w:p>
    <w:p w:rsidR="00F867BC" w:rsidRDefault="00F867BC" w:rsidP="00F867BC">
      <w:pPr>
        <w:pStyle w:val="INCISO"/>
        <w:spacing w:after="0" w:line="240" w:lineRule="exact"/>
        <w:ind w:left="0" w:firstLine="0"/>
        <w:rPr>
          <w:rFonts w:asciiTheme="minorHAnsi" w:hAnsiTheme="minorHAnsi"/>
          <w:b/>
          <w:smallCaps/>
          <w:sz w:val="20"/>
          <w:szCs w:val="20"/>
        </w:rPr>
      </w:pPr>
    </w:p>
    <w:p w:rsidR="00F867BC" w:rsidRDefault="00F867BC" w:rsidP="00F867BC">
      <w:pPr>
        <w:pStyle w:val="INCISO"/>
        <w:spacing w:after="0" w:line="240" w:lineRule="exact"/>
        <w:ind w:left="0" w:firstLine="0"/>
        <w:rPr>
          <w:rFonts w:asciiTheme="minorHAnsi" w:hAnsiTheme="minorHAnsi"/>
          <w:b/>
          <w:smallCaps/>
          <w:sz w:val="20"/>
          <w:szCs w:val="20"/>
        </w:rPr>
      </w:pPr>
    </w:p>
    <w:p w:rsidR="00F867BC" w:rsidRDefault="00F867BC" w:rsidP="00F867BC">
      <w:pPr>
        <w:pStyle w:val="INCISO"/>
        <w:spacing w:after="0" w:line="240" w:lineRule="exact"/>
        <w:ind w:left="0" w:firstLine="0"/>
        <w:rPr>
          <w:rFonts w:asciiTheme="minorHAnsi" w:hAnsiTheme="minorHAnsi"/>
          <w:b/>
          <w:smallCaps/>
          <w:sz w:val="20"/>
          <w:szCs w:val="20"/>
        </w:rPr>
      </w:pPr>
    </w:p>
    <w:p w:rsidR="00F867BC" w:rsidRDefault="00F867BC" w:rsidP="00F867BC">
      <w:pPr>
        <w:pStyle w:val="INCISO"/>
        <w:spacing w:after="0" w:line="240" w:lineRule="exact"/>
        <w:ind w:left="360"/>
        <w:rPr>
          <w:rFonts w:asciiTheme="minorHAnsi" w:hAnsiTheme="minorHAnsi"/>
          <w:b/>
          <w:smallCaps/>
          <w:sz w:val="20"/>
          <w:szCs w:val="20"/>
        </w:rPr>
      </w:pPr>
    </w:p>
    <w:p w:rsidR="00F867BC" w:rsidRPr="00FF01D0" w:rsidRDefault="00F867BC" w:rsidP="00F867BC">
      <w:pPr>
        <w:pStyle w:val="INCISO"/>
        <w:spacing w:after="0" w:line="240" w:lineRule="exact"/>
        <w:ind w:left="360"/>
        <w:rPr>
          <w:rFonts w:asciiTheme="minorHAnsi" w:hAnsiTheme="minorHAnsi"/>
          <w:b/>
          <w:smallCaps/>
          <w:sz w:val="20"/>
          <w:szCs w:val="20"/>
        </w:rPr>
      </w:pPr>
      <w:r w:rsidRPr="00FF01D0">
        <w:rPr>
          <w:rFonts w:asciiTheme="minorHAnsi" w:hAnsiTheme="minorHAnsi"/>
          <w:b/>
          <w:smallCaps/>
          <w:sz w:val="20"/>
          <w:szCs w:val="20"/>
        </w:rPr>
        <w:t>IV)</w:t>
      </w:r>
      <w:r w:rsidRPr="00FF01D0">
        <w:rPr>
          <w:rFonts w:asciiTheme="minorHAnsi" w:hAnsiTheme="minorHAnsi"/>
          <w:b/>
          <w:smallCaps/>
          <w:sz w:val="20"/>
          <w:szCs w:val="20"/>
        </w:rPr>
        <w:tab/>
        <w:t xml:space="preserve">Notas al Estado de Flujos de Efectivo </w:t>
      </w:r>
    </w:p>
    <w:p w:rsidR="00F867BC" w:rsidRPr="00FF01D0" w:rsidRDefault="00F867BC" w:rsidP="00F867BC">
      <w:pPr>
        <w:pStyle w:val="INCISO"/>
        <w:spacing w:after="0" w:line="240" w:lineRule="exact"/>
        <w:ind w:left="360"/>
        <w:rPr>
          <w:rFonts w:asciiTheme="minorHAnsi" w:hAnsiTheme="minorHAnsi"/>
          <w:b/>
          <w:smallCaps/>
          <w:sz w:val="20"/>
          <w:szCs w:val="20"/>
        </w:rPr>
      </w:pPr>
    </w:p>
    <w:p w:rsidR="00F867BC" w:rsidRDefault="00F867BC" w:rsidP="00F867BC">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Efectivo y equivalentes</w:t>
      </w:r>
    </w:p>
    <w:p w:rsidR="00F867BC" w:rsidRPr="00FF01D0" w:rsidRDefault="00F867BC" w:rsidP="00F867BC">
      <w:pPr>
        <w:pStyle w:val="ROMANOS"/>
        <w:spacing w:after="0" w:line="240" w:lineRule="exact"/>
        <w:rPr>
          <w:rFonts w:asciiTheme="minorHAnsi" w:hAnsiTheme="minorHAnsi"/>
          <w:b/>
          <w:sz w:val="20"/>
          <w:szCs w:val="20"/>
          <w:lang w:val="es-MX"/>
        </w:rPr>
      </w:pPr>
    </w:p>
    <w:p w:rsidR="00F867BC" w:rsidRPr="00FF01D0" w:rsidRDefault="00F867BC" w:rsidP="00F867BC">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ab/>
        <w:t>El análisis de los saldos inicial y final que figuran en la última parte del Estado de Flujo de Efectivo en la cuenta de efectivo y equivalentes es como sigue:</w:t>
      </w:r>
    </w:p>
    <w:p w:rsidR="00F867BC" w:rsidRPr="00FF01D0" w:rsidRDefault="00F867BC" w:rsidP="00F867BC">
      <w:pPr>
        <w:pStyle w:val="ROMANOS"/>
        <w:spacing w:after="0" w:line="240" w:lineRule="exact"/>
        <w:rPr>
          <w:rFonts w:asciiTheme="minorHAnsi" w:hAnsiTheme="minorHAnsi"/>
          <w:sz w:val="20"/>
          <w:szCs w:val="20"/>
          <w:lang w:val="es-MX"/>
        </w:rPr>
      </w:pPr>
    </w:p>
    <w:p w:rsidR="00F867BC" w:rsidRPr="00FF01D0" w:rsidRDefault="00F867BC" w:rsidP="00F867BC">
      <w:pPr>
        <w:pStyle w:val="ROMANOS"/>
        <w:spacing w:after="0" w:line="240" w:lineRule="exact"/>
        <w:ind w:left="648" w:firstLine="0"/>
        <w:rPr>
          <w:rFonts w:asciiTheme="minorHAnsi" w:hAnsiTheme="minorHAnsi"/>
          <w:sz w:val="20"/>
          <w:szCs w:val="20"/>
          <w:lang w:val="es-MX"/>
        </w:rPr>
      </w:pPr>
    </w:p>
    <w:tbl>
      <w:tblPr>
        <w:tblW w:w="0" w:type="auto"/>
        <w:tblInd w:w="480" w:type="dxa"/>
        <w:tblLayout w:type="fixed"/>
        <w:tblLook w:val="0000" w:firstRow="0" w:lastRow="0" w:firstColumn="0" w:lastColumn="0" w:noHBand="0" w:noVBand="0"/>
      </w:tblPr>
      <w:tblGrid>
        <w:gridCol w:w="4376"/>
        <w:gridCol w:w="2056"/>
        <w:gridCol w:w="2268"/>
      </w:tblGrid>
      <w:tr w:rsidR="00F867BC" w:rsidRPr="00FF01D0" w:rsidTr="00F867BC">
        <w:trPr>
          <w:cantSplit/>
          <w:trHeight w:val="267"/>
        </w:trPr>
        <w:tc>
          <w:tcPr>
            <w:tcW w:w="4376" w:type="dxa"/>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after="0" w:line="240" w:lineRule="exact"/>
              <w:ind w:firstLine="0"/>
              <w:jc w:val="center"/>
              <w:rPr>
                <w:rFonts w:asciiTheme="minorHAnsi" w:hAnsiTheme="minorHAnsi" w:cs="Arial"/>
                <w:b/>
                <w:sz w:val="20"/>
                <w:lang w:val="es-MX"/>
              </w:rPr>
            </w:pPr>
            <w:r w:rsidRPr="00FF01D0">
              <w:rPr>
                <w:rFonts w:asciiTheme="minorHAnsi" w:hAnsiTheme="minorHAnsi" w:cs="Arial"/>
                <w:b/>
                <w:sz w:val="20"/>
                <w:lang w:val="es-MX"/>
              </w:rPr>
              <w:t>Concepto</w:t>
            </w:r>
          </w:p>
        </w:tc>
        <w:tc>
          <w:tcPr>
            <w:tcW w:w="2056" w:type="dxa"/>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after="0" w:line="240" w:lineRule="exact"/>
              <w:ind w:firstLine="0"/>
              <w:jc w:val="center"/>
              <w:rPr>
                <w:rFonts w:asciiTheme="minorHAnsi" w:hAnsiTheme="minorHAnsi" w:cs="Arial"/>
                <w:b/>
                <w:sz w:val="20"/>
                <w:lang w:val="es-MX"/>
              </w:rPr>
            </w:pPr>
            <w:r w:rsidRPr="00FF01D0">
              <w:rPr>
                <w:rFonts w:asciiTheme="minorHAnsi" w:hAnsiTheme="minorHAnsi" w:cs="Arial"/>
                <w:b/>
                <w:sz w:val="20"/>
                <w:lang w:val="es-MX"/>
              </w:rPr>
              <w:t>201</w:t>
            </w:r>
            <w:r>
              <w:rPr>
                <w:rFonts w:asciiTheme="minorHAnsi" w:hAnsiTheme="minorHAnsi" w:cs="Arial"/>
                <w:b/>
                <w:sz w:val="20"/>
                <w:lang w:val="es-MX"/>
              </w:rPr>
              <w:t>8</w:t>
            </w:r>
          </w:p>
        </w:tc>
        <w:tc>
          <w:tcPr>
            <w:tcW w:w="2268" w:type="dxa"/>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after="0" w:line="240" w:lineRule="exact"/>
              <w:ind w:firstLine="0"/>
              <w:jc w:val="center"/>
              <w:rPr>
                <w:rFonts w:asciiTheme="minorHAnsi" w:hAnsiTheme="minorHAnsi" w:cs="Arial"/>
                <w:b/>
                <w:sz w:val="20"/>
                <w:lang w:val="es-MX"/>
              </w:rPr>
            </w:pPr>
            <w:r w:rsidRPr="00FF01D0">
              <w:rPr>
                <w:rFonts w:asciiTheme="minorHAnsi" w:hAnsiTheme="minorHAnsi" w:cs="Arial"/>
                <w:b/>
                <w:sz w:val="20"/>
                <w:lang w:val="es-MX"/>
              </w:rPr>
              <w:t>201</w:t>
            </w:r>
            <w:r>
              <w:rPr>
                <w:rFonts w:asciiTheme="minorHAnsi" w:hAnsiTheme="minorHAnsi" w:cs="Arial"/>
                <w:b/>
                <w:sz w:val="20"/>
                <w:lang w:val="es-MX"/>
              </w:rPr>
              <w:t>7</w:t>
            </w:r>
          </w:p>
        </w:tc>
      </w:tr>
      <w:tr w:rsidR="00F867BC" w:rsidRPr="00FF01D0" w:rsidTr="00F867BC">
        <w:trPr>
          <w:cantSplit/>
          <w:trHeight w:val="520"/>
        </w:trPr>
        <w:tc>
          <w:tcPr>
            <w:tcW w:w="4376" w:type="dxa"/>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after="0" w:line="240" w:lineRule="exact"/>
              <w:ind w:firstLine="0"/>
              <w:rPr>
                <w:rFonts w:asciiTheme="minorHAnsi" w:hAnsiTheme="minorHAnsi" w:cs="Arial"/>
                <w:sz w:val="20"/>
                <w:lang w:val="es-MX"/>
              </w:rPr>
            </w:pPr>
            <w:r w:rsidRPr="00FF01D0">
              <w:rPr>
                <w:rFonts w:asciiTheme="minorHAnsi" w:hAnsiTheme="minorHAnsi" w:cs="Arial"/>
                <w:sz w:val="20"/>
                <w:lang w:val="es-MX"/>
              </w:rPr>
              <w:t>Efectivo (Fondo Fijo)</w:t>
            </w:r>
          </w:p>
        </w:tc>
        <w:tc>
          <w:tcPr>
            <w:tcW w:w="2056" w:type="dxa"/>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after="0" w:line="240" w:lineRule="exact"/>
              <w:ind w:firstLine="0"/>
              <w:rPr>
                <w:rFonts w:asciiTheme="minorHAnsi" w:hAnsiTheme="minorHAnsi" w:cs="Arial"/>
                <w:sz w:val="20"/>
                <w:lang w:val="es-MX"/>
              </w:rPr>
            </w:pPr>
            <w:r w:rsidRPr="00FF01D0">
              <w:rPr>
                <w:rFonts w:asciiTheme="minorHAnsi" w:hAnsiTheme="minorHAnsi" w:cs="Arial"/>
                <w:sz w:val="20"/>
                <w:lang w:val="es-MX"/>
              </w:rPr>
              <w:t xml:space="preserve">$     </w:t>
            </w:r>
            <w:r>
              <w:rPr>
                <w:rFonts w:asciiTheme="minorHAnsi" w:hAnsiTheme="minorHAnsi" w:cs="Arial"/>
                <w:sz w:val="20"/>
                <w:lang w:val="es-MX"/>
              </w:rPr>
              <w:t xml:space="preserve">               15,000.00</w:t>
            </w:r>
          </w:p>
        </w:tc>
        <w:tc>
          <w:tcPr>
            <w:tcW w:w="2268" w:type="dxa"/>
            <w:tcBorders>
              <w:top w:val="single" w:sz="6" w:space="0" w:color="auto"/>
              <w:left w:val="single" w:sz="6" w:space="0" w:color="auto"/>
              <w:bottom w:val="single" w:sz="6" w:space="0" w:color="auto"/>
              <w:right w:val="single" w:sz="6" w:space="0" w:color="auto"/>
            </w:tcBorders>
          </w:tcPr>
          <w:p w:rsidR="00F867BC" w:rsidRDefault="00F867BC" w:rsidP="00F867BC">
            <w:pPr>
              <w:pStyle w:val="Texto"/>
              <w:spacing w:after="0" w:line="240" w:lineRule="exact"/>
              <w:ind w:firstLine="0"/>
              <w:jc w:val="center"/>
              <w:rPr>
                <w:rFonts w:asciiTheme="minorHAnsi" w:hAnsiTheme="minorHAnsi" w:cs="Arial"/>
                <w:sz w:val="20"/>
                <w:lang w:val="es-MX"/>
              </w:rPr>
            </w:pPr>
            <w:r>
              <w:rPr>
                <w:rFonts w:asciiTheme="minorHAnsi" w:hAnsiTheme="minorHAnsi" w:cs="Arial"/>
                <w:sz w:val="20"/>
                <w:lang w:val="es-MX"/>
              </w:rPr>
              <w:t>$                           6,500.00</w:t>
            </w:r>
          </w:p>
          <w:p w:rsidR="00F867BC" w:rsidRPr="003C721E" w:rsidRDefault="00F867BC" w:rsidP="00F867BC">
            <w:pPr>
              <w:pStyle w:val="Texto"/>
              <w:spacing w:after="0" w:line="240" w:lineRule="exact"/>
              <w:ind w:firstLine="0"/>
              <w:jc w:val="center"/>
              <w:rPr>
                <w:rFonts w:asciiTheme="minorHAnsi" w:hAnsiTheme="minorHAnsi" w:cs="Arial"/>
                <w:sz w:val="20"/>
                <w:lang w:val="es-MX"/>
              </w:rPr>
            </w:pPr>
          </w:p>
        </w:tc>
      </w:tr>
      <w:tr w:rsidR="00F867BC" w:rsidRPr="00FF01D0" w:rsidTr="00F867BC">
        <w:trPr>
          <w:cantSplit/>
          <w:trHeight w:val="507"/>
        </w:trPr>
        <w:tc>
          <w:tcPr>
            <w:tcW w:w="4376" w:type="dxa"/>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after="0" w:line="240" w:lineRule="exact"/>
              <w:ind w:firstLine="0"/>
              <w:jc w:val="left"/>
              <w:rPr>
                <w:rFonts w:asciiTheme="minorHAnsi" w:hAnsiTheme="minorHAnsi" w:cs="Arial"/>
                <w:sz w:val="20"/>
                <w:lang w:val="es-MX"/>
              </w:rPr>
            </w:pPr>
            <w:r w:rsidRPr="00FF01D0">
              <w:rPr>
                <w:rFonts w:asciiTheme="minorHAnsi" w:hAnsiTheme="minorHAnsi" w:cs="Arial"/>
                <w:sz w:val="20"/>
                <w:lang w:val="es-MX"/>
              </w:rPr>
              <w:t>Efectivos en  Bancos-Dependencias</w:t>
            </w:r>
          </w:p>
        </w:tc>
        <w:tc>
          <w:tcPr>
            <w:tcW w:w="2056" w:type="dxa"/>
            <w:tcBorders>
              <w:top w:val="single" w:sz="6" w:space="0" w:color="auto"/>
              <w:left w:val="single" w:sz="6" w:space="0" w:color="auto"/>
              <w:bottom w:val="single" w:sz="6" w:space="0" w:color="auto"/>
              <w:right w:val="single" w:sz="6" w:space="0" w:color="auto"/>
            </w:tcBorders>
          </w:tcPr>
          <w:p w:rsidR="00F867BC" w:rsidRPr="002E4809" w:rsidRDefault="00F867BC" w:rsidP="00F867BC">
            <w:pPr>
              <w:pStyle w:val="Texto"/>
              <w:spacing w:after="0" w:line="240" w:lineRule="exact"/>
              <w:ind w:firstLine="0"/>
              <w:rPr>
                <w:rFonts w:asciiTheme="minorHAnsi" w:hAnsiTheme="minorHAnsi" w:cs="Arial"/>
                <w:sz w:val="20"/>
                <w:lang w:val="es-MX"/>
              </w:rPr>
            </w:pPr>
            <w:r w:rsidRPr="002E4809">
              <w:rPr>
                <w:rFonts w:asciiTheme="minorHAnsi" w:hAnsiTheme="minorHAnsi" w:cs="Arial"/>
                <w:bCs/>
                <w:color w:val="000000"/>
                <w:sz w:val="20"/>
              </w:rPr>
              <w:t>$</w:t>
            </w:r>
            <w:r>
              <w:rPr>
                <w:rFonts w:asciiTheme="minorHAnsi" w:hAnsiTheme="minorHAnsi" w:cs="Arial"/>
                <w:bCs/>
                <w:color w:val="000000"/>
                <w:sz w:val="20"/>
              </w:rPr>
              <w:t xml:space="preserve">              3,382,664.72</w:t>
            </w:r>
          </w:p>
        </w:tc>
        <w:tc>
          <w:tcPr>
            <w:tcW w:w="2268" w:type="dxa"/>
            <w:tcBorders>
              <w:top w:val="single" w:sz="6" w:space="0" w:color="auto"/>
              <w:left w:val="single" w:sz="6" w:space="0" w:color="auto"/>
              <w:bottom w:val="single" w:sz="6" w:space="0" w:color="auto"/>
              <w:right w:val="single" w:sz="6" w:space="0" w:color="auto"/>
            </w:tcBorders>
          </w:tcPr>
          <w:p w:rsidR="00F867BC" w:rsidRPr="00AB18C9" w:rsidRDefault="00F867BC" w:rsidP="00F867BC">
            <w:pPr>
              <w:pStyle w:val="Texto"/>
              <w:spacing w:after="0" w:line="240" w:lineRule="exact"/>
              <w:ind w:firstLine="0"/>
              <w:rPr>
                <w:rFonts w:asciiTheme="minorHAnsi" w:hAnsiTheme="minorHAnsi" w:cs="Arial"/>
                <w:sz w:val="20"/>
              </w:rPr>
            </w:pPr>
            <w:r>
              <w:rPr>
                <w:rFonts w:asciiTheme="minorHAnsi" w:hAnsiTheme="minorHAnsi" w:cs="Arial"/>
                <w:sz w:val="20"/>
              </w:rPr>
              <w:t>$                  4,819,502.22</w:t>
            </w:r>
          </w:p>
          <w:p w:rsidR="00F867BC" w:rsidRPr="003C721E" w:rsidRDefault="00F867BC" w:rsidP="00F867BC">
            <w:pPr>
              <w:pStyle w:val="Texto"/>
              <w:spacing w:after="0" w:line="240" w:lineRule="exact"/>
              <w:ind w:firstLine="0"/>
              <w:jc w:val="right"/>
              <w:rPr>
                <w:rFonts w:asciiTheme="minorHAnsi" w:hAnsiTheme="minorHAnsi" w:cs="Arial"/>
                <w:sz w:val="20"/>
                <w:lang w:val="es-MX"/>
              </w:rPr>
            </w:pPr>
          </w:p>
        </w:tc>
      </w:tr>
      <w:tr w:rsidR="00F867BC" w:rsidRPr="00FF01D0" w:rsidTr="00F867BC">
        <w:trPr>
          <w:cantSplit/>
          <w:trHeight w:val="507"/>
        </w:trPr>
        <w:tc>
          <w:tcPr>
            <w:tcW w:w="4376" w:type="dxa"/>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after="0" w:line="240" w:lineRule="exact"/>
              <w:ind w:firstLine="0"/>
              <w:jc w:val="left"/>
              <w:rPr>
                <w:rFonts w:asciiTheme="minorHAnsi" w:hAnsiTheme="minorHAnsi" w:cs="Arial"/>
                <w:b/>
                <w:sz w:val="20"/>
                <w:lang w:val="es-MX"/>
              </w:rPr>
            </w:pPr>
            <w:r w:rsidRPr="00FF01D0">
              <w:rPr>
                <w:rFonts w:asciiTheme="minorHAnsi" w:hAnsiTheme="minorHAnsi" w:cs="Arial"/>
                <w:b/>
                <w:sz w:val="20"/>
                <w:lang w:val="es-MX"/>
              </w:rPr>
              <w:t>Total Efectivo</w:t>
            </w:r>
          </w:p>
          <w:p w:rsidR="00F867BC" w:rsidRPr="00FF01D0" w:rsidRDefault="00F867BC" w:rsidP="00F867BC">
            <w:pPr>
              <w:pStyle w:val="Texto"/>
              <w:spacing w:after="0" w:line="240" w:lineRule="exact"/>
              <w:ind w:firstLine="0"/>
              <w:jc w:val="left"/>
              <w:rPr>
                <w:rFonts w:asciiTheme="minorHAnsi" w:hAnsiTheme="minorHAnsi" w:cs="Arial"/>
                <w:b/>
                <w:sz w:val="20"/>
                <w:lang w:val="es-MX"/>
              </w:rPr>
            </w:pPr>
          </w:p>
        </w:tc>
        <w:tc>
          <w:tcPr>
            <w:tcW w:w="2056" w:type="dxa"/>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after="0" w:line="240" w:lineRule="exact"/>
              <w:ind w:firstLine="0"/>
              <w:rPr>
                <w:rFonts w:asciiTheme="minorHAnsi" w:hAnsiTheme="minorHAnsi" w:cs="Arial"/>
                <w:b/>
                <w:sz w:val="20"/>
                <w:lang w:val="es-MX"/>
              </w:rPr>
            </w:pPr>
            <w:r>
              <w:rPr>
                <w:rFonts w:asciiTheme="minorHAnsi" w:hAnsiTheme="minorHAnsi" w:cs="Arial"/>
                <w:b/>
                <w:bCs/>
                <w:color w:val="000000"/>
                <w:sz w:val="20"/>
              </w:rPr>
              <w:t>$            3,397,664.72</w:t>
            </w:r>
            <w:r>
              <w:rPr>
                <w:rFonts w:asciiTheme="minorHAnsi" w:hAnsiTheme="minorHAnsi" w:cs="Arial"/>
                <w:b/>
                <w:sz w:val="20"/>
              </w:rPr>
              <w:t xml:space="preserve">  </w:t>
            </w:r>
          </w:p>
        </w:tc>
        <w:tc>
          <w:tcPr>
            <w:tcW w:w="2268" w:type="dxa"/>
            <w:tcBorders>
              <w:top w:val="single" w:sz="6" w:space="0" w:color="auto"/>
              <w:left w:val="single" w:sz="6" w:space="0" w:color="auto"/>
              <w:bottom w:val="single" w:sz="6" w:space="0" w:color="auto"/>
              <w:right w:val="single" w:sz="6" w:space="0" w:color="auto"/>
            </w:tcBorders>
          </w:tcPr>
          <w:p w:rsidR="00F867BC" w:rsidRPr="003C721E" w:rsidRDefault="00F867BC" w:rsidP="00F867BC">
            <w:pPr>
              <w:pStyle w:val="Texto"/>
              <w:spacing w:after="0" w:line="240" w:lineRule="exact"/>
              <w:ind w:firstLine="0"/>
              <w:rPr>
                <w:rFonts w:asciiTheme="minorHAnsi" w:hAnsiTheme="minorHAnsi" w:cs="Arial"/>
                <w:b/>
                <w:sz w:val="20"/>
                <w:lang w:val="es-MX"/>
              </w:rPr>
            </w:pPr>
            <w:r w:rsidRPr="003C721E">
              <w:rPr>
                <w:rFonts w:asciiTheme="minorHAnsi" w:hAnsiTheme="minorHAnsi" w:cs="Arial"/>
                <w:b/>
                <w:sz w:val="20"/>
                <w:lang w:val="es-MX"/>
              </w:rPr>
              <w:t xml:space="preserve">$ </w:t>
            </w:r>
            <w:r>
              <w:rPr>
                <w:rFonts w:asciiTheme="minorHAnsi" w:hAnsiTheme="minorHAnsi" w:cs="Arial"/>
                <w:b/>
                <w:sz w:val="20"/>
                <w:lang w:val="es-MX"/>
              </w:rPr>
              <w:t xml:space="preserve">                 4,826,002.22</w:t>
            </w:r>
          </w:p>
        </w:tc>
      </w:tr>
    </w:tbl>
    <w:p w:rsidR="00F867BC" w:rsidRPr="00FF01D0" w:rsidRDefault="00F867BC" w:rsidP="00F867BC">
      <w:pPr>
        <w:pStyle w:val="ROMANOS"/>
        <w:spacing w:after="0" w:line="240" w:lineRule="exact"/>
        <w:ind w:left="0" w:firstLine="0"/>
        <w:rPr>
          <w:rFonts w:asciiTheme="minorHAnsi" w:hAnsiTheme="minorHAnsi"/>
          <w:sz w:val="20"/>
          <w:szCs w:val="20"/>
          <w:lang w:val="es-MX"/>
        </w:rPr>
      </w:pPr>
    </w:p>
    <w:p w:rsidR="00F867BC" w:rsidRPr="00FF01D0" w:rsidRDefault="00F867BC" w:rsidP="00F867BC">
      <w:pPr>
        <w:pStyle w:val="ROMANOS"/>
        <w:spacing w:after="0" w:line="240" w:lineRule="exact"/>
        <w:ind w:left="0" w:firstLine="0"/>
        <w:rPr>
          <w:rFonts w:asciiTheme="minorHAnsi" w:hAnsiTheme="minorHAnsi"/>
          <w:sz w:val="20"/>
          <w:szCs w:val="20"/>
          <w:lang w:val="es-MX"/>
        </w:rPr>
      </w:pPr>
    </w:p>
    <w:p w:rsidR="00F867BC" w:rsidRPr="00FF01D0" w:rsidRDefault="00F867BC" w:rsidP="00F867BC">
      <w:pPr>
        <w:pStyle w:val="ROMANOS"/>
        <w:spacing w:after="0" w:line="240" w:lineRule="exact"/>
        <w:ind w:left="288" w:firstLine="0"/>
        <w:rPr>
          <w:rFonts w:asciiTheme="minorHAnsi" w:hAnsiTheme="minorHAnsi"/>
          <w:sz w:val="20"/>
          <w:szCs w:val="20"/>
          <w:lang w:val="es-MX"/>
        </w:rPr>
      </w:pPr>
      <w:r w:rsidRPr="00FF01D0">
        <w:rPr>
          <w:rFonts w:asciiTheme="minorHAnsi" w:hAnsiTheme="minorHAnsi"/>
          <w:sz w:val="20"/>
          <w:szCs w:val="20"/>
          <w:lang w:val="es-MX"/>
        </w:rPr>
        <w:t xml:space="preserve">Adquisiciones de bienes muebles e inmuebles  </w:t>
      </w:r>
      <w:r>
        <w:rPr>
          <w:rFonts w:asciiTheme="minorHAnsi" w:hAnsiTheme="minorHAnsi"/>
          <w:sz w:val="20"/>
          <w:szCs w:val="20"/>
        </w:rPr>
        <w:t>al 31 de Marzo de 2018</w:t>
      </w:r>
    </w:p>
    <w:p w:rsidR="00F867BC" w:rsidRPr="00FF01D0" w:rsidRDefault="00F867BC" w:rsidP="00F867BC">
      <w:pPr>
        <w:pStyle w:val="ROMANOS"/>
        <w:spacing w:after="0" w:line="240" w:lineRule="exact"/>
        <w:ind w:left="288" w:firstLine="0"/>
        <w:rPr>
          <w:rFonts w:asciiTheme="minorHAnsi" w:hAnsiTheme="minorHAnsi"/>
          <w:sz w:val="20"/>
          <w:szCs w:val="20"/>
          <w:lang w:val="es-MX"/>
        </w:rPr>
      </w:pPr>
    </w:p>
    <w:tbl>
      <w:tblPr>
        <w:tblpPr w:leftFromText="141" w:rightFromText="141" w:vertAnchor="text" w:horzAnchor="page" w:tblpX="1491" w:tblpY="-41"/>
        <w:tblW w:w="8859" w:type="dxa"/>
        <w:tblCellMar>
          <w:left w:w="70" w:type="dxa"/>
          <w:right w:w="70" w:type="dxa"/>
        </w:tblCellMar>
        <w:tblLook w:val="04A0" w:firstRow="1" w:lastRow="0" w:firstColumn="1" w:lastColumn="0" w:noHBand="0" w:noVBand="1"/>
      </w:tblPr>
      <w:tblGrid>
        <w:gridCol w:w="4977"/>
        <w:gridCol w:w="1440"/>
        <w:gridCol w:w="2442"/>
      </w:tblGrid>
      <w:tr w:rsidR="00F867BC" w:rsidRPr="00FF01D0" w:rsidTr="00F867BC">
        <w:trPr>
          <w:trHeight w:val="402"/>
        </w:trPr>
        <w:tc>
          <w:tcPr>
            <w:tcW w:w="4977" w:type="dxa"/>
            <w:tcBorders>
              <w:top w:val="single" w:sz="8" w:space="0" w:color="auto"/>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bCs/>
                <w:color w:val="000000"/>
                <w:sz w:val="20"/>
                <w:szCs w:val="20"/>
                <w:lang w:val="es-ES" w:eastAsia="es-ES"/>
              </w:rPr>
            </w:pPr>
            <w:r>
              <w:rPr>
                <w:rFonts w:asciiTheme="minorHAnsi" w:eastAsia="Times New Roman" w:hAnsiTheme="minorHAnsi" w:cs="Arial"/>
                <w:b/>
                <w:bCs/>
                <w:color w:val="000000"/>
                <w:sz w:val="20"/>
                <w:szCs w:val="20"/>
                <w:lang w:val="es-ES" w:eastAsia="es-ES"/>
              </w:rPr>
              <w:t xml:space="preserve">  </w:t>
            </w:r>
          </w:p>
        </w:tc>
        <w:tc>
          <w:tcPr>
            <w:tcW w:w="1440" w:type="dxa"/>
            <w:tcBorders>
              <w:top w:val="single" w:sz="8" w:space="0" w:color="auto"/>
              <w:left w:val="nil"/>
              <w:bottom w:val="single" w:sz="4" w:space="0" w:color="auto"/>
              <w:right w:val="single" w:sz="8"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Devengado</w:t>
            </w:r>
          </w:p>
        </w:tc>
        <w:tc>
          <w:tcPr>
            <w:tcW w:w="2442" w:type="dxa"/>
            <w:tcBorders>
              <w:top w:val="single" w:sz="8" w:space="0" w:color="auto"/>
              <w:left w:val="nil"/>
              <w:bottom w:val="single" w:sz="4" w:space="0" w:color="auto"/>
              <w:right w:val="single" w:sz="8" w:space="0" w:color="auto"/>
            </w:tcBorders>
            <w:shd w:val="clear" w:color="000000" w:fill="FFFFFF"/>
          </w:tcPr>
          <w:p w:rsidR="00F867BC" w:rsidRPr="00FF01D0" w:rsidRDefault="00F867BC" w:rsidP="00F867BC">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Pagado</w:t>
            </w:r>
          </w:p>
        </w:tc>
      </w:tr>
      <w:tr w:rsidR="00F867BC" w:rsidRPr="00FF01D0" w:rsidTr="00F867BC">
        <w:trPr>
          <w:trHeight w:val="617"/>
        </w:trPr>
        <w:tc>
          <w:tcPr>
            <w:tcW w:w="4977" w:type="dxa"/>
            <w:tcBorders>
              <w:top w:val="nil"/>
              <w:left w:val="single" w:sz="8" w:space="0" w:color="auto"/>
              <w:bottom w:val="single" w:sz="4" w:space="0" w:color="auto"/>
              <w:right w:val="single" w:sz="4"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b/>
                <w:bCs/>
                <w:color w:val="000000"/>
                <w:sz w:val="20"/>
                <w:szCs w:val="20"/>
                <w:lang w:val="es-ES" w:eastAsia="es-ES"/>
              </w:rPr>
            </w:pPr>
          </w:p>
          <w:p w:rsidR="00F867BC" w:rsidRPr="00FF01D0" w:rsidRDefault="00F867BC" w:rsidP="00F867BC">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Bienes Muebles, Inmuebles e Intangibles</w:t>
            </w:r>
          </w:p>
          <w:p w:rsidR="00F867BC" w:rsidRPr="00FF01D0" w:rsidRDefault="00F867BC" w:rsidP="00F867BC">
            <w:pPr>
              <w:spacing w:after="0" w:line="240" w:lineRule="auto"/>
              <w:rPr>
                <w:rFonts w:asciiTheme="minorHAnsi" w:eastAsia="Times New Roman" w:hAnsiTheme="minorHAnsi" w:cs="Arial"/>
                <w:color w:val="000000"/>
                <w:sz w:val="20"/>
                <w:szCs w:val="20"/>
                <w:lang w:val="es-ES" w:eastAsia="es-ES"/>
              </w:rPr>
            </w:pPr>
          </w:p>
        </w:tc>
        <w:tc>
          <w:tcPr>
            <w:tcW w:w="1440" w:type="dxa"/>
            <w:tcBorders>
              <w:top w:val="nil"/>
              <w:left w:val="nil"/>
              <w:bottom w:val="single" w:sz="4" w:space="0" w:color="auto"/>
              <w:right w:val="single" w:sz="8" w:space="0" w:color="auto"/>
            </w:tcBorders>
            <w:shd w:val="clear" w:color="000000" w:fill="FFFFFF"/>
            <w:noWrap/>
            <w:hideMark/>
          </w:tcPr>
          <w:p w:rsidR="00F867BC" w:rsidRPr="00FF01D0" w:rsidRDefault="00F867BC" w:rsidP="00F867BC">
            <w:pPr>
              <w:spacing w:after="0" w:line="240" w:lineRule="auto"/>
              <w:jc w:val="center"/>
              <w:rPr>
                <w:rFonts w:asciiTheme="minorHAnsi" w:eastAsia="Times New Roman" w:hAnsiTheme="minorHAnsi" w:cs="Arial"/>
                <w:color w:val="000000"/>
                <w:sz w:val="20"/>
                <w:szCs w:val="20"/>
                <w:lang w:val="es-ES" w:eastAsia="es-ES"/>
              </w:rPr>
            </w:pPr>
          </w:p>
          <w:p w:rsidR="00F867BC" w:rsidRPr="00A9727C" w:rsidRDefault="00F867BC" w:rsidP="00F867BC">
            <w:pPr>
              <w:spacing w:after="0" w:line="240" w:lineRule="auto"/>
              <w:jc w:val="center"/>
              <w:rPr>
                <w:rFonts w:asciiTheme="minorHAnsi" w:eastAsia="Times New Roman" w:hAnsiTheme="minorHAnsi" w:cs="Arial"/>
                <w:color w:val="000000"/>
                <w:sz w:val="20"/>
                <w:szCs w:val="20"/>
                <w:lang w:val="es-ES" w:eastAsia="es-ES"/>
              </w:rPr>
            </w:pPr>
            <w:r>
              <w:rPr>
                <w:rFonts w:asciiTheme="minorHAnsi" w:hAnsiTheme="minorHAnsi" w:cs="Arial"/>
                <w:b/>
                <w:sz w:val="20"/>
                <w:szCs w:val="20"/>
              </w:rPr>
              <w:t>277,640.78</w:t>
            </w:r>
          </w:p>
        </w:tc>
        <w:tc>
          <w:tcPr>
            <w:tcW w:w="2442" w:type="dxa"/>
            <w:tcBorders>
              <w:top w:val="nil"/>
              <w:left w:val="nil"/>
              <w:bottom w:val="single" w:sz="4" w:space="0" w:color="auto"/>
              <w:right w:val="single" w:sz="8" w:space="0" w:color="auto"/>
            </w:tcBorders>
            <w:shd w:val="clear" w:color="000000" w:fill="FFFFFF"/>
          </w:tcPr>
          <w:p w:rsidR="00F867BC" w:rsidRPr="00FF01D0" w:rsidRDefault="00F867BC" w:rsidP="00F867BC">
            <w:pPr>
              <w:spacing w:after="0" w:line="240" w:lineRule="auto"/>
              <w:jc w:val="center"/>
              <w:rPr>
                <w:rFonts w:asciiTheme="minorHAnsi" w:eastAsia="Times New Roman" w:hAnsiTheme="minorHAnsi" w:cs="Arial"/>
                <w:color w:val="000000"/>
                <w:sz w:val="20"/>
                <w:szCs w:val="20"/>
                <w:lang w:val="es-ES" w:eastAsia="es-ES"/>
              </w:rPr>
            </w:pPr>
          </w:p>
          <w:p w:rsidR="00F867BC" w:rsidRPr="00FF01D0" w:rsidRDefault="00F867BC" w:rsidP="00F867BC">
            <w:pPr>
              <w:spacing w:after="0" w:line="240" w:lineRule="auto"/>
              <w:jc w:val="center"/>
              <w:rPr>
                <w:rFonts w:asciiTheme="minorHAnsi" w:eastAsia="Times New Roman" w:hAnsiTheme="minorHAnsi" w:cs="Arial"/>
                <w:color w:val="000000"/>
                <w:sz w:val="20"/>
                <w:szCs w:val="20"/>
                <w:lang w:val="es-ES" w:eastAsia="es-ES"/>
              </w:rPr>
            </w:pPr>
            <w:r>
              <w:rPr>
                <w:rFonts w:asciiTheme="minorHAnsi" w:hAnsiTheme="minorHAnsi" w:cs="Arial"/>
                <w:b/>
                <w:sz w:val="20"/>
                <w:szCs w:val="20"/>
              </w:rPr>
              <w:t>277,640.78</w:t>
            </w:r>
          </w:p>
        </w:tc>
      </w:tr>
    </w:tbl>
    <w:p w:rsidR="00F867BC" w:rsidRPr="00FF01D0" w:rsidRDefault="00F867BC" w:rsidP="00F867BC">
      <w:pPr>
        <w:pStyle w:val="ROMANOS"/>
        <w:spacing w:after="0" w:line="240" w:lineRule="exact"/>
        <w:ind w:left="288" w:firstLine="0"/>
        <w:rPr>
          <w:rFonts w:asciiTheme="minorHAnsi" w:hAnsiTheme="minorHAnsi"/>
          <w:sz w:val="20"/>
          <w:szCs w:val="20"/>
          <w:lang w:val="es-MX"/>
        </w:rPr>
      </w:pPr>
    </w:p>
    <w:p w:rsidR="00F867BC" w:rsidRDefault="00F867BC" w:rsidP="00F867BC">
      <w:pPr>
        <w:pStyle w:val="ROMANOS"/>
        <w:spacing w:after="0" w:line="240" w:lineRule="exact"/>
        <w:ind w:left="288" w:firstLine="0"/>
        <w:rPr>
          <w:rFonts w:asciiTheme="minorHAnsi" w:hAnsiTheme="minorHAnsi"/>
          <w:sz w:val="20"/>
          <w:szCs w:val="20"/>
          <w:lang w:val="es-MX"/>
        </w:rPr>
      </w:pPr>
    </w:p>
    <w:p w:rsidR="00F867BC" w:rsidRDefault="00F867BC" w:rsidP="00F867BC">
      <w:pPr>
        <w:pStyle w:val="ROMANOS"/>
        <w:spacing w:after="0" w:line="240" w:lineRule="exact"/>
        <w:ind w:left="288" w:firstLine="0"/>
        <w:rPr>
          <w:rFonts w:asciiTheme="minorHAnsi" w:hAnsiTheme="minorHAnsi"/>
          <w:sz w:val="20"/>
          <w:szCs w:val="20"/>
          <w:lang w:val="es-MX"/>
        </w:rPr>
      </w:pPr>
    </w:p>
    <w:p w:rsidR="00F867BC" w:rsidRDefault="00F867BC" w:rsidP="00F867BC">
      <w:pPr>
        <w:pStyle w:val="ROMANOS"/>
        <w:spacing w:after="0" w:line="240" w:lineRule="exact"/>
        <w:ind w:left="288" w:firstLine="0"/>
        <w:rPr>
          <w:rFonts w:asciiTheme="minorHAnsi" w:hAnsiTheme="minorHAnsi"/>
          <w:sz w:val="20"/>
          <w:szCs w:val="20"/>
          <w:lang w:val="es-MX"/>
        </w:rPr>
      </w:pPr>
    </w:p>
    <w:p w:rsidR="00F867BC" w:rsidRDefault="00F867BC" w:rsidP="00F867BC">
      <w:pPr>
        <w:pStyle w:val="ROMANOS"/>
        <w:spacing w:after="0" w:line="240" w:lineRule="exact"/>
        <w:ind w:left="288" w:firstLine="0"/>
        <w:rPr>
          <w:rFonts w:asciiTheme="minorHAnsi" w:hAnsiTheme="minorHAnsi"/>
          <w:sz w:val="20"/>
          <w:szCs w:val="20"/>
          <w:lang w:val="es-MX"/>
        </w:rPr>
      </w:pPr>
    </w:p>
    <w:p w:rsidR="00F867BC" w:rsidRDefault="00F867BC" w:rsidP="00E51C07">
      <w:pPr>
        <w:pStyle w:val="ROMANOS"/>
        <w:spacing w:after="0" w:line="240" w:lineRule="exact"/>
        <w:ind w:left="0" w:firstLine="0"/>
        <w:rPr>
          <w:rFonts w:asciiTheme="minorHAnsi" w:hAnsiTheme="minorHAnsi"/>
          <w:sz w:val="20"/>
          <w:szCs w:val="20"/>
          <w:lang w:val="es-MX"/>
        </w:rPr>
      </w:pPr>
    </w:p>
    <w:p w:rsidR="00E51C07" w:rsidRDefault="00E51C07" w:rsidP="00E51C07">
      <w:pPr>
        <w:pStyle w:val="ROMANOS"/>
        <w:spacing w:after="0" w:line="240" w:lineRule="exact"/>
        <w:ind w:left="288" w:firstLine="0"/>
        <w:rPr>
          <w:rFonts w:asciiTheme="minorHAnsi" w:hAnsiTheme="minorHAnsi"/>
          <w:sz w:val="20"/>
          <w:szCs w:val="20"/>
          <w:lang w:val="es-MX"/>
        </w:rPr>
      </w:pPr>
    </w:p>
    <w:p w:rsidR="00E51C07" w:rsidRDefault="00E51C07" w:rsidP="00E51C07">
      <w:pPr>
        <w:pStyle w:val="ROMANOS"/>
        <w:spacing w:after="0" w:line="240" w:lineRule="exact"/>
        <w:ind w:left="288" w:firstLine="0"/>
        <w:rPr>
          <w:rFonts w:asciiTheme="minorHAnsi" w:hAnsiTheme="minorHAnsi"/>
          <w:sz w:val="20"/>
          <w:szCs w:val="20"/>
          <w:lang w:val="es-MX"/>
        </w:rPr>
      </w:pPr>
    </w:p>
    <w:p w:rsidR="00E51C07" w:rsidRDefault="00E51C07" w:rsidP="00E51C07">
      <w:pPr>
        <w:pStyle w:val="ROMANOS"/>
        <w:spacing w:after="0" w:line="240" w:lineRule="exact"/>
        <w:ind w:left="288" w:firstLine="0"/>
        <w:rPr>
          <w:rFonts w:asciiTheme="minorHAnsi" w:hAnsiTheme="minorHAnsi"/>
          <w:sz w:val="20"/>
          <w:szCs w:val="20"/>
          <w:lang w:val="es-MX"/>
        </w:rPr>
      </w:pPr>
    </w:p>
    <w:p w:rsidR="00E51C07" w:rsidRDefault="00E51C07" w:rsidP="00E51C07">
      <w:pPr>
        <w:pStyle w:val="ROMANOS"/>
        <w:spacing w:after="0" w:line="240" w:lineRule="exact"/>
        <w:ind w:left="288" w:firstLine="0"/>
        <w:rPr>
          <w:rFonts w:asciiTheme="minorHAnsi" w:hAnsiTheme="minorHAnsi"/>
          <w:sz w:val="20"/>
          <w:szCs w:val="20"/>
          <w:lang w:val="es-MX"/>
        </w:rPr>
      </w:pPr>
    </w:p>
    <w:p w:rsidR="00E51C07" w:rsidRDefault="00E51C07" w:rsidP="00E51C07">
      <w:pPr>
        <w:pStyle w:val="ROMANOS"/>
        <w:spacing w:after="0" w:line="240" w:lineRule="exact"/>
        <w:ind w:left="288" w:firstLine="0"/>
        <w:rPr>
          <w:rFonts w:asciiTheme="minorHAnsi" w:hAnsiTheme="minorHAnsi"/>
          <w:sz w:val="20"/>
          <w:szCs w:val="20"/>
          <w:lang w:val="es-MX"/>
        </w:rPr>
      </w:pPr>
    </w:p>
    <w:p w:rsidR="00F867BC" w:rsidRDefault="00F867BC" w:rsidP="00E51C07">
      <w:pPr>
        <w:pStyle w:val="ROMANOS"/>
        <w:spacing w:after="0" w:line="240" w:lineRule="exact"/>
        <w:ind w:left="288" w:firstLine="0"/>
        <w:rPr>
          <w:rFonts w:asciiTheme="minorHAnsi" w:hAnsiTheme="minorHAnsi"/>
          <w:sz w:val="20"/>
          <w:szCs w:val="20"/>
          <w:lang w:val="es-MX"/>
        </w:rPr>
      </w:pPr>
      <w:r w:rsidRPr="00FF01D0">
        <w:rPr>
          <w:rFonts w:asciiTheme="minorHAnsi" w:hAnsiTheme="minorHAnsi"/>
          <w:sz w:val="20"/>
          <w:szCs w:val="20"/>
          <w:lang w:val="es-MX"/>
        </w:rPr>
        <w:t>La Conciliación entre el saldo final de la cuenta “Efectivo y equivalente” y el resultado acumulado es la que se muestra con todo deta</w:t>
      </w:r>
      <w:r>
        <w:rPr>
          <w:rFonts w:asciiTheme="minorHAnsi" w:hAnsiTheme="minorHAnsi"/>
          <w:sz w:val="20"/>
          <w:szCs w:val="20"/>
          <w:lang w:val="es-MX"/>
        </w:rPr>
        <w:t xml:space="preserve">lle en el “Estado de Cambios en </w:t>
      </w:r>
      <w:r w:rsidRPr="00FF01D0">
        <w:rPr>
          <w:rFonts w:asciiTheme="minorHAnsi" w:hAnsiTheme="minorHAnsi"/>
          <w:sz w:val="20"/>
          <w:szCs w:val="20"/>
          <w:lang w:val="es-MX"/>
        </w:rPr>
        <w:t>la Situación Financiera</w:t>
      </w:r>
      <w:r>
        <w:rPr>
          <w:rFonts w:asciiTheme="minorHAnsi" w:hAnsiTheme="minorHAnsi"/>
          <w:sz w:val="20"/>
          <w:szCs w:val="20"/>
          <w:lang w:val="es-MX"/>
        </w:rPr>
        <w:t>:</w:t>
      </w:r>
    </w:p>
    <w:p w:rsidR="00E51C07" w:rsidRDefault="00E51C07" w:rsidP="00E51C07">
      <w:pPr>
        <w:pStyle w:val="ROMANOS"/>
        <w:spacing w:after="0" w:line="240" w:lineRule="exact"/>
        <w:ind w:left="288" w:firstLine="0"/>
        <w:rPr>
          <w:rFonts w:asciiTheme="minorHAnsi" w:hAnsiTheme="minorHAnsi"/>
          <w:sz w:val="20"/>
          <w:szCs w:val="20"/>
          <w:lang w:val="es-MX"/>
        </w:rPr>
      </w:pPr>
    </w:p>
    <w:p w:rsidR="00E51C07" w:rsidRPr="00962A70" w:rsidRDefault="00E51C07" w:rsidP="00E51C07">
      <w:pPr>
        <w:pStyle w:val="ROMANOS"/>
        <w:spacing w:after="0" w:line="240" w:lineRule="exact"/>
        <w:ind w:left="288" w:firstLine="0"/>
        <w:rPr>
          <w:rFonts w:asciiTheme="minorHAnsi" w:hAnsiTheme="minorHAnsi"/>
          <w:sz w:val="20"/>
          <w:szCs w:val="20"/>
          <w:lang w:val="es-MX"/>
        </w:rPr>
      </w:pPr>
    </w:p>
    <w:tbl>
      <w:tblPr>
        <w:tblW w:w="11220" w:type="dxa"/>
        <w:tblInd w:w="55" w:type="dxa"/>
        <w:tblCellMar>
          <w:left w:w="70" w:type="dxa"/>
          <w:right w:w="70" w:type="dxa"/>
        </w:tblCellMar>
        <w:tblLook w:val="04A0" w:firstRow="1" w:lastRow="0" w:firstColumn="1" w:lastColumn="0" w:noHBand="0" w:noVBand="1"/>
      </w:tblPr>
      <w:tblGrid>
        <w:gridCol w:w="1200"/>
        <w:gridCol w:w="6880"/>
        <w:gridCol w:w="1360"/>
        <w:gridCol w:w="1780"/>
      </w:tblGrid>
      <w:tr w:rsidR="00E51C07" w:rsidRPr="00E51C07" w:rsidTr="00E51C07">
        <w:trPr>
          <w:trHeight w:val="300"/>
        </w:trPr>
        <w:tc>
          <w:tcPr>
            <w:tcW w:w="11220" w:type="dxa"/>
            <w:gridSpan w:val="4"/>
            <w:tcBorders>
              <w:top w:val="nil"/>
              <w:left w:val="single" w:sz="8" w:space="0" w:color="auto"/>
              <w:bottom w:val="nil"/>
              <w:right w:val="single" w:sz="8" w:space="0" w:color="000000"/>
            </w:tcBorders>
            <w:shd w:val="clear" w:color="000000" w:fill="C0C0C0"/>
            <w:noWrap/>
            <w:vAlign w:val="center"/>
            <w:hideMark/>
          </w:tcPr>
          <w:p w:rsidR="00E51C07" w:rsidRPr="00E51C07" w:rsidRDefault="00E51C07" w:rsidP="00E51C07">
            <w:pPr>
              <w:spacing w:after="0" w:line="240" w:lineRule="auto"/>
              <w:jc w:val="center"/>
              <w:rPr>
                <w:rFonts w:eastAsia="Times New Roman"/>
                <w:b/>
                <w:bCs/>
                <w:color w:val="000000"/>
                <w:sz w:val="20"/>
                <w:szCs w:val="20"/>
                <w:lang w:eastAsia="es-MX"/>
              </w:rPr>
            </w:pPr>
            <w:r w:rsidRPr="00E51C07">
              <w:rPr>
                <w:rFonts w:eastAsia="Times New Roman"/>
                <w:b/>
                <w:bCs/>
                <w:color w:val="000000"/>
                <w:sz w:val="20"/>
                <w:szCs w:val="20"/>
                <w:lang w:val="es-ES" w:eastAsia="es-MX"/>
              </w:rPr>
              <w:t>Conciliación entre los Ingresos Presupuestarios y Contables</w:t>
            </w:r>
          </w:p>
        </w:tc>
      </w:tr>
      <w:tr w:rsidR="00E51C07" w:rsidRPr="00E51C07" w:rsidTr="00E51C07">
        <w:trPr>
          <w:trHeight w:val="300"/>
        </w:trPr>
        <w:tc>
          <w:tcPr>
            <w:tcW w:w="11220" w:type="dxa"/>
            <w:gridSpan w:val="4"/>
            <w:tcBorders>
              <w:top w:val="nil"/>
              <w:left w:val="single" w:sz="8" w:space="0" w:color="auto"/>
              <w:bottom w:val="nil"/>
              <w:right w:val="single" w:sz="8" w:space="0" w:color="000000"/>
            </w:tcBorders>
            <w:shd w:val="clear" w:color="000000" w:fill="C0C0C0"/>
            <w:noWrap/>
            <w:vAlign w:val="center"/>
            <w:hideMark/>
          </w:tcPr>
          <w:p w:rsidR="00E51C07" w:rsidRPr="00E51C07" w:rsidRDefault="00E51C07" w:rsidP="00E51C07">
            <w:pPr>
              <w:spacing w:after="0" w:line="240" w:lineRule="auto"/>
              <w:jc w:val="center"/>
              <w:rPr>
                <w:rFonts w:eastAsia="Times New Roman"/>
                <w:b/>
                <w:bCs/>
                <w:color w:val="000000"/>
                <w:sz w:val="20"/>
                <w:szCs w:val="20"/>
                <w:lang w:eastAsia="es-MX"/>
              </w:rPr>
            </w:pPr>
            <w:r w:rsidRPr="00E51C07">
              <w:rPr>
                <w:rFonts w:eastAsia="Times New Roman"/>
                <w:b/>
                <w:bCs/>
                <w:color w:val="000000"/>
                <w:sz w:val="20"/>
                <w:szCs w:val="20"/>
                <w:lang w:val="es-ES" w:eastAsia="es-MX"/>
              </w:rPr>
              <w:t>Correspondiente del 01  de Enero  Al 31 de Marzo de 2018</w:t>
            </w:r>
          </w:p>
        </w:tc>
      </w:tr>
      <w:tr w:rsidR="00E51C07" w:rsidRPr="00E51C07" w:rsidTr="00E51C07">
        <w:trPr>
          <w:trHeight w:val="315"/>
        </w:trPr>
        <w:tc>
          <w:tcPr>
            <w:tcW w:w="11220" w:type="dxa"/>
            <w:gridSpan w:val="4"/>
            <w:tcBorders>
              <w:top w:val="nil"/>
              <w:left w:val="single" w:sz="8" w:space="0" w:color="auto"/>
              <w:bottom w:val="single" w:sz="8" w:space="0" w:color="auto"/>
              <w:right w:val="single" w:sz="8" w:space="0" w:color="000000"/>
            </w:tcBorders>
            <w:shd w:val="clear" w:color="000000" w:fill="C0C0C0"/>
            <w:noWrap/>
            <w:vAlign w:val="center"/>
            <w:hideMark/>
          </w:tcPr>
          <w:p w:rsidR="00E51C07" w:rsidRPr="00E51C07" w:rsidRDefault="00E51C07" w:rsidP="00E51C07">
            <w:pPr>
              <w:spacing w:after="0" w:line="240" w:lineRule="auto"/>
              <w:jc w:val="center"/>
              <w:rPr>
                <w:rFonts w:eastAsia="Times New Roman"/>
                <w:b/>
                <w:bCs/>
                <w:color w:val="000000"/>
                <w:sz w:val="20"/>
                <w:szCs w:val="20"/>
                <w:lang w:eastAsia="es-MX"/>
              </w:rPr>
            </w:pPr>
            <w:r w:rsidRPr="00E51C07">
              <w:rPr>
                <w:rFonts w:eastAsia="Times New Roman"/>
                <w:b/>
                <w:bCs/>
                <w:color w:val="000000"/>
                <w:sz w:val="20"/>
                <w:szCs w:val="20"/>
                <w:lang w:val="es-ES" w:eastAsia="es-MX"/>
              </w:rPr>
              <w:t>(Cifras en pesos)</w:t>
            </w:r>
          </w:p>
        </w:tc>
      </w:tr>
      <w:tr w:rsidR="00E51C07" w:rsidRPr="00E51C07" w:rsidTr="00E51C07">
        <w:trPr>
          <w:trHeight w:val="315"/>
        </w:trPr>
        <w:tc>
          <w:tcPr>
            <w:tcW w:w="80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E51C07" w:rsidRPr="00E51C07" w:rsidRDefault="00E51C07" w:rsidP="00E51C07">
            <w:pPr>
              <w:spacing w:after="0" w:line="240" w:lineRule="auto"/>
              <w:jc w:val="both"/>
              <w:rPr>
                <w:rFonts w:eastAsia="Times New Roman"/>
                <w:b/>
                <w:bCs/>
                <w:color w:val="000000"/>
                <w:sz w:val="20"/>
                <w:szCs w:val="20"/>
                <w:lang w:eastAsia="es-MX"/>
              </w:rPr>
            </w:pPr>
            <w:r w:rsidRPr="00E51C07">
              <w:rPr>
                <w:rFonts w:eastAsia="Times New Roman"/>
                <w:b/>
                <w:bCs/>
                <w:color w:val="000000"/>
                <w:sz w:val="20"/>
                <w:szCs w:val="20"/>
                <w:lang w:val="es-ES" w:eastAsia="es-MX"/>
              </w:rPr>
              <w:t>1. Ingresos Presupuestarios</w:t>
            </w:r>
          </w:p>
        </w:tc>
        <w:tc>
          <w:tcPr>
            <w:tcW w:w="1360" w:type="dxa"/>
            <w:tcBorders>
              <w:top w:val="nil"/>
              <w:left w:val="nil"/>
              <w:bottom w:val="nil"/>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 </w:t>
            </w:r>
          </w:p>
        </w:tc>
        <w:tc>
          <w:tcPr>
            <w:tcW w:w="1780" w:type="dxa"/>
            <w:tcBorders>
              <w:top w:val="nil"/>
              <w:left w:val="nil"/>
              <w:bottom w:val="single" w:sz="8" w:space="0" w:color="auto"/>
              <w:right w:val="single" w:sz="8" w:space="0" w:color="auto"/>
            </w:tcBorders>
            <w:shd w:val="clear" w:color="000000" w:fill="C0C0C0"/>
            <w:vAlign w:val="center"/>
            <w:hideMark/>
          </w:tcPr>
          <w:p w:rsidR="00E51C07" w:rsidRPr="00E51C07" w:rsidRDefault="00E51C07" w:rsidP="00E51C07">
            <w:pPr>
              <w:spacing w:after="0" w:line="240" w:lineRule="auto"/>
              <w:jc w:val="center"/>
              <w:rPr>
                <w:rFonts w:eastAsia="Times New Roman"/>
                <w:b/>
                <w:bCs/>
                <w:color w:val="000000"/>
                <w:sz w:val="20"/>
                <w:szCs w:val="20"/>
                <w:lang w:eastAsia="es-MX"/>
              </w:rPr>
            </w:pPr>
            <w:r w:rsidRPr="00E51C07">
              <w:rPr>
                <w:rFonts w:eastAsia="Times New Roman"/>
                <w:b/>
                <w:bCs/>
                <w:color w:val="000000"/>
                <w:sz w:val="20"/>
                <w:szCs w:val="20"/>
                <w:lang w:val="es-ES" w:eastAsia="es-MX"/>
              </w:rPr>
              <w:t>$8,981,571.25</w:t>
            </w:r>
          </w:p>
        </w:tc>
      </w:tr>
      <w:tr w:rsidR="00E51C07" w:rsidRPr="00E51C07" w:rsidTr="00E51C07">
        <w:trPr>
          <w:trHeight w:val="315"/>
        </w:trPr>
        <w:tc>
          <w:tcPr>
            <w:tcW w:w="80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51C07" w:rsidRPr="00E51C07" w:rsidRDefault="00E51C07" w:rsidP="00E51C07">
            <w:pPr>
              <w:spacing w:after="0" w:line="240" w:lineRule="auto"/>
              <w:jc w:val="both"/>
              <w:rPr>
                <w:rFonts w:eastAsia="Times New Roman"/>
                <w:b/>
                <w:bCs/>
                <w:color w:val="000000"/>
                <w:sz w:val="20"/>
                <w:szCs w:val="20"/>
                <w:lang w:eastAsia="es-MX"/>
              </w:rPr>
            </w:pPr>
            <w:r w:rsidRPr="00E51C07">
              <w:rPr>
                <w:rFonts w:eastAsia="Times New Roman"/>
                <w:b/>
                <w:bCs/>
                <w:color w:val="000000"/>
                <w:sz w:val="20"/>
                <w:szCs w:val="20"/>
                <w:lang w:val="es-ES" w:eastAsia="es-MX"/>
              </w:rPr>
              <w:t>2. Más ingresos contables no presupuestarios</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 </w:t>
            </w:r>
          </w:p>
        </w:tc>
        <w:tc>
          <w:tcPr>
            <w:tcW w:w="178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r>
      <w:tr w:rsidR="00E51C07" w:rsidRPr="00E51C07" w:rsidTr="00E51C07">
        <w:trPr>
          <w:trHeight w:val="315"/>
        </w:trPr>
        <w:tc>
          <w:tcPr>
            <w:tcW w:w="1200" w:type="dxa"/>
            <w:tcBorders>
              <w:top w:val="nil"/>
              <w:left w:val="single" w:sz="8" w:space="0" w:color="auto"/>
              <w:bottom w:val="single" w:sz="8" w:space="0" w:color="auto"/>
              <w:right w:val="nil"/>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 </w:t>
            </w:r>
          </w:p>
        </w:tc>
        <w:tc>
          <w:tcPr>
            <w:tcW w:w="688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Incremento por variación de inventarios</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1200" w:type="dxa"/>
            <w:tcBorders>
              <w:top w:val="nil"/>
              <w:left w:val="single" w:sz="8" w:space="0" w:color="auto"/>
              <w:bottom w:val="single" w:sz="8" w:space="0" w:color="auto"/>
              <w:right w:val="nil"/>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 </w:t>
            </w:r>
          </w:p>
        </w:tc>
        <w:tc>
          <w:tcPr>
            <w:tcW w:w="688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Disminución del exceso de estimaciones por pérdida o deterioro u obsolescencia</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1200" w:type="dxa"/>
            <w:tcBorders>
              <w:top w:val="nil"/>
              <w:left w:val="single" w:sz="8" w:space="0" w:color="auto"/>
              <w:bottom w:val="single" w:sz="8" w:space="0" w:color="auto"/>
              <w:right w:val="nil"/>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 </w:t>
            </w:r>
          </w:p>
        </w:tc>
        <w:tc>
          <w:tcPr>
            <w:tcW w:w="688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Disminución del exceso de provisiones</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1200" w:type="dxa"/>
            <w:tcBorders>
              <w:top w:val="nil"/>
              <w:left w:val="single" w:sz="8" w:space="0" w:color="auto"/>
              <w:bottom w:val="single" w:sz="8" w:space="0" w:color="auto"/>
              <w:right w:val="nil"/>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 </w:t>
            </w:r>
          </w:p>
        </w:tc>
        <w:tc>
          <w:tcPr>
            <w:tcW w:w="688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Otros ingresos y beneficios varios</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80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Otros ingresos contables no presupuestarios</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80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51C07" w:rsidRPr="00E51C07" w:rsidRDefault="00E51C07" w:rsidP="00E51C07">
            <w:pPr>
              <w:spacing w:after="0" w:line="240" w:lineRule="auto"/>
              <w:jc w:val="both"/>
              <w:rPr>
                <w:rFonts w:eastAsia="Times New Roman"/>
                <w:b/>
                <w:bCs/>
                <w:color w:val="000000"/>
                <w:sz w:val="20"/>
                <w:szCs w:val="20"/>
                <w:lang w:eastAsia="es-MX"/>
              </w:rPr>
            </w:pPr>
            <w:r w:rsidRPr="00E51C07">
              <w:rPr>
                <w:rFonts w:eastAsia="Times New Roman"/>
                <w:b/>
                <w:bCs/>
                <w:color w:val="000000"/>
                <w:sz w:val="20"/>
                <w:szCs w:val="20"/>
                <w:lang w:val="es-ES" w:eastAsia="es-MX"/>
              </w:rPr>
              <w:t>3. Menos ingresos presupuestarios no contables</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 </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r>
      <w:tr w:rsidR="00E51C07" w:rsidRPr="00E51C07" w:rsidTr="00E51C07">
        <w:trPr>
          <w:trHeight w:val="315"/>
        </w:trPr>
        <w:tc>
          <w:tcPr>
            <w:tcW w:w="1200" w:type="dxa"/>
            <w:tcBorders>
              <w:top w:val="nil"/>
              <w:left w:val="single" w:sz="8" w:space="0" w:color="auto"/>
              <w:bottom w:val="single" w:sz="8" w:space="0" w:color="auto"/>
              <w:right w:val="nil"/>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 </w:t>
            </w:r>
          </w:p>
        </w:tc>
        <w:tc>
          <w:tcPr>
            <w:tcW w:w="688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Productos de capital</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1200" w:type="dxa"/>
            <w:tcBorders>
              <w:top w:val="nil"/>
              <w:left w:val="single" w:sz="8" w:space="0" w:color="auto"/>
              <w:bottom w:val="single" w:sz="8" w:space="0" w:color="auto"/>
              <w:right w:val="nil"/>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 </w:t>
            </w:r>
          </w:p>
        </w:tc>
        <w:tc>
          <w:tcPr>
            <w:tcW w:w="688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Aprovechamientos capital</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1200" w:type="dxa"/>
            <w:tcBorders>
              <w:top w:val="nil"/>
              <w:left w:val="single" w:sz="8" w:space="0" w:color="auto"/>
              <w:bottom w:val="single" w:sz="8" w:space="0" w:color="auto"/>
              <w:right w:val="nil"/>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 </w:t>
            </w:r>
          </w:p>
        </w:tc>
        <w:tc>
          <w:tcPr>
            <w:tcW w:w="688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Ingresos derivados de financiamientos</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80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Otros Ingresos presupuestarios no contables</w:t>
            </w:r>
          </w:p>
        </w:tc>
        <w:tc>
          <w:tcPr>
            <w:tcW w:w="1360" w:type="dxa"/>
            <w:tcBorders>
              <w:top w:val="nil"/>
              <w:left w:val="nil"/>
              <w:bottom w:val="single" w:sz="8" w:space="0" w:color="auto"/>
              <w:right w:val="single" w:sz="8" w:space="0" w:color="auto"/>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r w:rsidRPr="00E51C07">
              <w:rPr>
                <w:rFonts w:eastAsia="Times New Roman"/>
                <w:color w:val="000000"/>
                <w:sz w:val="20"/>
                <w:szCs w:val="20"/>
                <w:lang w:val="es-ES" w:eastAsia="es-MX"/>
              </w:rPr>
              <w:t>$0.00</w:t>
            </w:r>
          </w:p>
        </w:tc>
        <w:tc>
          <w:tcPr>
            <w:tcW w:w="1780" w:type="dxa"/>
            <w:tcBorders>
              <w:top w:val="nil"/>
              <w:left w:val="nil"/>
              <w:bottom w:val="nil"/>
              <w:right w:val="nil"/>
            </w:tcBorders>
            <w:shd w:val="clear" w:color="auto" w:fill="auto"/>
            <w:vAlign w:val="center"/>
            <w:hideMark/>
          </w:tcPr>
          <w:p w:rsidR="00E51C07" w:rsidRPr="00E51C07" w:rsidRDefault="00E51C07" w:rsidP="00E51C07">
            <w:pPr>
              <w:spacing w:after="0" w:line="240" w:lineRule="auto"/>
              <w:jc w:val="center"/>
              <w:rPr>
                <w:rFonts w:eastAsia="Times New Roman"/>
                <w:color w:val="000000"/>
                <w:sz w:val="20"/>
                <w:szCs w:val="20"/>
                <w:lang w:eastAsia="es-MX"/>
              </w:rPr>
            </w:pPr>
          </w:p>
        </w:tc>
      </w:tr>
      <w:tr w:rsidR="00E51C07" w:rsidRPr="00E51C07" w:rsidTr="00E51C07">
        <w:trPr>
          <w:trHeight w:val="315"/>
        </w:trPr>
        <w:tc>
          <w:tcPr>
            <w:tcW w:w="80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E51C07" w:rsidRPr="00E51C07" w:rsidRDefault="00E51C07" w:rsidP="00E51C07">
            <w:pPr>
              <w:spacing w:after="0" w:line="240" w:lineRule="auto"/>
              <w:jc w:val="both"/>
              <w:rPr>
                <w:rFonts w:eastAsia="Times New Roman"/>
                <w:b/>
                <w:bCs/>
                <w:color w:val="000000"/>
                <w:sz w:val="20"/>
                <w:szCs w:val="20"/>
                <w:lang w:eastAsia="es-MX"/>
              </w:rPr>
            </w:pPr>
            <w:r w:rsidRPr="00E51C07">
              <w:rPr>
                <w:rFonts w:eastAsia="Times New Roman"/>
                <w:b/>
                <w:bCs/>
                <w:color w:val="000000"/>
                <w:sz w:val="20"/>
                <w:szCs w:val="20"/>
                <w:lang w:val="es-ES" w:eastAsia="es-MX"/>
              </w:rPr>
              <w:t>4. Ingresos Contables (4 = 1 + 2 - 3)</w:t>
            </w:r>
          </w:p>
        </w:tc>
        <w:tc>
          <w:tcPr>
            <w:tcW w:w="1360" w:type="dxa"/>
            <w:tcBorders>
              <w:top w:val="nil"/>
              <w:left w:val="nil"/>
              <w:bottom w:val="nil"/>
              <w:right w:val="single" w:sz="8" w:space="0" w:color="auto"/>
            </w:tcBorders>
            <w:shd w:val="clear" w:color="auto" w:fill="auto"/>
            <w:vAlign w:val="center"/>
            <w:hideMark/>
          </w:tcPr>
          <w:p w:rsidR="00E51C07" w:rsidRPr="00E51C07" w:rsidRDefault="00E51C07" w:rsidP="00E51C07">
            <w:pPr>
              <w:spacing w:after="0" w:line="240" w:lineRule="auto"/>
              <w:jc w:val="both"/>
              <w:rPr>
                <w:rFonts w:eastAsia="Times New Roman"/>
                <w:color w:val="000000"/>
                <w:sz w:val="20"/>
                <w:szCs w:val="20"/>
                <w:lang w:eastAsia="es-MX"/>
              </w:rPr>
            </w:pPr>
            <w:r w:rsidRPr="00E51C07">
              <w:rPr>
                <w:rFonts w:eastAsia="Times New Roman"/>
                <w:color w:val="000000"/>
                <w:sz w:val="20"/>
                <w:szCs w:val="20"/>
                <w:lang w:val="es-ES" w:eastAsia="es-MX"/>
              </w:rPr>
              <w:t> </w:t>
            </w:r>
          </w:p>
        </w:tc>
        <w:tc>
          <w:tcPr>
            <w:tcW w:w="1780" w:type="dxa"/>
            <w:tcBorders>
              <w:top w:val="single" w:sz="8" w:space="0" w:color="auto"/>
              <w:left w:val="nil"/>
              <w:bottom w:val="single" w:sz="8" w:space="0" w:color="auto"/>
              <w:right w:val="single" w:sz="8" w:space="0" w:color="auto"/>
            </w:tcBorders>
            <w:shd w:val="clear" w:color="000000" w:fill="C0C0C0"/>
            <w:vAlign w:val="center"/>
            <w:hideMark/>
          </w:tcPr>
          <w:p w:rsidR="00E51C07" w:rsidRPr="00E51C07" w:rsidRDefault="00E51C07" w:rsidP="00E51C07">
            <w:pPr>
              <w:spacing w:after="0" w:line="240" w:lineRule="auto"/>
              <w:jc w:val="center"/>
              <w:rPr>
                <w:rFonts w:eastAsia="Times New Roman"/>
                <w:b/>
                <w:bCs/>
                <w:color w:val="000000"/>
                <w:sz w:val="20"/>
                <w:szCs w:val="20"/>
                <w:lang w:eastAsia="es-MX"/>
              </w:rPr>
            </w:pPr>
            <w:r w:rsidRPr="00E51C07">
              <w:rPr>
                <w:rFonts w:eastAsia="Times New Roman"/>
                <w:b/>
                <w:bCs/>
                <w:color w:val="000000"/>
                <w:sz w:val="20"/>
                <w:szCs w:val="20"/>
                <w:lang w:val="es-ES" w:eastAsia="es-MX"/>
              </w:rPr>
              <w:t>$8,981,571.25</w:t>
            </w:r>
          </w:p>
        </w:tc>
      </w:tr>
    </w:tbl>
    <w:p w:rsidR="00F867BC" w:rsidRPr="00A26849" w:rsidRDefault="00F867BC" w:rsidP="00F867BC">
      <w:pPr>
        <w:tabs>
          <w:tab w:val="left" w:pos="1140"/>
        </w:tabs>
      </w:pPr>
    </w:p>
    <w:tbl>
      <w:tblPr>
        <w:tblpPr w:leftFromText="141" w:rightFromText="141" w:vertAnchor="text" w:horzAnchor="margin" w:tblpY="-2"/>
        <w:tblW w:w="5000" w:type="pct"/>
        <w:tblCellMar>
          <w:left w:w="43" w:type="dxa"/>
          <w:right w:w="43" w:type="dxa"/>
        </w:tblCellMar>
        <w:tblLook w:val="0000" w:firstRow="0" w:lastRow="0" w:firstColumn="0" w:lastColumn="0" w:noHBand="0" w:noVBand="0"/>
      </w:tblPr>
      <w:tblGrid>
        <w:gridCol w:w="406"/>
        <w:gridCol w:w="7496"/>
        <w:gridCol w:w="2387"/>
        <w:gridCol w:w="3333"/>
        <w:gridCol w:w="36"/>
      </w:tblGrid>
      <w:tr w:rsidR="00F867BC" w:rsidRPr="00FF01D0" w:rsidTr="00F867BC">
        <w:trPr>
          <w:trHeight w:val="20"/>
        </w:trPr>
        <w:tc>
          <w:tcPr>
            <w:tcW w:w="5000" w:type="pct"/>
            <w:gridSpan w:val="5"/>
            <w:tcBorders>
              <w:top w:val="single" w:sz="6" w:space="0" w:color="auto"/>
              <w:left w:val="single" w:sz="6" w:space="0" w:color="auto"/>
              <w:right w:val="single" w:sz="6" w:space="0" w:color="000000"/>
            </w:tcBorders>
            <w:shd w:val="clear" w:color="000000" w:fill="C0C0C0"/>
            <w:noWrap/>
            <w:vAlign w:val="center"/>
          </w:tcPr>
          <w:p w:rsidR="00F867BC" w:rsidRPr="00FF01D0" w:rsidRDefault="00F867BC" w:rsidP="00F867BC">
            <w:pPr>
              <w:pStyle w:val="Texto"/>
              <w:spacing w:line="254" w:lineRule="exact"/>
              <w:ind w:firstLine="0"/>
              <w:jc w:val="center"/>
              <w:rPr>
                <w:rFonts w:asciiTheme="minorHAnsi" w:hAnsiTheme="minorHAnsi"/>
                <w:b/>
                <w:sz w:val="20"/>
              </w:rPr>
            </w:pPr>
            <w:r>
              <w:rPr>
                <w:rFonts w:asciiTheme="minorHAnsi" w:hAnsiTheme="minorHAnsi" w:cs="Arial"/>
                <w:b/>
                <w:sz w:val="20"/>
              </w:rPr>
              <w:lastRenderedPageBreak/>
              <w:t>IN</w:t>
            </w:r>
            <w:r w:rsidRPr="00FF01D0">
              <w:rPr>
                <w:rFonts w:asciiTheme="minorHAnsi" w:hAnsiTheme="minorHAnsi" w:cs="Arial"/>
                <w:b/>
                <w:sz w:val="20"/>
              </w:rPr>
              <w:t>STITUTO TECNOLÓGICO SUPERIOR DE MOTUL</w:t>
            </w:r>
          </w:p>
        </w:tc>
      </w:tr>
      <w:tr w:rsidR="00F867BC" w:rsidRPr="00FF01D0" w:rsidTr="00F867BC">
        <w:trPr>
          <w:trHeight w:val="20"/>
        </w:trPr>
        <w:tc>
          <w:tcPr>
            <w:tcW w:w="5000" w:type="pct"/>
            <w:gridSpan w:val="5"/>
            <w:tcBorders>
              <w:left w:val="single" w:sz="6" w:space="0" w:color="auto"/>
              <w:right w:val="single" w:sz="6" w:space="0" w:color="000000"/>
            </w:tcBorders>
            <w:shd w:val="clear" w:color="000000" w:fill="C0C0C0"/>
            <w:vAlign w:val="center"/>
          </w:tcPr>
          <w:p w:rsidR="00F867BC" w:rsidRPr="00FF01D0" w:rsidRDefault="00F867BC" w:rsidP="00F867BC">
            <w:pPr>
              <w:pStyle w:val="Texto"/>
              <w:spacing w:line="254" w:lineRule="exact"/>
              <w:ind w:firstLine="0"/>
              <w:jc w:val="center"/>
              <w:rPr>
                <w:rFonts w:asciiTheme="minorHAnsi" w:hAnsiTheme="minorHAnsi"/>
                <w:b/>
                <w:sz w:val="20"/>
              </w:rPr>
            </w:pPr>
            <w:r w:rsidRPr="00FF01D0">
              <w:rPr>
                <w:rFonts w:asciiTheme="minorHAnsi" w:hAnsiTheme="minorHAnsi"/>
                <w:b/>
                <w:sz w:val="20"/>
              </w:rPr>
              <w:t>Conciliación entre los Egresos Presupuestarios y los Gastos Contables</w:t>
            </w:r>
          </w:p>
        </w:tc>
      </w:tr>
      <w:tr w:rsidR="00F867BC" w:rsidRPr="00FF01D0" w:rsidTr="00F867BC">
        <w:trPr>
          <w:trHeight w:val="20"/>
        </w:trPr>
        <w:tc>
          <w:tcPr>
            <w:tcW w:w="5000" w:type="pct"/>
            <w:gridSpan w:val="5"/>
            <w:tcBorders>
              <w:left w:val="single" w:sz="6" w:space="0" w:color="auto"/>
              <w:bottom w:val="single" w:sz="6" w:space="0" w:color="auto"/>
              <w:right w:val="single" w:sz="6" w:space="0" w:color="000000"/>
            </w:tcBorders>
            <w:shd w:val="clear" w:color="000000" w:fill="C0C0C0"/>
            <w:vAlign w:val="center"/>
          </w:tcPr>
          <w:p w:rsidR="00F867BC" w:rsidRPr="00FF01D0" w:rsidRDefault="00F867BC" w:rsidP="00F867BC">
            <w:pPr>
              <w:pStyle w:val="Texto"/>
              <w:spacing w:after="0" w:line="360" w:lineRule="auto"/>
              <w:ind w:firstLine="0"/>
              <w:jc w:val="center"/>
              <w:rPr>
                <w:rFonts w:asciiTheme="minorHAnsi" w:hAnsiTheme="minorHAnsi"/>
                <w:b/>
                <w:sz w:val="20"/>
              </w:rPr>
            </w:pPr>
            <w:r w:rsidRPr="00FF01D0">
              <w:rPr>
                <w:rFonts w:asciiTheme="minorHAnsi" w:hAnsiTheme="minorHAnsi"/>
                <w:b/>
                <w:sz w:val="20"/>
              </w:rPr>
              <w:t>Corre</w:t>
            </w:r>
            <w:r>
              <w:rPr>
                <w:rFonts w:asciiTheme="minorHAnsi" w:hAnsiTheme="minorHAnsi"/>
                <w:b/>
                <w:sz w:val="20"/>
              </w:rPr>
              <w:t xml:space="preserve">spondiente del 01  de Enero  </w:t>
            </w:r>
            <w:r>
              <w:rPr>
                <w:rFonts w:asciiTheme="minorHAnsi" w:hAnsiTheme="minorHAnsi" w:cs="Arial"/>
                <w:b/>
                <w:sz w:val="20"/>
                <w:lang w:val="es-MX"/>
              </w:rPr>
              <w:t>Al 31 de Marzo de 2018</w:t>
            </w:r>
          </w:p>
        </w:tc>
      </w:tr>
      <w:tr w:rsidR="00F867BC" w:rsidRPr="00FF01D0" w:rsidTr="00F867BC">
        <w:trPr>
          <w:trHeight w:val="20"/>
        </w:trPr>
        <w:tc>
          <w:tcPr>
            <w:tcW w:w="2893" w:type="pct"/>
            <w:gridSpan w:val="2"/>
            <w:tcBorders>
              <w:top w:val="single" w:sz="6" w:space="0" w:color="auto"/>
              <w:left w:val="single" w:sz="6" w:space="0" w:color="auto"/>
              <w:bottom w:val="single" w:sz="6" w:space="0" w:color="auto"/>
              <w:right w:val="single" w:sz="6" w:space="0" w:color="auto"/>
            </w:tcBorders>
            <w:shd w:val="clear" w:color="000000" w:fill="C0C0C0"/>
          </w:tcPr>
          <w:p w:rsidR="00F867BC" w:rsidRPr="00FF01D0" w:rsidRDefault="00F867BC" w:rsidP="00F867BC">
            <w:pPr>
              <w:pStyle w:val="Texto"/>
              <w:spacing w:line="254" w:lineRule="exact"/>
              <w:ind w:firstLine="0"/>
              <w:rPr>
                <w:rFonts w:asciiTheme="minorHAnsi" w:hAnsiTheme="minorHAnsi"/>
                <w:b/>
                <w:sz w:val="20"/>
              </w:rPr>
            </w:pPr>
            <w:r w:rsidRPr="00FF01D0">
              <w:rPr>
                <w:rFonts w:asciiTheme="minorHAnsi" w:hAnsiTheme="minorHAnsi"/>
                <w:b/>
                <w:sz w:val="20"/>
              </w:rPr>
              <w:t>1. Total de egresos (presupuestarios)</w:t>
            </w:r>
          </w:p>
        </w:tc>
        <w:tc>
          <w:tcPr>
            <w:tcW w:w="874" w:type="pct"/>
            <w:tcBorders>
              <w:top w:val="single" w:sz="6" w:space="0" w:color="auto"/>
              <w:left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1233" w:type="pct"/>
            <w:gridSpan w:val="2"/>
            <w:tcBorders>
              <w:top w:val="single" w:sz="4" w:space="0" w:color="auto"/>
              <w:bottom w:val="single" w:sz="4" w:space="0" w:color="auto"/>
              <w:right w:val="single" w:sz="4" w:space="0" w:color="auto"/>
            </w:tcBorders>
            <w:shd w:val="clear" w:color="auto" w:fill="BFBFBF" w:themeFill="background1" w:themeFillShade="BF"/>
          </w:tcPr>
          <w:p w:rsidR="00F867BC" w:rsidRPr="00FB4BBA" w:rsidRDefault="00F867BC" w:rsidP="00F867BC">
            <w:pPr>
              <w:jc w:val="center"/>
              <w:rPr>
                <w:b/>
                <w:bCs/>
                <w:color w:val="000000"/>
                <w:sz w:val="20"/>
                <w:szCs w:val="20"/>
              </w:rPr>
            </w:pPr>
            <w:r w:rsidRPr="008D5A91">
              <w:rPr>
                <w:b/>
                <w:bCs/>
                <w:color w:val="000000"/>
                <w:sz w:val="20"/>
                <w:szCs w:val="20"/>
              </w:rPr>
              <w:t>$</w:t>
            </w:r>
            <w:r>
              <w:rPr>
                <w:b/>
                <w:bCs/>
                <w:color w:val="000000"/>
                <w:sz w:val="20"/>
                <w:szCs w:val="20"/>
              </w:rPr>
              <w:t xml:space="preserve"> 3,495,230.74</w:t>
            </w:r>
          </w:p>
        </w:tc>
      </w:tr>
      <w:tr w:rsidR="00F867BC" w:rsidRPr="00FF01D0" w:rsidTr="00F867BC">
        <w:trPr>
          <w:gridAfter w:val="2"/>
          <w:wAfter w:w="1233" w:type="pct"/>
          <w:trHeight w:val="20"/>
        </w:trPr>
        <w:tc>
          <w:tcPr>
            <w:tcW w:w="2893" w:type="pct"/>
            <w:gridSpan w:val="2"/>
            <w:tcBorders>
              <w:top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874" w:type="pct"/>
            <w:tcBorders>
              <w:top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r>
      <w:tr w:rsidR="00F867BC" w:rsidRPr="00FF01D0" w:rsidTr="00F867BC">
        <w:trPr>
          <w:gridAfter w:val="1"/>
          <w:wAfter w:w="13" w:type="pct"/>
          <w:trHeight w:val="20"/>
        </w:trPr>
        <w:tc>
          <w:tcPr>
            <w:tcW w:w="2893" w:type="pct"/>
            <w:gridSpan w:val="2"/>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b/>
                <w:sz w:val="20"/>
              </w:rPr>
            </w:pPr>
            <w:r w:rsidRPr="00FF01D0">
              <w:rPr>
                <w:rFonts w:asciiTheme="minorHAnsi" w:hAnsiTheme="minorHAnsi"/>
                <w:b/>
                <w:sz w:val="20"/>
              </w:rPr>
              <w:t>2. Menos egresos presupuestarios no contables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1220" w:type="pct"/>
            <w:tcBorders>
              <w:top w:val="single" w:sz="4" w:space="0" w:color="auto"/>
              <w:bottom w:val="single" w:sz="4" w:space="0" w:color="auto"/>
              <w:right w:val="single" w:sz="4" w:space="0" w:color="auto"/>
            </w:tcBorders>
            <w:shd w:val="clear" w:color="auto" w:fill="auto"/>
          </w:tcPr>
          <w:p w:rsidR="00F867BC" w:rsidRPr="00FF01D0" w:rsidRDefault="00F867BC" w:rsidP="00F867BC">
            <w:pPr>
              <w:spacing w:after="0" w:line="240" w:lineRule="auto"/>
              <w:jc w:val="center"/>
              <w:rPr>
                <w:rFonts w:asciiTheme="minorHAnsi" w:hAnsiTheme="minorHAnsi"/>
                <w:sz w:val="20"/>
              </w:rPr>
            </w:pPr>
            <w:r>
              <w:rPr>
                <w:rFonts w:asciiTheme="minorHAnsi" w:hAnsiTheme="minorHAnsi"/>
                <w:sz w:val="20"/>
              </w:rPr>
              <w:t xml:space="preserve">          </w:t>
            </w: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Mobiliario y equipo de administración</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w:t>
            </w:r>
            <w:r>
              <w:rPr>
                <w:rFonts w:asciiTheme="minorHAnsi" w:hAnsiTheme="minorHAnsi"/>
                <w:sz w:val="20"/>
              </w:rPr>
              <w:t xml:space="preserve"> 38,280.00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Mobiliario y equipo educacional y recreativo</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w:t>
            </w:r>
            <w:r>
              <w:rPr>
                <w:rFonts w:asciiTheme="minorHAnsi" w:hAnsiTheme="minorHAnsi"/>
                <w:sz w:val="20"/>
              </w:rPr>
              <w:t>239,360.78</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Equipo e instrumental médico y de laboratorio</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Vehículos y equipo de transporte</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Equipo de defensa y seguridad</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Maquinaria, otros equipos y herramientas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Activos biológicos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Bienes inmuebles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Activos intangibles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Pr>
                <w:rFonts w:asciiTheme="minorHAnsi" w:hAnsiTheme="minorHAnsi"/>
                <w:sz w:val="20"/>
              </w:rPr>
              <w:t xml:space="preserve">                    $00.00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Obra pública en bienes propios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Acciones y participaciones de capital</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Compra de títulos y valores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Inversiones en fideicomisos, mandatos y otros análogos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Provisiones para contingencias y otras erogaciones especiales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Amortización de la deuda publica</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149" w:type="pct"/>
            <w:tcBorders>
              <w:top w:val="single" w:sz="6" w:space="0" w:color="auto"/>
              <w:left w:val="single" w:sz="6" w:space="0" w:color="auto"/>
              <w:bottom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Adeudos de ejercicios fiscales anteriores (ADEFAS)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2"/>
          <w:wAfter w:w="1233" w:type="pct"/>
          <w:trHeight w:val="20"/>
        </w:trPr>
        <w:tc>
          <w:tcPr>
            <w:tcW w:w="2893" w:type="pct"/>
            <w:gridSpan w:val="2"/>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Otros Egresos Presupuestales No Contables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bl>
    <w:tbl>
      <w:tblPr>
        <w:tblW w:w="5000" w:type="pct"/>
        <w:tblCellMar>
          <w:left w:w="43" w:type="dxa"/>
          <w:right w:w="43" w:type="dxa"/>
        </w:tblCellMar>
        <w:tblLook w:val="0000" w:firstRow="0" w:lastRow="0" w:firstColumn="0" w:lastColumn="0" w:noHBand="0" w:noVBand="0"/>
      </w:tblPr>
      <w:tblGrid>
        <w:gridCol w:w="7903"/>
        <w:gridCol w:w="2387"/>
        <w:gridCol w:w="3368"/>
      </w:tblGrid>
      <w:tr w:rsidR="00F867BC" w:rsidRPr="00FF01D0" w:rsidTr="00F867BC">
        <w:trPr>
          <w:trHeight w:val="20"/>
        </w:trPr>
        <w:tc>
          <w:tcPr>
            <w:tcW w:w="2893" w:type="pct"/>
            <w:tcBorders>
              <w:top w:val="single" w:sz="6" w:space="0" w:color="auto"/>
              <w:left w:val="single" w:sz="6" w:space="0" w:color="auto"/>
              <w:bottom w:val="single" w:sz="4"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b/>
                <w:sz w:val="20"/>
              </w:rPr>
            </w:pPr>
            <w:r w:rsidRPr="00FF01D0">
              <w:rPr>
                <w:rFonts w:asciiTheme="minorHAnsi" w:hAnsiTheme="minorHAnsi"/>
                <w:b/>
                <w:sz w:val="20"/>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p>
        </w:tc>
        <w:tc>
          <w:tcPr>
            <w:tcW w:w="1233"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b/>
                <w:sz w:val="20"/>
              </w:rPr>
            </w:pPr>
            <w:r w:rsidRPr="00FF01D0">
              <w:rPr>
                <w:rFonts w:asciiTheme="minorHAnsi" w:hAnsiTheme="minorHAnsi"/>
                <w:sz w:val="20"/>
              </w:rPr>
              <w:t>$00.00</w:t>
            </w:r>
          </w:p>
        </w:tc>
      </w:tr>
      <w:tr w:rsidR="00F867BC" w:rsidRPr="00FF01D0" w:rsidTr="00F867BC">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Estimaciones, depreciaciones, deterioros, obsolescencia y amortizaciones</w:t>
            </w:r>
          </w:p>
        </w:tc>
        <w:tc>
          <w:tcPr>
            <w:tcW w:w="874" w:type="pct"/>
            <w:tcBorders>
              <w:top w:val="single" w:sz="6" w:space="0" w:color="auto"/>
              <w:left w:val="single" w:sz="4"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Provisiones</w:t>
            </w:r>
          </w:p>
        </w:tc>
        <w:tc>
          <w:tcPr>
            <w:tcW w:w="874" w:type="pct"/>
            <w:tcBorders>
              <w:top w:val="single" w:sz="6" w:space="0" w:color="auto"/>
              <w:left w:val="single" w:sz="4"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Disminución de inventarios</w:t>
            </w:r>
          </w:p>
        </w:tc>
        <w:tc>
          <w:tcPr>
            <w:tcW w:w="874" w:type="pct"/>
            <w:tcBorders>
              <w:top w:val="single" w:sz="6" w:space="0" w:color="auto"/>
              <w:left w:val="single" w:sz="4"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Aumento por insuficiencia de estimaciones por pérdida o deterioro u obsolescencia</w:t>
            </w:r>
          </w:p>
        </w:tc>
        <w:tc>
          <w:tcPr>
            <w:tcW w:w="874" w:type="pct"/>
            <w:tcBorders>
              <w:top w:val="single" w:sz="6" w:space="0" w:color="auto"/>
              <w:left w:val="single" w:sz="4"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Aumento por insuficiencia de provisiones</w:t>
            </w:r>
          </w:p>
        </w:tc>
        <w:tc>
          <w:tcPr>
            <w:tcW w:w="874" w:type="pct"/>
            <w:tcBorders>
              <w:top w:val="single" w:sz="6" w:space="0" w:color="auto"/>
              <w:left w:val="single" w:sz="4"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Otros Gastos</w:t>
            </w:r>
          </w:p>
        </w:tc>
        <w:tc>
          <w:tcPr>
            <w:tcW w:w="874" w:type="pct"/>
            <w:tcBorders>
              <w:top w:val="single" w:sz="6" w:space="0" w:color="auto"/>
              <w:left w:val="single" w:sz="4"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gridAfter w:val="1"/>
          <w:wAfter w:w="1233" w:type="pct"/>
          <w:trHeight w:val="20"/>
        </w:trPr>
        <w:tc>
          <w:tcPr>
            <w:tcW w:w="2893" w:type="pct"/>
            <w:tcBorders>
              <w:top w:val="single" w:sz="4"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r w:rsidRPr="00FF01D0">
              <w:rPr>
                <w:rFonts w:asciiTheme="minorHAnsi" w:hAnsiTheme="minorHAnsi"/>
                <w:sz w:val="20"/>
              </w:rPr>
              <w:t>Otros Gastos Contables No Presupuestales</w:t>
            </w:r>
          </w:p>
        </w:tc>
        <w:tc>
          <w:tcPr>
            <w:tcW w:w="874" w:type="pct"/>
            <w:tcBorders>
              <w:top w:val="single" w:sz="6" w:space="0" w:color="auto"/>
              <w:left w:val="single" w:sz="6" w:space="0" w:color="auto"/>
              <w:bottom w:val="single" w:sz="6" w:space="0" w:color="auto"/>
              <w:right w:val="single" w:sz="6" w:space="0" w:color="auto"/>
            </w:tcBorders>
          </w:tcPr>
          <w:p w:rsidR="00F867BC" w:rsidRPr="00FF01D0" w:rsidRDefault="00F867BC" w:rsidP="00F867BC">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F867BC" w:rsidRPr="00FF01D0" w:rsidTr="00F867BC">
        <w:trPr>
          <w:trHeight w:val="20"/>
        </w:trPr>
        <w:tc>
          <w:tcPr>
            <w:tcW w:w="2893" w:type="pct"/>
            <w:tcBorders>
              <w:top w:val="single" w:sz="6" w:space="0" w:color="auto"/>
              <w:left w:val="single" w:sz="6" w:space="0" w:color="auto"/>
              <w:bottom w:val="single" w:sz="6" w:space="0" w:color="auto"/>
              <w:right w:val="single" w:sz="6" w:space="0" w:color="auto"/>
            </w:tcBorders>
            <w:shd w:val="clear" w:color="000000" w:fill="C0C0C0"/>
          </w:tcPr>
          <w:p w:rsidR="00F867BC" w:rsidRPr="00FF01D0" w:rsidRDefault="00F867BC" w:rsidP="00F867BC">
            <w:pPr>
              <w:pStyle w:val="Texto"/>
              <w:spacing w:line="254" w:lineRule="exact"/>
              <w:ind w:firstLine="0"/>
              <w:rPr>
                <w:rFonts w:asciiTheme="minorHAnsi" w:hAnsiTheme="minorHAnsi"/>
                <w:b/>
                <w:sz w:val="20"/>
              </w:rPr>
            </w:pPr>
            <w:r w:rsidRPr="00FF01D0">
              <w:rPr>
                <w:rFonts w:asciiTheme="minorHAnsi" w:hAnsiTheme="minorHAnsi"/>
                <w:b/>
                <w:sz w:val="20"/>
              </w:rPr>
              <w:t>4. Total de Gasto Contable (4 = 1 - 2 + 3)</w:t>
            </w:r>
          </w:p>
        </w:tc>
        <w:tc>
          <w:tcPr>
            <w:tcW w:w="874" w:type="pct"/>
            <w:tcBorders>
              <w:left w:val="single" w:sz="6" w:space="0" w:color="auto"/>
              <w:right w:val="single" w:sz="6" w:space="0" w:color="auto"/>
            </w:tcBorders>
          </w:tcPr>
          <w:p w:rsidR="00F867BC" w:rsidRPr="00FF01D0" w:rsidRDefault="00F867BC" w:rsidP="00F867BC">
            <w:pPr>
              <w:pStyle w:val="Texto"/>
              <w:spacing w:line="254" w:lineRule="exact"/>
              <w:ind w:firstLine="0"/>
              <w:rPr>
                <w:rFonts w:asciiTheme="minorHAnsi" w:hAnsiTheme="minorHAnsi"/>
                <w:sz w:val="20"/>
              </w:rPr>
            </w:pPr>
          </w:p>
        </w:tc>
        <w:tc>
          <w:tcPr>
            <w:tcW w:w="1233" w:type="pct"/>
            <w:tcBorders>
              <w:top w:val="single" w:sz="6" w:space="0" w:color="auto"/>
              <w:left w:val="single" w:sz="6" w:space="0" w:color="auto"/>
              <w:bottom w:val="single" w:sz="6" w:space="0" w:color="auto"/>
              <w:right w:val="single" w:sz="6" w:space="0" w:color="auto"/>
            </w:tcBorders>
            <w:shd w:val="clear" w:color="000000" w:fill="C0C0C0"/>
          </w:tcPr>
          <w:p w:rsidR="00F867BC" w:rsidRPr="00C53BF7" w:rsidRDefault="00F867BC" w:rsidP="00F867BC">
            <w:pPr>
              <w:pStyle w:val="Texto"/>
              <w:spacing w:line="254" w:lineRule="exact"/>
              <w:ind w:firstLine="0"/>
              <w:jc w:val="center"/>
              <w:rPr>
                <w:rFonts w:asciiTheme="minorHAnsi" w:hAnsiTheme="minorHAnsi"/>
                <w:b/>
                <w:sz w:val="20"/>
              </w:rPr>
            </w:pPr>
            <w:r w:rsidRPr="00C53BF7">
              <w:rPr>
                <w:rFonts w:asciiTheme="minorHAnsi" w:hAnsiTheme="minorHAnsi"/>
                <w:b/>
                <w:sz w:val="20"/>
              </w:rPr>
              <w:t>$</w:t>
            </w:r>
            <w:r>
              <w:rPr>
                <w:rFonts w:asciiTheme="minorHAnsi" w:hAnsiTheme="minorHAnsi"/>
                <w:b/>
                <w:sz w:val="20"/>
              </w:rPr>
              <w:t xml:space="preserve"> 3,772,871.52</w:t>
            </w:r>
          </w:p>
        </w:tc>
      </w:tr>
    </w:tbl>
    <w:p w:rsidR="00F867BC" w:rsidRDefault="00F867BC" w:rsidP="00F867BC">
      <w:pPr>
        <w:pStyle w:val="Texto"/>
        <w:spacing w:after="0" w:line="240" w:lineRule="exact"/>
        <w:ind w:firstLine="0"/>
        <w:jc w:val="center"/>
        <w:rPr>
          <w:rFonts w:asciiTheme="minorHAnsi" w:hAnsiTheme="minorHAnsi"/>
          <w:b/>
          <w:sz w:val="20"/>
        </w:rPr>
      </w:pPr>
    </w:p>
    <w:p w:rsidR="00F867BC" w:rsidRDefault="00F867BC" w:rsidP="00F867BC">
      <w:pPr>
        <w:pStyle w:val="Texto"/>
        <w:spacing w:after="0" w:line="240" w:lineRule="exact"/>
        <w:ind w:firstLine="0"/>
        <w:jc w:val="center"/>
        <w:rPr>
          <w:rFonts w:asciiTheme="minorHAnsi" w:hAnsiTheme="minorHAnsi"/>
          <w:b/>
          <w:sz w:val="20"/>
        </w:rPr>
      </w:pPr>
    </w:p>
    <w:p w:rsidR="00F867BC" w:rsidRDefault="00F867BC" w:rsidP="00F867BC">
      <w:pPr>
        <w:pStyle w:val="Texto"/>
        <w:spacing w:after="0" w:line="240" w:lineRule="exact"/>
        <w:ind w:firstLine="0"/>
        <w:jc w:val="center"/>
        <w:rPr>
          <w:rFonts w:asciiTheme="minorHAnsi" w:hAnsiTheme="minorHAnsi"/>
          <w:b/>
          <w:sz w:val="20"/>
        </w:rPr>
      </w:pPr>
    </w:p>
    <w:p w:rsidR="00F867BC" w:rsidRDefault="00F867BC"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E51C07" w:rsidRDefault="00E51C07" w:rsidP="00F867BC">
      <w:pPr>
        <w:pStyle w:val="Texto"/>
        <w:spacing w:after="0" w:line="240" w:lineRule="exact"/>
        <w:ind w:firstLine="0"/>
        <w:jc w:val="center"/>
        <w:rPr>
          <w:rFonts w:asciiTheme="minorHAnsi" w:hAnsiTheme="minorHAnsi"/>
          <w:b/>
          <w:sz w:val="20"/>
        </w:rPr>
      </w:pPr>
    </w:p>
    <w:p w:rsidR="00F867BC" w:rsidRDefault="00F867BC" w:rsidP="00F867BC">
      <w:pPr>
        <w:pStyle w:val="Texto"/>
        <w:spacing w:after="0" w:line="240" w:lineRule="exact"/>
        <w:ind w:firstLine="0"/>
        <w:jc w:val="center"/>
        <w:rPr>
          <w:rFonts w:asciiTheme="minorHAnsi" w:hAnsiTheme="minorHAnsi"/>
          <w:b/>
          <w:sz w:val="20"/>
        </w:rPr>
      </w:pPr>
    </w:p>
    <w:p w:rsidR="00F867BC" w:rsidRPr="00FF01D0" w:rsidRDefault="00F867BC" w:rsidP="00F867BC">
      <w:pPr>
        <w:pStyle w:val="Texto"/>
        <w:spacing w:after="0" w:line="240" w:lineRule="exact"/>
        <w:ind w:firstLine="0"/>
        <w:jc w:val="center"/>
        <w:rPr>
          <w:rFonts w:asciiTheme="minorHAnsi" w:hAnsiTheme="minorHAnsi"/>
          <w:b/>
          <w:sz w:val="20"/>
          <w:lang w:val="es-MX"/>
        </w:rPr>
      </w:pPr>
      <w:r w:rsidRPr="00FF01D0">
        <w:rPr>
          <w:rFonts w:asciiTheme="minorHAnsi" w:hAnsiTheme="minorHAnsi"/>
          <w:b/>
          <w:sz w:val="20"/>
        </w:rPr>
        <w:t xml:space="preserve">C) </w:t>
      </w:r>
      <w:r w:rsidRPr="00FF01D0">
        <w:rPr>
          <w:rFonts w:asciiTheme="minorHAnsi" w:hAnsiTheme="minorHAnsi"/>
          <w:b/>
          <w:sz w:val="20"/>
          <w:lang w:val="es-MX"/>
        </w:rPr>
        <w:t>NOTAS DE MEMORIA (CUENTAS DE ORDEN)</w:t>
      </w:r>
    </w:p>
    <w:p w:rsidR="00F867BC" w:rsidRPr="00FF01D0" w:rsidRDefault="00F867BC" w:rsidP="00F867BC">
      <w:pPr>
        <w:pStyle w:val="Texto"/>
        <w:spacing w:after="0" w:line="240" w:lineRule="exact"/>
        <w:ind w:firstLine="0"/>
        <w:rPr>
          <w:rFonts w:asciiTheme="minorHAnsi" w:hAnsiTheme="minorHAnsi"/>
          <w:b/>
          <w:sz w:val="20"/>
          <w:lang w:val="es-MX"/>
        </w:rPr>
      </w:pPr>
    </w:p>
    <w:p w:rsidR="00F867BC" w:rsidRPr="00FF01D0" w:rsidRDefault="00F867BC" w:rsidP="00F867BC">
      <w:pPr>
        <w:pStyle w:val="Texto"/>
        <w:spacing w:after="0" w:line="240" w:lineRule="exact"/>
        <w:ind w:firstLine="0"/>
        <w:rPr>
          <w:rFonts w:asciiTheme="minorHAnsi" w:hAnsiTheme="minorHAnsi"/>
          <w:b/>
          <w:sz w:val="20"/>
          <w:lang w:val="es-MX"/>
        </w:rPr>
      </w:pPr>
    </w:p>
    <w:p w:rsidR="00F867BC" w:rsidRPr="00FF01D0" w:rsidRDefault="00F867BC" w:rsidP="00F867BC">
      <w:pPr>
        <w:pStyle w:val="Texto"/>
        <w:spacing w:after="0" w:line="240" w:lineRule="exact"/>
        <w:rPr>
          <w:rFonts w:asciiTheme="minorHAnsi" w:hAnsiTheme="minorHAnsi"/>
          <w:b/>
          <w:sz w:val="20"/>
        </w:rPr>
      </w:pPr>
      <w:r w:rsidRPr="00FF01D0">
        <w:rPr>
          <w:rFonts w:asciiTheme="minorHAnsi" w:hAnsiTheme="minorHAnsi"/>
          <w:b/>
          <w:sz w:val="20"/>
        </w:rPr>
        <w:t>Cuentas de Orden Contables y Presupuestarias:</w:t>
      </w:r>
    </w:p>
    <w:p w:rsidR="00F867BC" w:rsidRPr="00FF01D0" w:rsidRDefault="00F867BC" w:rsidP="00F867BC">
      <w:pPr>
        <w:pStyle w:val="Texto"/>
        <w:spacing w:after="0" w:line="240" w:lineRule="exact"/>
        <w:rPr>
          <w:rFonts w:asciiTheme="minorHAnsi" w:hAnsiTheme="minorHAnsi"/>
          <w:b/>
          <w:sz w:val="20"/>
        </w:rPr>
      </w:pPr>
    </w:p>
    <w:p w:rsidR="00F867BC" w:rsidRPr="00FF01D0" w:rsidRDefault="00F867BC" w:rsidP="00F867BC">
      <w:pPr>
        <w:pStyle w:val="Texto"/>
        <w:spacing w:after="0" w:line="240" w:lineRule="exact"/>
        <w:rPr>
          <w:rFonts w:asciiTheme="minorHAnsi" w:hAnsiTheme="minorHAnsi"/>
          <w:sz w:val="20"/>
        </w:rPr>
      </w:pPr>
      <w:r w:rsidRPr="00FF01D0">
        <w:rPr>
          <w:rFonts w:asciiTheme="minorHAnsi" w:hAnsiTheme="minorHAnsi"/>
          <w:sz w:val="20"/>
        </w:rPr>
        <w:t xml:space="preserve">Las Cuentas de Orden se encuentran integradas por: </w:t>
      </w:r>
    </w:p>
    <w:p w:rsidR="00F867BC" w:rsidRPr="00FF01D0" w:rsidRDefault="00F867BC" w:rsidP="00F867BC">
      <w:pPr>
        <w:pStyle w:val="Texto"/>
        <w:spacing w:after="0" w:line="240" w:lineRule="exact"/>
        <w:rPr>
          <w:rFonts w:asciiTheme="minorHAnsi" w:hAnsiTheme="minorHAnsi"/>
          <w:sz w:val="20"/>
        </w:rPr>
      </w:pPr>
    </w:p>
    <w:p w:rsidR="00F867BC" w:rsidRPr="00FF01D0" w:rsidRDefault="00F867BC" w:rsidP="00F867BC">
      <w:pPr>
        <w:pStyle w:val="Texto"/>
        <w:spacing w:after="0" w:line="240" w:lineRule="exact"/>
        <w:ind w:firstLine="0"/>
        <w:rPr>
          <w:rFonts w:asciiTheme="minorHAnsi" w:hAnsiTheme="minorHAnsi"/>
          <w:sz w:val="20"/>
        </w:rPr>
      </w:pPr>
      <w:r w:rsidRPr="00FF01D0">
        <w:rPr>
          <w:rFonts w:asciiTheme="minorHAnsi" w:hAnsiTheme="minorHAnsi"/>
          <w:sz w:val="20"/>
        </w:rPr>
        <w:t xml:space="preserve">Cuentas de Orden  Contables </w:t>
      </w:r>
    </w:p>
    <w:p w:rsidR="00F867BC" w:rsidRPr="00FF01D0" w:rsidRDefault="00F867BC" w:rsidP="00F867BC">
      <w:pPr>
        <w:pStyle w:val="Texto"/>
        <w:spacing w:after="0" w:line="240" w:lineRule="exact"/>
        <w:ind w:firstLine="0"/>
        <w:rPr>
          <w:rFonts w:asciiTheme="minorHAnsi" w:hAnsiTheme="minorHAnsi"/>
          <w:sz w:val="20"/>
        </w:rPr>
      </w:pPr>
      <w:r w:rsidRPr="00FF01D0">
        <w:rPr>
          <w:rFonts w:asciiTheme="minorHAnsi" w:hAnsiTheme="minorHAnsi"/>
          <w:sz w:val="20"/>
        </w:rPr>
        <w:t xml:space="preserve">Bienes Muebles e Inmuebles: La inversión en inmuebles, mobiliario y equipo la realiza el </w:t>
      </w:r>
      <w:r w:rsidRPr="00FF01D0">
        <w:rPr>
          <w:rFonts w:asciiTheme="minorHAnsi" w:hAnsiTheme="minorHAnsi"/>
          <w:color w:val="444444"/>
          <w:sz w:val="20"/>
          <w:shd w:val="clear" w:color="auto" w:fill="FFFFFF"/>
        </w:rPr>
        <w:t>Instituto para el Desarrollo y Certificación de la Infraestructura Física Educativa de Yucatán</w:t>
      </w:r>
      <w:r w:rsidRPr="00FF01D0">
        <w:rPr>
          <w:rFonts w:asciiTheme="minorHAnsi" w:hAnsiTheme="minorHAnsi"/>
          <w:sz w:val="20"/>
        </w:rPr>
        <w:t xml:space="preserve"> (IDEFEY). La  cesión de estos bienes se formaliza mediante un acta de entrega recepción.</w:t>
      </w:r>
    </w:p>
    <w:p w:rsidR="00F867BC" w:rsidRDefault="00F867BC" w:rsidP="00F867BC">
      <w:pPr>
        <w:spacing w:line="240" w:lineRule="auto"/>
        <w:rPr>
          <w:rFonts w:asciiTheme="minorHAnsi" w:hAnsiTheme="minorHAnsi" w:cs="Arial"/>
          <w:sz w:val="20"/>
          <w:szCs w:val="20"/>
        </w:rPr>
      </w:pPr>
    </w:p>
    <w:p w:rsidR="00F867BC" w:rsidRPr="00FF01D0" w:rsidRDefault="00F867BC" w:rsidP="00F867BC">
      <w:pPr>
        <w:spacing w:line="240" w:lineRule="auto"/>
        <w:rPr>
          <w:rFonts w:asciiTheme="minorHAnsi" w:hAnsiTheme="minorHAnsi" w:cs="Arial"/>
          <w:sz w:val="20"/>
          <w:szCs w:val="20"/>
        </w:rPr>
      </w:pPr>
      <w:r w:rsidRPr="00FF01D0">
        <w:rPr>
          <w:rFonts w:asciiTheme="minorHAnsi" w:hAnsiTheme="minorHAnsi" w:cs="Arial"/>
          <w:sz w:val="20"/>
          <w:szCs w:val="20"/>
        </w:rPr>
        <w:t>Bajo pr</w:t>
      </w:r>
      <w:r>
        <w:rPr>
          <w:rFonts w:asciiTheme="minorHAnsi" w:hAnsiTheme="minorHAnsi" w:cs="Arial"/>
          <w:sz w:val="20"/>
          <w:szCs w:val="20"/>
        </w:rPr>
        <w:t xml:space="preserve">otesta de decir </w:t>
      </w:r>
      <w:r w:rsidRPr="00FF01D0">
        <w:rPr>
          <w:rFonts w:asciiTheme="minorHAnsi" w:hAnsiTheme="minorHAnsi" w:cs="Arial"/>
          <w:sz w:val="20"/>
          <w:szCs w:val="20"/>
        </w:rPr>
        <w:t xml:space="preserve">verdad declaramos que los Estados Financieros y </w:t>
      </w:r>
      <w:r w:rsidR="00E51C07">
        <w:rPr>
          <w:rFonts w:asciiTheme="minorHAnsi" w:hAnsiTheme="minorHAnsi" w:cs="Arial"/>
          <w:sz w:val="20"/>
          <w:szCs w:val="20"/>
        </w:rPr>
        <w:t>sus N</w:t>
      </w:r>
      <w:bookmarkStart w:id="1" w:name="_GoBack"/>
      <w:bookmarkEnd w:id="1"/>
      <w:r w:rsidRPr="00FF01D0">
        <w:rPr>
          <w:rFonts w:asciiTheme="minorHAnsi" w:hAnsiTheme="minorHAnsi" w:cs="Arial"/>
          <w:sz w:val="20"/>
          <w:szCs w:val="20"/>
        </w:rPr>
        <w:t>otas son razonablemente correctos y responsabilidad del emisor.</w:t>
      </w:r>
    </w:p>
    <w:p w:rsidR="00F867BC" w:rsidRPr="0023683F" w:rsidRDefault="00F867BC" w:rsidP="00F867BC"/>
    <w:p w:rsidR="0096387D" w:rsidRPr="00F867BC" w:rsidRDefault="0096387D" w:rsidP="00F867BC"/>
    <w:sectPr w:rsidR="0096387D" w:rsidRPr="00F867BC" w:rsidSect="00224F0E">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BB2" w:rsidRDefault="00535BB2" w:rsidP="00EA5418">
      <w:pPr>
        <w:spacing w:after="0" w:line="240" w:lineRule="auto"/>
      </w:pPr>
      <w:r>
        <w:separator/>
      </w:r>
    </w:p>
  </w:endnote>
  <w:endnote w:type="continuationSeparator" w:id="0">
    <w:p w:rsidR="00535BB2" w:rsidRDefault="00535BB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7BC" w:rsidRPr="00163D6C" w:rsidRDefault="00F867BC" w:rsidP="008E3652">
    <w:pPr>
      <w:pStyle w:val="Piedepgina"/>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BB2" w:rsidRDefault="00535BB2" w:rsidP="00EA5418">
      <w:pPr>
        <w:spacing w:after="0" w:line="240" w:lineRule="auto"/>
      </w:pPr>
      <w:r>
        <w:separator/>
      </w:r>
    </w:p>
  </w:footnote>
  <w:footnote w:type="continuationSeparator" w:id="0">
    <w:p w:rsidR="00535BB2" w:rsidRDefault="00535BB2" w:rsidP="00EA5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131E0F9D"/>
    <w:multiLevelType w:val="hybridMultilevel"/>
    <w:tmpl w:val="71A43FAC"/>
    <w:lvl w:ilvl="0" w:tplc="3D3EC4DA">
      <w:start w:val="1"/>
      <w:numFmt w:val="bullet"/>
      <w:lvlText w:val=""/>
      <w:lvlJc w:val="left"/>
      <w:pPr>
        <w:tabs>
          <w:tab w:val="num" w:pos="720"/>
        </w:tabs>
        <w:ind w:left="720" w:hanging="360"/>
      </w:pPr>
      <w:rPr>
        <w:rFonts w:ascii="Wingdings" w:hAnsi="Wingdings" w:hint="default"/>
      </w:rPr>
    </w:lvl>
    <w:lvl w:ilvl="1" w:tplc="59D6FAFE" w:tentative="1">
      <w:start w:val="1"/>
      <w:numFmt w:val="bullet"/>
      <w:lvlText w:val=""/>
      <w:lvlJc w:val="left"/>
      <w:pPr>
        <w:tabs>
          <w:tab w:val="num" w:pos="1440"/>
        </w:tabs>
        <w:ind w:left="1440" w:hanging="360"/>
      </w:pPr>
      <w:rPr>
        <w:rFonts w:ascii="Wingdings" w:hAnsi="Wingdings" w:hint="default"/>
      </w:rPr>
    </w:lvl>
    <w:lvl w:ilvl="2" w:tplc="756E5D40" w:tentative="1">
      <w:start w:val="1"/>
      <w:numFmt w:val="bullet"/>
      <w:lvlText w:val=""/>
      <w:lvlJc w:val="left"/>
      <w:pPr>
        <w:tabs>
          <w:tab w:val="num" w:pos="2160"/>
        </w:tabs>
        <w:ind w:left="2160" w:hanging="360"/>
      </w:pPr>
      <w:rPr>
        <w:rFonts w:ascii="Wingdings" w:hAnsi="Wingdings" w:hint="default"/>
      </w:rPr>
    </w:lvl>
    <w:lvl w:ilvl="3" w:tplc="DFEE36A4" w:tentative="1">
      <w:start w:val="1"/>
      <w:numFmt w:val="bullet"/>
      <w:lvlText w:val=""/>
      <w:lvlJc w:val="left"/>
      <w:pPr>
        <w:tabs>
          <w:tab w:val="num" w:pos="2880"/>
        </w:tabs>
        <w:ind w:left="2880" w:hanging="360"/>
      </w:pPr>
      <w:rPr>
        <w:rFonts w:ascii="Wingdings" w:hAnsi="Wingdings" w:hint="default"/>
      </w:rPr>
    </w:lvl>
    <w:lvl w:ilvl="4" w:tplc="89D2B56E" w:tentative="1">
      <w:start w:val="1"/>
      <w:numFmt w:val="bullet"/>
      <w:lvlText w:val=""/>
      <w:lvlJc w:val="left"/>
      <w:pPr>
        <w:tabs>
          <w:tab w:val="num" w:pos="3600"/>
        </w:tabs>
        <w:ind w:left="3600" w:hanging="360"/>
      </w:pPr>
      <w:rPr>
        <w:rFonts w:ascii="Wingdings" w:hAnsi="Wingdings" w:hint="default"/>
      </w:rPr>
    </w:lvl>
    <w:lvl w:ilvl="5" w:tplc="D514DED2" w:tentative="1">
      <w:start w:val="1"/>
      <w:numFmt w:val="bullet"/>
      <w:lvlText w:val=""/>
      <w:lvlJc w:val="left"/>
      <w:pPr>
        <w:tabs>
          <w:tab w:val="num" w:pos="4320"/>
        </w:tabs>
        <w:ind w:left="4320" w:hanging="360"/>
      </w:pPr>
      <w:rPr>
        <w:rFonts w:ascii="Wingdings" w:hAnsi="Wingdings" w:hint="default"/>
      </w:rPr>
    </w:lvl>
    <w:lvl w:ilvl="6" w:tplc="AC48BFC6" w:tentative="1">
      <w:start w:val="1"/>
      <w:numFmt w:val="bullet"/>
      <w:lvlText w:val=""/>
      <w:lvlJc w:val="left"/>
      <w:pPr>
        <w:tabs>
          <w:tab w:val="num" w:pos="5040"/>
        </w:tabs>
        <w:ind w:left="5040" w:hanging="360"/>
      </w:pPr>
      <w:rPr>
        <w:rFonts w:ascii="Wingdings" w:hAnsi="Wingdings" w:hint="default"/>
      </w:rPr>
    </w:lvl>
    <w:lvl w:ilvl="7" w:tplc="89D89420" w:tentative="1">
      <w:start w:val="1"/>
      <w:numFmt w:val="bullet"/>
      <w:lvlText w:val=""/>
      <w:lvlJc w:val="left"/>
      <w:pPr>
        <w:tabs>
          <w:tab w:val="num" w:pos="5760"/>
        </w:tabs>
        <w:ind w:left="5760" w:hanging="360"/>
      </w:pPr>
      <w:rPr>
        <w:rFonts w:ascii="Wingdings" w:hAnsi="Wingdings" w:hint="default"/>
      </w:rPr>
    </w:lvl>
    <w:lvl w:ilvl="8" w:tplc="1A6880DA" w:tentative="1">
      <w:start w:val="1"/>
      <w:numFmt w:val="bullet"/>
      <w:lvlText w:val=""/>
      <w:lvlJc w:val="left"/>
      <w:pPr>
        <w:tabs>
          <w:tab w:val="num" w:pos="6480"/>
        </w:tabs>
        <w:ind w:left="6480" w:hanging="360"/>
      </w:pPr>
      <w:rPr>
        <w:rFonts w:ascii="Wingdings" w:hAnsi="Wingdings" w:hint="default"/>
      </w:rPr>
    </w:lvl>
  </w:abstractNum>
  <w:abstractNum w:abstractNumId="3">
    <w:nsid w:val="24673484"/>
    <w:multiLevelType w:val="hybridMultilevel"/>
    <w:tmpl w:val="182CC788"/>
    <w:lvl w:ilvl="0" w:tplc="53B23CB4">
      <w:start w:val="1"/>
      <w:numFmt w:val="decimal"/>
      <w:lvlText w:val="%1."/>
      <w:lvlJc w:val="left"/>
      <w:pPr>
        <w:ind w:left="708" w:hanging="4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7539A2"/>
    <w:multiLevelType w:val="hybridMultilevel"/>
    <w:tmpl w:val="03D2E378"/>
    <w:lvl w:ilvl="0" w:tplc="B42EE586">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nsid w:val="68B12017"/>
    <w:multiLevelType w:val="hybridMultilevel"/>
    <w:tmpl w:val="69DED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71"/>
    <w:rsid w:val="000067B4"/>
    <w:rsid w:val="0001160B"/>
    <w:rsid w:val="0001330F"/>
    <w:rsid w:val="00015B96"/>
    <w:rsid w:val="000167B8"/>
    <w:rsid w:val="00021676"/>
    <w:rsid w:val="0002337E"/>
    <w:rsid w:val="00030130"/>
    <w:rsid w:val="00032BFF"/>
    <w:rsid w:val="000332DA"/>
    <w:rsid w:val="00035F4E"/>
    <w:rsid w:val="00040466"/>
    <w:rsid w:val="000406F9"/>
    <w:rsid w:val="00040837"/>
    <w:rsid w:val="000415C2"/>
    <w:rsid w:val="00041FF6"/>
    <w:rsid w:val="00043C09"/>
    <w:rsid w:val="00044AC0"/>
    <w:rsid w:val="00046350"/>
    <w:rsid w:val="00051DD7"/>
    <w:rsid w:val="0005349F"/>
    <w:rsid w:val="0005456C"/>
    <w:rsid w:val="00054B8A"/>
    <w:rsid w:val="0006129B"/>
    <w:rsid w:val="000627A6"/>
    <w:rsid w:val="00065DBF"/>
    <w:rsid w:val="00071A62"/>
    <w:rsid w:val="00073886"/>
    <w:rsid w:val="00076288"/>
    <w:rsid w:val="000864F7"/>
    <w:rsid w:val="00086B97"/>
    <w:rsid w:val="00087C22"/>
    <w:rsid w:val="00090CCC"/>
    <w:rsid w:val="00095B07"/>
    <w:rsid w:val="0009630A"/>
    <w:rsid w:val="000A07C4"/>
    <w:rsid w:val="000A2795"/>
    <w:rsid w:val="000A29BF"/>
    <w:rsid w:val="000A3720"/>
    <w:rsid w:val="000A7DCE"/>
    <w:rsid w:val="000B4C14"/>
    <w:rsid w:val="000C2218"/>
    <w:rsid w:val="000C2ACE"/>
    <w:rsid w:val="000C56E4"/>
    <w:rsid w:val="000C667E"/>
    <w:rsid w:val="000C6F2F"/>
    <w:rsid w:val="000C73ED"/>
    <w:rsid w:val="000C76F2"/>
    <w:rsid w:val="000C7A0C"/>
    <w:rsid w:val="000D34E1"/>
    <w:rsid w:val="000D38B5"/>
    <w:rsid w:val="000D5E48"/>
    <w:rsid w:val="000E04C0"/>
    <w:rsid w:val="000E700B"/>
    <w:rsid w:val="000F2798"/>
    <w:rsid w:val="000F5348"/>
    <w:rsid w:val="000F6EAF"/>
    <w:rsid w:val="00100629"/>
    <w:rsid w:val="00100768"/>
    <w:rsid w:val="00101C50"/>
    <w:rsid w:val="00105C1E"/>
    <w:rsid w:val="00106396"/>
    <w:rsid w:val="0011231A"/>
    <w:rsid w:val="001159B5"/>
    <w:rsid w:val="00121972"/>
    <w:rsid w:val="001272D0"/>
    <w:rsid w:val="0013011C"/>
    <w:rsid w:val="00130EA2"/>
    <w:rsid w:val="00132B19"/>
    <w:rsid w:val="0013778A"/>
    <w:rsid w:val="00141FC5"/>
    <w:rsid w:val="001429E2"/>
    <w:rsid w:val="00142D7A"/>
    <w:rsid w:val="001432E5"/>
    <w:rsid w:val="00144A6E"/>
    <w:rsid w:val="001477C1"/>
    <w:rsid w:val="00151BAB"/>
    <w:rsid w:val="001527C8"/>
    <w:rsid w:val="00154DB7"/>
    <w:rsid w:val="00161278"/>
    <w:rsid w:val="00162853"/>
    <w:rsid w:val="00163D6C"/>
    <w:rsid w:val="00171233"/>
    <w:rsid w:val="00171827"/>
    <w:rsid w:val="001754C5"/>
    <w:rsid w:val="00175617"/>
    <w:rsid w:val="00181AC9"/>
    <w:rsid w:val="00182388"/>
    <w:rsid w:val="0018490B"/>
    <w:rsid w:val="00184BC7"/>
    <w:rsid w:val="0018746D"/>
    <w:rsid w:val="001916F6"/>
    <w:rsid w:val="001A17CC"/>
    <w:rsid w:val="001A586C"/>
    <w:rsid w:val="001A702F"/>
    <w:rsid w:val="001A7ED3"/>
    <w:rsid w:val="001B0E50"/>
    <w:rsid w:val="001B1B72"/>
    <w:rsid w:val="001B5C67"/>
    <w:rsid w:val="001C6FD8"/>
    <w:rsid w:val="001C7528"/>
    <w:rsid w:val="001D5EB2"/>
    <w:rsid w:val="001D6DCF"/>
    <w:rsid w:val="001E0953"/>
    <w:rsid w:val="001E5053"/>
    <w:rsid w:val="001F3A7D"/>
    <w:rsid w:val="00201626"/>
    <w:rsid w:val="00202413"/>
    <w:rsid w:val="00205ACA"/>
    <w:rsid w:val="002060AE"/>
    <w:rsid w:val="0021018F"/>
    <w:rsid w:val="00211678"/>
    <w:rsid w:val="0021329F"/>
    <w:rsid w:val="00216755"/>
    <w:rsid w:val="00216AF9"/>
    <w:rsid w:val="0022147E"/>
    <w:rsid w:val="00221B8A"/>
    <w:rsid w:val="00224F0E"/>
    <w:rsid w:val="002263F6"/>
    <w:rsid w:val="00230972"/>
    <w:rsid w:val="00230A09"/>
    <w:rsid w:val="00230E38"/>
    <w:rsid w:val="00231B9B"/>
    <w:rsid w:val="002334A5"/>
    <w:rsid w:val="00240337"/>
    <w:rsid w:val="002415BF"/>
    <w:rsid w:val="00241D8F"/>
    <w:rsid w:val="002449BB"/>
    <w:rsid w:val="00245BB6"/>
    <w:rsid w:val="002530ED"/>
    <w:rsid w:val="00257DA9"/>
    <w:rsid w:val="002612C8"/>
    <w:rsid w:val="002621C0"/>
    <w:rsid w:val="0026371F"/>
    <w:rsid w:val="002640AB"/>
    <w:rsid w:val="0026445E"/>
    <w:rsid w:val="0026482C"/>
    <w:rsid w:val="00265EA4"/>
    <w:rsid w:val="00267EB5"/>
    <w:rsid w:val="0027087F"/>
    <w:rsid w:val="00271334"/>
    <w:rsid w:val="00271557"/>
    <w:rsid w:val="00273166"/>
    <w:rsid w:val="00274A10"/>
    <w:rsid w:val="002771F2"/>
    <w:rsid w:val="00282001"/>
    <w:rsid w:val="002911FB"/>
    <w:rsid w:val="00291457"/>
    <w:rsid w:val="002A2417"/>
    <w:rsid w:val="002A3906"/>
    <w:rsid w:val="002A502D"/>
    <w:rsid w:val="002A70B3"/>
    <w:rsid w:val="002B2FE8"/>
    <w:rsid w:val="002B415E"/>
    <w:rsid w:val="002B590C"/>
    <w:rsid w:val="002B593C"/>
    <w:rsid w:val="002C0093"/>
    <w:rsid w:val="002C1E92"/>
    <w:rsid w:val="002C7BA6"/>
    <w:rsid w:val="002D07B5"/>
    <w:rsid w:val="002D098E"/>
    <w:rsid w:val="002D46C1"/>
    <w:rsid w:val="002E1846"/>
    <w:rsid w:val="002E1AEA"/>
    <w:rsid w:val="002E3836"/>
    <w:rsid w:val="002F1690"/>
    <w:rsid w:val="002F2D9F"/>
    <w:rsid w:val="003010FE"/>
    <w:rsid w:val="00304695"/>
    <w:rsid w:val="00304B08"/>
    <w:rsid w:val="00307AA4"/>
    <w:rsid w:val="0031135E"/>
    <w:rsid w:val="00311A6F"/>
    <w:rsid w:val="00312645"/>
    <w:rsid w:val="0031653C"/>
    <w:rsid w:val="00320914"/>
    <w:rsid w:val="00330017"/>
    <w:rsid w:val="00337BB3"/>
    <w:rsid w:val="003407E2"/>
    <w:rsid w:val="00342B48"/>
    <w:rsid w:val="00356A37"/>
    <w:rsid w:val="003600DE"/>
    <w:rsid w:val="00360371"/>
    <w:rsid w:val="0036044C"/>
    <w:rsid w:val="0036413C"/>
    <w:rsid w:val="00371348"/>
    <w:rsid w:val="00372F40"/>
    <w:rsid w:val="003764ED"/>
    <w:rsid w:val="00377FCF"/>
    <w:rsid w:val="00380C2A"/>
    <w:rsid w:val="003813EE"/>
    <w:rsid w:val="00381CFB"/>
    <w:rsid w:val="003842E9"/>
    <w:rsid w:val="003911B6"/>
    <w:rsid w:val="003A00A8"/>
    <w:rsid w:val="003A0303"/>
    <w:rsid w:val="003A119D"/>
    <w:rsid w:val="003A2053"/>
    <w:rsid w:val="003A30B7"/>
    <w:rsid w:val="003A7DB3"/>
    <w:rsid w:val="003B0C9E"/>
    <w:rsid w:val="003B48DC"/>
    <w:rsid w:val="003B6DB1"/>
    <w:rsid w:val="003C1806"/>
    <w:rsid w:val="003C4D03"/>
    <w:rsid w:val="003C635A"/>
    <w:rsid w:val="003C721E"/>
    <w:rsid w:val="003D1503"/>
    <w:rsid w:val="003D3589"/>
    <w:rsid w:val="003D3FE5"/>
    <w:rsid w:val="003D5DBF"/>
    <w:rsid w:val="003E1B35"/>
    <w:rsid w:val="003E4552"/>
    <w:rsid w:val="003E7FD0"/>
    <w:rsid w:val="003F580F"/>
    <w:rsid w:val="003F66E8"/>
    <w:rsid w:val="003F7257"/>
    <w:rsid w:val="0040299B"/>
    <w:rsid w:val="004042ED"/>
    <w:rsid w:val="00410095"/>
    <w:rsid w:val="00411451"/>
    <w:rsid w:val="00412931"/>
    <w:rsid w:val="0042133C"/>
    <w:rsid w:val="00424352"/>
    <w:rsid w:val="0042535D"/>
    <w:rsid w:val="00425AB8"/>
    <w:rsid w:val="0044253C"/>
    <w:rsid w:val="0044267F"/>
    <w:rsid w:val="004513E8"/>
    <w:rsid w:val="00456654"/>
    <w:rsid w:val="00460076"/>
    <w:rsid w:val="00463C8D"/>
    <w:rsid w:val="004655E8"/>
    <w:rsid w:val="0047371B"/>
    <w:rsid w:val="004753A3"/>
    <w:rsid w:val="00475DCF"/>
    <w:rsid w:val="0048275D"/>
    <w:rsid w:val="004829E0"/>
    <w:rsid w:val="0048337C"/>
    <w:rsid w:val="00484C0D"/>
    <w:rsid w:val="004850B4"/>
    <w:rsid w:val="00494C8A"/>
    <w:rsid w:val="00497D8B"/>
    <w:rsid w:val="004A2EF9"/>
    <w:rsid w:val="004A5D03"/>
    <w:rsid w:val="004A7D32"/>
    <w:rsid w:val="004B2084"/>
    <w:rsid w:val="004B407A"/>
    <w:rsid w:val="004C2FF8"/>
    <w:rsid w:val="004D26BF"/>
    <w:rsid w:val="004D36C3"/>
    <w:rsid w:val="004D41B8"/>
    <w:rsid w:val="004E1C34"/>
    <w:rsid w:val="004F4186"/>
    <w:rsid w:val="004F74CA"/>
    <w:rsid w:val="004F74E1"/>
    <w:rsid w:val="004F7A42"/>
    <w:rsid w:val="00503663"/>
    <w:rsid w:val="0050533D"/>
    <w:rsid w:val="00506032"/>
    <w:rsid w:val="00506EA4"/>
    <w:rsid w:val="00512E7D"/>
    <w:rsid w:val="00515CA7"/>
    <w:rsid w:val="00522632"/>
    <w:rsid w:val="00523009"/>
    <w:rsid w:val="00524DAA"/>
    <w:rsid w:val="005279FA"/>
    <w:rsid w:val="00527BB5"/>
    <w:rsid w:val="00532308"/>
    <w:rsid w:val="00534F55"/>
    <w:rsid w:val="005359C5"/>
    <w:rsid w:val="00535BB2"/>
    <w:rsid w:val="005375B7"/>
    <w:rsid w:val="00540373"/>
    <w:rsid w:val="00540418"/>
    <w:rsid w:val="00545FB7"/>
    <w:rsid w:val="00552C16"/>
    <w:rsid w:val="00552E54"/>
    <w:rsid w:val="00553D15"/>
    <w:rsid w:val="005616C5"/>
    <w:rsid w:val="00562303"/>
    <w:rsid w:val="00563A32"/>
    <w:rsid w:val="00566F70"/>
    <w:rsid w:val="0056768D"/>
    <w:rsid w:val="005716D0"/>
    <w:rsid w:val="00571BFA"/>
    <w:rsid w:val="00576804"/>
    <w:rsid w:val="00596B7D"/>
    <w:rsid w:val="005A3595"/>
    <w:rsid w:val="005A55DB"/>
    <w:rsid w:val="005A7CD5"/>
    <w:rsid w:val="005B121D"/>
    <w:rsid w:val="005B3A28"/>
    <w:rsid w:val="005B4C81"/>
    <w:rsid w:val="005C24BE"/>
    <w:rsid w:val="005C2AE1"/>
    <w:rsid w:val="005C7DFD"/>
    <w:rsid w:val="005D1116"/>
    <w:rsid w:val="005D36DA"/>
    <w:rsid w:val="005D4067"/>
    <w:rsid w:val="005D6265"/>
    <w:rsid w:val="005E0CA4"/>
    <w:rsid w:val="005E4C1A"/>
    <w:rsid w:val="005E55DA"/>
    <w:rsid w:val="005E6E07"/>
    <w:rsid w:val="005E78ED"/>
    <w:rsid w:val="005F029C"/>
    <w:rsid w:val="005F06B8"/>
    <w:rsid w:val="0060726B"/>
    <w:rsid w:val="006077C8"/>
    <w:rsid w:val="0061028E"/>
    <w:rsid w:val="00610953"/>
    <w:rsid w:val="0061483C"/>
    <w:rsid w:val="0062063E"/>
    <w:rsid w:val="006216E5"/>
    <w:rsid w:val="00621DED"/>
    <w:rsid w:val="00623C64"/>
    <w:rsid w:val="00627251"/>
    <w:rsid w:val="0063122A"/>
    <w:rsid w:val="00631565"/>
    <w:rsid w:val="006332AF"/>
    <w:rsid w:val="00634D28"/>
    <w:rsid w:val="00636C03"/>
    <w:rsid w:val="00637EC5"/>
    <w:rsid w:val="006419D0"/>
    <w:rsid w:val="0064517F"/>
    <w:rsid w:val="0064600B"/>
    <w:rsid w:val="00647C45"/>
    <w:rsid w:val="00653752"/>
    <w:rsid w:val="00664EE6"/>
    <w:rsid w:val="0067351B"/>
    <w:rsid w:val="00673B1F"/>
    <w:rsid w:val="00677336"/>
    <w:rsid w:val="006825D7"/>
    <w:rsid w:val="006829E0"/>
    <w:rsid w:val="00683A51"/>
    <w:rsid w:val="00686F91"/>
    <w:rsid w:val="00693BCE"/>
    <w:rsid w:val="006941FC"/>
    <w:rsid w:val="00697536"/>
    <w:rsid w:val="006A09D7"/>
    <w:rsid w:val="006B1329"/>
    <w:rsid w:val="006B320C"/>
    <w:rsid w:val="006B4556"/>
    <w:rsid w:val="006B4F20"/>
    <w:rsid w:val="006C28E7"/>
    <w:rsid w:val="006C4053"/>
    <w:rsid w:val="006C7EA9"/>
    <w:rsid w:val="006D0062"/>
    <w:rsid w:val="006D0608"/>
    <w:rsid w:val="006D15AF"/>
    <w:rsid w:val="006E055B"/>
    <w:rsid w:val="006E2FC0"/>
    <w:rsid w:val="006E464B"/>
    <w:rsid w:val="006E7219"/>
    <w:rsid w:val="006E77DD"/>
    <w:rsid w:val="006F4369"/>
    <w:rsid w:val="006F5E6C"/>
    <w:rsid w:val="00701874"/>
    <w:rsid w:val="0070502B"/>
    <w:rsid w:val="0070709C"/>
    <w:rsid w:val="00707C8A"/>
    <w:rsid w:val="007162A4"/>
    <w:rsid w:val="00727CCA"/>
    <w:rsid w:val="007300E5"/>
    <w:rsid w:val="00731A00"/>
    <w:rsid w:val="00731F41"/>
    <w:rsid w:val="00734FFF"/>
    <w:rsid w:val="00737C76"/>
    <w:rsid w:val="00737F12"/>
    <w:rsid w:val="00741057"/>
    <w:rsid w:val="007424FC"/>
    <w:rsid w:val="00753354"/>
    <w:rsid w:val="00754B29"/>
    <w:rsid w:val="00755EFD"/>
    <w:rsid w:val="00757F74"/>
    <w:rsid w:val="007633F7"/>
    <w:rsid w:val="00767CE5"/>
    <w:rsid w:val="00770581"/>
    <w:rsid w:val="00770FB8"/>
    <w:rsid w:val="00771343"/>
    <w:rsid w:val="00772DAB"/>
    <w:rsid w:val="007819F4"/>
    <w:rsid w:val="00782187"/>
    <w:rsid w:val="007854D3"/>
    <w:rsid w:val="00786748"/>
    <w:rsid w:val="0079253F"/>
    <w:rsid w:val="00793E24"/>
    <w:rsid w:val="0079582C"/>
    <w:rsid w:val="007975E8"/>
    <w:rsid w:val="007B3986"/>
    <w:rsid w:val="007B3CE1"/>
    <w:rsid w:val="007C4AC0"/>
    <w:rsid w:val="007C574E"/>
    <w:rsid w:val="007C5CFB"/>
    <w:rsid w:val="007C6972"/>
    <w:rsid w:val="007C6B44"/>
    <w:rsid w:val="007D0168"/>
    <w:rsid w:val="007D15E8"/>
    <w:rsid w:val="007D6E9A"/>
    <w:rsid w:val="007E4A53"/>
    <w:rsid w:val="007E4FAB"/>
    <w:rsid w:val="007F0EA2"/>
    <w:rsid w:val="007F2B28"/>
    <w:rsid w:val="007F2C50"/>
    <w:rsid w:val="00801FDC"/>
    <w:rsid w:val="00802E8B"/>
    <w:rsid w:val="008033A1"/>
    <w:rsid w:val="0080540A"/>
    <w:rsid w:val="00806164"/>
    <w:rsid w:val="00811DAC"/>
    <w:rsid w:val="008137F3"/>
    <w:rsid w:val="008173EE"/>
    <w:rsid w:val="00821C70"/>
    <w:rsid w:val="00823940"/>
    <w:rsid w:val="008273CD"/>
    <w:rsid w:val="008279AD"/>
    <w:rsid w:val="00843914"/>
    <w:rsid w:val="00845E45"/>
    <w:rsid w:val="00847907"/>
    <w:rsid w:val="00847B66"/>
    <w:rsid w:val="008535B1"/>
    <w:rsid w:val="00853D99"/>
    <w:rsid w:val="00865E69"/>
    <w:rsid w:val="00866F0A"/>
    <w:rsid w:val="00877D14"/>
    <w:rsid w:val="008854DD"/>
    <w:rsid w:val="00886A18"/>
    <w:rsid w:val="00891CF2"/>
    <w:rsid w:val="00893D22"/>
    <w:rsid w:val="00894A34"/>
    <w:rsid w:val="008970AA"/>
    <w:rsid w:val="008A0058"/>
    <w:rsid w:val="008A28CD"/>
    <w:rsid w:val="008A6428"/>
    <w:rsid w:val="008A6E4D"/>
    <w:rsid w:val="008B0017"/>
    <w:rsid w:val="008B41CF"/>
    <w:rsid w:val="008C1CB2"/>
    <w:rsid w:val="008C75B5"/>
    <w:rsid w:val="008D3A96"/>
    <w:rsid w:val="008D6DED"/>
    <w:rsid w:val="008E3652"/>
    <w:rsid w:val="008E7CCA"/>
    <w:rsid w:val="008E7D28"/>
    <w:rsid w:val="008F2818"/>
    <w:rsid w:val="008F2EFE"/>
    <w:rsid w:val="008F4CD7"/>
    <w:rsid w:val="008F58B0"/>
    <w:rsid w:val="008F6D58"/>
    <w:rsid w:val="009201C4"/>
    <w:rsid w:val="00920432"/>
    <w:rsid w:val="00923595"/>
    <w:rsid w:val="0092608E"/>
    <w:rsid w:val="0092754C"/>
    <w:rsid w:val="00934B46"/>
    <w:rsid w:val="00936B8A"/>
    <w:rsid w:val="00945394"/>
    <w:rsid w:val="00952547"/>
    <w:rsid w:val="009556C7"/>
    <w:rsid w:val="00960C5D"/>
    <w:rsid w:val="009622B6"/>
    <w:rsid w:val="009630AB"/>
    <w:rsid w:val="0096387D"/>
    <w:rsid w:val="00964E74"/>
    <w:rsid w:val="00967424"/>
    <w:rsid w:val="00971B48"/>
    <w:rsid w:val="00972E17"/>
    <w:rsid w:val="00973425"/>
    <w:rsid w:val="0098098D"/>
    <w:rsid w:val="00980D5B"/>
    <w:rsid w:val="00981C29"/>
    <w:rsid w:val="00985772"/>
    <w:rsid w:val="009928D3"/>
    <w:rsid w:val="00994540"/>
    <w:rsid w:val="009A16DB"/>
    <w:rsid w:val="009A182F"/>
    <w:rsid w:val="009A45B8"/>
    <w:rsid w:val="009A4BC9"/>
    <w:rsid w:val="009A650C"/>
    <w:rsid w:val="009A7D32"/>
    <w:rsid w:val="009B0CA0"/>
    <w:rsid w:val="009B57F2"/>
    <w:rsid w:val="009B5B63"/>
    <w:rsid w:val="009C20AD"/>
    <w:rsid w:val="009C226B"/>
    <w:rsid w:val="009C4800"/>
    <w:rsid w:val="009D08DE"/>
    <w:rsid w:val="009D1871"/>
    <w:rsid w:val="009D7735"/>
    <w:rsid w:val="009E141C"/>
    <w:rsid w:val="009F139A"/>
    <w:rsid w:val="009F28D6"/>
    <w:rsid w:val="009F2D90"/>
    <w:rsid w:val="00A007EF"/>
    <w:rsid w:val="00A0324A"/>
    <w:rsid w:val="00A0374C"/>
    <w:rsid w:val="00A04871"/>
    <w:rsid w:val="00A15752"/>
    <w:rsid w:val="00A220AF"/>
    <w:rsid w:val="00A24BEB"/>
    <w:rsid w:val="00A313CB"/>
    <w:rsid w:val="00A34412"/>
    <w:rsid w:val="00A34FB4"/>
    <w:rsid w:val="00A51DD6"/>
    <w:rsid w:val="00A552B6"/>
    <w:rsid w:val="00A64067"/>
    <w:rsid w:val="00A646AC"/>
    <w:rsid w:val="00A66F5E"/>
    <w:rsid w:val="00A701C9"/>
    <w:rsid w:val="00A713B9"/>
    <w:rsid w:val="00A7161F"/>
    <w:rsid w:val="00A75FE0"/>
    <w:rsid w:val="00A804B1"/>
    <w:rsid w:val="00A810F9"/>
    <w:rsid w:val="00A825B2"/>
    <w:rsid w:val="00A8445A"/>
    <w:rsid w:val="00A848A9"/>
    <w:rsid w:val="00A93503"/>
    <w:rsid w:val="00A95247"/>
    <w:rsid w:val="00A9727C"/>
    <w:rsid w:val="00AA1617"/>
    <w:rsid w:val="00AA18C0"/>
    <w:rsid w:val="00AA3F4B"/>
    <w:rsid w:val="00AA6736"/>
    <w:rsid w:val="00AB0217"/>
    <w:rsid w:val="00AB0485"/>
    <w:rsid w:val="00AC1FB2"/>
    <w:rsid w:val="00AC2143"/>
    <w:rsid w:val="00AC3FB7"/>
    <w:rsid w:val="00AC7272"/>
    <w:rsid w:val="00AD30D6"/>
    <w:rsid w:val="00AD7296"/>
    <w:rsid w:val="00AE090A"/>
    <w:rsid w:val="00AE35AE"/>
    <w:rsid w:val="00AE402B"/>
    <w:rsid w:val="00AF4425"/>
    <w:rsid w:val="00B0456A"/>
    <w:rsid w:val="00B05A53"/>
    <w:rsid w:val="00B06355"/>
    <w:rsid w:val="00B110DE"/>
    <w:rsid w:val="00B1566B"/>
    <w:rsid w:val="00B20BFD"/>
    <w:rsid w:val="00B273BE"/>
    <w:rsid w:val="00B274C6"/>
    <w:rsid w:val="00B27B26"/>
    <w:rsid w:val="00B27CF7"/>
    <w:rsid w:val="00B345F2"/>
    <w:rsid w:val="00B347F6"/>
    <w:rsid w:val="00B3569F"/>
    <w:rsid w:val="00B35AFD"/>
    <w:rsid w:val="00B35C39"/>
    <w:rsid w:val="00B368BA"/>
    <w:rsid w:val="00B42C27"/>
    <w:rsid w:val="00B47260"/>
    <w:rsid w:val="00B5012D"/>
    <w:rsid w:val="00B54C3C"/>
    <w:rsid w:val="00B62D58"/>
    <w:rsid w:val="00B65803"/>
    <w:rsid w:val="00B66657"/>
    <w:rsid w:val="00B7158C"/>
    <w:rsid w:val="00B71DD6"/>
    <w:rsid w:val="00B7482F"/>
    <w:rsid w:val="00B752E5"/>
    <w:rsid w:val="00B800F2"/>
    <w:rsid w:val="00B84354"/>
    <w:rsid w:val="00B849EE"/>
    <w:rsid w:val="00B853B4"/>
    <w:rsid w:val="00B87300"/>
    <w:rsid w:val="00B90536"/>
    <w:rsid w:val="00B93F31"/>
    <w:rsid w:val="00B94EF7"/>
    <w:rsid w:val="00B95501"/>
    <w:rsid w:val="00BA0C14"/>
    <w:rsid w:val="00BA1AA8"/>
    <w:rsid w:val="00BA2940"/>
    <w:rsid w:val="00BA4B03"/>
    <w:rsid w:val="00BA4EC4"/>
    <w:rsid w:val="00BA5E1B"/>
    <w:rsid w:val="00BB0285"/>
    <w:rsid w:val="00BB061A"/>
    <w:rsid w:val="00BC019B"/>
    <w:rsid w:val="00BC060B"/>
    <w:rsid w:val="00BC0C38"/>
    <w:rsid w:val="00BC10F7"/>
    <w:rsid w:val="00BC2909"/>
    <w:rsid w:val="00BC35F1"/>
    <w:rsid w:val="00BC3ADD"/>
    <w:rsid w:val="00BC4EAB"/>
    <w:rsid w:val="00BD1277"/>
    <w:rsid w:val="00BD2990"/>
    <w:rsid w:val="00BD38AB"/>
    <w:rsid w:val="00BD501D"/>
    <w:rsid w:val="00BD5B91"/>
    <w:rsid w:val="00BE5406"/>
    <w:rsid w:val="00BE5514"/>
    <w:rsid w:val="00BE5DBC"/>
    <w:rsid w:val="00BF3278"/>
    <w:rsid w:val="00BF4EB6"/>
    <w:rsid w:val="00C04677"/>
    <w:rsid w:val="00C12256"/>
    <w:rsid w:val="00C20F86"/>
    <w:rsid w:val="00C226CB"/>
    <w:rsid w:val="00C2547E"/>
    <w:rsid w:val="00C26673"/>
    <w:rsid w:val="00C26D0D"/>
    <w:rsid w:val="00C30683"/>
    <w:rsid w:val="00C31E3B"/>
    <w:rsid w:val="00C37B67"/>
    <w:rsid w:val="00C41887"/>
    <w:rsid w:val="00C45016"/>
    <w:rsid w:val="00C45ACC"/>
    <w:rsid w:val="00C46293"/>
    <w:rsid w:val="00C47250"/>
    <w:rsid w:val="00C47D78"/>
    <w:rsid w:val="00C51940"/>
    <w:rsid w:val="00C545F8"/>
    <w:rsid w:val="00C54A98"/>
    <w:rsid w:val="00C55BE7"/>
    <w:rsid w:val="00C55D83"/>
    <w:rsid w:val="00C60248"/>
    <w:rsid w:val="00C620CB"/>
    <w:rsid w:val="00C71E51"/>
    <w:rsid w:val="00C72972"/>
    <w:rsid w:val="00C81403"/>
    <w:rsid w:val="00C8626F"/>
    <w:rsid w:val="00C87C67"/>
    <w:rsid w:val="00C92754"/>
    <w:rsid w:val="00C9360D"/>
    <w:rsid w:val="00C93B64"/>
    <w:rsid w:val="00C9493F"/>
    <w:rsid w:val="00C957B2"/>
    <w:rsid w:val="00CA388A"/>
    <w:rsid w:val="00CB1BF6"/>
    <w:rsid w:val="00CB224D"/>
    <w:rsid w:val="00CB5758"/>
    <w:rsid w:val="00CB5DF6"/>
    <w:rsid w:val="00CB647F"/>
    <w:rsid w:val="00CB689E"/>
    <w:rsid w:val="00CB6D0E"/>
    <w:rsid w:val="00CC0544"/>
    <w:rsid w:val="00CC1E70"/>
    <w:rsid w:val="00CC32AD"/>
    <w:rsid w:val="00CC3D9C"/>
    <w:rsid w:val="00CC5C79"/>
    <w:rsid w:val="00CD0037"/>
    <w:rsid w:val="00CD7E41"/>
    <w:rsid w:val="00CE0010"/>
    <w:rsid w:val="00CE44D7"/>
    <w:rsid w:val="00CE7219"/>
    <w:rsid w:val="00CF0D9D"/>
    <w:rsid w:val="00D00250"/>
    <w:rsid w:val="00D00BA8"/>
    <w:rsid w:val="00D04189"/>
    <w:rsid w:val="00D055EC"/>
    <w:rsid w:val="00D10015"/>
    <w:rsid w:val="00D11757"/>
    <w:rsid w:val="00D13829"/>
    <w:rsid w:val="00D1584F"/>
    <w:rsid w:val="00D16ECF"/>
    <w:rsid w:val="00D17C7C"/>
    <w:rsid w:val="00D221E7"/>
    <w:rsid w:val="00D27DB8"/>
    <w:rsid w:val="00D33DC2"/>
    <w:rsid w:val="00D34F1C"/>
    <w:rsid w:val="00D42908"/>
    <w:rsid w:val="00D43026"/>
    <w:rsid w:val="00D451C0"/>
    <w:rsid w:val="00D508D8"/>
    <w:rsid w:val="00D5381B"/>
    <w:rsid w:val="00D57D7A"/>
    <w:rsid w:val="00D604B2"/>
    <w:rsid w:val="00D61B1B"/>
    <w:rsid w:val="00D661D1"/>
    <w:rsid w:val="00D6640C"/>
    <w:rsid w:val="00D666A6"/>
    <w:rsid w:val="00D667E5"/>
    <w:rsid w:val="00D673FF"/>
    <w:rsid w:val="00D724BC"/>
    <w:rsid w:val="00D73D89"/>
    <w:rsid w:val="00D74CCC"/>
    <w:rsid w:val="00D769F3"/>
    <w:rsid w:val="00D76D1B"/>
    <w:rsid w:val="00D803DF"/>
    <w:rsid w:val="00D80BE6"/>
    <w:rsid w:val="00D8213E"/>
    <w:rsid w:val="00D8679C"/>
    <w:rsid w:val="00D8702C"/>
    <w:rsid w:val="00D96CE3"/>
    <w:rsid w:val="00D9766D"/>
    <w:rsid w:val="00DA0585"/>
    <w:rsid w:val="00DA36B8"/>
    <w:rsid w:val="00DA3970"/>
    <w:rsid w:val="00DA5928"/>
    <w:rsid w:val="00DB2917"/>
    <w:rsid w:val="00DB2D0E"/>
    <w:rsid w:val="00DB33DF"/>
    <w:rsid w:val="00DB6253"/>
    <w:rsid w:val="00DC0539"/>
    <w:rsid w:val="00DC49A1"/>
    <w:rsid w:val="00DC53C5"/>
    <w:rsid w:val="00DC5A33"/>
    <w:rsid w:val="00DE1E5E"/>
    <w:rsid w:val="00DE5ACF"/>
    <w:rsid w:val="00DE60A0"/>
    <w:rsid w:val="00DF137E"/>
    <w:rsid w:val="00DF186E"/>
    <w:rsid w:val="00E02E3E"/>
    <w:rsid w:val="00E058EF"/>
    <w:rsid w:val="00E07D19"/>
    <w:rsid w:val="00E13645"/>
    <w:rsid w:val="00E20E54"/>
    <w:rsid w:val="00E25BAD"/>
    <w:rsid w:val="00E32021"/>
    <w:rsid w:val="00E32708"/>
    <w:rsid w:val="00E371A7"/>
    <w:rsid w:val="00E43393"/>
    <w:rsid w:val="00E4642D"/>
    <w:rsid w:val="00E46562"/>
    <w:rsid w:val="00E51C07"/>
    <w:rsid w:val="00E614F2"/>
    <w:rsid w:val="00E63402"/>
    <w:rsid w:val="00E637C6"/>
    <w:rsid w:val="00E70BC7"/>
    <w:rsid w:val="00E732F0"/>
    <w:rsid w:val="00E854F5"/>
    <w:rsid w:val="00E85D74"/>
    <w:rsid w:val="00E90A5C"/>
    <w:rsid w:val="00E93EDC"/>
    <w:rsid w:val="00E93F75"/>
    <w:rsid w:val="00E9482C"/>
    <w:rsid w:val="00E95627"/>
    <w:rsid w:val="00E97655"/>
    <w:rsid w:val="00EA2EC3"/>
    <w:rsid w:val="00EA5418"/>
    <w:rsid w:val="00EA7D08"/>
    <w:rsid w:val="00EB0DE3"/>
    <w:rsid w:val="00EB4758"/>
    <w:rsid w:val="00EB7B55"/>
    <w:rsid w:val="00EC0BAE"/>
    <w:rsid w:val="00EC4339"/>
    <w:rsid w:val="00ED0B54"/>
    <w:rsid w:val="00ED29FB"/>
    <w:rsid w:val="00ED2F7C"/>
    <w:rsid w:val="00ED3D2D"/>
    <w:rsid w:val="00ED7D64"/>
    <w:rsid w:val="00EE28DC"/>
    <w:rsid w:val="00EE6340"/>
    <w:rsid w:val="00EE6671"/>
    <w:rsid w:val="00EE7701"/>
    <w:rsid w:val="00EF252D"/>
    <w:rsid w:val="00EF50C4"/>
    <w:rsid w:val="00EF5B45"/>
    <w:rsid w:val="00EF645A"/>
    <w:rsid w:val="00EF64F0"/>
    <w:rsid w:val="00EF7466"/>
    <w:rsid w:val="00F109FA"/>
    <w:rsid w:val="00F1262A"/>
    <w:rsid w:val="00F1315A"/>
    <w:rsid w:val="00F2565E"/>
    <w:rsid w:val="00F31047"/>
    <w:rsid w:val="00F3516A"/>
    <w:rsid w:val="00F40172"/>
    <w:rsid w:val="00F41952"/>
    <w:rsid w:val="00F52C4F"/>
    <w:rsid w:val="00F560F9"/>
    <w:rsid w:val="00F60CB9"/>
    <w:rsid w:val="00F61E71"/>
    <w:rsid w:val="00F756AD"/>
    <w:rsid w:val="00F764A5"/>
    <w:rsid w:val="00F80802"/>
    <w:rsid w:val="00F867BC"/>
    <w:rsid w:val="00F87FA2"/>
    <w:rsid w:val="00F91AB0"/>
    <w:rsid w:val="00F920E8"/>
    <w:rsid w:val="00F93124"/>
    <w:rsid w:val="00F94181"/>
    <w:rsid w:val="00F96795"/>
    <w:rsid w:val="00FA13CD"/>
    <w:rsid w:val="00FA1477"/>
    <w:rsid w:val="00FB1010"/>
    <w:rsid w:val="00FC15E4"/>
    <w:rsid w:val="00FC5F92"/>
    <w:rsid w:val="00FC77A9"/>
    <w:rsid w:val="00FD1B43"/>
    <w:rsid w:val="00FD68C9"/>
    <w:rsid w:val="00FD7AD5"/>
    <w:rsid w:val="00FE18DF"/>
    <w:rsid w:val="00FE50DF"/>
    <w:rsid w:val="00FE63A0"/>
    <w:rsid w:val="00FE758E"/>
    <w:rsid w:val="00FF01A4"/>
    <w:rsid w:val="00FF01D0"/>
    <w:rsid w:val="00FF166A"/>
    <w:rsid w:val="00FF24AC"/>
    <w:rsid w:val="00FF77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DC"/>
    <w:pPr>
      <w:spacing w:after="200" w:line="276" w:lineRule="auto"/>
    </w:pPr>
    <w:rPr>
      <w:sz w:val="22"/>
      <w:szCs w:val="22"/>
      <w:lang w:val="es-MX" w:eastAsia="en-US"/>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 w:type="paragraph" w:styleId="Sinespaciado">
    <w:name w:val="No Spacing"/>
    <w:uiPriority w:val="1"/>
    <w:qFormat/>
    <w:rsid w:val="00697536"/>
    <w:rPr>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DC"/>
    <w:pPr>
      <w:spacing w:after="200" w:line="276" w:lineRule="auto"/>
    </w:pPr>
    <w:rPr>
      <w:sz w:val="22"/>
      <w:szCs w:val="22"/>
      <w:lang w:val="es-MX" w:eastAsia="en-US"/>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 w:type="paragraph" w:styleId="Sinespaciado">
    <w:name w:val="No Spacing"/>
    <w:uiPriority w:val="1"/>
    <w:qFormat/>
    <w:rsid w:val="00697536"/>
    <w:rPr>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6621">
      <w:bodyDiv w:val="1"/>
      <w:marLeft w:val="0"/>
      <w:marRight w:val="0"/>
      <w:marTop w:val="0"/>
      <w:marBottom w:val="0"/>
      <w:divBdr>
        <w:top w:val="none" w:sz="0" w:space="0" w:color="auto"/>
        <w:left w:val="none" w:sz="0" w:space="0" w:color="auto"/>
        <w:bottom w:val="none" w:sz="0" w:space="0" w:color="auto"/>
        <w:right w:val="none" w:sz="0" w:space="0" w:color="auto"/>
      </w:divBdr>
    </w:div>
    <w:div w:id="59519876">
      <w:bodyDiv w:val="1"/>
      <w:marLeft w:val="0"/>
      <w:marRight w:val="0"/>
      <w:marTop w:val="0"/>
      <w:marBottom w:val="0"/>
      <w:divBdr>
        <w:top w:val="none" w:sz="0" w:space="0" w:color="auto"/>
        <w:left w:val="none" w:sz="0" w:space="0" w:color="auto"/>
        <w:bottom w:val="none" w:sz="0" w:space="0" w:color="auto"/>
        <w:right w:val="none" w:sz="0" w:space="0" w:color="auto"/>
      </w:divBdr>
    </w:div>
    <w:div w:id="67465952">
      <w:bodyDiv w:val="1"/>
      <w:marLeft w:val="0"/>
      <w:marRight w:val="0"/>
      <w:marTop w:val="0"/>
      <w:marBottom w:val="0"/>
      <w:divBdr>
        <w:top w:val="none" w:sz="0" w:space="0" w:color="auto"/>
        <w:left w:val="none" w:sz="0" w:space="0" w:color="auto"/>
        <w:bottom w:val="none" w:sz="0" w:space="0" w:color="auto"/>
        <w:right w:val="none" w:sz="0" w:space="0" w:color="auto"/>
      </w:divBdr>
    </w:div>
    <w:div w:id="86393437">
      <w:bodyDiv w:val="1"/>
      <w:marLeft w:val="0"/>
      <w:marRight w:val="0"/>
      <w:marTop w:val="0"/>
      <w:marBottom w:val="0"/>
      <w:divBdr>
        <w:top w:val="none" w:sz="0" w:space="0" w:color="auto"/>
        <w:left w:val="none" w:sz="0" w:space="0" w:color="auto"/>
        <w:bottom w:val="none" w:sz="0" w:space="0" w:color="auto"/>
        <w:right w:val="none" w:sz="0" w:space="0" w:color="auto"/>
      </w:divBdr>
    </w:div>
    <w:div w:id="120270749">
      <w:bodyDiv w:val="1"/>
      <w:marLeft w:val="0"/>
      <w:marRight w:val="0"/>
      <w:marTop w:val="0"/>
      <w:marBottom w:val="0"/>
      <w:divBdr>
        <w:top w:val="none" w:sz="0" w:space="0" w:color="auto"/>
        <w:left w:val="none" w:sz="0" w:space="0" w:color="auto"/>
        <w:bottom w:val="none" w:sz="0" w:space="0" w:color="auto"/>
        <w:right w:val="none" w:sz="0" w:space="0" w:color="auto"/>
      </w:divBdr>
    </w:div>
    <w:div w:id="130095623">
      <w:bodyDiv w:val="1"/>
      <w:marLeft w:val="0"/>
      <w:marRight w:val="0"/>
      <w:marTop w:val="0"/>
      <w:marBottom w:val="0"/>
      <w:divBdr>
        <w:top w:val="none" w:sz="0" w:space="0" w:color="auto"/>
        <w:left w:val="none" w:sz="0" w:space="0" w:color="auto"/>
        <w:bottom w:val="none" w:sz="0" w:space="0" w:color="auto"/>
        <w:right w:val="none" w:sz="0" w:space="0" w:color="auto"/>
      </w:divBdr>
    </w:div>
    <w:div w:id="162208758">
      <w:bodyDiv w:val="1"/>
      <w:marLeft w:val="0"/>
      <w:marRight w:val="0"/>
      <w:marTop w:val="0"/>
      <w:marBottom w:val="0"/>
      <w:divBdr>
        <w:top w:val="none" w:sz="0" w:space="0" w:color="auto"/>
        <w:left w:val="none" w:sz="0" w:space="0" w:color="auto"/>
        <w:bottom w:val="none" w:sz="0" w:space="0" w:color="auto"/>
        <w:right w:val="none" w:sz="0" w:space="0" w:color="auto"/>
      </w:divBdr>
    </w:div>
    <w:div w:id="173618482">
      <w:bodyDiv w:val="1"/>
      <w:marLeft w:val="0"/>
      <w:marRight w:val="0"/>
      <w:marTop w:val="0"/>
      <w:marBottom w:val="0"/>
      <w:divBdr>
        <w:top w:val="none" w:sz="0" w:space="0" w:color="auto"/>
        <w:left w:val="none" w:sz="0" w:space="0" w:color="auto"/>
        <w:bottom w:val="none" w:sz="0" w:space="0" w:color="auto"/>
        <w:right w:val="none" w:sz="0" w:space="0" w:color="auto"/>
      </w:divBdr>
    </w:div>
    <w:div w:id="300425989">
      <w:bodyDiv w:val="1"/>
      <w:marLeft w:val="0"/>
      <w:marRight w:val="0"/>
      <w:marTop w:val="0"/>
      <w:marBottom w:val="0"/>
      <w:divBdr>
        <w:top w:val="none" w:sz="0" w:space="0" w:color="auto"/>
        <w:left w:val="none" w:sz="0" w:space="0" w:color="auto"/>
        <w:bottom w:val="none" w:sz="0" w:space="0" w:color="auto"/>
        <w:right w:val="none" w:sz="0" w:space="0" w:color="auto"/>
      </w:divBdr>
    </w:div>
    <w:div w:id="301085203">
      <w:bodyDiv w:val="1"/>
      <w:marLeft w:val="0"/>
      <w:marRight w:val="0"/>
      <w:marTop w:val="0"/>
      <w:marBottom w:val="0"/>
      <w:divBdr>
        <w:top w:val="none" w:sz="0" w:space="0" w:color="auto"/>
        <w:left w:val="none" w:sz="0" w:space="0" w:color="auto"/>
        <w:bottom w:val="none" w:sz="0" w:space="0" w:color="auto"/>
        <w:right w:val="none" w:sz="0" w:space="0" w:color="auto"/>
      </w:divBdr>
    </w:div>
    <w:div w:id="312410472">
      <w:bodyDiv w:val="1"/>
      <w:marLeft w:val="0"/>
      <w:marRight w:val="0"/>
      <w:marTop w:val="0"/>
      <w:marBottom w:val="0"/>
      <w:divBdr>
        <w:top w:val="none" w:sz="0" w:space="0" w:color="auto"/>
        <w:left w:val="none" w:sz="0" w:space="0" w:color="auto"/>
        <w:bottom w:val="none" w:sz="0" w:space="0" w:color="auto"/>
        <w:right w:val="none" w:sz="0" w:space="0" w:color="auto"/>
      </w:divBdr>
    </w:div>
    <w:div w:id="384640032">
      <w:bodyDiv w:val="1"/>
      <w:marLeft w:val="0"/>
      <w:marRight w:val="0"/>
      <w:marTop w:val="0"/>
      <w:marBottom w:val="0"/>
      <w:divBdr>
        <w:top w:val="none" w:sz="0" w:space="0" w:color="auto"/>
        <w:left w:val="none" w:sz="0" w:space="0" w:color="auto"/>
        <w:bottom w:val="none" w:sz="0" w:space="0" w:color="auto"/>
        <w:right w:val="none" w:sz="0" w:space="0" w:color="auto"/>
      </w:divBdr>
    </w:div>
    <w:div w:id="394663420">
      <w:bodyDiv w:val="1"/>
      <w:marLeft w:val="0"/>
      <w:marRight w:val="0"/>
      <w:marTop w:val="0"/>
      <w:marBottom w:val="0"/>
      <w:divBdr>
        <w:top w:val="none" w:sz="0" w:space="0" w:color="auto"/>
        <w:left w:val="none" w:sz="0" w:space="0" w:color="auto"/>
        <w:bottom w:val="none" w:sz="0" w:space="0" w:color="auto"/>
        <w:right w:val="none" w:sz="0" w:space="0" w:color="auto"/>
      </w:divBdr>
    </w:div>
    <w:div w:id="414136561">
      <w:bodyDiv w:val="1"/>
      <w:marLeft w:val="0"/>
      <w:marRight w:val="0"/>
      <w:marTop w:val="0"/>
      <w:marBottom w:val="0"/>
      <w:divBdr>
        <w:top w:val="none" w:sz="0" w:space="0" w:color="auto"/>
        <w:left w:val="none" w:sz="0" w:space="0" w:color="auto"/>
        <w:bottom w:val="none" w:sz="0" w:space="0" w:color="auto"/>
        <w:right w:val="none" w:sz="0" w:space="0" w:color="auto"/>
      </w:divBdr>
    </w:div>
    <w:div w:id="543103135">
      <w:bodyDiv w:val="1"/>
      <w:marLeft w:val="0"/>
      <w:marRight w:val="0"/>
      <w:marTop w:val="0"/>
      <w:marBottom w:val="0"/>
      <w:divBdr>
        <w:top w:val="none" w:sz="0" w:space="0" w:color="auto"/>
        <w:left w:val="none" w:sz="0" w:space="0" w:color="auto"/>
        <w:bottom w:val="none" w:sz="0" w:space="0" w:color="auto"/>
        <w:right w:val="none" w:sz="0" w:space="0" w:color="auto"/>
      </w:divBdr>
    </w:div>
    <w:div w:id="547647333">
      <w:bodyDiv w:val="1"/>
      <w:marLeft w:val="0"/>
      <w:marRight w:val="0"/>
      <w:marTop w:val="0"/>
      <w:marBottom w:val="0"/>
      <w:divBdr>
        <w:top w:val="none" w:sz="0" w:space="0" w:color="auto"/>
        <w:left w:val="none" w:sz="0" w:space="0" w:color="auto"/>
        <w:bottom w:val="none" w:sz="0" w:space="0" w:color="auto"/>
        <w:right w:val="none" w:sz="0" w:space="0" w:color="auto"/>
      </w:divBdr>
      <w:divsChild>
        <w:div w:id="1567841738">
          <w:marLeft w:val="547"/>
          <w:marRight w:val="0"/>
          <w:marTop w:val="115"/>
          <w:marBottom w:val="0"/>
          <w:divBdr>
            <w:top w:val="none" w:sz="0" w:space="0" w:color="auto"/>
            <w:left w:val="none" w:sz="0" w:space="0" w:color="auto"/>
            <w:bottom w:val="none" w:sz="0" w:space="0" w:color="auto"/>
            <w:right w:val="none" w:sz="0" w:space="0" w:color="auto"/>
          </w:divBdr>
        </w:div>
        <w:div w:id="862396886">
          <w:marLeft w:val="547"/>
          <w:marRight w:val="0"/>
          <w:marTop w:val="115"/>
          <w:marBottom w:val="0"/>
          <w:divBdr>
            <w:top w:val="none" w:sz="0" w:space="0" w:color="auto"/>
            <w:left w:val="none" w:sz="0" w:space="0" w:color="auto"/>
            <w:bottom w:val="none" w:sz="0" w:space="0" w:color="auto"/>
            <w:right w:val="none" w:sz="0" w:space="0" w:color="auto"/>
          </w:divBdr>
        </w:div>
      </w:divsChild>
    </w:div>
    <w:div w:id="551112366">
      <w:bodyDiv w:val="1"/>
      <w:marLeft w:val="0"/>
      <w:marRight w:val="0"/>
      <w:marTop w:val="0"/>
      <w:marBottom w:val="0"/>
      <w:divBdr>
        <w:top w:val="none" w:sz="0" w:space="0" w:color="auto"/>
        <w:left w:val="none" w:sz="0" w:space="0" w:color="auto"/>
        <w:bottom w:val="none" w:sz="0" w:space="0" w:color="auto"/>
        <w:right w:val="none" w:sz="0" w:space="0" w:color="auto"/>
      </w:divBdr>
    </w:div>
    <w:div w:id="557471352">
      <w:bodyDiv w:val="1"/>
      <w:marLeft w:val="0"/>
      <w:marRight w:val="0"/>
      <w:marTop w:val="0"/>
      <w:marBottom w:val="0"/>
      <w:divBdr>
        <w:top w:val="none" w:sz="0" w:space="0" w:color="auto"/>
        <w:left w:val="none" w:sz="0" w:space="0" w:color="auto"/>
        <w:bottom w:val="none" w:sz="0" w:space="0" w:color="auto"/>
        <w:right w:val="none" w:sz="0" w:space="0" w:color="auto"/>
      </w:divBdr>
    </w:div>
    <w:div w:id="585305329">
      <w:bodyDiv w:val="1"/>
      <w:marLeft w:val="0"/>
      <w:marRight w:val="0"/>
      <w:marTop w:val="0"/>
      <w:marBottom w:val="0"/>
      <w:divBdr>
        <w:top w:val="none" w:sz="0" w:space="0" w:color="auto"/>
        <w:left w:val="none" w:sz="0" w:space="0" w:color="auto"/>
        <w:bottom w:val="none" w:sz="0" w:space="0" w:color="auto"/>
        <w:right w:val="none" w:sz="0" w:space="0" w:color="auto"/>
      </w:divBdr>
    </w:div>
    <w:div w:id="657878419">
      <w:bodyDiv w:val="1"/>
      <w:marLeft w:val="0"/>
      <w:marRight w:val="0"/>
      <w:marTop w:val="0"/>
      <w:marBottom w:val="0"/>
      <w:divBdr>
        <w:top w:val="none" w:sz="0" w:space="0" w:color="auto"/>
        <w:left w:val="none" w:sz="0" w:space="0" w:color="auto"/>
        <w:bottom w:val="none" w:sz="0" w:space="0" w:color="auto"/>
        <w:right w:val="none" w:sz="0" w:space="0" w:color="auto"/>
      </w:divBdr>
    </w:div>
    <w:div w:id="713430514">
      <w:bodyDiv w:val="1"/>
      <w:marLeft w:val="0"/>
      <w:marRight w:val="0"/>
      <w:marTop w:val="0"/>
      <w:marBottom w:val="0"/>
      <w:divBdr>
        <w:top w:val="none" w:sz="0" w:space="0" w:color="auto"/>
        <w:left w:val="none" w:sz="0" w:space="0" w:color="auto"/>
        <w:bottom w:val="none" w:sz="0" w:space="0" w:color="auto"/>
        <w:right w:val="none" w:sz="0" w:space="0" w:color="auto"/>
      </w:divBdr>
    </w:div>
    <w:div w:id="738479549">
      <w:bodyDiv w:val="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 w:id="2063088919">
          <w:marLeft w:val="0"/>
          <w:marRight w:val="0"/>
          <w:marTop w:val="0"/>
          <w:marBottom w:val="0"/>
          <w:divBdr>
            <w:top w:val="none" w:sz="0" w:space="0" w:color="auto"/>
            <w:left w:val="none" w:sz="0" w:space="0" w:color="auto"/>
            <w:bottom w:val="none" w:sz="0" w:space="0" w:color="auto"/>
            <w:right w:val="none" w:sz="0" w:space="0" w:color="auto"/>
          </w:divBdr>
        </w:div>
      </w:divsChild>
    </w:div>
    <w:div w:id="747650798">
      <w:bodyDiv w:val="1"/>
      <w:marLeft w:val="0"/>
      <w:marRight w:val="0"/>
      <w:marTop w:val="0"/>
      <w:marBottom w:val="0"/>
      <w:divBdr>
        <w:top w:val="none" w:sz="0" w:space="0" w:color="auto"/>
        <w:left w:val="none" w:sz="0" w:space="0" w:color="auto"/>
        <w:bottom w:val="none" w:sz="0" w:space="0" w:color="auto"/>
        <w:right w:val="none" w:sz="0" w:space="0" w:color="auto"/>
      </w:divBdr>
    </w:div>
    <w:div w:id="785007696">
      <w:bodyDiv w:val="1"/>
      <w:marLeft w:val="0"/>
      <w:marRight w:val="0"/>
      <w:marTop w:val="0"/>
      <w:marBottom w:val="0"/>
      <w:divBdr>
        <w:top w:val="none" w:sz="0" w:space="0" w:color="auto"/>
        <w:left w:val="none" w:sz="0" w:space="0" w:color="auto"/>
        <w:bottom w:val="none" w:sz="0" w:space="0" w:color="auto"/>
        <w:right w:val="none" w:sz="0" w:space="0" w:color="auto"/>
      </w:divBdr>
    </w:div>
    <w:div w:id="816848233">
      <w:bodyDiv w:val="1"/>
      <w:marLeft w:val="0"/>
      <w:marRight w:val="0"/>
      <w:marTop w:val="0"/>
      <w:marBottom w:val="0"/>
      <w:divBdr>
        <w:top w:val="none" w:sz="0" w:space="0" w:color="auto"/>
        <w:left w:val="none" w:sz="0" w:space="0" w:color="auto"/>
        <w:bottom w:val="none" w:sz="0" w:space="0" w:color="auto"/>
        <w:right w:val="none" w:sz="0" w:space="0" w:color="auto"/>
      </w:divBdr>
    </w:div>
    <w:div w:id="831599219">
      <w:bodyDiv w:val="1"/>
      <w:marLeft w:val="0"/>
      <w:marRight w:val="0"/>
      <w:marTop w:val="0"/>
      <w:marBottom w:val="0"/>
      <w:divBdr>
        <w:top w:val="none" w:sz="0" w:space="0" w:color="auto"/>
        <w:left w:val="none" w:sz="0" w:space="0" w:color="auto"/>
        <w:bottom w:val="none" w:sz="0" w:space="0" w:color="auto"/>
        <w:right w:val="none" w:sz="0" w:space="0" w:color="auto"/>
      </w:divBdr>
      <w:divsChild>
        <w:div w:id="193004329">
          <w:marLeft w:val="0"/>
          <w:marRight w:val="0"/>
          <w:marTop w:val="0"/>
          <w:marBottom w:val="0"/>
          <w:divBdr>
            <w:top w:val="none" w:sz="0" w:space="0" w:color="auto"/>
            <w:left w:val="none" w:sz="0" w:space="0" w:color="auto"/>
            <w:bottom w:val="none" w:sz="0" w:space="0" w:color="auto"/>
            <w:right w:val="none" w:sz="0" w:space="0" w:color="auto"/>
          </w:divBdr>
        </w:div>
        <w:div w:id="962687145">
          <w:marLeft w:val="0"/>
          <w:marRight w:val="0"/>
          <w:marTop w:val="0"/>
          <w:marBottom w:val="0"/>
          <w:divBdr>
            <w:top w:val="none" w:sz="0" w:space="0" w:color="auto"/>
            <w:left w:val="none" w:sz="0" w:space="0" w:color="auto"/>
            <w:bottom w:val="none" w:sz="0" w:space="0" w:color="auto"/>
            <w:right w:val="none" w:sz="0" w:space="0" w:color="auto"/>
          </w:divBdr>
        </w:div>
        <w:div w:id="990137163">
          <w:marLeft w:val="0"/>
          <w:marRight w:val="0"/>
          <w:marTop w:val="0"/>
          <w:marBottom w:val="0"/>
          <w:divBdr>
            <w:top w:val="none" w:sz="0" w:space="0" w:color="auto"/>
            <w:left w:val="none" w:sz="0" w:space="0" w:color="auto"/>
            <w:bottom w:val="none" w:sz="0" w:space="0" w:color="auto"/>
            <w:right w:val="none" w:sz="0" w:space="0" w:color="auto"/>
          </w:divBdr>
        </w:div>
        <w:div w:id="643896980">
          <w:marLeft w:val="0"/>
          <w:marRight w:val="0"/>
          <w:marTop w:val="0"/>
          <w:marBottom w:val="0"/>
          <w:divBdr>
            <w:top w:val="none" w:sz="0" w:space="0" w:color="auto"/>
            <w:left w:val="none" w:sz="0" w:space="0" w:color="auto"/>
            <w:bottom w:val="none" w:sz="0" w:space="0" w:color="auto"/>
            <w:right w:val="none" w:sz="0" w:space="0" w:color="auto"/>
          </w:divBdr>
        </w:div>
        <w:div w:id="890307004">
          <w:marLeft w:val="0"/>
          <w:marRight w:val="0"/>
          <w:marTop w:val="0"/>
          <w:marBottom w:val="0"/>
          <w:divBdr>
            <w:top w:val="none" w:sz="0" w:space="0" w:color="auto"/>
            <w:left w:val="none" w:sz="0" w:space="0" w:color="auto"/>
            <w:bottom w:val="none" w:sz="0" w:space="0" w:color="auto"/>
            <w:right w:val="none" w:sz="0" w:space="0" w:color="auto"/>
          </w:divBdr>
        </w:div>
        <w:div w:id="457262412">
          <w:marLeft w:val="0"/>
          <w:marRight w:val="0"/>
          <w:marTop w:val="0"/>
          <w:marBottom w:val="0"/>
          <w:divBdr>
            <w:top w:val="none" w:sz="0" w:space="0" w:color="auto"/>
            <w:left w:val="none" w:sz="0" w:space="0" w:color="auto"/>
            <w:bottom w:val="none" w:sz="0" w:space="0" w:color="auto"/>
            <w:right w:val="none" w:sz="0" w:space="0" w:color="auto"/>
          </w:divBdr>
        </w:div>
        <w:div w:id="598487435">
          <w:marLeft w:val="0"/>
          <w:marRight w:val="0"/>
          <w:marTop w:val="0"/>
          <w:marBottom w:val="0"/>
          <w:divBdr>
            <w:top w:val="none" w:sz="0" w:space="0" w:color="auto"/>
            <w:left w:val="none" w:sz="0" w:space="0" w:color="auto"/>
            <w:bottom w:val="none" w:sz="0" w:space="0" w:color="auto"/>
            <w:right w:val="none" w:sz="0" w:space="0" w:color="auto"/>
          </w:divBdr>
        </w:div>
      </w:divsChild>
    </w:div>
    <w:div w:id="861480130">
      <w:bodyDiv w:val="1"/>
      <w:marLeft w:val="0"/>
      <w:marRight w:val="0"/>
      <w:marTop w:val="0"/>
      <w:marBottom w:val="0"/>
      <w:divBdr>
        <w:top w:val="none" w:sz="0" w:space="0" w:color="auto"/>
        <w:left w:val="none" w:sz="0" w:space="0" w:color="auto"/>
        <w:bottom w:val="none" w:sz="0" w:space="0" w:color="auto"/>
        <w:right w:val="none" w:sz="0" w:space="0" w:color="auto"/>
      </w:divBdr>
    </w:div>
    <w:div w:id="1040126080">
      <w:bodyDiv w:val="1"/>
      <w:marLeft w:val="0"/>
      <w:marRight w:val="0"/>
      <w:marTop w:val="0"/>
      <w:marBottom w:val="0"/>
      <w:divBdr>
        <w:top w:val="none" w:sz="0" w:space="0" w:color="auto"/>
        <w:left w:val="none" w:sz="0" w:space="0" w:color="auto"/>
        <w:bottom w:val="none" w:sz="0" w:space="0" w:color="auto"/>
        <w:right w:val="none" w:sz="0" w:space="0" w:color="auto"/>
      </w:divBdr>
    </w:div>
    <w:div w:id="1056852942">
      <w:bodyDiv w:val="1"/>
      <w:marLeft w:val="0"/>
      <w:marRight w:val="0"/>
      <w:marTop w:val="0"/>
      <w:marBottom w:val="0"/>
      <w:divBdr>
        <w:top w:val="none" w:sz="0" w:space="0" w:color="auto"/>
        <w:left w:val="none" w:sz="0" w:space="0" w:color="auto"/>
        <w:bottom w:val="none" w:sz="0" w:space="0" w:color="auto"/>
        <w:right w:val="none" w:sz="0" w:space="0" w:color="auto"/>
      </w:divBdr>
    </w:div>
    <w:div w:id="1078865592">
      <w:bodyDiv w:val="1"/>
      <w:marLeft w:val="0"/>
      <w:marRight w:val="0"/>
      <w:marTop w:val="0"/>
      <w:marBottom w:val="0"/>
      <w:divBdr>
        <w:top w:val="none" w:sz="0" w:space="0" w:color="auto"/>
        <w:left w:val="none" w:sz="0" w:space="0" w:color="auto"/>
        <w:bottom w:val="none" w:sz="0" w:space="0" w:color="auto"/>
        <w:right w:val="none" w:sz="0" w:space="0" w:color="auto"/>
      </w:divBdr>
    </w:div>
    <w:div w:id="1080642967">
      <w:bodyDiv w:val="1"/>
      <w:marLeft w:val="0"/>
      <w:marRight w:val="0"/>
      <w:marTop w:val="0"/>
      <w:marBottom w:val="0"/>
      <w:divBdr>
        <w:top w:val="none" w:sz="0" w:space="0" w:color="auto"/>
        <w:left w:val="none" w:sz="0" w:space="0" w:color="auto"/>
        <w:bottom w:val="none" w:sz="0" w:space="0" w:color="auto"/>
        <w:right w:val="none" w:sz="0" w:space="0" w:color="auto"/>
      </w:divBdr>
    </w:div>
    <w:div w:id="1081172837">
      <w:bodyDiv w:val="1"/>
      <w:marLeft w:val="0"/>
      <w:marRight w:val="0"/>
      <w:marTop w:val="0"/>
      <w:marBottom w:val="0"/>
      <w:divBdr>
        <w:top w:val="none" w:sz="0" w:space="0" w:color="auto"/>
        <w:left w:val="none" w:sz="0" w:space="0" w:color="auto"/>
        <w:bottom w:val="none" w:sz="0" w:space="0" w:color="auto"/>
        <w:right w:val="none" w:sz="0" w:space="0" w:color="auto"/>
      </w:divBdr>
    </w:div>
    <w:div w:id="1139804523">
      <w:bodyDiv w:val="1"/>
      <w:marLeft w:val="0"/>
      <w:marRight w:val="0"/>
      <w:marTop w:val="0"/>
      <w:marBottom w:val="0"/>
      <w:divBdr>
        <w:top w:val="none" w:sz="0" w:space="0" w:color="auto"/>
        <w:left w:val="none" w:sz="0" w:space="0" w:color="auto"/>
        <w:bottom w:val="none" w:sz="0" w:space="0" w:color="auto"/>
        <w:right w:val="none" w:sz="0" w:space="0" w:color="auto"/>
      </w:divBdr>
    </w:div>
    <w:div w:id="1248077777">
      <w:bodyDiv w:val="1"/>
      <w:marLeft w:val="0"/>
      <w:marRight w:val="0"/>
      <w:marTop w:val="0"/>
      <w:marBottom w:val="0"/>
      <w:divBdr>
        <w:top w:val="none" w:sz="0" w:space="0" w:color="auto"/>
        <w:left w:val="none" w:sz="0" w:space="0" w:color="auto"/>
        <w:bottom w:val="none" w:sz="0" w:space="0" w:color="auto"/>
        <w:right w:val="none" w:sz="0" w:space="0" w:color="auto"/>
      </w:divBdr>
    </w:div>
    <w:div w:id="1249389075">
      <w:bodyDiv w:val="1"/>
      <w:marLeft w:val="0"/>
      <w:marRight w:val="0"/>
      <w:marTop w:val="0"/>
      <w:marBottom w:val="0"/>
      <w:divBdr>
        <w:top w:val="none" w:sz="0" w:space="0" w:color="auto"/>
        <w:left w:val="none" w:sz="0" w:space="0" w:color="auto"/>
        <w:bottom w:val="none" w:sz="0" w:space="0" w:color="auto"/>
        <w:right w:val="none" w:sz="0" w:space="0" w:color="auto"/>
      </w:divBdr>
    </w:div>
    <w:div w:id="1313951665">
      <w:bodyDiv w:val="1"/>
      <w:marLeft w:val="0"/>
      <w:marRight w:val="0"/>
      <w:marTop w:val="0"/>
      <w:marBottom w:val="0"/>
      <w:divBdr>
        <w:top w:val="none" w:sz="0" w:space="0" w:color="auto"/>
        <w:left w:val="none" w:sz="0" w:space="0" w:color="auto"/>
        <w:bottom w:val="none" w:sz="0" w:space="0" w:color="auto"/>
        <w:right w:val="none" w:sz="0" w:space="0" w:color="auto"/>
      </w:divBdr>
    </w:div>
    <w:div w:id="1329289744">
      <w:bodyDiv w:val="1"/>
      <w:marLeft w:val="0"/>
      <w:marRight w:val="0"/>
      <w:marTop w:val="0"/>
      <w:marBottom w:val="0"/>
      <w:divBdr>
        <w:top w:val="none" w:sz="0" w:space="0" w:color="auto"/>
        <w:left w:val="none" w:sz="0" w:space="0" w:color="auto"/>
        <w:bottom w:val="none" w:sz="0" w:space="0" w:color="auto"/>
        <w:right w:val="none" w:sz="0" w:space="0" w:color="auto"/>
      </w:divBdr>
    </w:div>
    <w:div w:id="1371954193">
      <w:bodyDiv w:val="1"/>
      <w:marLeft w:val="0"/>
      <w:marRight w:val="0"/>
      <w:marTop w:val="0"/>
      <w:marBottom w:val="0"/>
      <w:divBdr>
        <w:top w:val="none" w:sz="0" w:space="0" w:color="auto"/>
        <w:left w:val="none" w:sz="0" w:space="0" w:color="auto"/>
        <w:bottom w:val="none" w:sz="0" w:space="0" w:color="auto"/>
        <w:right w:val="none" w:sz="0" w:space="0" w:color="auto"/>
      </w:divBdr>
    </w:div>
    <w:div w:id="1413089714">
      <w:bodyDiv w:val="1"/>
      <w:marLeft w:val="0"/>
      <w:marRight w:val="0"/>
      <w:marTop w:val="0"/>
      <w:marBottom w:val="0"/>
      <w:divBdr>
        <w:top w:val="none" w:sz="0" w:space="0" w:color="auto"/>
        <w:left w:val="none" w:sz="0" w:space="0" w:color="auto"/>
        <w:bottom w:val="none" w:sz="0" w:space="0" w:color="auto"/>
        <w:right w:val="none" w:sz="0" w:space="0" w:color="auto"/>
      </w:divBdr>
    </w:div>
    <w:div w:id="1422095717">
      <w:bodyDiv w:val="1"/>
      <w:marLeft w:val="0"/>
      <w:marRight w:val="0"/>
      <w:marTop w:val="0"/>
      <w:marBottom w:val="0"/>
      <w:divBdr>
        <w:top w:val="none" w:sz="0" w:space="0" w:color="auto"/>
        <w:left w:val="none" w:sz="0" w:space="0" w:color="auto"/>
        <w:bottom w:val="none" w:sz="0" w:space="0" w:color="auto"/>
        <w:right w:val="none" w:sz="0" w:space="0" w:color="auto"/>
      </w:divBdr>
    </w:div>
    <w:div w:id="1464274076">
      <w:bodyDiv w:val="1"/>
      <w:marLeft w:val="0"/>
      <w:marRight w:val="0"/>
      <w:marTop w:val="0"/>
      <w:marBottom w:val="0"/>
      <w:divBdr>
        <w:top w:val="none" w:sz="0" w:space="0" w:color="auto"/>
        <w:left w:val="none" w:sz="0" w:space="0" w:color="auto"/>
        <w:bottom w:val="none" w:sz="0" w:space="0" w:color="auto"/>
        <w:right w:val="none" w:sz="0" w:space="0" w:color="auto"/>
      </w:divBdr>
    </w:div>
    <w:div w:id="1484544057">
      <w:bodyDiv w:val="1"/>
      <w:marLeft w:val="0"/>
      <w:marRight w:val="0"/>
      <w:marTop w:val="0"/>
      <w:marBottom w:val="0"/>
      <w:divBdr>
        <w:top w:val="none" w:sz="0" w:space="0" w:color="auto"/>
        <w:left w:val="none" w:sz="0" w:space="0" w:color="auto"/>
        <w:bottom w:val="none" w:sz="0" w:space="0" w:color="auto"/>
        <w:right w:val="none" w:sz="0" w:space="0" w:color="auto"/>
      </w:divBdr>
    </w:div>
    <w:div w:id="1624382038">
      <w:bodyDiv w:val="1"/>
      <w:marLeft w:val="0"/>
      <w:marRight w:val="0"/>
      <w:marTop w:val="0"/>
      <w:marBottom w:val="0"/>
      <w:divBdr>
        <w:top w:val="none" w:sz="0" w:space="0" w:color="auto"/>
        <w:left w:val="none" w:sz="0" w:space="0" w:color="auto"/>
        <w:bottom w:val="none" w:sz="0" w:space="0" w:color="auto"/>
        <w:right w:val="none" w:sz="0" w:space="0" w:color="auto"/>
      </w:divBdr>
    </w:div>
    <w:div w:id="1675112662">
      <w:bodyDiv w:val="1"/>
      <w:marLeft w:val="0"/>
      <w:marRight w:val="0"/>
      <w:marTop w:val="0"/>
      <w:marBottom w:val="0"/>
      <w:divBdr>
        <w:top w:val="none" w:sz="0" w:space="0" w:color="auto"/>
        <w:left w:val="none" w:sz="0" w:space="0" w:color="auto"/>
        <w:bottom w:val="none" w:sz="0" w:space="0" w:color="auto"/>
        <w:right w:val="none" w:sz="0" w:space="0" w:color="auto"/>
      </w:divBdr>
    </w:div>
    <w:div w:id="1694263417">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sChild>
        <w:div w:id="1089471659">
          <w:marLeft w:val="0"/>
          <w:marRight w:val="0"/>
          <w:marTop w:val="0"/>
          <w:marBottom w:val="0"/>
          <w:divBdr>
            <w:top w:val="none" w:sz="0" w:space="0" w:color="auto"/>
            <w:left w:val="none" w:sz="0" w:space="0" w:color="auto"/>
            <w:bottom w:val="none" w:sz="0" w:space="0" w:color="auto"/>
            <w:right w:val="none" w:sz="0" w:space="0" w:color="auto"/>
          </w:divBdr>
        </w:div>
        <w:div w:id="441609459">
          <w:marLeft w:val="0"/>
          <w:marRight w:val="0"/>
          <w:marTop w:val="0"/>
          <w:marBottom w:val="0"/>
          <w:divBdr>
            <w:top w:val="none" w:sz="0" w:space="0" w:color="auto"/>
            <w:left w:val="none" w:sz="0" w:space="0" w:color="auto"/>
            <w:bottom w:val="none" w:sz="0" w:space="0" w:color="auto"/>
            <w:right w:val="none" w:sz="0" w:space="0" w:color="auto"/>
          </w:divBdr>
        </w:div>
        <w:div w:id="1566455628">
          <w:marLeft w:val="0"/>
          <w:marRight w:val="0"/>
          <w:marTop w:val="0"/>
          <w:marBottom w:val="0"/>
          <w:divBdr>
            <w:top w:val="none" w:sz="0" w:space="0" w:color="auto"/>
            <w:left w:val="none" w:sz="0" w:space="0" w:color="auto"/>
            <w:bottom w:val="none" w:sz="0" w:space="0" w:color="auto"/>
            <w:right w:val="none" w:sz="0" w:space="0" w:color="auto"/>
          </w:divBdr>
        </w:div>
        <w:div w:id="3014859">
          <w:marLeft w:val="0"/>
          <w:marRight w:val="0"/>
          <w:marTop w:val="0"/>
          <w:marBottom w:val="0"/>
          <w:divBdr>
            <w:top w:val="none" w:sz="0" w:space="0" w:color="auto"/>
            <w:left w:val="none" w:sz="0" w:space="0" w:color="auto"/>
            <w:bottom w:val="none" w:sz="0" w:space="0" w:color="auto"/>
            <w:right w:val="none" w:sz="0" w:space="0" w:color="auto"/>
          </w:divBdr>
        </w:div>
        <w:div w:id="1943105430">
          <w:marLeft w:val="0"/>
          <w:marRight w:val="0"/>
          <w:marTop w:val="0"/>
          <w:marBottom w:val="0"/>
          <w:divBdr>
            <w:top w:val="none" w:sz="0" w:space="0" w:color="auto"/>
            <w:left w:val="none" w:sz="0" w:space="0" w:color="auto"/>
            <w:bottom w:val="none" w:sz="0" w:space="0" w:color="auto"/>
            <w:right w:val="none" w:sz="0" w:space="0" w:color="auto"/>
          </w:divBdr>
        </w:div>
      </w:divsChild>
    </w:div>
    <w:div w:id="1777169198">
      <w:bodyDiv w:val="1"/>
      <w:marLeft w:val="0"/>
      <w:marRight w:val="0"/>
      <w:marTop w:val="0"/>
      <w:marBottom w:val="0"/>
      <w:divBdr>
        <w:top w:val="none" w:sz="0" w:space="0" w:color="auto"/>
        <w:left w:val="none" w:sz="0" w:space="0" w:color="auto"/>
        <w:bottom w:val="none" w:sz="0" w:space="0" w:color="auto"/>
        <w:right w:val="none" w:sz="0" w:space="0" w:color="auto"/>
      </w:divBdr>
    </w:div>
    <w:div w:id="1803765935">
      <w:bodyDiv w:val="1"/>
      <w:marLeft w:val="0"/>
      <w:marRight w:val="0"/>
      <w:marTop w:val="0"/>
      <w:marBottom w:val="0"/>
      <w:divBdr>
        <w:top w:val="none" w:sz="0" w:space="0" w:color="auto"/>
        <w:left w:val="none" w:sz="0" w:space="0" w:color="auto"/>
        <w:bottom w:val="none" w:sz="0" w:space="0" w:color="auto"/>
        <w:right w:val="none" w:sz="0" w:space="0" w:color="auto"/>
      </w:divBdr>
    </w:div>
    <w:div w:id="1837574261">
      <w:bodyDiv w:val="1"/>
      <w:marLeft w:val="0"/>
      <w:marRight w:val="0"/>
      <w:marTop w:val="0"/>
      <w:marBottom w:val="0"/>
      <w:divBdr>
        <w:top w:val="none" w:sz="0" w:space="0" w:color="auto"/>
        <w:left w:val="none" w:sz="0" w:space="0" w:color="auto"/>
        <w:bottom w:val="none" w:sz="0" w:space="0" w:color="auto"/>
        <w:right w:val="none" w:sz="0" w:space="0" w:color="auto"/>
      </w:divBdr>
    </w:div>
    <w:div w:id="1858077893">
      <w:bodyDiv w:val="1"/>
      <w:marLeft w:val="0"/>
      <w:marRight w:val="0"/>
      <w:marTop w:val="0"/>
      <w:marBottom w:val="0"/>
      <w:divBdr>
        <w:top w:val="none" w:sz="0" w:space="0" w:color="auto"/>
        <w:left w:val="none" w:sz="0" w:space="0" w:color="auto"/>
        <w:bottom w:val="none" w:sz="0" w:space="0" w:color="auto"/>
        <w:right w:val="none" w:sz="0" w:space="0" w:color="auto"/>
      </w:divBdr>
    </w:div>
    <w:div w:id="1878346865">
      <w:bodyDiv w:val="1"/>
      <w:marLeft w:val="0"/>
      <w:marRight w:val="0"/>
      <w:marTop w:val="0"/>
      <w:marBottom w:val="0"/>
      <w:divBdr>
        <w:top w:val="none" w:sz="0" w:space="0" w:color="auto"/>
        <w:left w:val="none" w:sz="0" w:space="0" w:color="auto"/>
        <w:bottom w:val="none" w:sz="0" w:space="0" w:color="auto"/>
        <w:right w:val="none" w:sz="0" w:space="0" w:color="auto"/>
      </w:divBdr>
    </w:div>
    <w:div w:id="1907567795">
      <w:bodyDiv w:val="1"/>
      <w:marLeft w:val="0"/>
      <w:marRight w:val="0"/>
      <w:marTop w:val="0"/>
      <w:marBottom w:val="0"/>
      <w:divBdr>
        <w:top w:val="none" w:sz="0" w:space="0" w:color="auto"/>
        <w:left w:val="none" w:sz="0" w:space="0" w:color="auto"/>
        <w:bottom w:val="none" w:sz="0" w:space="0" w:color="auto"/>
        <w:right w:val="none" w:sz="0" w:space="0" w:color="auto"/>
      </w:divBdr>
    </w:div>
    <w:div w:id="1917859542">
      <w:bodyDiv w:val="1"/>
      <w:marLeft w:val="0"/>
      <w:marRight w:val="0"/>
      <w:marTop w:val="0"/>
      <w:marBottom w:val="0"/>
      <w:divBdr>
        <w:top w:val="none" w:sz="0" w:space="0" w:color="auto"/>
        <w:left w:val="none" w:sz="0" w:space="0" w:color="auto"/>
        <w:bottom w:val="none" w:sz="0" w:space="0" w:color="auto"/>
        <w:right w:val="none" w:sz="0" w:space="0" w:color="auto"/>
      </w:divBdr>
    </w:div>
    <w:div w:id="1972396441">
      <w:bodyDiv w:val="1"/>
      <w:marLeft w:val="0"/>
      <w:marRight w:val="0"/>
      <w:marTop w:val="0"/>
      <w:marBottom w:val="0"/>
      <w:divBdr>
        <w:top w:val="none" w:sz="0" w:space="0" w:color="auto"/>
        <w:left w:val="none" w:sz="0" w:space="0" w:color="auto"/>
        <w:bottom w:val="none" w:sz="0" w:space="0" w:color="auto"/>
        <w:right w:val="none" w:sz="0" w:space="0" w:color="auto"/>
      </w:divBdr>
    </w:div>
    <w:div w:id="1981956475">
      <w:bodyDiv w:val="1"/>
      <w:marLeft w:val="0"/>
      <w:marRight w:val="0"/>
      <w:marTop w:val="0"/>
      <w:marBottom w:val="0"/>
      <w:divBdr>
        <w:top w:val="none" w:sz="0" w:space="0" w:color="auto"/>
        <w:left w:val="none" w:sz="0" w:space="0" w:color="auto"/>
        <w:bottom w:val="none" w:sz="0" w:space="0" w:color="auto"/>
        <w:right w:val="none" w:sz="0" w:space="0" w:color="auto"/>
      </w:divBdr>
    </w:div>
    <w:div w:id="2086368305">
      <w:bodyDiv w:val="1"/>
      <w:marLeft w:val="0"/>
      <w:marRight w:val="0"/>
      <w:marTop w:val="0"/>
      <w:marBottom w:val="0"/>
      <w:divBdr>
        <w:top w:val="none" w:sz="0" w:space="0" w:color="auto"/>
        <w:left w:val="none" w:sz="0" w:space="0" w:color="auto"/>
        <w:bottom w:val="none" w:sz="0" w:space="0" w:color="auto"/>
        <w:right w:val="none" w:sz="0" w:space="0" w:color="auto"/>
      </w:divBdr>
    </w:div>
    <w:div w:id="2087992421">
      <w:bodyDiv w:val="1"/>
      <w:marLeft w:val="0"/>
      <w:marRight w:val="0"/>
      <w:marTop w:val="0"/>
      <w:marBottom w:val="0"/>
      <w:divBdr>
        <w:top w:val="none" w:sz="0" w:space="0" w:color="auto"/>
        <w:left w:val="none" w:sz="0" w:space="0" w:color="auto"/>
        <w:bottom w:val="none" w:sz="0" w:space="0" w:color="auto"/>
        <w:right w:val="none" w:sz="0" w:space="0" w:color="auto"/>
      </w:divBdr>
    </w:div>
    <w:div w:id="2112584535">
      <w:bodyDiv w:val="1"/>
      <w:marLeft w:val="0"/>
      <w:marRight w:val="0"/>
      <w:marTop w:val="0"/>
      <w:marBottom w:val="0"/>
      <w:divBdr>
        <w:top w:val="none" w:sz="0" w:space="0" w:color="auto"/>
        <w:left w:val="none" w:sz="0" w:space="0" w:color="auto"/>
        <w:bottom w:val="none" w:sz="0" w:space="0" w:color="auto"/>
        <w:right w:val="none" w:sz="0" w:space="0" w:color="auto"/>
      </w:divBdr>
    </w:div>
    <w:div w:id="21298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FORMATO%20Notas%20a%20los%20estados%20financieros%20(MODIFIC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596F1-4F99-41D8-8255-FEBB28D6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Notas a los estados financieros (MODIFICADO.</Template>
  <TotalTime>0</TotalTime>
  <Pages>18</Pages>
  <Words>3555</Words>
  <Characters>19554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Jennifer Estefany Millan Flores</cp:lastModifiedBy>
  <cp:revision>2</cp:revision>
  <cp:lastPrinted>2016-10-12T14:22:00Z</cp:lastPrinted>
  <dcterms:created xsi:type="dcterms:W3CDTF">2018-05-21T19:51:00Z</dcterms:created>
  <dcterms:modified xsi:type="dcterms:W3CDTF">2018-05-21T19:51:00Z</dcterms:modified>
</cp:coreProperties>
</file>