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690" w:rsidRDefault="006F3019" w:rsidP="00227690">
      <w:pPr>
        <w:spacing w:line="240" w:lineRule="auto"/>
        <w:jc w:val="center"/>
        <w:rPr>
          <w:rFonts w:cs="Arial"/>
          <w:b/>
          <w:sz w:val="20"/>
          <w:szCs w:val="20"/>
        </w:rPr>
      </w:pPr>
      <w:bookmarkStart w:id="0" w:name="_GoBack"/>
      <w:bookmarkEnd w:id="0"/>
      <w:r w:rsidRPr="003E2DC9">
        <w:rPr>
          <w:rFonts w:cs="Arial"/>
          <w:b/>
          <w:sz w:val="20"/>
          <w:szCs w:val="20"/>
        </w:rPr>
        <w:t>Cuenta Pública</w:t>
      </w:r>
      <w:r w:rsidR="00227690">
        <w:rPr>
          <w:rFonts w:cs="Arial"/>
          <w:b/>
          <w:sz w:val="20"/>
          <w:szCs w:val="20"/>
        </w:rPr>
        <w:t xml:space="preserve"> 2018</w:t>
      </w:r>
    </w:p>
    <w:p w:rsidR="006F3019" w:rsidRPr="003E2DC9" w:rsidRDefault="006F0BF0" w:rsidP="006F3019">
      <w:pPr>
        <w:spacing w:line="240" w:lineRule="auto"/>
        <w:jc w:val="center"/>
        <w:rPr>
          <w:rFonts w:cs="Arial"/>
          <w:b/>
          <w:sz w:val="20"/>
          <w:szCs w:val="20"/>
        </w:rPr>
      </w:pPr>
      <w:r w:rsidRPr="003E2DC9">
        <w:rPr>
          <w:rFonts w:cs="Arial"/>
          <w:b/>
          <w:sz w:val="20"/>
          <w:szCs w:val="20"/>
        </w:rPr>
        <w:t>Notas a los Estados Financieros</w:t>
      </w:r>
    </w:p>
    <w:p w:rsidR="006F3019" w:rsidRPr="003E2DC9" w:rsidRDefault="000773CA" w:rsidP="00913C63">
      <w:pPr>
        <w:spacing w:line="240" w:lineRule="auto"/>
        <w:jc w:val="center"/>
        <w:rPr>
          <w:rFonts w:cs="Arial"/>
          <w:b/>
          <w:sz w:val="20"/>
          <w:szCs w:val="20"/>
        </w:rPr>
      </w:pPr>
      <w:r w:rsidRPr="003E2DC9">
        <w:rPr>
          <w:rFonts w:cs="Arial"/>
          <w:b/>
          <w:sz w:val="20"/>
          <w:szCs w:val="20"/>
        </w:rPr>
        <w:t>A</w:t>
      </w:r>
      <w:r w:rsidR="004C12E6">
        <w:rPr>
          <w:rFonts w:cs="Arial"/>
          <w:b/>
          <w:sz w:val="20"/>
          <w:szCs w:val="20"/>
        </w:rPr>
        <w:t>l 31 de Marz</w:t>
      </w:r>
      <w:r w:rsidR="00227690">
        <w:rPr>
          <w:rFonts w:cs="Arial"/>
          <w:b/>
          <w:sz w:val="20"/>
          <w:szCs w:val="20"/>
        </w:rPr>
        <w:t>o de 2018</w:t>
      </w:r>
    </w:p>
    <w:p w:rsidR="006F3019" w:rsidRPr="003E2DC9" w:rsidRDefault="006F3019" w:rsidP="009474AA">
      <w:pPr>
        <w:spacing w:line="240" w:lineRule="auto"/>
        <w:jc w:val="center"/>
        <w:rPr>
          <w:rFonts w:cs="Arial"/>
          <w:b/>
          <w:sz w:val="20"/>
          <w:szCs w:val="20"/>
        </w:rPr>
      </w:pPr>
      <w:r w:rsidRPr="003E2DC9">
        <w:rPr>
          <w:rFonts w:cs="Arial"/>
          <w:b/>
          <w:sz w:val="20"/>
          <w:szCs w:val="20"/>
        </w:rPr>
        <w:t>(Pesos)</w:t>
      </w:r>
    </w:p>
    <w:p w:rsidR="00594617" w:rsidRDefault="009D3BE4" w:rsidP="006F3019">
      <w:pPr>
        <w:spacing w:line="240" w:lineRule="auto"/>
        <w:rPr>
          <w:rFonts w:cs="Arial"/>
          <w:b/>
          <w:sz w:val="20"/>
          <w:szCs w:val="20"/>
        </w:rPr>
      </w:pPr>
      <w:r>
        <w:rPr>
          <w:rFonts w:cs="Arial"/>
          <w:b/>
          <w:sz w:val="20"/>
          <w:szCs w:val="20"/>
        </w:rPr>
        <w:t>Ente Público</w:t>
      </w:r>
      <w:proofErr w:type="gramStart"/>
      <w:r>
        <w:rPr>
          <w:rFonts w:cs="Arial"/>
          <w:b/>
          <w:sz w:val="20"/>
          <w:szCs w:val="20"/>
        </w:rPr>
        <w:t xml:space="preserve">: </w:t>
      </w:r>
      <w:r w:rsidR="005620D4">
        <w:rPr>
          <w:rFonts w:cs="Arial"/>
          <w:b/>
          <w:sz w:val="20"/>
          <w:szCs w:val="20"/>
        </w:rPr>
        <w:t xml:space="preserve"> </w:t>
      </w:r>
      <w:r>
        <w:rPr>
          <w:rFonts w:cs="Arial"/>
          <w:b/>
          <w:sz w:val="20"/>
          <w:szCs w:val="20"/>
        </w:rPr>
        <w:t>FÁ</w:t>
      </w:r>
      <w:r w:rsidR="00C22245">
        <w:rPr>
          <w:rFonts w:cs="Arial"/>
          <w:b/>
          <w:sz w:val="20"/>
          <w:szCs w:val="20"/>
        </w:rPr>
        <w:t>BRICA</w:t>
      </w:r>
      <w:proofErr w:type="gramEnd"/>
      <w:r w:rsidR="00C22245">
        <w:rPr>
          <w:rFonts w:cs="Arial"/>
          <w:b/>
          <w:sz w:val="20"/>
          <w:szCs w:val="20"/>
        </w:rPr>
        <w:t xml:space="preserve"> DE POSTES YUCATÁN S</w:t>
      </w:r>
      <w:r>
        <w:rPr>
          <w:rFonts w:cs="Arial"/>
          <w:b/>
          <w:sz w:val="20"/>
          <w:szCs w:val="20"/>
        </w:rPr>
        <w:t>.</w:t>
      </w:r>
      <w:r w:rsidR="00C22245">
        <w:rPr>
          <w:rFonts w:cs="Arial"/>
          <w:b/>
          <w:sz w:val="20"/>
          <w:szCs w:val="20"/>
        </w:rPr>
        <w:t>A</w:t>
      </w:r>
      <w:r>
        <w:rPr>
          <w:rFonts w:cs="Arial"/>
          <w:b/>
          <w:sz w:val="20"/>
          <w:szCs w:val="20"/>
        </w:rPr>
        <w:t>.</w:t>
      </w:r>
      <w:r w:rsidR="00C22245">
        <w:rPr>
          <w:rFonts w:cs="Arial"/>
          <w:b/>
          <w:sz w:val="20"/>
          <w:szCs w:val="20"/>
        </w:rPr>
        <w:t xml:space="preserve"> DE C</w:t>
      </w:r>
      <w:r>
        <w:rPr>
          <w:rFonts w:cs="Arial"/>
          <w:b/>
          <w:sz w:val="20"/>
          <w:szCs w:val="20"/>
        </w:rPr>
        <w:t>.</w:t>
      </w:r>
      <w:r w:rsidR="00C22245">
        <w:rPr>
          <w:rFonts w:cs="Arial"/>
          <w:b/>
          <w:sz w:val="20"/>
          <w:szCs w:val="20"/>
        </w:rPr>
        <w:t>V</w:t>
      </w:r>
      <w:r>
        <w:rPr>
          <w:rFonts w:cs="Arial"/>
          <w:b/>
          <w:sz w:val="20"/>
          <w:szCs w:val="20"/>
        </w:rPr>
        <w:t>.</w:t>
      </w:r>
      <w:r w:rsidR="005620D4">
        <w:rPr>
          <w:rFonts w:cs="Arial"/>
          <w:b/>
          <w:sz w:val="20"/>
          <w:szCs w:val="20"/>
        </w:rPr>
        <w:t xml:space="preserve">  </w:t>
      </w:r>
    </w:p>
    <w:p w:rsidR="00594617" w:rsidRDefault="00594617" w:rsidP="006F3019">
      <w:pPr>
        <w:spacing w:line="240" w:lineRule="auto"/>
        <w:rPr>
          <w:rFonts w:cs="Arial"/>
          <w:b/>
          <w:sz w:val="20"/>
          <w:szCs w:val="20"/>
        </w:rPr>
      </w:pPr>
      <w:r>
        <w:rPr>
          <w:rFonts w:cs="Arial"/>
          <w:b/>
          <w:sz w:val="20"/>
          <w:szCs w:val="20"/>
        </w:rPr>
        <w:t>NOTAS DE GESTIÓN ADMINISTRATIVO</w:t>
      </w:r>
    </w:p>
    <w:p w:rsidR="0046749A" w:rsidRPr="00582375" w:rsidRDefault="0046749A" w:rsidP="0046749A">
      <w:pPr>
        <w:pStyle w:val="Default"/>
        <w:rPr>
          <w:i/>
          <w:sz w:val="18"/>
          <w:szCs w:val="18"/>
        </w:rPr>
      </w:pPr>
      <w:r w:rsidRPr="00582375">
        <w:rPr>
          <w:i/>
          <w:sz w:val="18"/>
          <w:szCs w:val="18"/>
        </w:rPr>
        <w:t>1.- Introducción</w:t>
      </w:r>
    </w:p>
    <w:p w:rsidR="0046749A" w:rsidRPr="00582375" w:rsidRDefault="0046749A" w:rsidP="0046749A">
      <w:pPr>
        <w:pStyle w:val="Default"/>
        <w:rPr>
          <w:sz w:val="18"/>
          <w:szCs w:val="18"/>
        </w:rPr>
      </w:pPr>
      <w:r w:rsidRPr="00582375">
        <w:rPr>
          <w:sz w:val="18"/>
          <w:szCs w:val="18"/>
        </w:rPr>
        <w:t>Los estados financieros de los entes públicos, proveen de información financiera a los principales usuarios de la misma, al congreso y a los ciudadanos</w:t>
      </w:r>
    </w:p>
    <w:p w:rsidR="0046749A" w:rsidRPr="00582375" w:rsidRDefault="0046749A" w:rsidP="0046749A">
      <w:pPr>
        <w:pStyle w:val="Default"/>
        <w:rPr>
          <w:i/>
          <w:sz w:val="18"/>
          <w:szCs w:val="18"/>
        </w:rPr>
      </w:pPr>
    </w:p>
    <w:p w:rsidR="0046749A" w:rsidRPr="00582375" w:rsidRDefault="0046749A" w:rsidP="0046749A">
      <w:pPr>
        <w:pStyle w:val="Default"/>
        <w:rPr>
          <w:i/>
          <w:sz w:val="18"/>
          <w:szCs w:val="18"/>
        </w:rPr>
      </w:pPr>
      <w:r w:rsidRPr="00582375">
        <w:rPr>
          <w:i/>
          <w:sz w:val="18"/>
          <w:szCs w:val="18"/>
        </w:rPr>
        <w:t>2.- Panorama Económico y Financiero</w:t>
      </w:r>
    </w:p>
    <w:p w:rsidR="0046749A" w:rsidRPr="00582375" w:rsidRDefault="0046749A" w:rsidP="0046749A">
      <w:pPr>
        <w:pStyle w:val="Default"/>
        <w:rPr>
          <w:sz w:val="18"/>
          <w:szCs w:val="18"/>
        </w:rPr>
      </w:pPr>
      <w:r w:rsidRPr="00582375">
        <w:rPr>
          <w:sz w:val="18"/>
          <w:szCs w:val="18"/>
        </w:rPr>
        <w:t>La única fuente de financiamiento que tiene esta empresa de participación estatal mayoritaria, son ingresos propios por la venta de bienes</w:t>
      </w:r>
    </w:p>
    <w:p w:rsidR="0046749A" w:rsidRPr="00582375" w:rsidRDefault="0046749A" w:rsidP="0046749A">
      <w:pPr>
        <w:pStyle w:val="Default"/>
        <w:rPr>
          <w:i/>
          <w:sz w:val="18"/>
          <w:szCs w:val="18"/>
        </w:rPr>
      </w:pPr>
    </w:p>
    <w:p w:rsidR="0046749A" w:rsidRPr="00582375" w:rsidRDefault="0046749A" w:rsidP="0046749A">
      <w:pPr>
        <w:pStyle w:val="Default"/>
        <w:rPr>
          <w:sz w:val="18"/>
          <w:szCs w:val="18"/>
        </w:rPr>
      </w:pPr>
      <w:r w:rsidRPr="00582375">
        <w:rPr>
          <w:i/>
          <w:sz w:val="18"/>
          <w:szCs w:val="18"/>
        </w:rPr>
        <w:t>3. Autorización e historia</w:t>
      </w:r>
      <w:r w:rsidRPr="00582375">
        <w:rPr>
          <w:sz w:val="18"/>
          <w:szCs w:val="18"/>
        </w:rPr>
        <w:t xml:space="preserve">  </w:t>
      </w:r>
    </w:p>
    <w:p w:rsidR="0046749A" w:rsidRPr="00582375" w:rsidRDefault="0046749A" w:rsidP="0046749A">
      <w:pPr>
        <w:pStyle w:val="Default"/>
        <w:jc w:val="both"/>
        <w:rPr>
          <w:sz w:val="18"/>
          <w:szCs w:val="18"/>
        </w:rPr>
      </w:pPr>
      <w:r w:rsidRPr="00582375">
        <w:rPr>
          <w:sz w:val="18"/>
          <w:szCs w:val="18"/>
        </w:rPr>
        <w:t xml:space="preserve">La compañía se constituyó el día 29 de octubre de 1990, ante la fe del notario público Lic. Rafael José Ramos Vázquez titular de la notaria publica número ochenta y uno con residencia en la ciudad de </w:t>
      </w:r>
      <w:proofErr w:type="spellStart"/>
      <w:r w:rsidRPr="00582375">
        <w:rPr>
          <w:sz w:val="18"/>
          <w:szCs w:val="18"/>
        </w:rPr>
        <w:t>Tekax</w:t>
      </w:r>
      <w:proofErr w:type="spellEnd"/>
      <w:r w:rsidRPr="00582375">
        <w:rPr>
          <w:sz w:val="18"/>
          <w:szCs w:val="18"/>
        </w:rPr>
        <w:t xml:space="preserve">, Yucatán, en cumplimiento del decreto número cuatrocientos uno publicado en el Diario Oficial del Estado de fecha veintitrés de enero de mil novecientos ochenta y siete, en el cual se decretó la liquidación de la empresa paraestatal “ Unidad de Fomento Industrial de Yucatán” en pago de las setenta y ocho mil trescientos noventa y seis acciones con un valor nominal de diez Mil pesos (antiguos) cada una y que hacen la suma de setecientos ochenta y tres mil novecientos sesenta pesos, moneda nacional (antiguos) que suscribieron, enajenan a título de aportación y a favor de la “ Fabrica de Postes Yucatán “Sociedad Anónima de Capital Variable. Por la tenencia accionaria por parte del Gobierno del Estado de Yucatán se concluye que la sociedad forma parte de la Estructura del Gobierno del Estado de Yucatán, por lo que la contabilidad de la misma se rige por la Ley del Presupuesto, Contabilidad y Gasto Público del Estado de Yucatán, en la observancia de que esta Ley es de orden público y de observancia general en el Estado de Yucatán. </w:t>
      </w:r>
    </w:p>
    <w:p w:rsidR="0046749A" w:rsidRPr="00582375" w:rsidRDefault="0046749A" w:rsidP="0046749A">
      <w:pPr>
        <w:pStyle w:val="Default"/>
        <w:jc w:val="both"/>
        <w:rPr>
          <w:sz w:val="18"/>
          <w:szCs w:val="18"/>
        </w:rPr>
      </w:pPr>
    </w:p>
    <w:p w:rsidR="0046749A" w:rsidRPr="00582375" w:rsidRDefault="0046749A" w:rsidP="0046749A">
      <w:pPr>
        <w:pStyle w:val="Default"/>
        <w:jc w:val="both"/>
        <w:rPr>
          <w:i/>
          <w:sz w:val="18"/>
          <w:szCs w:val="18"/>
        </w:rPr>
      </w:pPr>
      <w:r w:rsidRPr="00582375">
        <w:rPr>
          <w:i/>
          <w:sz w:val="18"/>
          <w:szCs w:val="18"/>
        </w:rPr>
        <w:t>4.-organización y objeto social</w:t>
      </w:r>
    </w:p>
    <w:p w:rsidR="00D3096C" w:rsidRDefault="00D3096C"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a) Objeto social</w:t>
      </w:r>
    </w:p>
    <w:p w:rsidR="0046749A" w:rsidRPr="00582375" w:rsidRDefault="0046749A" w:rsidP="0046749A">
      <w:pPr>
        <w:pStyle w:val="Default"/>
        <w:jc w:val="both"/>
        <w:rPr>
          <w:sz w:val="18"/>
          <w:szCs w:val="18"/>
        </w:rPr>
      </w:pPr>
      <w:r w:rsidRPr="00582375">
        <w:rPr>
          <w:sz w:val="18"/>
          <w:szCs w:val="18"/>
        </w:rPr>
        <w:t xml:space="preserve">El objeto preponderante de la sociedad es la fabricación de postes de concreto para alumbrado público y de líneas y redes de conducción de electricidad en zonas urbanas, rural y costeras. </w:t>
      </w:r>
    </w:p>
    <w:p w:rsidR="0046749A" w:rsidRDefault="0046749A" w:rsidP="0046749A">
      <w:pPr>
        <w:spacing w:after="0" w:line="240" w:lineRule="auto"/>
        <w:rPr>
          <w:rFonts w:ascii="Arial" w:eastAsia="Times New Roman" w:hAnsi="Arial" w:cs="Arial"/>
          <w:i/>
          <w:sz w:val="18"/>
          <w:szCs w:val="18"/>
          <w:lang w:eastAsia="es-MX"/>
        </w:rPr>
      </w:pPr>
    </w:p>
    <w:p w:rsidR="0046749A" w:rsidRPr="00582375" w:rsidRDefault="0046749A" w:rsidP="0046749A">
      <w:pPr>
        <w:spacing w:after="0" w:line="240" w:lineRule="auto"/>
        <w:rPr>
          <w:rFonts w:ascii="Arial" w:eastAsia="Times New Roman" w:hAnsi="Arial" w:cs="Arial"/>
          <w:i/>
          <w:sz w:val="18"/>
          <w:szCs w:val="18"/>
          <w:lang w:eastAsia="es-MX"/>
        </w:rPr>
      </w:pPr>
      <w:r w:rsidRPr="00582375">
        <w:rPr>
          <w:rFonts w:ascii="Arial" w:eastAsia="Times New Roman" w:hAnsi="Arial" w:cs="Arial"/>
          <w:i/>
          <w:sz w:val="18"/>
          <w:szCs w:val="18"/>
          <w:lang w:eastAsia="es-MX"/>
        </w:rPr>
        <w:t>b) Principal actividad</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lastRenderedPageBreak/>
        <w:t xml:space="preserve"> Fabricación y venta de postes de concreto reforzado tipo costa de diferentes medidas, registros de </w:t>
      </w:r>
      <w:r w:rsidR="001C49A6" w:rsidRPr="00582375">
        <w:rPr>
          <w:rFonts w:ascii="Arial" w:eastAsia="Times New Roman" w:hAnsi="Arial" w:cs="Arial"/>
          <w:sz w:val="18"/>
          <w:szCs w:val="18"/>
          <w:lang w:eastAsia="es-MX"/>
        </w:rPr>
        <w:t>concreto subterráneo</w:t>
      </w:r>
      <w:r w:rsidRPr="00582375">
        <w:rPr>
          <w:rFonts w:ascii="Arial" w:eastAsia="Times New Roman" w:hAnsi="Arial" w:cs="Arial"/>
          <w:sz w:val="18"/>
          <w:szCs w:val="18"/>
          <w:lang w:eastAsia="es-MX"/>
        </w:rPr>
        <w:t>, muretes, señalamientos verticales (fantasmas) y diferentes productos elaborados con concreto</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i/>
          <w:sz w:val="18"/>
          <w:szCs w:val="18"/>
          <w:lang w:eastAsia="es-MX"/>
        </w:rPr>
      </w:pPr>
      <w:r w:rsidRPr="00582375">
        <w:rPr>
          <w:rFonts w:ascii="Arial" w:eastAsia="Times New Roman" w:hAnsi="Arial" w:cs="Arial"/>
          <w:i/>
          <w:sz w:val="18"/>
          <w:szCs w:val="18"/>
          <w:lang w:eastAsia="es-MX"/>
        </w:rPr>
        <w:t>c) Ejercicio fiscal</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Del 1º DE Enero al 31 de Diciem</w:t>
      </w:r>
      <w:r w:rsidR="00227690">
        <w:rPr>
          <w:rFonts w:ascii="Arial" w:eastAsia="Times New Roman" w:hAnsi="Arial" w:cs="Arial"/>
          <w:sz w:val="18"/>
          <w:szCs w:val="18"/>
          <w:lang w:eastAsia="es-MX"/>
        </w:rPr>
        <w:t>bre de 2018</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i/>
          <w:sz w:val="18"/>
          <w:szCs w:val="18"/>
          <w:lang w:eastAsia="es-MX"/>
        </w:rPr>
      </w:pPr>
      <w:r w:rsidRPr="00582375">
        <w:rPr>
          <w:rFonts w:ascii="Arial" w:eastAsia="Times New Roman" w:hAnsi="Arial" w:cs="Arial"/>
          <w:i/>
          <w:sz w:val="18"/>
          <w:szCs w:val="18"/>
          <w:lang w:eastAsia="es-MX"/>
        </w:rPr>
        <w:t>d) Régimen jurídico</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Perso</w:t>
      </w:r>
      <w:r w:rsidR="009474AA">
        <w:rPr>
          <w:rFonts w:ascii="Arial" w:eastAsia="Times New Roman" w:hAnsi="Arial" w:cs="Arial"/>
          <w:sz w:val="18"/>
          <w:szCs w:val="18"/>
          <w:lang w:eastAsia="es-MX"/>
        </w:rPr>
        <w:t xml:space="preserve">nas Morales con fines </w:t>
      </w:r>
      <w:r w:rsidR="003F5113">
        <w:rPr>
          <w:rFonts w:ascii="Arial" w:eastAsia="Times New Roman" w:hAnsi="Arial" w:cs="Arial"/>
          <w:sz w:val="18"/>
          <w:szCs w:val="18"/>
          <w:lang w:eastAsia="es-MX"/>
        </w:rPr>
        <w:t>lucrativos</w:t>
      </w:r>
    </w:p>
    <w:p w:rsidR="0046749A" w:rsidRPr="00582375" w:rsidRDefault="0046749A" w:rsidP="0046749A">
      <w:pPr>
        <w:spacing w:after="0" w:line="240" w:lineRule="auto"/>
        <w:rPr>
          <w:rFonts w:ascii="Arial" w:eastAsia="Times New Roman" w:hAnsi="Arial" w:cs="Arial"/>
          <w:i/>
          <w:sz w:val="18"/>
          <w:szCs w:val="18"/>
          <w:lang w:eastAsia="es-MX"/>
        </w:rPr>
      </w:pPr>
      <w:r w:rsidRPr="00582375">
        <w:rPr>
          <w:rFonts w:ascii="Arial" w:eastAsia="Times New Roman" w:hAnsi="Arial" w:cs="Arial"/>
          <w:i/>
          <w:sz w:val="18"/>
          <w:szCs w:val="18"/>
          <w:lang w:eastAsia="es-MX"/>
        </w:rPr>
        <w:t>e) Consideraciones fiscales del ente:</w:t>
      </w:r>
    </w:p>
    <w:p w:rsidR="0046749A" w:rsidRPr="00582375" w:rsidRDefault="0046749A" w:rsidP="0046749A">
      <w:pPr>
        <w:spacing w:after="0" w:line="240" w:lineRule="auto"/>
        <w:rPr>
          <w:rFonts w:ascii="Arial" w:eastAsia="Times New Roman" w:hAnsi="Arial" w:cs="Arial"/>
          <w:sz w:val="18"/>
          <w:szCs w:val="18"/>
          <w:u w:val="single"/>
          <w:lang w:eastAsia="es-MX"/>
        </w:rPr>
      </w:pPr>
      <w:r w:rsidRPr="00582375">
        <w:rPr>
          <w:rFonts w:ascii="Arial" w:eastAsia="Times New Roman" w:hAnsi="Arial" w:cs="Arial"/>
          <w:sz w:val="18"/>
          <w:szCs w:val="18"/>
          <w:u w:val="single"/>
          <w:lang w:eastAsia="es-MX"/>
        </w:rPr>
        <w:t>IMPUESTO SOBRE LA RENTA</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Presentar declaración y pago provisional mensual de pagos de ISR</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Presentar declaración y pago provisional mensual de retenciones ISR por sueldos y salarios.</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Presentar declaración anual de ISR</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Presentar declaración anual de ISR Retenciones (pagos y retenciones de servicios profesionales, fletes y acarreos).</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 xml:space="preserve">Presentar declaración anual sobre retenciones de los trabajadores que recibieron sueldos y salarios </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Presentar la declaración informativa anual de subsidio para el empleo.</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u w:val="single"/>
          <w:lang w:eastAsia="es-MX"/>
        </w:rPr>
      </w:pPr>
      <w:r w:rsidRPr="00582375">
        <w:rPr>
          <w:rFonts w:ascii="Arial" w:eastAsia="Times New Roman" w:hAnsi="Arial" w:cs="Arial"/>
          <w:sz w:val="18"/>
          <w:szCs w:val="18"/>
          <w:u w:val="single"/>
          <w:lang w:eastAsia="es-MX"/>
        </w:rPr>
        <w:t>IMPUESTO AL VALOR AGREGADO</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Presentar declaración y pago definitivo mensual de pagos del IVA</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Presentar declaración y pago definitivo mensual de pagos de Retenciones Efectuadas de IVA</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Presentar declaración informativa mensual de operaciones con terceros (proveedores)</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u w:val="single"/>
          <w:lang w:eastAsia="es-MX"/>
        </w:rPr>
      </w:pPr>
      <w:r w:rsidRPr="00582375">
        <w:rPr>
          <w:rFonts w:ascii="Arial" w:eastAsia="Times New Roman" w:hAnsi="Arial" w:cs="Arial"/>
          <w:sz w:val="18"/>
          <w:szCs w:val="18"/>
          <w:u w:val="single"/>
          <w:lang w:eastAsia="es-MX"/>
        </w:rPr>
        <w:t xml:space="preserve">IMPUESTO ESTATAL SOBRE NOMINAS DEL 2.5% + 1.5% POR DECRETO </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Presentación de la declaración mensual sobre erogaciones al personal subordinado</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u w:val="single"/>
          <w:lang w:eastAsia="es-MX"/>
        </w:rPr>
      </w:pPr>
      <w:r w:rsidRPr="00582375">
        <w:rPr>
          <w:rFonts w:ascii="Arial" w:eastAsia="Times New Roman" w:hAnsi="Arial" w:cs="Arial"/>
          <w:sz w:val="18"/>
          <w:szCs w:val="18"/>
          <w:u w:val="single"/>
          <w:lang w:eastAsia="es-MX"/>
        </w:rPr>
        <w:t>IMPUESTO POR APROVECHAMIENTO DE AGUAS NACIONALES Y DESCARGAR RESIDUALES</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Presentar la declaración y pago definitivo trimestral</w:t>
      </w:r>
    </w:p>
    <w:p w:rsidR="00D3096C" w:rsidRDefault="00D3096C" w:rsidP="0046749A">
      <w:pPr>
        <w:spacing w:after="0" w:line="240" w:lineRule="auto"/>
        <w:rPr>
          <w:rFonts w:ascii="Arial" w:eastAsia="Times New Roman" w:hAnsi="Arial" w:cs="Arial"/>
          <w:sz w:val="18"/>
          <w:szCs w:val="18"/>
          <w:lang w:eastAsia="es-MX"/>
        </w:rPr>
      </w:pPr>
    </w:p>
    <w:p w:rsidR="0046749A"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f) Estructura organizacional básica</w:t>
      </w:r>
    </w:p>
    <w:p w:rsidR="0046749A" w:rsidRDefault="0046749A" w:rsidP="0046749A">
      <w:pPr>
        <w:spacing w:after="0" w:line="240" w:lineRule="auto"/>
        <w:rPr>
          <w:rFonts w:ascii="Arial" w:eastAsia="Times New Roman" w:hAnsi="Arial" w:cs="Arial"/>
          <w:sz w:val="18"/>
          <w:szCs w:val="18"/>
          <w:lang w:eastAsia="es-MX"/>
        </w:rPr>
      </w:pPr>
    </w:p>
    <w:p w:rsidR="00AC55DD" w:rsidRDefault="00AC55DD" w:rsidP="0046749A">
      <w:pPr>
        <w:spacing w:after="0" w:line="240" w:lineRule="auto"/>
        <w:rPr>
          <w:rFonts w:ascii="Arial" w:eastAsia="Times New Roman" w:hAnsi="Arial" w:cs="Arial"/>
          <w:sz w:val="18"/>
          <w:szCs w:val="18"/>
          <w:lang w:eastAsia="es-MX"/>
        </w:rPr>
      </w:pPr>
      <w:r>
        <w:rPr>
          <w:rFonts w:ascii="Arial" w:eastAsia="Times New Roman" w:hAnsi="Arial" w:cs="Arial"/>
          <w:noProof/>
          <w:sz w:val="18"/>
          <w:szCs w:val="18"/>
          <w:lang w:eastAsia="es-MX"/>
        </w:rPr>
        <w:lastRenderedPageBreak/>
        <w:drawing>
          <wp:inline distT="0" distB="0" distL="0" distR="0" wp14:anchorId="64829EA0" wp14:editId="020C5E88">
            <wp:extent cx="5114924" cy="2695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14293" cy="2695243"/>
                    </a:xfrm>
                    <a:prstGeom prst="rect">
                      <a:avLst/>
                    </a:prstGeom>
                    <a:noFill/>
                  </pic:spPr>
                </pic:pic>
              </a:graphicData>
            </a:graphic>
          </wp:inline>
        </w:drawing>
      </w:r>
    </w:p>
    <w:p w:rsidR="00AC55DD" w:rsidRDefault="00AC55DD" w:rsidP="0046749A">
      <w:pPr>
        <w:spacing w:after="0" w:line="240" w:lineRule="auto"/>
        <w:rPr>
          <w:rFonts w:ascii="Arial" w:eastAsia="Times New Roman" w:hAnsi="Arial" w:cs="Arial"/>
          <w:sz w:val="18"/>
          <w:szCs w:val="18"/>
          <w:lang w:eastAsia="es-MX"/>
        </w:rPr>
      </w:pPr>
    </w:p>
    <w:p w:rsidR="00AC55DD" w:rsidRDefault="00AC55DD" w:rsidP="0046749A">
      <w:pPr>
        <w:spacing w:after="0" w:line="240" w:lineRule="auto"/>
        <w:rPr>
          <w:rFonts w:ascii="Arial" w:eastAsia="Times New Roman" w:hAnsi="Arial" w:cs="Arial"/>
          <w:sz w:val="18"/>
          <w:szCs w:val="18"/>
          <w:lang w:eastAsia="es-MX"/>
        </w:rPr>
      </w:pPr>
    </w:p>
    <w:p w:rsidR="00AC55DD" w:rsidRDefault="00AC55DD"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g) Fideicomisos, mandatos y análogos de los cuales es fideicomitente o fiduciario.</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No aplica para Fábrica de Postes Yucatán SA de CV</w:t>
      </w:r>
    </w:p>
    <w:p w:rsidR="0046749A" w:rsidRPr="00582375" w:rsidRDefault="0046749A" w:rsidP="0046749A">
      <w:pPr>
        <w:jc w:val="both"/>
        <w:rPr>
          <w:rFonts w:ascii="Arial" w:hAnsi="Arial" w:cs="Arial"/>
          <w:color w:val="000000"/>
          <w:sz w:val="18"/>
          <w:szCs w:val="18"/>
        </w:rPr>
      </w:pPr>
      <w:r w:rsidRPr="00582375">
        <w:rPr>
          <w:rFonts w:ascii="Arial" w:hAnsi="Arial" w:cs="Arial"/>
          <w:color w:val="000000"/>
          <w:sz w:val="18"/>
          <w:szCs w:val="18"/>
        </w:rPr>
        <w:t>5. Base para la Preparación de estados financieros</w:t>
      </w:r>
    </w:p>
    <w:p w:rsidR="0046749A" w:rsidRDefault="0046749A" w:rsidP="0046749A">
      <w:pPr>
        <w:jc w:val="both"/>
        <w:rPr>
          <w:rFonts w:ascii="Arial" w:hAnsi="Arial" w:cs="Arial"/>
          <w:color w:val="000000"/>
          <w:sz w:val="18"/>
          <w:szCs w:val="18"/>
        </w:rPr>
      </w:pPr>
      <w:r w:rsidRPr="00582375">
        <w:rPr>
          <w:rFonts w:ascii="Arial" w:hAnsi="Arial" w:cs="Arial"/>
          <w:color w:val="000000"/>
          <w:sz w:val="18"/>
          <w:szCs w:val="18"/>
        </w:rPr>
        <w:t xml:space="preserve"> En cumplimiento a lo previsto en el artículo cuarto transitorio de la Ley General de Contabilidad Gubernamental, realizan sus registros contables con base acumulativa y en apego al Marco Conceptual, Postulados Básicos y Manual de Contabilidad Gubernamental armonizados, y demás disposiciones emitidas por el Consejo Nacional de Armonización Contable (CONAC), para facilitar el registro, transparencia, la rendición de cuentas y la fiscalización de los activos, pasivos, patrimonio, ingresos y gastos y, en general, contribuir a medir la eficacia, economía y eficiencia del gasto e ingresos</w:t>
      </w:r>
    </w:p>
    <w:p w:rsidR="0046749A" w:rsidRPr="00582375" w:rsidRDefault="0046749A" w:rsidP="0046749A">
      <w:pPr>
        <w:jc w:val="both"/>
        <w:rPr>
          <w:rFonts w:ascii="Arial" w:hAnsi="Arial" w:cs="Arial"/>
          <w:color w:val="000000"/>
          <w:sz w:val="18"/>
          <w:szCs w:val="18"/>
        </w:rPr>
      </w:pPr>
      <w:r w:rsidRPr="00582375">
        <w:rPr>
          <w:rFonts w:ascii="Arial" w:hAnsi="Arial" w:cs="Arial"/>
          <w:color w:val="000000"/>
          <w:sz w:val="18"/>
          <w:szCs w:val="18"/>
        </w:rPr>
        <w:t>6. Principales Políticas y Prácticas Contables</w:t>
      </w:r>
    </w:p>
    <w:p w:rsidR="0046749A" w:rsidRPr="00582375" w:rsidRDefault="0046749A" w:rsidP="00AB6AE9">
      <w:pPr>
        <w:autoSpaceDE w:val="0"/>
        <w:autoSpaceDN w:val="0"/>
        <w:adjustRightInd w:val="0"/>
        <w:spacing w:after="0" w:line="240" w:lineRule="auto"/>
        <w:rPr>
          <w:rFonts w:ascii="Arial" w:hAnsi="Arial" w:cs="Arial"/>
          <w:sz w:val="18"/>
          <w:szCs w:val="18"/>
        </w:rPr>
      </w:pPr>
      <w:r w:rsidRPr="00582375">
        <w:rPr>
          <w:rFonts w:ascii="Arial" w:hAnsi="Arial" w:cs="Arial"/>
          <w:sz w:val="18"/>
          <w:szCs w:val="18"/>
        </w:rPr>
        <w:t xml:space="preserve">Efectivo y equivalentes de efectivo </w:t>
      </w:r>
    </w:p>
    <w:p w:rsidR="0046749A" w:rsidRPr="00582375" w:rsidRDefault="0046749A" w:rsidP="00AB6AE9">
      <w:pPr>
        <w:autoSpaceDE w:val="0"/>
        <w:autoSpaceDN w:val="0"/>
        <w:adjustRightInd w:val="0"/>
        <w:spacing w:after="0" w:line="240" w:lineRule="auto"/>
        <w:rPr>
          <w:rFonts w:ascii="Arial" w:hAnsi="Arial" w:cs="Arial"/>
          <w:sz w:val="18"/>
          <w:szCs w:val="18"/>
        </w:rPr>
      </w:pPr>
    </w:p>
    <w:p w:rsidR="0046749A" w:rsidRPr="00582375" w:rsidRDefault="0046749A" w:rsidP="00AB6AE9">
      <w:pPr>
        <w:autoSpaceDE w:val="0"/>
        <w:autoSpaceDN w:val="0"/>
        <w:adjustRightInd w:val="0"/>
        <w:spacing w:after="0" w:line="240" w:lineRule="auto"/>
        <w:rPr>
          <w:rFonts w:ascii="Arial" w:hAnsi="Arial" w:cs="Arial"/>
          <w:sz w:val="18"/>
          <w:szCs w:val="18"/>
        </w:rPr>
      </w:pPr>
      <w:r w:rsidRPr="00582375">
        <w:rPr>
          <w:rFonts w:ascii="Arial" w:hAnsi="Arial" w:cs="Arial"/>
          <w:sz w:val="18"/>
          <w:szCs w:val="18"/>
        </w:rPr>
        <w:t xml:space="preserve">Esta cuenta se encuentra representada principalmente por depósitos y retiros bancarios en cuenta de cheques e inversiones, cuyos rendimientos y comisiones se reconocen en los resultados del ejercicio. El efectivo se presenta a valor nominal. </w:t>
      </w:r>
    </w:p>
    <w:p w:rsidR="0046749A" w:rsidRPr="00582375" w:rsidRDefault="0046749A" w:rsidP="00AB6AE9">
      <w:pPr>
        <w:autoSpaceDE w:val="0"/>
        <w:autoSpaceDN w:val="0"/>
        <w:adjustRightInd w:val="0"/>
        <w:spacing w:after="0" w:line="240" w:lineRule="auto"/>
        <w:rPr>
          <w:rFonts w:ascii="Arial" w:hAnsi="Arial" w:cs="Arial"/>
          <w:sz w:val="18"/>
          <w:szCs w:val="18"/>
        </w:rPr>
      </w:pPr>
    </w:p>
    <w:p w:rsidR="0046749A" w:rsidRPr="00582375" w:rsidRDefault="0046749A" w:rsidP="00AB6AE9">
      <w:pPr>
        <w:autoSpaceDE w:val="0"/>
        <w:autoSpaceDN w:val="0"/>
        <w:adjustRightInd w:val="0"/>
        <w:spacing w:after="0" w:line="240" w:lineRule="auto"/>
        <w:rPr>
          <w:rFonts w:ascii="Arial" w:hAnsi="Arial" w:cs="Arial"/>
          <w:sz w:val="18"/>
          <w:szCs w:val="18"/>
        </w:rPr>
      </w:pPr>
      <w:r w:rsidRPr="00582375">
        <w:rPr>
          <w:rFonts w:ascii="Arial" w:hAnsi="Arial" w:cs="Arial"/>
          <w:sz w:val="18"/>
          <w:szCs w:val="18"/>
        </w:rPr>
        <w:t xml:space="preserve">Cuentas por cobrar </w:t>
      </w:r>
    </w:p>
    <w:p w:rsidR="0046749A" w:rsidRPr="00582375" w:rsidRDefault="0046749A" w:rsidP="00AB6AE9">
      <w:pPr>
        <w:autoSpaceDE w:val="0"/>
        <w:autoSpaceDN w:val="0"/>
        <w:adjustRightInd w:val="0"/>
        <w:spacing w:after="0" w:line="240" w:lineRule="auto"/>
        <w:rPr>
          <w:rFonts w:ascii="Arial" w:hAnsi="Arial" w:cs="Arial"/>
          <w:sz w:val="18"/>
          <w:szCs w:val="18"/>
        </w:rPr>
      </w:pPr>
    </w:p>
    <w:p w:rsidR="0046749A" w:rsidRDefault="0046749A" w:rsidP="00AB6AE9">
      <w:pPr>
        <w:autoSpaceDE w:val="0"/>
        <w:autoSpaceDN w:val="0"/>
        <w:adjustRightInd w:val="0"/>
        <w:spacing w:after="0" w:line="240" w:lineRule="auto"/>
        <w:rPr>
          <w:rFonts w:ascii="Arial" w:hAnsi="Arial" w:cs="Arial"/>
          <w:sz w:val="18"/>
          <w:szCs w:val="18"/>
        </w:rPr>
      </w:pPr>
      <w:r w:rsidRPr="00582375">
        <w:rPr>
          <w:rFonts w:ascii="Arial" w:hAnsi="Arial" w:cs="Arial"/>
          <w:sz w:val="18"/>
          <w:szCs w:val="18"/>
        </w:rPr>
        <w:t xml:space="preserve">Esta cuenta se presenta de acuerdo a su valor nominal de recuperación liquida, sin reconocimiento en los estados financieros de una estimación para aquellos saldos de dudosa recuperación. </w:t>
      </w:r>
    </w:p>
    <w:p w:rsidR="0046749A" w:rsidRPr="00D318FE" w:rsidRDefault="0046749A" w:rsidP="00AB6AE9">
      <w:pPr>
        <w:autoSpaceDE w:val="0"/>
        <w:autoSpaceDN w:val="0"/>
        <w:adjustRightInd w:val="0"/>
        <w:spacing w:after="0" w:line="240" w:lineRule="auto"/>
        <w:rPr>
          <w:rFonts w:ascii="Arial" w:hAnsi="Arial" w:cs="Arial"/>
          <w:sz w:val="18"/>
          <w:szCs w:val="18"/>
        </w:rPr>
      </w:pPr>
    </w:p>
    <w:p w:rsidR="0046749A" w:rsidRPr="00582375" w:rsidRDefault="0046749A" w:rsidP="00AB6AE9">
      <w:pPr>
        <w:spacing w:line="240" w:lineRule="auto"/>
        <w:jc w:val="both"/>
        <w:rPr>
          <w:rFonts w:ascii="Arial" w:hAnsi="Arial" w:cs="Arial"/>
          <w:color w:val="000000"/>
          <w:sz w:val="18"/>
          <w:szCs w:val="18"/>
        </w:rPr>
      </w:pPr>
      <w:r w:rsidRPr="00582375">
        <w:rPr>
          <w:rFonts w:ascii="Arial" w:hAnsi="Arial" w:cs="Arial"/>
          <w:color w:val="000000"/>
          <w:sz w:val="18"/>
          <w:szCs w:val="18"/>
        </w:rPr>
        <w:t>Inventario y Costo de Ventas</w:t>
      </w:r>
    </w:p>
    <w:p w:rsidR="0046749A" w:rsidRPr="00582375" w:rsidRDefault="0046749A" w:rsidP="00AB6AE9">
      <w:pPr>
        <w:spacing w:line="240" w:lineRule="auto"/>
        <w:jc w:val="both"/>
        <w:rPr>
          <w:rFonts w:ascii="Arial" w:hAnsi="Arial" w:cs="Arial"/>
          <w:color w:val="000000"/>
          <w:sz w:val="18"/>
          <w:szCs w:val="18"/>
        </w:rPr>
      </w:pPr>
      <w:r w:rsidRPr="00582375">
        <w:rPr>
          <w:rFonts w:ascii="Arial" w:hAnsi="Arial" w:cs="Arial"/>
          <w:color w:val="000000"/>
          <w:sz w:val="18"/>
          <w:szCs w:val="18"/>
        </w:rPr>
        <w:t>Los Inventarios Se Presentan a su costo de Adquisición y/o producción, y las salidas se evalúan por el método de promedios</w:t>
      </w:r>
    </w:p>
    <w:p w:rsidR="0046749A" w:rsidRPr="00582375" w:rsidRDefault="0046749A" w:rsidP="00AB6AE9">
      <w:pPr>
        <w:spacing w:line="240" w:lineRule="auto"/>
        <w:jc w:val="both"/>
        <w:rPr>
          <w:rFonts w:ascii="Arial" w:hAnsi="Arial" w:cs="Arial"/>
          <w:color w:val="000000"/>
          <w:sz w:val="18"/>
          <w:szCs w:val="18"/>
        </w:rPr>
      </w:pPr>
      <w:r w:rsidRPr="00582375">
        <w:rPr>
          <w:rFonts w:ascii="Arial" w:hAnsi="Arial" w:cs="Arial"/>
          <w:color w:val="000000"/>
          <w:sz w:val="18"/>
          <w:szCs w:val="18"/>
        </w:rPr>
        <w:t>Pagos Anticipados</w:t>
      </w:r>
    </w:p>
    <w:p w:rsidR="0046749A" w:rsidRDefault="0046749A" w:rsidP="00AB6AE9">
      <w:pPr>
        <w:spacing w:line="240" w:lineRule="auto"/>
        <w:jc w:val="both"/>
        <w:rPr>
          <w:rFonts w:ascii="Arial" w:hAnsi="Arial" w:cs="Arial"/>
          <w:color w:val="000000"/>
          <w:sz w:val="18"/>
          <w:szCs w:val="18"/>
        </w:rPr>
      </w:pPr>
      <w:r w:rsidRPr="00582375">
        <w:rPr>
          <w:rFonts w:ascii="Arial" w:hAnsi="Arial" w:cs="Arial"/>
          <w:color w:val="000000"/>
          <w:sz w:val="18"/>
          <w:szCs w:val="18"/>
        </w:rPr>
        <w:t xml:space="preserve">Estas partidas se </w:t>
      </w:r>
      <w:r w:rsidR="00913C63" w:rsidRPr="00582375">
        <w:rPr>
          <w:rFonts w:ascii="Arial" w:hAnsi="Arial" w:cs="Arial"/>
          <w:color w:val="000000"/>
          <w:sz w:val="18"/>
          <w:szCs w:val="18"/>
        </w:rPr>
        <w:t>registrarán</w:t>
      </w:r>
      <w:r w:rsidRPr="00582375">
        <w:rPr>
          <w:rFonts w:ascii="Arial" w:hAnsi="Arial" w:cs="Arial"/>
          <w:color w:val="000000"/>
          <w:sz w:val="18"/>
          <w:szCs w:val="18"/>
        </w:rPr>
        <w:t xml:space="preserve"> a su costo de adquisición y se aplican a resultados en el periodo durante el cual se consumen los bienes, se devengan los servicios o se obtienen los beneficios del pago hecho por anticipado</w:t>
      </w:r>
    </w:p>
    <w:p w:rsidR="0046749A" w:rsidRPr="00582375" w:rsidRDefault="0046749A" w:rsidP="00AB6AE9">
      <w:pPr>
        <w:spacing w:line="240" w:lineRule="auto"/>
        <w:jc w:val="both"/>
        <w:rPr>
          <w:rFonts w:ascii="Arial" w:hAnsi="Arial" w:cs="Arial"/>
          <w:color w:val="000000"/>
          <w:sz w:val="18"/>
          <w:szCs w:val="18"/>
        </w:rPr>
      </w:pPr>
      <w:r w:rsidRPr="00582375">
        <w:rPr>
          <w:rFonts w:ascii="Arial" w:hAnsi="Arial" w:cs="Arial"/>
          <w:color w:val="000000"/>
          <w:sz w:val="18"/>
          <w:szCs w:val="18"/>
        </w:rPr>
        <w:t xml:space="preserve">Inmuebles, Maquinaria y Equipos </w:t>
      </w:r>
    </w:p>
    <w:p w:rsidR="0046749A" w:rsidRPr="00582375" w:rsidRDefault="0046749A" w:rsidP="00AB6AE9">
      <w:pPr>
        <w:spacing w:line="240" w:lineRule="auto"/>
        <w:jc w:val="both"/>
        <w:rPr>
          <w:rFonts w:ascii="Arial" w:hAnsi="Arial" w:cs="Arial"/>
          <w:sz w:val="18"/>
          <w:szCs w:val="18"/>
        </w:rPr>
      </w:pPr>
      <w:r w:rsidRPr="00582375">
        <w:rPr>
          <w:rFonts w:ascii="Arial" w:hAnsi="Arial" w:cs="Arial"/>
          <w:sz w:val="18"/>
          <w:szCs w:val="18"/>
        </w:rPr>
        <w:t>Las inversiones de activo fijo se registran a su costo de adquisición estos se deprecian bajo el método de línea recta, utilizando los siguientes porcentajes anuales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3"/>
        <w:gridCol w:w="3353"/>
      </w:tblGrid>
      <w:tr w:rsidR="0046749A" w:rsidRPr="00582375" w:rsidTr="00AB6AE9">
        <w:trPr>
          <w:trHeight w:val="230"/>
        </w:trPr>
        <w:tc>
          <w:tcPr>
            <w:tcW w:w="3353" w:type="dxa"/>
            <w:vAlign w:val="bottom"/>
          </w:tcPr>
          <w:p w:rsidR="0046749A" w:rsidRPr="00582375" w:rsidRDefault="0046749A" w:rsidP="004F5E9F">
            <w:pPr>
              <w:jc w:val="center"/>
              <w:rPr>
                <w:rFonts w:ascii="Arial" w:hAnsi="Arial" w:cs="Arial"/>
                <w:sz w:val="18"/>
                <w:szCs w:val="18"/>
              </w:rPr>
            </w:pPr>
            <w:r w:rsidRPr="00582375">
              <w:rPr>
                <w:rFonts w:ascii="Arial" w:hAnsi="Arial" w:cs="Arial"/>
                <w:sz w:val="18"/>
                <w:szCs w:val="18"/>
              </w:rPr>
              <w:t>INVERSIONES</w:t>
            </w:r>
          </w:p>
        </w:tc>
        <w:tc>
          <w:tcPr>
            <w:tcW w:w="3353" w:type="dxa"/>
            <w:vAlign w:val="bottom"/>
          </w:tcPr>
          <w:p w:rsidR="0046749A" w:rsidRPr="00582375" w:rsidRDefault="0046749A" w:rsidP="004F5E9F">
            <w:pPr>
              <w:jc w:val="center"/>
              <w:rPr>
                <w:rFonts w:ascii="Arial" w:hAnsi="Arial" w:cs="Arial"/>
                <w:sz w:val="18"/>
                <w:szCs w:val="18"/>
              </w:rPr>
            </w:pPr>
            <w:r w:rsidRPr="00582375">
              <w:rPr>
                <w:rFonts w:ascii="Arial" w:hAnsi="Arial" w:cs="Arial"/>
                <w:sz w:val="18"/>
                <w:szCs w:val="18"/>
              </w:rPr>
              <w:t>TASA</w:t>
            </w:r>
          </w:p>
        </w:tc>
      </w:tr>
      <w:tr w:rsidR="0046749A" w:rsidRPr="00582375" w:rsidTr="00AB6AE9">
        <w:trPr>
          <w:trHeight w:val="222"/>
        </w:trPr>
        <w:tc>
          <w:tcPr>
            <w:tcW w:w="3353" w:type="dxa"/>
            <w:vAlign w:val="bottom"/>
          </w:tcPr>
          <w:p w:rsidR="0046749A" w:rsidRPr="00582375" w:rsidRDefault="0046749A" w:rsidP="004F5E9F">
            <w:pPr>
              <w:jc w:val="both"/>
              <w:rPr>
                <w:rFonts w:ascii="Arial" w:hAnsi="Arial" w:cs="Arial"/>
                <w:sz w:val="18"/>
                <w:szCs w:val="18"/>
              </w:rPr>
            </w:pPr>
            <w:r w:rsidRPr="00582375">
              <w:rPr>
                <w:rFonts w:ascii="Arial" w:hAnsi="Arial" w:cs="Arial"/>
                <w:sz w:val="18"/>
                <w:szCs w:val="18"/>
              </w:rPr>
              <w:t>EDIFICIOS</w:t>
            </w:r>
          </w:p>
        </w:tc>
        <w:tc>
          <w:tcPr>
            <w:tcW w:w="3353" w:type="dxa"/>
            <w:vAlign w:val="bottom"/>
          </w:tcPr>
          <w:p w:rsidR="0046749A" w:rsidRPr="00582375" w:rsidRDefault="0046749A" w:rsidP="004F5E9F">
            <w:pPr>
              <w:jc w:val="both"/>
              <w:rPr>
                <w:rFonts w:ascii="Arial" w:hAnsi="Arial" w:cs="Arial"/>
                <w:sz w:val="18"/>
                <w:szCs w:val="18"/>
              </w:rPr>
            </w:pPr>
            <w:r w:rsidRPr="00582375">
              <w:rPr>
                <w:rFonts w:ascii="Arial" w:hAnsi="Arial" w:cs="Arial"/>
                <w:sz w:val="18"/>
                <w:szCs w:val="18"/>
              </w:rPr>
              <w:t>5 %</w:t>
            </w:r>
          </w:p>
        </w:tc>
      </w:tr>
      <w:tr w:rsidR="0046749A" w:rsidRPr="00582375" w:rsidTr="00AB6AE9">
        <w:trPr>
          <w:trHeight w:val="327"/>
        </w:trPr>
        <w:tc>
          <w:tcPr>
            <w:tcW w:w="3353" w:type="dxa"/>
            <w:vAlign w:val="bottom"/>
          </w:tcPr>
          <w:p w:rsidR="0046749A" w:rsidRPr="00582375" w:rsidRDefault="0046749A" w:rsidP="004F5E9F">
            <w:pPr>
              <w:jc w:val="both"/>
              <w:rPr>
                <w:rFonts w:ascii="Arial" w:hAnsi="Arial" w:cs="Arial"/>
                <w:sz w:val="18"/>
                <w:szCs w:val="18"/>
              </w:rPr>
            </w:pPr>
            <w:r w:rsidRPr="00582375">
              <w:rPr>
                <w:rFonts w:ascii="Arial" w:hAnsi="Arial" w:cs="Arial"/>
                <w:sz w:val="18"/>
                <w:szCs w:val="18"/>
              </w:rPr>
              <w:t>MAQ Y EQUIPO</w:t>
            </w:r>
          </w:p>
        </w:tc>
        <w:tc>
          <w:tcPr>
            <w:tcW w:w="3353" w:type="dxa"/>
            <w:vAlign w:val="bottom"/>
          </w:tcPr>
          <w:p w:rsidR="0046749A" w:rsidRPr="00582375" w:rsidRDefault="0046749A" w:rsidP="004F5E9F">
            <w:pPr>
              <w:jc w:val="both"/>
              <w:rPr>
                <w:rFonts w:ascii="Arial" w:hAnsi="Arial" w:cs="Arial"/>
                <w:sz w:val="18"/>
                <w:szCs w:val="18"/>
              </w:rPr>
            </w:pPr>
            <w:r w:rsidRPr="00582375">
              <w:rPr>
                <w:rFonts w:ascii="Arial" w:hAnsi="Arial" w:cs="Arial"/>
                <w:sz w:val="18"/>
                <w:szCs w:val="18"/>
              </w:rPr>
              <w:t>10 %</w:t>
            </w:r>
          </w:p>
        </w:tc>
      </w:tr>
      <w:tr w:rsidR="0046749A" w:rsidRPr="00582375" w:rsidTr="00AB6AE9">
        <w:trPr>
          <w:trHeight w:val="305"/>
        </w:trPr>
        <w:tc>
          <w:tcPr>
            <w:tcW w:w="3353" w:type="dxa"/>
            <w:vAlign w:val="bottom"/>
          </w:tcPr>
          <w:p w:rsidR="0046749A" w:rsidRPr="00582375" w:rsidRDefault="0046749A" w:rsidP="004F5E9F">
            <w:pPr>
              <w:jc w:val="both"/>
              <w:rPr>
                <w:rFonts w:ascii="Arial" w:hAnsi="Arial" w:cs="Arial"/>
                <w:sz w:val="18"/>
                <w:szCs w:val="18"/>
              </w:rPr>
            </w:pPr>
            <w:r w:rsidRPr="00582375">
              <w:rPr>
                <w:rFonts w:ascii="Arial" w:hAnsi="Arial" w:cs="Arial"/>
                <w:sz w:val="18"/>
                <w:szCs w:val="18"/>
              </w:rPr>
              <w:t>MOB Y EQUIPO DE OF</w:t>
            </w:r>
          </w:p>
        </w:tc>
        <w:tc>
          <w:tcPr>
            <w:tcW w:w="3353" w:type="dxa"/>
            <w:vAlign w:val="bottom"/>
          </w:tcPr>
          <w:p w:rsidR="0046749A" w:rsidRPr="00582375" w:rsidRDefault="0046749A" w:rsidP="004F5E9F">
            <w:pPr>
              <w:jc w:val="both"/>
              <w:rPr>
                <w:rFonts w:ascii="Arial" w:hAnsi="Arial" w:cs="Arial"/>
                <w:sz w:val="18"/>
                <w:szCs w:val="18"/>
              </w:rPr>
            </w:pPr>
            <w:r w:rsidRPr="00582375">
              <w:rPr>
                <w:rFonts w:ascii="Arial" w:hAnsi="Arial" w:cs="Arial"/>
                <w:sz w:val="18"/>
                <w:szCs w:val="18"/>
              </w:rPr>
              <w:t>10 %</w:t>
            </w:r>
          </w:p>
        </w:tc>
      </w:tr>
      <w:tr w:rsidR="0046749A" w:rsidRPr="00582375" w:rsidTr="00AB6AE9">
        <w:trPr>
          <w:trHeight w:val="283"/>
        </w:trPr>
        <w:tc>
          <w:tcPr>
            <w:tcW w:w="3353" w:type="dxa"/>
            <w:vAlign w:val="bottom"/>
          </w:tcPr>
          <w:p w:rsidR="0046749A" w:rsidRPr="00582375" w:rsidRDefault="0046749A" w:rsidP="004F5E9F">
            <w:pPr>
              <w:jc w:val="both"/>
              <w:rPr>
                <w:rFonts w:ascii="Arial" w:hAnsi="Arial" w:cs="Arial"/>
                <w:sz w:val="18"/>
                <w:szCs w:val="18"/>
              </w:rPr>
            </w:pPr>
            <w:r w:rsidRPr="00582375">
              <w:rPr>
                <w:rFonts w:ascii="Arial" w:hAnsi="Arial" w:cs="Arial"/>
                <w:sz w:val="18"/>
                <w:szCs w:val="18"/>
              </w:rPr>
              <w:t>EQUIPO DE TRANSPORTE</w:t>
            </w:r>
          </w:p>
        </w:tc>
        <w:tc>
          <w:tcPr>
            <w:tcW w:w="3353" w:type="dxa"/>
            <w:vAlign w:val="bottom"/>
          </w:tcPr>
          <w:p w:rsidR="0046749A" w:rsidRPr="00582375" w:rsidRDefault="0046749A" w:rsidP="004F5E9F">
            <w:pPr>
              <w:jc w:val="both"/>
              <w:rPr>
                <w:rFonts w:ascii="Arial" w:hAnsi="Arial" w:cs="Arial"/>
                <w:sz w:val="18"/>
                <w:szCs w:val="18"/>
              </w:rPr>
            </w:pPr>
            <w:r w:rsidRPr="00582375">
              <w:rPr>
                <w:rFonts w:ascii="Arial" w:hAnsi="Arial" w:cs="Arial"/>
                <w:sz w:val="18"/>
                <w:szCs w:val="18"/>
              </w:rPr>
              <w:t>20 %</w:t>
            </w:r>
          </w:p>
        </w:tc>
      </w:tr>
      <w:tr w:rsidR="0046749A" w:rsidRPr="00582375" w:rsidTr="00AB6AE9">
        <w:trPr>
          <w:trHeight w:val="262"/>
        </w:trPr>
        <w:tc>
          <w:tcPr>
            <w:tcW w:w="3353" w:type="dxa"/>
            <w:vAlign w:val="bottom"/>
          </w:tcPr>
          <w:p w:rsidR="0046749A" w:rsidRPr="00582375" w:rsidRDefault="0046749A" w:rsidP="004F5E9F">
            <w:pPr>
              <w:jc w:val="both"/>
              <w:rPr>
                <w:rFonts w:ascii="Arial" w:hAnsi="Arial" w:cs="Arial"/>
                <w:sz w:val="18"/>
                <w:szCs w:val="18"/>
              </w:rPr>
            </w:pPr>
            <w:r w:rsidRPr="00582375">
              <w:rPr>
                <w:rFonts w:ascii="Arial" w:hAnsi="Arial" w:cs="Arial"/>
                <w:sz w:val="18"/>
                <w:szCs w:val="18"/>
              </w:rPr>
              <w:t>EQUIPO DE LABORATORIO</w:t>
            </w:r>
          </w:p>
        </w:tc>
        <w:tc>
          <w:tcPr>
            <w:tcW w:w="3353" w:type="dxa"/>
            <w:vAlign w:val="bottom"/>
          </w:tcPr>
          <w:p w:rsidR="0046749A" w:rsidRPr="00582375" w:rsidRDefault="0046749A" w:rsidP="004F5E9F">
            <w:pPr>
              <w:jc w:val="both"/>
              <w:rPr>
                <w:rFonts w:ascii="Arial" w:hAnsi="Arial" w:cs="Arial"/>
                <w:sz w:val="18"/>
                <w:szCs w:val="18"/>
              </w:rPr>
            </w:pPr>
            <w:r w:rsidRPr="00582375">
              <w:rPr>
                <w:rFonts w:ascii="Arial" w:hAnsi="Arial" w:cs="Arial"/>
                <w:sz w:val="18"/>
                <w:szCs w:val="18"/>
              </w:rPr>
              <w:t>10 %</w:t>
            </w:r>
          </w:p>
        </w:tc>
      </w:tr>
      <w:tr w:rsidR="0046749A" w:rsidRPr="00582375" w:rsidTr="00AB6AE9">
        <w:trPr>
          <w:trHeight w:val="276"/>
        </w:trPr>
        <w:tc>
          <w:tcPr>
            <w:tcW w:w="3353" w:type="dxa"/>
            <w:vAlign w:val="bottom"/>
          </w:tcPr>
          <w:p w:rsidR="0046749A" w:rsidRPr="00582375" w:rsidRDefault="0046749A" w:rsidP="004F5E9F">
            <w:pPr>
              <w:jc w:val="both"/>
              <w:rPr>
                <w:rFonts w:ascii="Arial" w:hAnsi="Arial" w:cs="Arial"/>
                <w:sz w:val="18"/>
                <w:szCs w:val="18"/>
              </w:rPr>
            </w:pPr>
            <w:r w:rsidRPr="00582375">
              <w:rPr>
                <w:rFonts w:ascii="Arial" w:hAnsi="Arial" w:cs="Arial"/>
                <w:sz w:val="18"/>
                <w:szCs w:val="18"/>
              </w:rPr>
              <w:t>EQUIPO DE COMPUTO</w:t>
            </w:r>
          </w:p>
        </w:tc>
        <w:tc>
          <w:tcPr>
            <w:tcW w:w="3353" w:type="dxa"/>
            <w:vAlign w:val="bottom"/>
          </w:tcPr>
          <w:p w:rsidR="0046749A" w:rsidRPr="00582375" w:rsidRDefault="0046749A" w:rsidP="004F5E9F">
            <w:pPr>
              <w:jc w:val="both"/>
              <w:rPr>
                <w:rFonts w:ascii="Arial" w:hAnsi="Arial" w:cs="Arial"/>
                <w:sz w:val="18"/>
                <w:szCs w:val="18"/>
              </w:rPr>
            </w:pPr>
            <w:r w:rsidRPr="00582375">
              <w:rPr>
                <w:rFonts w:ascii="Arial" w:hAnsi="Arial" w:cs="Arial"/>
                <w:sz w:val="18"/>
                <w:szCs w:val="18"/>
              </w:rPr>
              <w:t>30 %</w:t>
            </w:r>
          </w:p>
        </w:tc>
      </w:tr>
    </w:tbl>
    <w:p w:rsidR="0046749A" w:rsidRPr="00582375" w:rsidRDefault="0046749A" w:rsidP="0046749A">
      <w:pPr>
        <w:autoSpaceDE w:val="0"/>
        <w:autoSpaceDN w:val="0"/>
        <w:adjustRightInd w:val="0"/>
        <w:spacing w:after="0" w:line="240" w:lineRule="auto"/>
        <w:rPr>
          <w:rFonts w:ascii="Arial" w:hAnsi="Arial" w:cs="Arial"/>
          <w:color w:val="000000"/>
          <w:sz w:val="18"/>
          <w:szCs w:val="18"/>
        </w:rPr>
      </w:pPr>
    </w:p>
    <w:p w:rsidR="0046749A" w:rsidRPr="00582375" w:rsidRDefault="0046749A" w:rsidP="0046749A">
      <w:pPr>
        <w:autoSpaceDE w:val="0"/>
        <w:autoSpaceDN w:val="0"/>
        <w:adjustRightInd w:val="0"/>
        <w:spacing w:after="0" w:line="240" w:lineRule="auto"/>
        <w:rPr>
          <w:rFonts w:ascii="Arial" w:hAnsi="Arial" w:cs="Arial"/>
          <w:color w:val="000000"/>
          <w:sz w:val="18"/>
          <w:szCs w:val="18"/>
        </w:rPr>
      </w:pPr>
      <w:r w:rsidRPr="00582375">
        <w:rPr>
          <w:rFonts w:ascii="Arial" w:hAnsi="Arial" w:cs="Arial"/>
          <w:color w:val="000000"/>
          <w:sz w:val="18"/>
          <w:szCs w:val="18"/>
        </w:rPr>
        <w:t xml:space="preserve">Costo Histórico. </w:t>
      </w:r>
    </w:p>
    <w:p w:rsidR="0046749A" w:rsidRPr="00582375" w:rsidRDefault="0046749A" w:rsidP="0046749A">
      <w:pPr>
        <w:autoSpaceDE w:val="0"/>
        <w:autoSpaceDN w:val="0"/>
        <w:adjustRightInd w:val="0"/>
        <w:spacing w:after="0" w:line="240" w:lineRule="auto"/>
        <w:rPr>
          <w:rFonts w:ascii="Arial" w:hAnsi="Arial" w:cs="Arial"/>
          <w:color w:val="000000"/>
          <w:sz w:val="18"/>
          <w:szCs w:val="18"/>
        </w:rPr>
      </w:pPr>
    </w:p>
    <w:p w:rsidR="0046749A" w:rsidRPr="00582375" w:rsidRDefault="0046749A" w:rsidP="0046749A">
      <w:pPr>
        <w:autoSpaceDE w:val="0"/>
        <w:autoSpaceDN w:val="0"/>
        <w:adjustRightInd w:val="0"/>
        <w:spacing w:after="0" w:line="240" w:lineRule="auto"/>
        <w:rPr>
          <w:rFonts w:ascii="Arial" w:hAnsi="Arial" w:cs="Arial"/>
          <w:color w:val="000000"/>
          <w:sz w:val="18"/>
          <w:szCs w:val="18"/>
        </w:rPr>
      </w:pPr>
      <w:r w:rsidRPr="00582375">
        <w:rPr>
          <w:rFonts w:ascii="Arial" w:hAnsi="Arial" w:cs="Arial"/>
          <w:color w:val="000000"/>
          <w:sz w:val="18"/>
          <w:szCs w:val="18"/>
        </w:rPr>
        <w:t xml:space="preserve">Las operaciones contables que se presentan fueron registradas a su valor histórico de adquisición sin incluir los efectos de re-evaluación por inflación. </w:t>
      </w:r>
    </w:p>
    <w:p w:rsidR="0046749A" w:rsidRPr="00582375" w:rsidRDefault="0046749A" w:rsidP="0046749A">
      <w:pPr>
        <w:autoSpaceDE w:val="0"/>
        <w:autoSpaceDN w:val="0"/>
        <w:adjustRightInd w:val="0"/>
        <w:spacing w:after="0" w:line="240" w:lineRule="auto"/>
        <w:rPr>
          <w:rFonts w:ascii="Arial" w:hAnsi="Arial" w:cs="Arial"/>
          <w:b/>
          <w:bCs/>
          <w:color w:val="000000"/>
          <w:sz w:val="18"/>
          <w:szCs w:val="18"/>
        </w:rPr>
      </w:pPr>
    </w:p>
    <w:p w:rsidR="0046749A" w:rsidRPr="00582375" w:rsidRDefault="0046749A" w:rsidP="0046749A">
      <w:pPr>
        <w:autoSpaceDE w:val="0"/>
        <w:autoSpaceDN w:val="0"/>
        <w:adjustRightInd w:val="0"/>
        <w:spacing w:after="0" w:line="240" w:lineRule="auto"/>
        <w:rPr>
          <w:rFonts w:ascii="Arial" w:hAnsi="Arial" w:cs="Arial"/>
          <w:color w:val="000000"/>
          <w:sz w:val="18"/>
          <w:szCs w:val="18"/>
        </w:rPr>
      </w:pPr>
      <w:r w:rsidRPr="00582375">
        <w:rPr>
          <w:rFonts w:ascii="Arial" w:hAnsi="Arial" w:cs="Arial"/>
          <w:color w:val="000000"/>
          <w:sz w:val="18"/>
          <w:szCs w:val="18"/>
        </w:rPr>
        <w:t xml:space="preserve">Registro de los Ingresos. </w:t>
      </w:r>
    </w:p>
    <w:p w:rsidR="0046749A" w:rsidRPr="00582375" w:rsidRDefault="0046749A" w:rsidP="0046749A">
      <w:pPr>
        <w:autoSpaceDE w:val="0"/>
        <w:autoSpaceDN w:val="0"/>
        <w:adjustRightInd w:val="0"/>
        <w:spacing w:after="0" w:line="240" w:lineRule="auto"/>
        <w:rPr>
          <w:rFonts w:ascii="Arial" w:hAnsi="Arial" w:cs="Arial"/>
          <w:color w:val="000000"/>
          <w:sz w:val="18"/>
          <w:szCs w:val="18"/>
        </w:rPr>
      </w:pPr>
    </w:p>
    <w:p w:rsidR="0046749A" w:rsidRPr="00582375" w:rsidRDefault="0046749A" w:rsidP="0046749A">
      <w:pPr>
        <w:rPr>
          <w:rFonts w:ascii="Arial" w:hAnsi="Arial" w:cs="Arial"/>
          <w:sz w:val="18"/>
          <w:szCs w:val="18"/>
        </w:rPr>
      </w:pPr>
      <w:r w:rsidRPr="00582375">
        <w:rPr>
          <w:rFonts w:ascii="Arial" w:hAnsi="Arial" w:cs="Arial"/>
          <w:sz w:val="18"/>
          <w:szCs w:val="18"/>
        </w:rPr>
        <w:t>Los ingresos son registrados cuando se de cualquiera de los siguientes supuestos, el que ocurra primero:</w:t>
      </w:r>
    </w:p>
    <w:p w:rsidR="0046749A" w:rsidRPr="00582375" w:rsidRDefault="0046749A" w:rsidP="0046749A">
      <w:pPr>
        <w:pStyle w:val="Sinespaciado"/>
        <w:rPr>
          <w:rFonts w:ascii="Arial" w:hAnsi="Arial" w:cs="Arial"/>
          <w:sz w:val="18"/>
          <w:szCs w:val="18"/>
        </w:rPr>
      </w:pPr>
      <w:r w:rsidRPr="00582375">
        <w:rPr>
          <w:rFonts w:ascii="Arial" w:hAnsi="Arial" w:cs="Arial"/>
          <w:sz w:val="18"/>
          <w:szCs w:val="18"/>
        </w:rPr>
        <w:t>-Se expida el comprobante que ampare e</w:t>
      </w:r>
      <w:r w:rsidR="00913C63">
        <w:rPr>
          <w:rFonts w:ascii="Arial" w:hAnsi="Arial" w:cs="Arial"/>
          <w:sz w:val="18"/>
          <w:szCs w:val="18"/>
        </w:rPr>
        <w:t xml:space="preserve">l precio o la contraprestación </w:t>
      </w:r>
      <w:r w:rsidRPr="00582375">
        <w:rPr>
          <w:rFonts w:ascii="Arial" w:hAnsi="Arial" w:cs="Arial"/>
          <w:sz w:val="18"/>
          <w:szCs w:val="18"/>
        </w:rPr>
        <w:t>pactada</w:t>
      </w:r>
    </w:p>
    <w:p w:rsidR="0046749A" w:rsidRPr="00582375" w:rsidRDefault="0046749A" w:rsidP="0046749A">
      <w:pPr>
        <w:pStyle w:val="Sinespaciado"/>
        <w:rPr>
          <w:rFonts w:ascii="Arial" w:hAnsi="Arial" w:cs="Arial"/>
          <w:sz w:val="18"/>
          <w:szCs w:val="18"/>
        </w:rPr>
      </w:pPr>
      <w:r w:rsidRPr="00582375">
        <w:rPr>
          <w:rFonts w:ascii="Arial" w:hAnsi="Arial" w:cs="Arial"/>
          <w:sz w:val="18"/>
          <w:szCs w:val="18"/>
        </w:rPr>
        <w:t>-Se envíe o entregue materialmente el bien</w:t>
      </w:r>
    </w:p>
    <w:p w:rsidR="0046749A" w:rsidRPr="00582375" w:rsidRDefault="0046749A" w:rsidP="0046749A">
      <w:pPr>
        <w:pStyle w:val="Sinespaciado"/>
        <w:rPr>
          <w:rFonts w:ascii="Arial" w:hAnsi="Arial" w:cs="Arial"/>
          <w:sz w:val="18"/>
          <w:szCs w:val="18"/>
        </w:rPr>
      </w:pPr>
      <w:r w:rsidRPr="00582375">
        <w:rPr>
          <w:rFonts w:ascii="Arial" w:hAnsi="Arial" w:cs="Arial"/>
          <w:sz w:val="18"/>
          <w:szCs w:val="18"/>
        </w:rPr>
        <w:t>-Se cobre o sea exigible total o parcialmente el precio o la contra</w:t>
      </w:r>
      <w:r w:rsidR="00913C63">
        <w:rPr>
          <w:rFonts w:ascii="Arial" w:hAnsi="Arial" w:cs="Arial"/>
          <w:sz w:val="18"/>
          <w:szCs w:val="18"/>
        </w:rPr>
        <w:t xml:space="preserve"> prestación pactada aun cuando </w:t>
      </w:r>
      <w:r w:rsidRPr="00582375">
        <w:rPr>
          <w:rFonts w:ascii="Arial" w:hAnsi="Arial" w:cs="Arial"/>
          <w:sz w:val="18"/>
          <w:szCs w:val="18"/>
        </w:rPr>
        <w:t>provenga de anticipos</w:t>
      </w:r>
    </w:p>
    <w:p w:rsidR="0046749A" w:rsidRDefault="0046749A" w:rsidP="0046749A">
      <w:pPr>
        <w:autoSpaceDE w:val="0"/>
        <w:autoSpaceDN w:val="0"/>
        <w:adjustRightInd w:val="0"/>
        <w:spacing w:after="0" w:line="240" w:lineRule="auto"/>
        <w:rPr>
          <w:rFonts w:ascii="Arial" w:hAnsi="Arial" w:cs="Arial"/>
          <w:sz w:val="18"/>
          <w:szCs w:val="18"/>
        </w:rPr>
      </w:pPr>
    </w:p>
    <w:p w:rsidR="0046749A" w:rsidRPr="00582375" w:rsidRDefault="0046749A" w:rsidP="0046749A">
      <w:pPr>
        <w:autoSpaceDE w:val="0"/>
        <w:autoSpaceDN w:val="0"/>
        <w:adjustRightInd w:val="0"/>
        <w:spacing w:after="0" w:line="240" w:lineRule="auto"/>
        <w:rPr>
          <w:rFonts w:ascii="Arial" w:hAnsi="Arial" w:cs="Arial"/>
          <w:sz w:val="18"/>
          <w:szCs w:val="18"/>
        </w:rPr>
      </w:pPr>
      <w:r w:rsidRPr="00582375">
        <w:rPr>
          <w:rFonts w:ascii="Arial" w:hAnsi="Arial" w:cs="Arial"/>
          <w:sz w:val="18"/>
          <w:szCs w:val="18"/>
        </w:rPr>
        <w:t xml:space="preserve">Registro de los egresos </w:t>
      </w:r>
    </w:p>
    <w:p w:rsidR="0046749A" w:rsidRPr="00582375" w:rsidRDefault="0046749A" w:rsidP="0046749A">
      <w:pPr>
        <w:autoSpaceDE w:val="0"/>
        <w:autoSpaceDN w:val="0"/>
        <w:adjustRightInd w:val="0"/>
        <w:spacing w:after="0" w:line="240" w:lineRule="auto"/>
        <w:rPr>
          <w:rFonts w:ascii="Arial" w:hAnsi="Arial" w:cs="Arial"/>
          <w:sz w:val="18"/>
          <w:szCs w:val="18"/>
        </w:rPr>
      </w:pPr>
    </w:p>
    <w:p w:rsidR="0046749A" w:rsidRPr="00582375" w:rsidRDefault="0046749A" w:rsidP="0046749A">
      <w:pPr>
        <w:autoSpaceDE w:val="0"/>
        <w:autoSpaceDN w:val="0"/>
        <w:adjustRightInd w:val="0"/>
        <w:spacing w:after="0" w:line="240" w:lineRule="auto"/>
        <w:rPr>
          <w:rFonts w:ascii="Arial" w:hAnsi="Arial" w:cs="Arial"/>
          <w:sz w:val="18"/>
          <w:szCs w:val="18"/>
        </w:rPr>
      </w:pPr>
      <w:r w:rsidRPr="00582375">
        <w:rPr>
          <w:rFonts w:ascii="Arial" w:hAnsi="Arial" w:cs="Arial"/>
          <w:sz w:val="18"/>
          <w:szCs w:val="18"/>
        </w:rPr>
        <w:t xml:space="preserve">Los egresos se registran en el momento que las cuentas por Cobrar son autorizadas por el Director General y a la cuenta por pagar se adjuntan los documentos que amparan la adquisición de los bienes o la prestación de los servicios. </w:t>
      </w:r>
    </w:p>
    <w:p w:rsidR="0046749A" w:rsidRPr="00582375" w:rsidRDefault="0046749A" w:rsidP="0046749A">
      <w:pPr>
        <w:autoSpaceDE w:val="0"/>
        <w:autoSpaceDN w:val="0"/>
        <w:adjustRightInd w:val="0"/>
        <w:spacing w:after="0" w:line="240" w:lineRule="auto"/>
        <w:rPr>
          <w:rFonts w:ascii="Arial" w:hAnsi="Arial" w:cs="Arial"/>
          <w:sz w:val="18"/>
          <w:szCs w:val="18"/>
        </w:rPr>
      </w:pPr>
      <w:r w:rsidRPr="00582375">
        <w:rPr>
          <w:rFonts w:ascii="Arial" w:hAnsi="Arial" w:cs="Arial"/>
          <w:sz w:val="18"/>
          <w:szCs w:val="18"/>
        </w:rPr>
        <w:t xml:space="preserve">Las adquisiciones de materias primas y materiales se registran directamente al almacén y posteriormente cuando se utilizan y se transforman se traspasan a la cuenta de productos terminados, para posteriormente cuando el producto se vende, se traspasa de producto terminado a la cuenta de costo de lo vendido. </w:t>
      </w:r>
    </w:p>
    <w:p w:rsidR="0046749A" w:rsidRPr="00582375" w:rsidRDefault="0046749A" w:rsidP="0046749A">
      <w:pPr>
        <w:autoSpaceDE w:val="0"/>
        <w:autoSpaceDN w:val="0"/>
        <w:adjustRightInd w:val="0"/>
        <w:spacing w:after="0" w:line="240" w:lineRule="auto"/>
        <w:rPr>
          <w:rFonts w:ascii="Arial" w:hAnsi="Arial" w:cs="Arial"/>
          <w:sz w:val="18"/>
          <w:szCs w:val="18"/>
        </w:rPr>
      </w:pPr>
      <w:r w:rsidRPr="00582375">
        <w:rPr>
          <w:rFonts w:ascii="Arial" w:hAnsi="Arial" w:cs="Arial"/>
          <w:sz w:val="18"/>
          <w:szCs w:val="18"/>
        </w:rPr>
        <w:t xml:space="preserve">Las adquisiciones de bienes y suministros son consideradas directamente como gastos y su utilización es generalmente inmediata. </w:t>
      </w:r>
    </w:p>
    <w:p w:rsidR="0046749A" w:rsidRPr="00582375" w:rsidRDefault="0046749A" w:rsidP="0046749A">
      <w:pPr>
        <w:autoSpaceDE w:val="0"/>
        <w:autoSpaceDN w:val="0"/>
        <w:adjustRightInd w:val="0"/>
        <w:spacing w:after="0" w:line="240" w:lineRule="auto"/>
        <w:rPr>
          <w:rFonts w:ascii="Arial" w:hAnsi="Arial" w:cs="Arial"/>
          <w:sz w:val="18"/>
          <w:szCs w:val="18"/>
        </w:rPr>
      </w:pPr>
    </w:p>
    <w:p w:rsidR="0046749A" w:rsidRPr="00582375" w:rsidRDefault="0046749A" w:rsidP="0046749A">
      <w:pPr>
        <w:autoSpaceDE w:val="0"/>
        <w:autoSpaceDN w:val="0"/>
        <w:adjustRightInd w:val="0"/>
        <w:spacing w:after="0" w:line="240" w:lineRule="auto"/>
        <w:rPr>
          <w:rFonts w:ascii="Arial" w:hAnsi="Arial" w:cs="Arial"/>
          <w:color w:val="000000"/>
          <w:sz w:val="18"/>
          <w:szCs w:val="18"/>
        </w:rPr>
      </w:pPr>
      <w:r w:rsidRPr="00582375">
        <w:rPr>
          <w:rFonts w:ascii="Arial" w:hAnsi="Arial" w:cs="Arial"/>
          <w:color w:val="000000"/>
          <w:sz w:val="18"/>
          <w:szCs w:val="18"/>
        </w:rPr>
        <w:t>Capital Social</w:t>
      </w:r>
    </w:p>
    <w:p w:rsidR="0046749A" w:rsidRPr="00582375" w:rsidRDefault="0046749A" w:rsidP="0046749A">
      <w:pPr>
        <w:autoSpaceDE w:val="0"/>
        <w:autoSpaceDN w:val="0"/>
        <w:adjustRightInd w:val="0"/>
        <w:spacing w:after="0" w:line="240" w:lineRule="auto"/>
        <w:rPr>
          <w:rFonts w:ascii="Arial" w:hAnsi="Arial" w:cs="Arial"/>
          <w:color w:val="000000"/>
          <w:sz w:val="18"/>
          <w:szCs w:val="18"/>
        </w:rPr>
      </w:pPr>
      <w:r w:rsidRPr="00582375">
        <w:rPr>
          <w:rFonts w:ascii="Arial" w:hAnsi="Arial" w:cs="Arial"/>
          <w:color w:val="000000"/>
          <w:sz w:val="18"/>
          <w:szCs w:val="18"/>
        </w:rPr>
        <w:t xml:space="preserve">Integración </w:t>
      </w:r>
    </w:p>
    <w:p w:rsidR="0046749A" w:rsidRPr="00582375" w:rsidRDefault="0046749A" w:rsidP="0046749A">
      <w:pPr>
        <w:autoSpaceDE w:val="0"/>
        <w:autoSpaceDN w:val="0"/>
        <w:adjustRightInd w:val="0"/>
        <w:spacing w:after="0" w:line="240" w:lineRule="auto"/>
        <w:rPr>
          <w:rFonts w:ascii="Arial" w:hAnsi="Arial" w:cs="Arial"/>
          <w:color w:val="000000"/>
          <w:sz w:val="18"/>
          <w:szCs w:val="18"/>
        </w:rPr>
      </w:pPr>
      <w:r w:rsidRPr="00582375">
        <w:rPr>
          <w:rFonts w:ascii="Arial" w:hAnsi="Arial" w:cs="Arial"/>
          <w:color w:val="000000"/>
          <w:sz w:val="18"/>
          <w:szCs w:val="18"/>
        </w:rPr>
        <w:t>El capital social de la compañía es variable, con un mínimo fijo sin derecho a retiro de $784,000.00MN.</w:t>
      </w:r>
      <w:r w:rsidR="00E85548">
        <w:rPr>
          <w:rFonts w:ascii="Arial" w:hAnsi="Arial" w:cs="Arial"/>
          <w:color w:val="000000"/>
          <w:sz w:val="18"/>
          <w:szCs w:val="18"/>
        </w:rPr>
        <w:t xml:space="preserve"> </w:t>
      </w:r>
      <w:proofErr w:type="gramStart"/>
      <w:r w:rsidR="00E85548">
        <w:rPr>
          <w:rFonts w:ascii="Arial" w:hAnsi="Arial" w:cs="Arial"/>
          <w:color w:val="000000"/>
          <w:sz w:val="18"/>
          <w:szCs w:val="18"/>
        </w:rPr>
        <w:t>y</w:t>
      </w:r>
      <w:proofErr w:type="gramEnd"/>
      <w:r w:rsidR="00E85548">
        <w:rPr>
          <w:rFonts w:ascii="Arial" w:hAnsi="Arial" w:cs="Arial"/>
          <w:color w:val="000000"/>
          <w:sz w:val="18"/>
          <w:szCs w:val="18"/>
        </w:rPr>
        <w:t xml:space="preserve"> una </w:t>
      </w:r>
      <w:r w:rsidR="00F91118">
        <w:rPr>
          <w:rFonts w:ascii="Arial" w:hAnsi="Arial" w:cs="Arial"/>
          <w:color w:val="000000"/>
          <w:sz w:val="18"/>
          <w:szCs w:val="18"/>
        </w:rPr>
        <w:t>aportación</w:t>
      </w:r>
      <w:r w:rsidR="00E85548">
        <w:rPr>
          <w:rFonts w:ascii="Arial" w:hAnsi="Arial" w:cs="Arial"/>
          <w:color w:val="000000"/>
          <w:sz w:val="18"/>
          <w:szCs w:val="18"/>
        </w:rPr>
        <w:t xml:space="preserve"> para futuros aumentos del capital de 6,100,000 m.n</w:t>
      </w:r>
      <w:r w:rsidR="004C12E6">
        <w:rPr>
          <w:rFonts w:ascii="Arial" w:hAnsi="Arial" w:cs="Arial"/>
          <w:color w:val="000000"/>
          <w:sz w:val="18"/>
          <w:szCs w:val="18"/>
        </w:rPr>
        <w:t>. Al 31 de Marz</w:t>
      </w:r>
      <w:r w:rsidR="00F91118">
        <w:rPr>
          <w:rFonts w:ascii="Arial" w:hAnsi="Arial" w:cs="Arial"/>
          <w:color w:val="000000"/>
          <w:sz w:val="18"/>
          <w:szCs w:val="18"/>
        </w:rPr>
        <w:t>o de 2018</w:t>
      </w:r>
      <w:r w:rsidRPr="00582375">
        <w:rPr>
          <w:rFonts w:ascii="Arial" w:hAnsi="Arial" w:cs="Arial"/>
          <w:color w:val="000000"/>
          <w:sz w:val="18"/>
          <w:szCs w:val="18"/>
        </w:rPr>
        <w:t xml:space="preserve">, el capital social está representado de acuerdo a lo siguiente: </w:t>
      </w:r>
    </w:p>
    <w:p w:rsidR="0046749A" w:rsidRPr="00582375" w:rsidRDefault="0046749A" w:rsidP="0046749A">
      <w:pPr>
        <w:autoSpaceDE w:val="0"/>
        <w:autoSpaceDN w:val="0"/>
        <w:adjustRightInd w:val="0"/>
        <w:spacing w:after="0" w:line="240" w:lineRule="auto"/>
        <w:rPr>
          <w:rFonts w:ascii="Arial" w:hAnsi="Arial" w:cs="Arial"/>
          <w:color w:val="000000"/>
          <w:sz w:val="18"/>
          <w:szCs w:val="18"/>
        </w:rPr>
      </w:pPr>
    </w:p>
    <w:tbl>
      <w:tblPr>
        <w:tblW w:w="0" w:type="auto"/>
        <w:tblBorders>
          <w:top w:val="nil"/>
          <w:left w:val="nil"/>
          <w:bottom w:val="nil"/>
          <w:right w:val="nil"/>
        </w:tblBorders>
        <w:tblLayout w:type="fixed"/>
        <w:tblLook w:val="0000" w:firstRow="0" w:lastRow="0" w:firstColumn="0" w:lastColumn="0" w:noHBand="0" w:noVBand="0"/>
      </w:tblPr>
      <w:tblGrid>
        <w:gridCol w:w="2802"/>
        <w:gridCol w:w="596"/>
        <w:gridCol w:w="1132"/>
        <w:gridCol w:w="2266"/>
      </w:tblGrid>
      <w:tr w:rsidR="0046749A" w:rsidRPr="00582375" w:rsidTr="006C0B30">
        <w:trPr>
          <w:trHeight w:val="210"/>
        </w:trPr>
        <w:tc>
          <w:tcPr>
            <w:tcW w:w="3398" w:type="dxa"/>
            <w:gridSpan w:val="2"/>
          </w:tcPr>
          <w:p w:rsidR="0046749A" w:rsidRPr="00582375" w:rsidRDefault="0046749A" w:rsidP="004F5E9F">
            <w:pPr>
              <w:autoSpaceDE w:val="0"/>
              <w:autoSpaceDN w:val="0"/>
              <w:adjustRightInd w:val="0"/>
              <w:spacing w:after="0" w:line="240" w:lineRule="auto"/>
              <w:rPr>
                <w:rFonts w:ascii="Arial" w:hAnsi="Arial" w:cs="Arial"/>
                <w:color w:val="000000"/>
                <w:sz w:val="18"/>
                <w:szCs w:val="18"/>
              </w:rPr>
            </w:pPr>
            <w:r w:rsidRPr="00582375">
              <w:rPr>
                <w:rFonts w:ascii="Arial" w:hAnsi="Arial" w:cs="Arial"/>
                <w:color w:val="000000"/>
                <w:sz w:val="18"/>
                <w:szCs w:val="18"/>
              </w:rPr>
              <w:t xml:space="preserve">                       </w:t>
            </w:r>
            <w:r w:rsidR="00E85548">
              <w:rPr>
                <w:rFonts w:ascii="Arial" w:hAnsi="Arial" w:cs="Arial"/>
                <w:color w:val="000000"/>
                <w:sz w:val="18"/>
                <w:szCs w:val="18"/>
              </w:rPr>
              <w:t xml:space="preserve">       </w:t>
            </w:r>
            <w:r w:rsidRPr="00582375">
              <w:rPr>
                <w:rFonts w:ascii="Arial" w:hAnsi="Arial" w:cs="Arial"/>
                <w:color w:val="000000"/>
                <w:sz w:val="18"/>
                <w:szCs w:val="18"/>
              </w:rPr>
              <w:t xml:space="preserve">Número de Acciones </w:t>
            </w:r>
          </w:p>
        </w:tc>
        <w:tc>
          <w:tcPr>
            <w:tcW w:w="3398" w:type="dxa"/>
            <w:gridSpan w:val="2"/>
          </w:tcPr>
          <w:p w:rsidR="0046749A" w:rsidRPr="00582375" w:rsidRDefault="0046749A" w:rsidP="004F5E9F">
            <w:pPr>
              <w:autoSpaceDE w:val="0"/>
              <w:autoSpaceDN w:val="0"/>
              <w:adjustRightInd w:val="0"/>
              <w:spacing w:after="0" w:line="240" w:lineRule="auto"/>
              <w:jc w:val="center"/>
              <w:rPr>
                <w:rFonts w:ascii="Arial" w:hAnsi="Arial" w:cs="Arial"/>
                <w:color w:val="000000"/>
                <w:sz w:val="18"/>
                <w:szCs w:val="18"/>
              </w:rPr>
            </w:pPr>
            <w:r w:rsidRPr="00582375">
              <w:rPr>
                <w:rFonts w:ascii="Arial" w:hAnsi="Arial" w:cs="Arial"/>
                <w:color w:val="000000"/>
                <w:sz w:val="18"/>
                <w:szCs w:val="18"/>
              </w:rPr>
              <w:t>Importe</w:t>
            </w:r>
          </w:p>
        </w:tc>
      </w:tr>
      <w:tr w:rsidR="0046749A" w:rsidRPr="00582375" w:rsidTr="00F91118">
        <w:trPr>
          <w:trHeight w:val="94"/>
        </w:trPr>
        <w:tc>
          <w:tcPr>
            <w:tcW w:w="2802" w:type="dxa"/>
          </w:tcPr>
          <w:p w:rsidR="0046749A" w:rsidRPr="00582375" w:rsidRDefault="0046749A" w:rsidP="004F5E9F">
            <w:pPr>
              <w:autoSpaceDE w:val="0"/>
              <w:autoSpaceDN w:val="0"/>
              <w:adjustRightInd w:val="0"/>
              <w:spacing w:after="0" w:line="240" w:lineRule="auto"/>
              <w:rPr>
                <w:rFonts w:ascii="Arial" w:hAnsi="Arial" w:cs="Arial"/>
                <w:color w:val="000000"/>
                <w:sz w:val="18"/>
                <w:szCs w:val="18"/>
              </w:rPr>
            </w:pPr>
            <w:r w:rsidRPr="00582375">
              <w:rPr>
                <w:rFonts w:ascii="Arial" w:hAnsi="Arial" w:cs="Arial"/>
                <w:color w:val="000000"/>
                <w:sz w:val="18"/>
                <w:szCs w:val="18"/>
              </w:rPr>
              <w:t xml:space="preserve">Capital Fijo </w:t>
            </w:r>
          </w:p>
        </w:tc>
        <w:tc>
          <w:tcPr>
            <w:tcW w:w="1728" w:type="dxa"/>
            <w:gridSpan w:val="2"/>
          </w:tcPr>
          <w:p w:rsidR="0046749A" w:rsidRPr="00582375" w:rsidRDefault="0046749A" w:rsidP="004F5E9F">
            <w:pPr>
              <w:autoSpaceDE w:val="0"/>
              <w:autoSpaceDN w:val="0"/>
              <w:adjustRightInd w:val="0"/>
              <w:spacing w:after="0" w:line="240" w:lineRule="auto"/>
              <w:rPr>
                <w:rFonts w:ascii="Arial" w:hAnsi="Arial" w:cs="Arial"/>
                <w:color w:val="000000"/>
                <w:sz w:val="18"/>
                <w:szCs w:val="18"/>
              </w:rPr>
            </w:pPr>
            <w:r w:rsidRPr="00582375">
              <w:rPr>
                <w:rFonts w:ascii="Arial" w:hAnsi="Arial" w:cs="Arial"/>
                <w:color w:val="000000"/>
                <w:sz w:val="18"/>
                <w:szCs w:val="18"/>
              </w:rPr>
              <w:t xml:space="preserve">78,400 </w:t>
            </w:r>
          </w:p>
        </w:tc>
        <w:tc>
          <w:tcPr>
            <w:tcW w:w="2266" w:type="dxa"/>
          </w:tcPr>
          <w:p w:rsidR="0046749A" w:rsidRPr="00582375" w:rsidRDefault="00E85548" w:rsidP="004F5E9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w:t>
            </w:r>
            <w:r w:rsidR="006013AE">
              <w:rPr>
                <w:rFonts w:ascii="Arial" w:hAnsi="Arial" w:cs="Arial"/>
                <w:color w:val="000000"/>
                <w:sz w:val="18"/>
                <w:szCs w:val="18"/>
              </w:rPr>
              <w:t xml:space="preserve">  </w:t>
            </w:r>
            <w:r>
              <w:rPr>
                <w:rFonts w:ascii="Arial" w:hAnsi="Arial" w:cs="Arial"/>
                <w:color w:val="000000"/>
                <w:sz w:val="18"/>
                <w:szCs w:val="18"/>
              </w:rPr>
              <w:t xml:space="preserve">  </w:t>
            </w:r>
            <w:r w:rsidR="0046749A" w:rsidRPr="00582375">
              <w:rPr>
                <w:rFonts w:ascii="Arial" w:hAnsi="Arial" w:cs="Arial"/>
                <w:color w:val="000000"/>
                <w:sz w:val="18"/>
                <w:szCs w:val="18"/>
              </w:rPr>
              <w:t xml:space="preserve">$784,000.00 </w:t>
            </w:r>
          </w:p>
        </w:tc>
      </w:tr>
      <w:tr w:rsidR="006013AE" w:rsidRPr="00582375" w:rsidTr="00F91118">
        <w:trPr>
          <w:trHeight w:val="94"/>
        </w:trPr>
        <w:tc>
          <w:tcPr>
            <w:tcW w:w="2802" w:type="dxa"/>
          </w:tcPr>
          <w:p w:rsidR="006013AE" w:rsidRPr="00582375" w:rsidRDefault="006013AE" w:rsidP="004F5E9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Revaluación de Inmuebles</w:t>
            </w:r>
          </w:p>
        </w:tc>
        <w:tc>
          <w:tcPr>
            <w:tcW w:w="1728" w:type="dxa"/>
            <w:gridSpan w:val="2"/>
          </w:tcPr>
          <w:p w:rsidR="006013AE" w:rsidRPr="00582375" w:rsidRDefault="006013AE" w:rsidP="004F5E9F">
            <w:pPr>
              <w:autoSpaceDE w:val="0"/>
              <w:autoSpaceDN w:val="0"/>
              <w:adjustRightInd w:val="0"/>
              <w:spacing w:after="0" w:line="240" w:lineRule="auto"/>
              <w:rPr>
                <w:rFonts w:ascii="Arial" w:hAnsi="Arial" w:cs="Arial"/>
                <w:color w:val="000000"/>
                <w:sz w:val="18"/>
                <w:szCs w:val="18"/>
              </w:rPr>
            </w:pPr>
          </w:p>
        </w:tc>
        <w:tc>
          <w:tcPr>
            <w:tcW w:w="2266" w:type="dxa"/>
          </w:tcPr>
          <w:p w:rsidR="006013AE" w:rsidRDefault="006013AE" w:rsidP="004F5E9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$28,047,099.00</w:t>
            </w:r>
          </w:p>
        </w:tc>
      </w:tr>
      <w:tr w:rsidR="006C0B30" w:rsidRPr="00582375" w:rsidTr="00F91118">
        <w:trPr>
          <w:trHeight w:val="94"/>
        </w:trPr>
        <w:tc>
          <w:tcPr>
            <w:tcW w:w="2802" w:type="dxa"/>
          </w:tcPr>
          <w:p w:rsidR="006C0B30" w:rsidRPr="006013AE" w:rsidRDefault="006C0B30" w:rsidP="006C0B30">
            <w:pPr>
              <w:autoSpaceDE w:val="0"/>
              <w:autoSpaceDN w:val="0"/>
              <w:adjustRightInd w:val="0"/>
              <w:spacing w:after="0" w:line="240" w:lineRule="auto"/>
              <w:rPr>
                <w:rFonts w:ascii="Arial" w:hAnsi="Arial" w:cs="Arial"/>
                <w:bCs/>
                <w:color w:val="000000"/>
                <w:sz w:val="18"/>
                <w:szCs w:val="18"/>
              </w:rPr>
            </w:pPr>
            <w:r w:rsidRPr="006C0B30">
              <w:rPr>
                <w:rFonts w:ascii="Arial" w:hAnsi="Arial" w:cs="Arial"/>
                <w:bCs/>
                <w:color w:val="000000"/>
                <w:sz w:val="18"/>
                <w:szCs w:val="18"/>
              </w:rPr>
              <w:t>Aportación</w:t>
            </w:r>
            <w:r>
              <w:rPr>
                <w:rFonts w:ascii="Arial" w:hAnsi="Arial" w:cs="Arial"/>
                <w:b/>
                <w:bCs/>
                <w:color w:val="000000"/>
                <w:sz w:val="18"/>
                <w:szCs w:val="18"/>
              </w:rPr>
              <w:t xml:space="preserve"> </w:t>
            </w:r>
            <w:r w:rsidRPr="006C0B30">
              <w:rPr>
                <w:rFonts w:ascii="Arial" w:hAnsi="Arial" w:cs="Arial"/>
                <w:bCs/>
                <w:color w:val="000000"/>
                <w:sz w:val="18"/>
                <w:szCs w:val="18"/>
              </w:rPr>
              <w:t>para futuros aumentos del capital</w:t>
            </w:r>
            <w:r>
              <w:rPr>
                <w:rFonts w:ascii="Arial" w:hAnsi="Arial" w:cs="Arial"/>
                <w:b/>
                <w:bCs/>
                <w:color w:val="000000"/>
                <w:sz w:val="18"/>
                <w:szCs w:val="18"/>
              </w:rPr>
              <w:t xml:space="preserve">                                                              </w:t>
            </w:r>
          </w:p>
        </w:tc>
        <w:tc>
          <w:tcPr>
            <w:tcW w:w="1728" w:type="dxa"/>
            <w:gridSpan w:val="2"/>
          </w:tcPr>
          <w:p w:rsidR="006C0B30" w:rsidRPr="00582375" w:rsidRDefault="006C0B30" w:rsidP="004F5E9F">
            <w:pPr>
              <w:autoSpaceDE w:val="0"/>
              <w:autoSpaceDN w:val="0"/>
              <w:adjustRightInd w:val="0"/>
              <w:spacing w:after="0" w:line="240" w:lineRule="auto"/>
              <w:rPr>
                <w:rFonts w:ascii="Arial" w:hAnsi="Arial" w:cs="Arial"/>
                <w:b/>
                <w:bCs/>
                <w:color w:val="000000"/>
                <w:sz w:val="18"/>
                <w:szCs w:val="18"/>
              </w:rPr>
            </w:pPr>
          </w:p>
        </w:tc>
        <w:tc>
          <w:tcPr>
            <w:tcW w:w="2266" w:type="dxa"/>
          </w:tcPr>
          <w:p w:rsidR="00F91118" w:rsidRDefault="006013AE" w:rsidP="004F5E9F">
            <w:pPr>
              <w:autoSpaceDE w:val="0"/>
              <w:autoSpaceDN w:val="0"/>
              <w:adjustRightInd w:val="0"/>
              <w:spacing w:after="0" w:line="240" w:lineRule="auto"/>
              <w:rPr>
                <w:rFonts w:ascii="Arial" w:hAnsi="Arial" w:cs="Arial"/>
                <w:bCs/>
                <w:color w:val="000000"/>
                <w:sz w:val="18"/>
                <w:szCs w:val="18"/>
              </w:rPr>
            </w:pPr>
            <w:r>
              <w:rPr>
                <w:rFonts w:ascii="Arial" w:hAnsi="Arial" w:cs="Arial"/>
                <w:bCs/>
                <w:color w:val="000000"/>
                <w:sz w:val="18"/>
                <w:szCs w:val="18"/>
              </w:rPr>
              <w:t xml:space="preserve">  </w:t>
            </w:r>
            <w:r w:rsidR="00E85548">
              <w:rPr>
                <w:rFonts w:ascii="Arial" w:hAnsi="Arial" w:cs="Arial"/>
                <w:bCs/>
                <w:color w:val="000000"/>
                <w:sz w:val="18"/>
                <w:szCs w:val="18"/>
              </w:rPr>
              <w:t>$</w:t>
            </w:r>
            <w:r w:rsidR="004C12E6">
              <w:rPr>
                <w:rFonts w:ascii="Arial" w:hAnsi="Arial" w:cs="Arial"/>
                <w:bCs/>
                <w:color w:val="000000"/>
                <w:sz w:val="18"/>
                <w:szCs w:val="18"/>
              </w:rPr>
              <w:t>6,899,994</w:t>
            </w:r>
            <w:r w:rsidR="006C0B30" w:rsidRPr="006C0B30">
              <w:rPr>
                <w:rFonts w:ascii="Arial" w:hAnsi="Arial" w:cs="Arial"/>
                <w:bCs/>
                <w:color w:val="000000"/>
                <w:sz w:val="18"/>
                <w:szCs w:val="18"/>
              </w:rPr>
              <w:t>.00</w:t>
            </w:r>
          </w:p>
          <w:p w:rsidR="00F91118" w:rsidRPr="00F91118" w:rsidRDefault="00F91118" w:rsidP="00F91118">
            <w:pPr>
              <w:rPr>
                <w:rFonts w:ascii="Arial" w:hAnsi="Arial" w:cs="Arial"/>
                <w:sz w:val="18"/>
                <w:szCs w:val="18"/>
              </w:rPr>
            </w:pPr>
            <w:r>
              <w:rPr>
                <w:rFonts w:ascii="Arial" w:hAnsi="Arial" w:cs="Arial"/>
                <w:sz w:val="18"/>
                <w:szCs w:val="18"/>
              </w:rPr>
              <w:t xml:space="preserve">                                                    </w:t>
            </w:r>
          </w:p>
        </w:tc>
      </w:tr>
      <w:tr w:rsidR="006C0B30" w:rsidRPr="00582375" w:rsidTr="00F91118">
        <w:trPr>
          <w:trHeight w:val="94"/>
        </w:trPr>
        <w:tc>
          <w:tcPr>
            <w:tcW w:w="2802" w:type="dxa"/>
          </w:tcPr>
          <w:p w:rsidR="006C0B30" w:rsidRPr="006C0B30" w:rsidRDefault="006C0B30" w:rsidP="004F5E9F">
            <w:pPr>
              <w:autoSpaceDE w:val="0"/>
              <w:autoSpaceDN w:val="0"/>
              <w:adjustRightInd w:val="0"/>
              <w:spacing w:after="0" w:line="240" w:lineRule="auto"/>
              <w:rPr>
                <w:rFonts w:ascii="Arial" w:hAnsi="Arial" w:cs="Arial"/>
                <w:b/>
                <w:bCs/>
                <w:color w:val="000000"/>
                <w:sz w:val="18"/>
                <w:szCs w:val="18"/>
              </w:rPr>
            </w:pPr>
            <w:r w:rsidRPr="006C0B30">
              <w:rPr>
                <w:rFonts w:ascii="Arial" w:hAnsi="Arial" w:cs="Arial"/>
                <w:b/>
                <w:bCs/>
                <w:color w:val="000000"/>
                <w:sz w:val="18"/>
                <w:szCs w:val="18"/>
              </w:rPr>
              <w:t>Total</w:t>
            </w:r>
          </w:p>
        </w:tc>
        <w:tc>
          <w:tcPr>
            <w:tcW w:w="1728" w:type="dxa"/>
            <w:gridSpan w:val="2"/>
          </w:tcPr>
          <w:p w:rsidR="006C0B30" w:rsidRPr="006C0B30" w:rsidRDefault="006C0B30" w:rsidP="004F5E9F">
            <w:pPr>
              <w:autoSpaceDE w:val="0"/>
              <w:autoSpaceDN w:val="0"/>
              <w:adjustRightInd w:val="0"/>
              <w:spacing w:after="0" w:line="240" w:lineRule="auto"/>
              <w:rPr>
                <w:rFonts w:ascii="Arial" w:hAnsi="Arial" w:cs="Arial"/>
                <w:b/>
                <w:bCs/>
                <w:color w:val="000000"/>
                <w:sz w:val="18"/>
                <w:szCs w:val="18"/>
              </w:rPr>
            </w:pPr>
          </w:p>
        </w:tc>
        <w:tc>
          <w:tcPr>
            <w:tcW w:w="2266" w:type="dxa"/>
          </w:tcPr>
          <w:p w:rsidR="006C0B30" w:rsidRPr="006C0B30" w:rsidRDefault="00E85548" w:rsidP="004F5E9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w:t>
            </w:r>
            <w:r w:rsidR="004C12E6">
              <w:rPr>
                <w:rFonts w:ascii="Arial" w:hAnsi="Arial" w:cs="Arial"/>
                <w:b/>
                <w:bCs/>
                <w:color w:val="000000"/>
                <w:sz w:val="18"/>
                <w:szCs w:val="18"/>
              </w:rPr>
              <w:t>35</w:t>
            </w:r>
            <w:r>
              <w:rPr>
                <w:rFonts w:ascii="Arial" w:hAnsi="Arial" w:cs="Arial"/>
                <w:b/>
                <w:bCs/>
                <w:color w:val="000000"/>
                <w:sz w:val="18"/>
                <w:szCs w:val="18"/>
              </w:rPr>
              <w:t>,</w:t>
            </w:r>
            <w:r w:rsidR="004C12E6">
              <w:rPr>
                <w:rFonts w:ascii="Arial" w:hAnsi="Arial" w:cs="Arial"/>
                <w:b/>
                <w:bCs/>
                <w:color w:val="000000"/>
                <w:sz w:val="18"/>
                <w:szCs w:val="18"/>
              </w:rPr>
              <w:t>731,093</w:t>
            </w:r>
            <w:r w:rsidR="006013AE">
              <w:rPr>
                <w:rFonts w:ascii="Arial" w:hAnsi="Arial" w:cs="Arial"/>
                <w:b/>
                <w:bCs/>
                <w:color w:val="000000"/>
                <w:sz w:val="18"/>
                <w:szCs w:val="18"/>
              </w:rPr>
              <w:t>.00</w:t>
            </w:r>
          </w:p>
        </w:tc>
      </w:tr>
      <w:tr w:rsidR="006C0B30" w:rsidRPr="00582375" w:rsidTr="00F91118">
        <w:trPr>
          <w:trHeight w:val="94"/>
        </w:trPr>
        <w:tc>
          <w:tcPr>
            <w:tcW w:w="2802" w:type="dxa"/>
          </w:tcPr>
          <w:p w:rsidR="006C0B30" w:rsidRPr="006C0B30" w:rsidRDefault="006C0B30" w:rsidP="004F5E9F">
            <w:pPr>
              <w:autoSpaceDE w:val="0"/>
              <w:autoSpaceDN w:val="0"/>
              <w:adjustRightInd w:val="0"/>
              <w:spacing w:after="0" w:line="240" w:lineRule="auto"/>
              <w:rPr>
                <w:rFonts w:ascii="Arial" w:hAnsi="Arial" w:cs="Arial"/>
                <w:bCs/>
                <w:color w:val="000000"/>
                <w:sz w:val="18"/>
                <w:szCs w:val="18"/>
              </w:rPr>
            </w:pPr>
          </w:p>
        </w:tc>
        <w:tc>
          <w:tcPr>
            <w:tcW w:w="1728" w:type="dxa"/>
            <w:gridSpan w:val="2"/>
          </w:tcPr>
          <w:p w:rsidR="006C0B30" w:rsidRPr="00582375" w:rsidRDefault="006C0B30" w:rsidP="004F5E9F">
            <w:pPr>
              <w:autoSpaceDE w:val="0"/>
              <w:autoSpaceDN w:val="0"/>
              <w:adjustRightInd w:val="0"/>
              <w:spacing w:after="0" w:line="240" w:lineRule="auto"/>
              <w:rPr>
                <w:rFonts w:ascii="Arial" w:hAnsi="Arial" w:cs="Arial"/>
                <w:b/>
                <w:bCs/>
                <w:color w:val="000000"/>
                <w:sz w:val="18"/>
                <w:szCs w:val="18"/>
              </w:rPr>
            </w:pPr>
          </w:p>
        </w:tc>
        <w:tc>
          <w:tcPr>
            <w:tcW w:w="2266" w:type="dxa"/>
          </w:tcPr>
          <w:p w:rsidR="006C0B30" w:rsidRPr="006C0B30" w:rsidRDefault="006C0B30" w:rsidP="004F5E9F">
            <w:pPr>
              <w:autoSpaceDE w:val="0"/>
              <w:autoSpaceDN w:val="0"/>
              <w:adjustRightInd w:val="0"/>
              <w:spacing w:after="0" w:line="240" w:lineRule="auto"/>
              <w:rPr>
                <w:rFonts w:ascii="Arial" w:hAnsi="Arial" w:cs="Arial"/>
                <w:bCs/>
                <w:color w:val="000000"/>
                <w:sz w:val="18"/>
                <w:szCs w:val="18"/>
              </w:rPr>
            </w:pPr>
          </w:p>
        </w:tc>
      </w:tr>
    </w:tbl>
    <w:p w:rsidR="0046749A" w:rsidRPr="00582375" w:rsidRDefault="006C0B30" w:rsidP="006C0B30">
      <w:pPr>
        <w:tabs>
          <w:tab w:val="left" w:pos="5430"/>
        </w:tabs>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b/>
      </w:r>
    </w:p>
    <w:p w:rsidR="0046749A" w:rsidRPr="00582375" w:rsidRDefault="0046749A" w:rsidP="0046749A">
      <w:pPr>
        <w:autoSpaceDE w:val="0"/>
        <w:autoSpaceDN w:val="0"/>
        <w:adjustRightInd w:val="0"/>
        <w:spacing w:after="0" w:line="240" w:lineRule="auto"/>
        <w:rPr>
          <w:rFonts w:ascii="Arial" w:hAnsi="Arial" w:cs="Arial"/>
          <w:color w:val="000000"/>
          <w:sz w:val="18"/>
          <w:szCs w:val="18"/>
        </w:rPr>
      </w:pPr>
      <w:r w:rsidRPr="00582375">
        <w:rPr>
          <w:rFonts w:ascii="Arial" w:hAnsi="Arial" w:cs="Arial"/>
          <w:color w:val="000000"/>
          <w:sz w:val="18"/>
          <w:szCs w:val="18"/>
        </w:rPr>
        <w:t>El valor del capital social expresado a pesos de poder adquisit</w:t>
      </w:r>
      <w:r w:rsidR="00AF5745">
        <w:rPr>
          <w:rFonts w:ascii="Arial" w:hAnsi="Arial" w:cs="Arial"/>
          <w:color w:val="000000"/>
          <w:sz w:val="18"/>
          <w:szCs w:val="18"/>
        </w:rPr>
        <w:t>ivo del 31 de Marz</w:t>
      </w:r>
      <w:r w:rsidR="006013AE">
        <w:rPr>
          <w:rFonts w:ascii="Arial" w:hAnsi="Arial" w:cs="Arial"/>
          <w:color w:val="000000"/>
          <w:sz w:val="18"/>
          <w:szCs w:val="18"/>
        </w:rPr>
        <w:t>o del 2018</w:t>
      </w:r>
      <w:r w:rsidRPr="00582375">
        <w:rPr>
          <w:rFonts w:ascii="Arial" w:hAnsi="Arial" w:cs="Arial"/>
          <w:color w:val="000000"/>
          <w:sz w:val="18"/>
          <w:szCs w:val="18"/>
        </w:rPr>
        <w:t xml:space="preserve"> es el que se muestra en el estado de situación financiera. </w:t>
      </w:r>
    </w:p>
    <w:p w:rsidR="002A4351" w:rsidRDefault="0046749A" w:rsidP="0046749A">
      <w:pPr>
        <w:autoSpaceDE w:val="0"/>
        <w:autoSpaceDN w:val="0"/>
        <w:adjustRightInd w:val="0"/>
        <w:spacing w:after="0" w:line="240" w:lineRule="auto"/>
        <w:rPr>
          <w:rFonts w:ascii="Arial" w:hAnsi="Arial" w:cs="Arial"/>
          <w:color w:val="000000"/>
          <w:sz w:val="18"/>
          <w:szCs w:val="18"/>
        </w:rPr>
      </w:pPr>
      <w:r w:rsidRPr="00582375">
        <w:rPr>
          <w:rFonts w:ascii="Arial" w:hAnsi="Arial" w:cs="Arial"/>
          <w:color w:val="000000"/>
          <w:sz w:val="18"/>
          <w:szCs w:val="18"/>
        </w:rPr>
        <w:lastRenderedPageBreak/>
        <w:t xml:space="preserve"> Impuesto sobre la renta en caso de Reducción de capital social. </w:t>
      </w:r>
    </w:p>
    <w:p w:rsidR="0046749A" w:rsidRPr="00582375" w:rsidRDefault="0046749A" w:rsidP="0046749A">
      <w:pPr>
        <w:autoSpaceDE w:val="0"/>
        <w:autoSpaceDN w:val="0"/>
        <w:adjustRightInd w:val="0"/>
        <w:spacing w:after="0" w:line="240" w:lineRule="auto"/>
        <w:rPr>
          <w:rFonts w:ascii="Arial" w:hAnsi="Arial" w:cs="Arial"/>
          <w:color w:val="000000"/>
          <w:sz w:val="18"/>
          <w:szCs w:val="18"/>
        </w:rPr>
      </w:pPr>
      <w:r w:rsidRPr="00582375">
        <w:rPr>
          <w:rFonts w:ascii="Arial" w:hAnsi="Arial" w:cs="Arial"/>
          <w:color w:val="000000"/>
          <w:sz w:val="18"/>
          <w:szCs w:val="18"/>
        </w:rPr>
        <w:t xml:space="preserve">De conformidad con lo establecido en la Ley del Impuesto Sobre la Renta, las personas morales podrán reducir su capital social a valores constantes; sin que dicha reducción se considere pago por distribución de utilidades y por ello sin causación del citado gravamen, hasta una cantidad equivalente al capital de aportación actualizado, que define el artículo </w:t>
      </w:r>
      <w:r w:rsidR="00566324">
        <w:rPr>
          <w:rFonts w:ascii="Arial" w:hAnsi="Arial" w:cs="Arial"/>
          <w:sz w:val="18"/>
          <w:szCs w:val="18"/>
        </w:rPr>
        <w:t xml:space="preserve">89 de ordenamiento citado, </w:t>
      </w:r>
      <w:r w:rsidRPr="00582375">
        <w:rPr>
          <w:rFonts w:ascii="Arial" w:hAnsi="Arial" w:cs="Arial"/>
          <w:sz w:val="18"/>
          <w:szCs w:val="18"/>
        </w:rPr>
        <w:t xml:space="preserve">cuyo </w:t>
      </w:r>
      <w:r w:rsidR="006013AE">
        <w:rPr>
          <w:rFonts w:ascii="Arial" w:hAnsi="Arial" w:cs="Arial"/>
          <w:sz w:val="18"/>
          <w:szCs w:val="18"/>
        </w:rPr>
        <w:t>monto al 31 de diciembre de 2017 asciende a $2</w:t>
      </w:r>
      <w:proofErr w:type="gramStart"/>
      <w:r w:rsidR="006013AE">
        <w:rPr>
          <w:rFonts w:ascii="Arial" w:hAnsi="Arial" w:cs="Arial"/>
          <w:sz w:val="18"/>
          <w:szCs w:val="18"/>
        </w:rPr>
        <w:t>,853,729</w:t>
      </w:r>
      <w:proofErr w:type="gramEnd"/>
      <w:r w:rsidRPr="00582375">
        <w:rPr>
          <w:rFonts w:ascii="Arial" w:hAnsi="Arial" w:cs="Arial"/>
          <w:sz w:val="18"/>
          <w:szCs w:val="18"/>
        </w:rPr>
        <w:t xml:space="preserve"> MN </w:t>
      </w:r>
    </w:p>
    <w:p w:rsidR="0046749A" w:rsidRPr="00582375" w:rsidRDefault="0046749A" w:rsidP="0046749A">
      <w:pPr>
        <w:autoSpaceDE w:val="0"/>
        <w:autoSpaceDN w:val="0"/>
        <w:adjustRightInd w:val="0"/>
        <w:spacing w:after="0" w:line="240" w:lineRule="auto"/>
        <w:rPr>
          <w:rFonts w:ascii="Arial" w:hAnsi="Arial" w:cs="Arial"/>
          <w:sz w:val="18"/>
          <w:szCs w:val="18"/>
        </w:rPr>
      </w:pPr>
    </w:p>
    <w:p w:rsidR="0046749A" w:rsidRPr="00582375" w:rsidRDefault="0046749A" w:rsidP="0046749A">
      <w:pPr>
        <w:autoSpaceDE w:val="0"/>
        <w:autoSpaceDN w:val="0"/>
        <w:adjustRightInd w:val="0"/>
        <w:spacing w:after="0" w:line="240" w:lineRule="auto"/>
        <w:rPr>
          <w:rFonts w:ascii="Arial" w:hAnsi="Arial" w:cs="Arial"/>
          <w:sz w:val="18"/>
          <w:szCs w:val="18"/>
        </w:rPr>
      </w:pPr>
      <w:r w:rsidRPr="00582375">
        <w:rPr>
          <w:rFonts w:ascii="Arial" w:hAnsi="Arial" w:cs="Arial"/>
          <w:sz w:val="18"/>
          <w:szCs w:val="18"/>
        </w:rPr>
        <w:t xml:space="preserve">Utilidades acumuladas. </w:t>
      </w:r>
    </w:p>
    <w:p w:rsidR="0046749A" w:rsidRPr="00582375" w:rsidRDefault="0046749A" w:rsidP="0046749A">
      <w:pPr>
        <w:autoSpaceDE w:val="0"/>
        <w:autoSpaceDN w:val="0"/>
        <w:adjustRightInd w:val="0"/>
        <w:spacing w:after="0" w:line="240" w:lineRule="auto"/>
        <w:rPr>
          <w:rFonts w:ascii="Arial" w:hAnsi="Arial" w:cs="Arial"/>
          <w:sz w:val="18"/>
          <w:szCs w:val="18"/>
        </w:rPr>
      </w:pPr>
    </w:p>
    <w:p w:rsidR="0046749A" w:rsidRPr="00582375" w:rsidRDefault="0046749A" w:rsidP="0046749A">
      <w:pPr>
        <w:autoSpaceDE w:val="0"/>
        <w:autoSpaceDN w:val="0"/>
        <w:adjustRightInd w:val="0"/>
        <w:spacing w:after="0" w:line="240" w:lineRule="auto"/>
        <w:rPr>
          <w:rFonts w:ascii="Arial" w:hAnsi="Arial" w:cs="Arial"/>
          <w:sz w:val="18"/>
          <w:szCs w:val="18"/>
        </w:rPr>
      </w:pPr>
      <w:r w:rsidRPr="00582375">
        <w:rPr>
          <w:rFonts w:ascii="Arial" w:hAnsi="Arial" w:cs="Arial"/>
          <w:sz w:val="18"/>
          <w:szCs w:val="18"/>
        </w:rPr>
        <w:t xml:space="preserve">De conformidad con lo dispuesto por la Ley del Impuesto Sobre la Renta vigente a partir de 1999, las personas morales podrán decretar dividendos con cargo a la cuenta utilidad fiscal neta reinvertida o de la cuenta utilidad fiscal neta, por lo que en materia del citado impuesto, los dividendos que se distribuyan estarán sujetos a los siguientes lineamientos: </w:t>
      </w:r>
    </w:p>
    <w:p w:rsidR="0046749A" w:rsidRPr="00582375" w:rsidRDefault="0046749A" w:rsidP="0046749A">
      <w:pPr>
        <w:autoSpaceDE w:val="0"/>
        <w:autoSpaceDN w:val="0"/>
        <w:adjustRightInd w:val="0"/>
        <w:spacing w:after="0" w:line="240" w:lineRule="auto"/>
        <w:rPr>
          <w:rFonts w:ascii="Arial" w:hAnsi="Arial" w:cs="Arial"/>
          <w:sz w:val="18"/>
          <w:szCs w:val="18"/>
        </w:rPr>
      </w:pPr>
    </w:p>
    <w:p w:rsidR="0046749A" w:rsidRPr="00582375" w:rsidRDefault="0046749A" w:rsidP="0046749A">
      <w:pPr>
        <w:autoSpaceDE w:val="0"/>
        <w:autoSpaceDN w:val="0"/>
        <w:adjustRightInd w:val="0"/>
        <w:spacing w:after="0" w:line="240" w:lineRule="auto"/>
        <w:rPr>
          <w:rFonts w:ascii="Arial" w:hAnsi="Arial" w:cs="Arial"/>
          <w:sz w:val="18"/>
          <w:szCs w:val="18"/>
        </w:rPr>
      </w:pPr>
      <w:r w:rsidRPr="00582375">
        <w:rPr>
          <w:rFonts w:ascii="Arial" w:hAnsi="Arial" w:cs="Arial"/>
          <w:sz w:val="18"/>
          <w:szCs w:val="18"/>
        </w:rPr>
        <w:t xml:space="preserve">a) Dividendos que se distribuyan con cargo a la cuenta de utilidad fiscal neta reinvertida </w:t>
      </w:r>
    </w:p>
    <w:p w:rsidR="0046749A" w:rsidRPr="00582375" w:rsidRDefault="0046749A" w:rsidP="0046749A">
      <w:pPr>
        <w:autoSpaceDE w:val="0"/>
        <w:autoSpaceDN w:val="0"/>
        <w:adjustRightInd w:val="0"/>
        <w:spacing w:after="0" w:line="240" w:lineRule="auto"/>
        <w:rPr>
          <w:rFonts w:ascii="Arial" w:hAnsi="Arial" w:cs="Arial"/>
          <w:sz w:val="18"/>
          <w:szCs w:val="18"/>
        </w:rPr>
      </w:pPr>
    </w:p>
    <w:p w:rsidR="0046749A" w:rsidRPr="00582375" w:rsidRDefault="0046749A" w:rsidP="0046749A">
      <w:pPr>
        <w:autoSpaceDE w:val="0"/>
        <w:autoSpaceDN w:val="0"/>
        <w:adjustRightInd w:val="0"/>
        <w:spacing w:after="0" w:line="240" w:lineRule="auto"/>
        <w:rPr>
          <w:rFonts w:ascii="Arial" w:hAnsi="Arial" w:cs="Arial"/>
          <w:sz w:val="18"/>
          <w:szCs w:val="18"/>
        </w:rPr>
      </w:pPr>
      <w:r w:rsidRPr="00582375">
        <w:rPr>
          <w:rFonts w:ascii="Arial" w:hAnsi="Arial" w:cs="Arial"/>
          <w:sz w:val="18"/>
          <w:szCs w:val="18"/>
        </w:rPr>
        <w:t xml:space="preserve">Cuando los dividendos que se paguen provengan de la cuenta de utilidad fiscal neta reinvertida, la compañía deberá pagar el impuesto causado que para efectos fiscales haya diferido a partir del ejercicio 1999, debiendo aplicar la tasa de 3% al resultado de multiplicar el monto del dividendo distribuido para el factor de 1.3889 si las utilidades que se distribuyen corresponden al ejercicio 1999, o bien, de 5% si las utilidades que se distribuyen corresponden a los ejercicios 2000 o 2001. </w:t>
      </w:r>
    </w:p>
    <w:p w:rsidR="0046749A" w:rsidRPr="00582375" w:rsidRDefault="0046749A" w:rsidP="0046749A">
      <w:pPr>
        <w:autoSpaceDE w:val="0"/>
        <w:autoSpaceDN w:val="0"/>
        <w:adjustRightInd w:val="0"/>
        <w:spacing w:after="0" w:line="240" w:lineRule="auto"/>
        <w:rPr>
          <w:rFonts w:ascii="Arial" w:hAnsi="Arial" w:cs="Arial"/>
          <w:sz w:val="18"/>
          <w:szCs w:val="18"/>
        </w:rPr>
      </w:pPr>
    </w:p>
    <w:p w:rsidR="0046749A" w:rsidRPr="00582375" w:rsidRDefault="0046749A" w:rsidP="0046749A">
      <w:pPr>
        <w:autoSpaceDE w:val="0"/>
        <w:autoSpaceDN w:val="0"/>
        <w:adjustRightInd w:val="0"/>
        <w:spacing w:after="0" w:line="240" w:lineRule="auto"/>
        <w:rPr>
          <w:rFonts w:ascii="Arial" w:hAnsi="Arial" w:cs="Arial"/>
          <w:sz w:val="18"/>
          <w:szCs w:val="18"/>
        </w:rPr>
      </w:pPr>
      <w:r w:rsidRPr="00582375">
        <w:rPr>
          <w:rFonts w:ascii="Arial" w:hAnsi="Arial" w:cs="Arial"/>
          <w:sz w:val="18"/>
          <w:szCs w:val="18"/>
        </w:rPr>
        <w:t xml:space="preserve">A partir del 1º. De enero de 2002, la Ley del Impuesto Sobre la Renta ya no considera la determinación de este concepto. </w:t>
      </w:r>
    </w:p>
    <w:p w:rsidR="0046749A" w:rsidRPr="00582375" w:rsidRDefault="0046749A" w:rsidP="0046749A">
      <w:pPr>
        <w:autoSpaceDE w:val="0"/>
        <w:autoSpaceDN w:val="0"/>
        <w:adjustRightInd w:val="0"/>
        <w:spacing w:after="0" w:line="240" w:lineRule="auto"/>
        <w:rPr>
          <w:rFonts w:ascii="Arial" w:hAnsi="Arial" w:cs="Arial"/>
          <w:sz w:val="18"/>
          <w:szCs w:val="18"/>
        </w:rPr>
      </w:pPr>
      <w:r w:rsidRPr="00582375">
        <w:rPr>
          <w:rFonts w:ascii="Arial" w:hAnsi="Arial" w:cs="Arial"/>
          <w:sz w:val="18"/>
          <w:szCs w:val="18"/>
        </w:rPr>
        <w:t xml:space="preserve">b) Dividendos que se distribuyan con cargo a la cuenta de utilidad fiscal neta </w:t>
      </w:r>
    </w:p>
    <w:p w:rsidR="0046749A" w:rsidRPr="00582375" w:rsidRDefault="0046749A" w:rsidP="0046749A">
      <w:pPr>
        <w:autoSpaceDE w:val="0"/>
        <w:autoSpaceDN w:val="0"/>
        <w:adjustRightInd w:val="0"/>
        <w:spacing w:after="0" w:line="240" w:lineRule="auto"/>
        <w:rPr>
          <w:rFonts w:ascii="Arial" w:hAnsi="Arial" w:cs="Arial"/>
          <w:sz w:val="18"/>
          <w:szCs w:val="18"/>
        </w:rPr>
      </w:pPr>
    </w:p>
    <w:p w:rsidR="0046749A" w:rsidRPr="00582375" w:rsidRDefault="0046749A" w:rsidP="0046749A">
      <w:pPr>
        <w:autoSpaceDE w:val="0"/>
        <w:autoSpaceDN w:val="0"/>
        <w:adjustRightInd w:val="0"/>
        <w:spacing w:after="0" w:line="240" w:lineRule="auto"/>
        <w:rPr>
          <w:rFonts w:ascii="Arial" w:hAnsi="Arial" w:cs="Arial"/>
          <w:sz w:val="18"/>
          <w:szCs w:val="18"/>
        </w:rPr>
      </w:pPr>
      <w:r w:rsidRPr="00582375">
        <w:rPr>
          <w:rFonts w:ascii="Arial" w:hAnsi="Arial" w:cs="Arial"/>
          <w:sz w:val="18"/>
          <w:szCs w:val="18"/>
        </w:rPr>
        <w:t>Cuando los dividendos que se paguen provengan de la cuenta de utilidad fiscal neta, no causarán ni procederá retención d</w:t>
      </w:r>
      <w:r>
        <w:rPr>
          <w:rFonts w:ascii="Arial" w:hAnsi="Arial" w:cs="Arial"/>
          <w:sz w:val="18"/>
          <w:szCs w:val="18"/>
        </w:rPr>
        <w:t xml:space="preserve">e impuesto sobre la renta. </w:t>
      </w:r>
    </w:p>
    <w:p w:rsidR="0046749A" w:rsidRPr="00582375" w:rsidRDefault="0046749A" w:rsidP="0046749A">
      <w:pPr>
        <w:autoSpaceDE w:val="0"/>
        <w:autoSpaceDN w:val="0"/>
        <w:adjustRightInd w:val="0"/>
        <w:spacing w:after="0" w:line="240" w:lineRule="auto"/>
        <w:rPr>
          <w:rFonts w:ascii="Arial" w:hAnsi="Arial" w:cs="Arial"/>
          <w:sz w:val="18"/>
          <w:szCs w:val="18"/>
        </w:rPr>
      </w:pPr>
    </w:p>
    <w:p w:rsidR="0046749A" w:rsidRPr="00582375" w:rsidRDefault="0046749A" w:rsidP="0046749A">
      <w:pPr>
        <w:autoSpaceDE w:val="0"/>
        <w:autoSpaceDN w:val="0"/>
        <w:adjustRightInd w:val="0"/>
        <w:spacing w:after="0" w:line="240" w:lineRule="auto"/>
        <w:rPr>
          <w:rFonts w:ascii="Arial" w:hAnsi="Arial" w:cs="Arial"/>
          <w:sz w:val="18"/>
          <w:szCs w:val="18"/>
        </w:rPr>
      </w:pPr>
      <w:r w:rsidRPr="00582375">
        <w:rPr>
          <w:rFonts w:ascii="Arial" w:hAnsi="Arial" w:cs="Arial"/>
          <w:sz w:val="18"/>
          <w:szCs w:val="18"/>
        </w:rPr>
        <w:t xml:space="preserve">c) Dividendos que se distribuyan y que no provengan de la cuenta de utilidad fiscal neta reinvertida o utilidad fiscal neta </w:t>
      </w:r>
    </w:p>
    <w:p w:rsidR="0046749A" w:rsidRPr="00582375" w:rsidRDefault="0046749A" w:rsidP="0046749A">
      <w:pPr>
        <w:autoSpaceDE w:val="0"/>
        <w:autoSpaceDN w:val="0"/>
        <w:adjustRightInd w:val="0"/>
        <w:spacing w:after="0" w:line="240" w:lineRule="auto"/>
        <w:rPr>
          <w:rFonts w:ascii="Arial" w:hAnsi="Arial" w:cs="Arial"/>
          <w:sz w:val="18"/>
          <w:szCs w:val="18"/>
        </w:rPr>
      </w:pPr>
    </w:p>
    <w:p w:rsidR="0046749A" w:rsidRPr="00582375" w:rsidRDefault="0046749A" w:rsidP="0046749A">
      <w:pPr>
        <w:autoSpaceDE w:val="0"/>
        <w:autoSpaceDN w:val="0"/>
        <w:adjustRightInd w:val="0"/>
        <w:spacing w:after="0" w:line="240" w:lineRule="auto"/>
        <w:rPr>
          <w:rFonts w:ascii="Arial" w:hAnsi="Arial" w:cs="Arial"/>
          <w:sz w:val="18"/>
          <w:szCs w:val="18"/>
        </w:rPr>
      </w:pPr>
      <w:r w:rsidRPr="00582375">
        <w:rPr>
          <w:rFonts w:ascii="Arial" w:hAnsi="Arial" w:cs="Arial"/>
          <w:sz w:val="18"/>
          <w:szCs w:val="18"/>
        </w:rPr>
        <w:t xml:space="preserve">Los dividendos que se paguen, tanto a personas físicas o morales, que no provengan de la cuenta señalada en el inciso a) anterior, causarán impuesto sobre la renta a cargo de la empresa, a la tasa de 30%, la cual deberá aplicarse a la cantidad que se obtenga de multiplicar los dividendos distribuidos por el factor de 1.4286. El impuesto pagado podrá acreditarse contra el impuesto sobre la renta a cargo de la compañía, en los tres ejercicios siguientes a aquél en que se cause el impuesto correspondiente a las utilidades distribuidas. </w:t>
      </w:r>
    </w:p>
    <w:p w:rsidR="0046749A" w:rsidRPr="00582375" w:rsidRDefault="0046749A" w:rsidP="0046749A">
      <w:pPr>
        <w:autoSpaceDE w:val="0"/>
        <w:autoSpaceDN w:val="0"/>
        <w:adjustRightInd w:val="0"/>
        <w:spacing w:after="0" w:line="240" w:lineRule="auto"/>
        <w:rPr>
          <w:rFonts w:ascii="Arial" w:hAnsi="Arial" w:cs="Arial"/>
          <w:sz w:val="18"/>
          <w:szCs w:val="18"/>
        </w:rPr>
      </w:pPr>
      <w:r w:rsidRPr="00582375">
        <w:rPr>
          <w:rFonts w:ascii="Arial" w:hAnsi="Arial" w:cs="Arial"/>
          <w:sz w:val="18"/>
          <w:szCs w:val="18"/>
        </w:rPr>
        <w:t xml:space="preserve">d) Límite a la distribución de dividendos </w:t>
      </w:r>
    </w:p>
    <w:p w:rsidR="0046749A" w:rsidRPr="00582375" w:rsidRDefault="0046749A" w:rsidP="0046749A">
      <w:pPr>
        <w:autoSpaceDE w:val="0"/>
        <w:autoSpaceDN w:val="0"/>
        <w:adjustRightInd w:val="0"/>
        <w:spacing w:after="0" w:line="240" w:lineRule="auto"/>
        <w:rPr>
          <w:rFonts w:ascii="Arial" w:hAnsi="Arial" w:cs="Arial"/>
          <w:sz w:val="18"/>
          <w:szCs w:val="18"/>
        </w:rPr>
      </w:pPr>
    </w:p>
    <w:p w:rsidR="0046749A" w:rsidRPr="00582375" w:rsidRDefault="0046749A" w:rsidP="0046749A">
      <w:pPr>
        <w:autoSpaceDE w:val="0"/>
        <w:autoSpaceDN w:val="0"/>
        <w:adjustRightInd w:val="0"/>
        <w:spacing w:after="0" w:line="240" w:lineRule="auto"/>
        <w:rPr>
          <w:rFonts w:ascii="Arial" w:hAnsi="Arial" w:cs="Arial"/>
          <w:sz w:val="18"/>
          <w:szCs w:val="18"/>
        </w:rPr>
      </w:pPr>
      <w:r w:rsidRPr="00582375">
        <w:rPr>
          <w:rFonts w:ascii="Arial" w:hAnsi="Arial" w:cs="Arial"/>
          <w:sz w:val="18"/>
          <w:szCs w:val="18"/>
        </w:rPr>
        <w:t>El importe que se distribuya como dividendo en ningún caso debe exceder de las utilidades contables repartibles, según los dispone la Ley General de Sociedades Mercantiles. Asimismo, las utilidades que la empresa obtenga se encuentran sujetas a una separación de 5% para incrementar la reserva legal, hasta que ésta sea igual a 20% del capital social que se presenta en el estado de situación financiera.</w:t>
      </w:r>
    </w:p>
    <w:p w:rsidR="0046749A" w:rsidRPr="00582375" w:rsidRDefault="0046749A" w:rsidP="0046749A">
      <w:pPr>
        <w:autoSpaceDE w:val="0"/>
        <w:autoSpaceDN w:val="0"/>
        <w:adjustRightInd w:val="0"/>
        <w:spacing w:after="0" w:line="240" w:lineRule="auto"/>
        <w:rPr>
          <w:rFonts w:ascii="Arial" w:hAnsi="Arial" w:cs="Arial"/>
          <w:sz w:val="18"/>
          <w:szCs w:val="18"/>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7. Posición en Moneda Extranjera y Protección por Riesgo Cambiario</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a) Activos en moneda extranjera:</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No aplica para el Fábrica de Postes Yucatán SA de CV</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b) Pasivos en moneda extranjera:</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No aplica para el Fábrica de Postes Yucatán SA de CV</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c) Posición en moneda extranjera:</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No aplica para el Fábrica de Postes Yucatán SA de CV</w:t>
      </w:r>
    </w:p>
    <w:p w:rsidR="0046749A" w:rsidRPr="00582375" w:rsidRDefault="0046749A" w:rsidP="0046749A">
      <w:pPr>
        <w:spacing w:after="0" w:line="240" w:lineRule="auto"/>
        <w:rPr>
          <w:rFonts w:ascii="Arial" w:eastAsia="Times New Roman" w:hAnsi="Arial" w:cs="Arial"/>
          <w:sz w:val="18"/>
          <w:szCs w:val="18"/>
          <w:lang w:eastAsia="es-MX"/>
        </w:rPr>
      </w:pPr>
    </w:p>
    <w:p w:rsidR="002A4351"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d) Tipo de cambio</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No aplica para el Fábrica de Postes Yucatán SA de CV</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e) Equivalente en moneda nacional:</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No aplica para el Fábrica de Postes Yucatán SA de CV</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Lo anterior por cada tipo de moneda extranjera que se encuentre en los rubros de activo y pasivo. Adicionalmente se informará sobre los métodos de protección de riesgo por variaciones en el tipo de cambio.</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8. Reporte Analítico del Activo:</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a) Vida útil o porcentajes de depreciación, deterioro o amortización utilizados en los diferentes tipos de activos:</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INVERSIONES                                              TASA</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EDIFICIOS                                                         5%</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MAQUINARIA Y EQUIPO                             10%</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MOBILIARIO Y EQUIPO DE OFICINA          10%</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EQUIPO DE TRANSPORTE                           20%</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EQUIPO DE LABORATORIO                         10%</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 xml:space="preserve">EQUIPO DE CÓMPUTO                                30%   </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b) Cambios en el porcentaje de depreciación o valor residual de los activos:</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No aplica para Fábrica de Postes Yucatán SA de CV.</w:t>
      </w:r>
    </w:p>
    <w:p w:rsidR="002A4351" w:rsidRDefault="002A4351"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c) Importe de los gastos capitalizados en el ejercicio, tanto financieros como de investigación y desarrollo:</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No aplica para Fábrica de Postes Yucatán SA de CV.</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d) Riegos por tipo de cambio o tipo de interés de las inversiones financieras:</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No aplica para Fábrica de Postes Yucatán SA de CV.</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e) Valor activado en el ejercicio de los bienes construidos por la entidad:</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No aplica para Fábrica de Postes Yucatán SA de CV.</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f) Otras circunstancias de carácter significativo que afecten el activo, tales como bienes en garantía, señalados en embargos, litigios, títulos de inversiones entregados en garantías, baja significativa del valor de inversiones financieras, etc.</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 xml:space="preserve">No existe una circunstancia que afecte al activo </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g) Desmantelamiento de Activos, procedimientos, implicaciones, efectos contables:</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No Aplica para Fábrica de Postes Yucatán SA de CV</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h) Administración de activos; planeación con el objetivo de que el ente los utilice de manera más efectiva:</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 xml:space="preserve">Los Activos se usan de la manera más efectiva </w:t>
      </w:r>
    </w:p>
    <w:p w:rsidR="0046749A" w:rsidRPr="00582375" w:rsidRDefault="0046749A" w:rsidP="0046749A">
      <w:pPr>
        <w:spacing w:after="0" w:line="240" w:lineRule="auto"/>
        <w:rPr>
          <w:rFonts w:ascii="Arial" w:eastAsia="Times New Roman" w:hAnsi="Arial" w:cs="Arial"/>
          <w:sz w:val="18"/>
          <w:szCs w:val="18"/>
          <w:lang w:eastAsia="es-MX"/>
        </w:rPr>
      </w:pPr>
    </w:p>
    <w:p w:rsidR="002A4351" w:rsidRDefault="002A4351" w:rsidP="0046749A">
      <w:pPr>
        <w:spacing w:after="0" w:line="240" w:lineRule="auto"/>
        <w:rPr>
          <w:rFonts w:ascii="Arial" w:eastAsia="Times New Roman" w:hAnsi="Arial" w:cs="Arial"/>
          <w:sz w:val="18"/>
          <w:szCs w:val="18"/>
          <w:lang w:eastAsia="es-MX"/>
        </w:rPr>
      </w:pPr>
    </w:p>
    <w:p w:rsidR="002A4351" w:rsidRDefault="002A4351"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Adicionalmente, se deben incluir las explicaciones de las principales variaciones en el activo, en cuadros comparativos como sigue:</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a) Inversiones en valores:</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Esta Información se presenta en las Notas de Información Financiera</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b) Patrimonio de Organismos descentralizados de Control Presupuestario Indirecto</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c) Inversiones en empresas de participación mayoritaria:</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No Aplica para Fábrica de Postes Yucatán SA de CV</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d) Inversiones en empresas de participación minoritaria:</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No Aplica para Fábrica de Postes Yucatán SA de CV</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e) Patrimonio de organismos descentralizados de control presupuestario directo, según corresponda:</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No Aplica para Fábrica de Postes Yucatán SA de CV</w:t>
      </w:r>
    </w:p>
    <w:p w:rsidR="0046749A"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9. Fideicomisos, Mandatos y Análogos:</w:t>
      </w:r>
    </w:p>
    <w:p w:rsidR="0046749A"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a) Por ramo administrativo que los reporta:</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No Aplica para Fábrica de Postes Yucatán SA de CV</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b) Enlistar los de mayor monto de disponibilidad, relacionando aquéllos que conforman el 80% de las disponibilidades:</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lastRenderedPageBreak/>
        <w:t>No Aplica para Fábrica de Postes Yucatán SA de CV</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10. Reporte de la Recaudación:</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a) Análisis del comportamiento de la recaudación correspondiente al ente público o cualquier tipo de ingreso, de forma separada los ingresos locales de los federales:</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Esta Información se presenta en las Notas de Información Financiera</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b) Proyección de la recaudación e ingresos en el mediano plazo:</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No Aplica para Fábrica de Postes Yucatán SA de CV</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a) Utilizar al menos los siguientes indicadores: deuda respecto al PIB y deuda respecto a la recaudación tomando, como mínimo, un período igual o menor a 5 años.</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 xml:space="preserve">No Aplica para Fábrica de Postes Yucatán SA de CV, debido a que no cuenta con Deuda Pública. </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b) Información de manera agrupada por tipo de valor gubernamental o instrumento financiero en la que se considere intereses, comisiones, tasa, perfil de vencimiento y otros gastos de la deuda.</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 xml:space="preserve">No Aplica para Fábrica de Postes Yucatán SA de CV, debido a que no cuenta con Deuda Pública. </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12. Calificaciones otorgadas:</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Informar, tanto del ente público como cualquier transacción realizada, que haya sido sujeta a una calificación crediticia:</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No Aplica para Fábrica de Postes Yucatán SA de CV</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13. Proceso de Mejora:</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Se informará de:</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a) Principales Políticas de control interno:</w:t>
      </w:r>
      <w:r w:rsidR="000A1FD3">
        <w:rPr>
          <w:rFonts w:ascii="Arial" w:eastAsia="Times New Roman" w:hAnsi="Arial" w:cs="Arial"/>
          <w:sz w:val="18"/>
          <w:szCs w:val="18"/>
          <w:lang w:eastAsia="es-MX"/>
        </w:rPr>
        <w:t xml:space="preserve"> </w:t>
      </w:r>
      <w:r w:rsidRPr="00582375">
        <w:rPr>
          <w:rFonts w:ascii="Arial" w:eastAsia="Times New Roman" w:hAnsi="Arial" w:cs="Arial"/>
          <w:sz w:val="18"/>
          <w:szCs w:val="18"/>
          <w:lang w:eastAsia="es-MX"/>
        </w:rPr>
        <w:t>Se está actualizando los Manuales de Procedimientos y de Organización con los que cuenta la Fábrica de Postes Yucatán SA de CV</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b) Medidas de desempeño financiero, metas y alcance:</w:t>
      </w:r>
    </w:p>
    <w:p w:rsidR="0046749A" w:rsidRPr="00582375" w:rsidRDefault="0046749A" w:rsidP="0046749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No aplica para Fábrica de Postes Yucatán SA de CV</w:t>
      </w:r>
      <w:r w:rsidRPr="00582375">
        <w:rPr>
          <w:rFonts w:ascii="Arial" w:eastAsia="Times New Roman" w:hAnsi="Arial" w:cs="Arial"/>
          <w:sz w:val="18"/>
          <w:szCs w:val="18"/>
          <w:lang w:eastAsia="es-MX"/>
        </w:rPr>
        <w:t>.</w:t>
      </w:r>
    </w:p>
    <w:p w:rsidR="0046749A" w:rsidRPr="00582375"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14. Información por Segmentos:</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 xml:space="preserve">Cuando se considere necesario se podrá revelar la información financiera de manera segmentada debido a la diversidad de las actividades y operaciones que realizan los entes públicos, ya que la misma proporciona </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Consecuentemente, esta información contribuye al análisis más preciso de la situación financiera, grados y fuentes de riesgo y crecimiento potencial de negocio.</w:t>
      </w:r>
    </w:p>
    <w:p w:rsidR="0046749A"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No Aplica para Fábrica de Postes Yucatán SA de CV</w:t>
      </w:r>
    </w:p>
    <w:p w:rsidR="0046749A" w:rsidRPr="00D95EE6"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lastRenderedPageBreak/>
        <w:t>15. Eventos Posteriores al Cierre:</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El ente público informará el efecto en sus estados financieros de aquellos hechos ocurridos en el período posterior al que informa, que proporcionan mayor evidencia sobre eventos que le afectan económicamente y que no se conocían a la fecha de cierre.</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 xml:space="preserve">Se </w:t>
      </w:r>
      <w:r w:rsidR="00913C63" w:rsidRPr="00582375">
        <w:rPr>
          <w:rFonts w:ascii="Arial" w:eastAsia="Times New Roman" w:hAnsi="Arial" w:cs="Arial"/>
          <w:sz w:val="18"/>
          <w:szCs w:val="18"/>
          <w:lang w:eastAsia="es-MX"/>
        </w:rPr>
        <w:t>realizará</w:t>
      </w:r>
      <w:r w:rsidRPr="00582375">
        <w:rPr>
          <w:rFonts w:ascii="Arial" w:eastAsia="Times New Roman" w:hAnsi="Arial" w:cs="Arial"/>
          <w:sz w:val="18"/>
          <w:szCs w:val="18"/>
          <w:lang w:eastAsia="es-MX"/>
        </w:rPr>
        <w:t xml:space="preserve"> cuando ocurran estos hechos</w:t>
      </w:r>
    </w:p>
    <w:p w:rsidR="0046749A" w:rsidRDefault="0046749A"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16. Partes Relacionadas:</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Se debe establecer por escrito que no existen partes relacionadas que pudieran ejercer influencia significativa sobre la toma de decisiones financieras y operativas:</w:t>
      </w:r>
    </w:p>
    <w:p w:rsidR="0046749A"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No Aplica para Fábrica de Postes Yucatán SA de CV</w:t>
      </w:r>
    </w:p>
    <w:p w:rsidR="00D3096C" w:rsidRDefault="00D3096C" w:rsidP="0046749A">
      <w:pPr>
        <w:spacing w:after="0" w:line="240" w:lineRule="auto"/>
        <w:rPr>
          <w:rFonts w:ascii="Arial" w:eastAsia="Times New Roman" w:hAnsi="Arial" w:cs="Arial"/>
          <w:sz w:val="18"/>
          <w:szCs w:val="18"/>
          <w:lang w:eastAsia="es-MX"/>
        </w:rPr>
      </w:pP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17. Responsabilidad sobre la presentación razonable de los Estados Financieros:</w:t>
      </w:r>
    </w:p>
    <w:p w:rsidR="0046749A" w:rsidRPr="00582375" w:rsidRDefault="0046749A" w:rsidP="0046749A">
      <w:pPr>
        <w:spacing w:after="0" w:line="240" w:lineRule="auto"/>
        <w:rPr>
          <w:rFonts w:ascii="Arial" w:eastAsia="Times New Roman" w:hAnsi="Arial" w:cs="Arial"/>
          <w:sz w:val="18"/>
          <w:szCs w:val="18"/>
          <w:lang w:eastAsia="es-MX"/>
        </w:rPr>
      </w:pPr>
      <w:r w:rsidRPr="00582375">
        <w:rPr>
          <w:rFonts w:ascii="Arial" w:eastAsia="Times New Roman" w:hAnsi="Arial" w:cs="Arial"/>
          <w:sz w:val="18"/>
          <w:szCs w:val="18"/>
          <w:lang w:eastAsia="es-MX"/>
        </w:rPr>
        <w:t xml:space="preserve">Los Estados Financieros deberán estar rubricados en cada página de los mismos e incluir al final la siguiente leyenda: “Bajo protesta de decir verdad declaramos que los Estados Financieros y sus notas, son razonablemente correctos y son responsabilidad del emisor. </w:t>
      </w:r>
    </w:p>
    <w:p w:rsidR="00594617" w:rsidRDefault="0046749A" w:rsidP="006F3019">
      <w:pPr>
        <w:spacing w:line="240" w:lineRule="auto"/>
        <w:rPr>
          <w:rFonts w:cs="Arial"/>
          <w:b/>
          <w:sz w:val="20"/>
          <w:szCs w:val="20"/>
        </w:rPr>
      </w:pPr>
      <w:r w:rsidRPr="00582375">
        <w:rPr>
          <w:rFonts w:ascii="Arial" w:eastAsia="Times New Roman" w:hAnsi="Arial" w:cs="Arial"/>
          <w:sz w:val="18"/>
          <w:szCs w:val="18"/>
          <w:lang w:eastAsia="es-MX"/>
        </w:rPr>
        <w:t>Todos los Estados Financieros presentan la leyenda descrita.</w:t>
      </w:r>
    </w:p>
    <w:p w:rsidR="00594617" w:rsidRDefault="00594617" w:rsidP="006F3019">
      <w:pPr>
        <w:spacing w:line="240" w:lineRule="auto"/>
        <w:rPr>
          <w:rFonts w:cs="Arial"/>
          <w:b/>
          <w:sz w:val="20"/>
          <w:szCs w:val="20"/>
        </w:rPr>
      </w:pPr>
      <w:r>
        <w:rPr>
          <w:rFonts w:cs="Arial"/>
          <w:b/>
          <w:sz w:val="20"/>
          <w:szCs w:val="20"/>
        </w:rPr>
        <w:t>NOTAS DE DESGLOSE</w:t>
      </w:r>
    </w:p>
    <w:p w:rsidR="0046749A" w:rsidRPr="00582375" w:rsidRDefault="0046749A" w:rsidP="0046749A">
      <w:pPr>
        <w:pStyle w:val="Default"/>
        <w:rPr>
          <w:sz w:val="18"/>
          <w:szCs w:val="18"/>
        </w:rPr>
      </w:pPr>
      <w:r w:rsidRPr="00582375">
        <w:rPr>
          <w:bCs/>
          <w:sz w:val="18"/>
          <w:szCs w:val="18"/>
        </w:rPr>
        <w:t>En este apartado son reveladas las cuentas que tuvieron movimiento durante</w:t>
      </w:r>
      <w:r>
        <w:rPr>
          <w:bCs/>
          <w:sz w:val="18"/>
          <w:szCs w:val="18"/>
        </w:rPr>
        <w:t xml:space="preserve"> e</w:t>
      </w:r>
      <w:r w:rsidR="00AF5745">
        <w:rPr>
          <w:bCs/>
          <w:sz w:val="18"/>
          <w:szCs w:val="18"/>
        </w:rPr>
        <w:t>l periodo del 1 al 31</w:t>
      </w:r>
      <w:r w:rsidR="00227690">
        <w:rPr>
          <w:bCs/>
          <w:sz w:val="18"/>
          <w:szCs w:val="18"/>
        </w:rPr>
        <w:t xml:space="preserve"> de </w:t>
      </w:r>
      <w:r w:rsidR="00AF5745">
        <w:rPr>
          <w:bCs/>
          <w:sz w:val="18"/>
          <w:szCs w:val="18"/>
        </w:rPr>
        <w:t>Marz</w:t>
      </w:r>
      <w:r w:rsidR="00E85548">
        <w:rPr>
          <w:bCs/>
          <w:sz w:val="18"/>
          <w:szCs w:val="18"/>
        </w:rPr>
        <w:t>o</w:t>
      </w:r>
      <w:r w:rsidR="00227690">
        <w:rPr>
          <w:bCs/>
          <w:sz w:val="18"/>
          <w:szCs w:val="18"/>
        </w:rPr>
        <w:t xml:space="preserve"> de 2018</w:t>
      </w:r>
      <w:r w:rsidRPr="00582375">
        <w:rPr>
          <w:bCs/>
          <w:sz w:val="18"/>
          <w:szCs w:val="18"/>
        </w:rPr>
        <w:t xml:space="preserve"> que se presenta, las cuales son derivadas de las opera</w:t>
      </w:r>
      <w:r>
        <w:rPr>
          <w:bCs/>
          <w:sz w:val="18"/>
          <w:szCs w:val="18"/>
        </w:rPr>
        <w:t>ciones financieras de la entidad</w:t>
      </w:r>
    </w:p>
    <w:p w:rsidR="0046749A" w:rsidRPr="00582375" w:rsidRDefault="0046749A" w:rsidP="0046749A">
      <w:pPr>
        <w:pStyle w:val="Default"/>
        <w:rPr>
          <w:sz w:val="18"/>
          <w:szCs w:val="18"/>
        </w:rPr>
      </w:pPr>
    </w:p>
    <w:p w:rsidR="00EE0C48" w:rsidRDefault="0046749A" w:rsidP="0046749A">
      <w:pPr>
        <w:rPr>
          <w:rFonts w:ascii="Arial" w:hAnsi="Arial" w:cs="Arial"/>
          <w:b/>
          <w:sz w:val="18"/>
          <w:szCs w:val="18"/>
        </w:rPr>
      </w:pPr>
      <w:r w:rsidRPr="00582375">
        <w:rPr>
          <w:rFonts w:ascii="Arial" w:hAnsi="Arial" w:cs="Arial"/>
          <w:b/>
          <w:sz w:val="18"/>
          <w:szCs w:val="18"/>
        </w:rPr>
        <w:t>Notas al estado de situación financiera</w:t>
      </w:r>
    </w:p>
    <w:p w:rsidR="00EE0C48" w:rsidRPr="00EE0C48" w:rsidRDefault="00EE0C48" w:rsidP="00EE0C48">
      <w:r w:rsidRPr="00582375">
        <w:rPr>
          <w:rFonts w:ascii="Arial" w:hAnsi="Arial" w:cs="Arial"/>
          <w:sz w:val="18"/>
          <w:szCs w:val="18"/>
        </w:rPr>
        <w:t>Los Efectivos y Equivalentes están integrados de la siguiente manera:</w:t>
      </w:r>
      <w:r>
        <w:rPr>
          <w:rFonts w:ascii="Arial" w:hAnsi="Arial" w:cs="Arial"/>
          <w:sz w:val="18"/>
          <w:szCs w:val="18"/>
        </w:rPr>
        <w:tab/>
      </w:r>
      <w:r>
        <w:rPr>
          <w:rFonts w:ascii="Arial" w:hAnsi="Arial" w:cs="Arial"/>
          <w:sz w:val="18"/>
          <w:szCs w:val="18"/>
        </w:rPr>
        <w:tab/>
      </w:r>
    </w:p>
    <w:p w:rsidR="0046749A" w:rsidRPr="00357942" w:rsidRDefault="00AF5745" w:rsidP="0046749A">
      <w:pPr>
        <w:rPr>
          <w:rFonts w:ascii="Arial" w:hAnsi="Arial" w:cs="Arial"/>
          <w:b/>
          <w:sz w:val="18"/>
          <w:szCs w:val="18"/>
        </w:rPr>
      </w:pPr>
      <w:r w:rsidRPr="00AF5745">
        <w:rPr>
          <w:noProof/>
          <w:lang w:eastAsia="es-MX"/>
        </w:rPr>
        <w:drawing>
          <wp:inline distT="0" distB="0" distL="0" distR="0">
            <wp:extent cx="5200650" cy="8667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00650" cy="866775"/>
                    </a:xfrm>
                    <a:prstGeom prst="rect">
                      <a:avLst/>
                    </a:prstGeom>
                    <a:noFill/>
                    <a:ln>
                      <a:noFill/>
                    </a:ln>
                  </pic:spPr>
                </pic:pic>
              </a:graphicData>
            </a:graphic>
          </wp:inline>
        </w:drawing>
      </w:r>
    </w:p>
    <w:p w:rsidR="009D3BE4" w:rsidRDefault="009D3BE4" w:rsidP="0046749A">
      <w:pPr>
        <w:rPr>
          <w:rFonts w:ascii="Arial" w:hAnsi="Arial" w:cs="Arial"/>
          <w:sz w:val="18"/>
          <w:szCs w:val="18"/>
        </w:rPr>
      </w:pPr>
    </w:p>
    <w:p w:rsidR="009D3BE4" w:rsidRDefault="009D3BE4" w:rsidP="0046749A">
      <w:pPr>
        <w:rPr>
          <w:rFonts w:ascii="Arial" w:hAnsi="Arial" w:cs="Arial"/>
          <w:sz w:val="18"/>
          <w:szCs w:val="18"/>
        </w:rPr>
      </w:pPr>
    </w:p>
    <w:p w:rsidR="009D3BE4" w:rsidRDefault="009D3BE4" w:rsidP="0046749A">
      <w:pPr>
        <w:rPr>
          <w:rFonts w:ascii="Arial" w:hAnsi="Arial" w:cs="Arial"/>
          <w:sz w:val="18"/>
          <w:szCs w:val="18"/>
        </w:rPr>
      </w:pPr>
    </w:p>
    <w:p w:rsidR="0046749A" w:rsidRDefault="0046749A" w:rsidP="0046749A">
      <w:pPr>
        <w:rPr>
          <w:rFonts w:ascii="Arial" w:hAnsi="Arial" w:cs="Arial"/>
          <w:sz w:val="18"/>
          <w:szCs w:val="18"/>
        </w:rPr>
      </w:pPr>
      <w:r w:rsidRPr="00582375">
        <w:rPr>
          <w:rFonts w:ascii="Arial" w:hAnsi="Arial" w:cs="Arial"/>
          <w:sz w:val="18"/>
          <w:szCs w:val="18"/>
        </w:rPr>
        <w:lastRenderedPageBreak/>
        <w:t>Los Derechos a Recibir efectivo y equivalentes y Bienes</w:t>
      </w:r>
      <w:r w:rsidR="00940A1E">
        <w:rPr>
          <w:rFonts w:ascii="Arial" w:hAnsi="Arial" w:cs="Arial"/>
          <w:sz w:val="18"/>
          <w:szCs w:val="18"/>
        </w:rPr>
        <w:t xml:space="preserve"> y/o Servicios a recibir están </w:t>
      </w:r>
      <w:r w:rsidRPr="00582375">
        <w:rPr>
          <w:rFonts w:ascii="Arial" w:hAnsi="Arial" w:cs="Arial"/>
          <w:sz w:val="18"/>
          <w:szCs w:val="18"/>
        </w:rPr>
        <w:t>integrados de la siguiente manera.</w:t>
      </w:r>
    </w:p>
    <w:p w:rsidR="00566324" w:rsidRPr="00582375" w:rsidRDefault="00AF5745" w:rsidP="0046749A">
      <w:pPr>
        <w:rPr>
          <w:rFonts w:ascii="Arial" w:hAnsi="Arial" w:cs="Arial"/>
          <w:sz w:val="18"/>
          <w:szCs w:val="18"/>
        </w:rPr>
      </w:pPr>
      <w:r w:rsidRPr="00AF5745">
        <w:rPr>
          <w:noProof/>
          <w:lang w:eastAsia="es-MX"/>
        </w:rPr>
        <w:drawing>
          <wp:inline distT="0" distB="0" distL="0" distR="0">
            <wp:extent cx="7898130" cy="62836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98130" cy="628360"/>
                    </a:xfrm>
                    <a:prstGeom prst="rect">
                      <a:avLst/>
                    </a:prstGeom>
                    <a:noFill/>
                    <a:ln>
                      <a:noFill/>
                    </a:ln>
                  </pic:spPr>
                </pic:pic>
              </a:graphicData>
            </a:graphic>
          </wp:inline>
        </w:drawing>
      </w:r>
    </w:p>
    <w:p w:rsidR="0046749A" w:rsidRPr="00582375" w:rsidRDefault="0046749A" w:rsidP="0046749A">
      <w:pPr>
        <w:tabs>
          <w:tab w:val="left" w:pos="3881"/>
        </w:tabs>
        <w:rPr>
          <w:rFonts w:ascii="Arial" w:hAnsi="Arial" w:cs="Arial"/>
          <w:sz w:val="18"/>
          <w:szCs w:val="18"/>
        </w:rPr>
      </w:pPr>
      <w:r w:rsidRPr="00582375">
        <w:rPr>
          <w:rFonts w:ascii="Arial" w:hAnsi="Arial" w:cs="Arial"/>
          <w:sz w:val="18"/>
          <w:szCs w:val="18"/>
        </w:rPr>
        <w:t>Los Bienes disponibles para su transformación (inventarios) se encuentran integrados de la siguiente forma:</w:t>
      </w:r>
    </w:p>
    <w:p w:rsidR="00E85548" w:rsidRDefault="001C49A6" w:rsidP="0046749A">
      <w:pPr>
        <w:ind w:right="-1085"/>
        <w:rPr>
          <w:rFonts w:ascii="Arial" w:hAnsi="Arial" w:cs="Arial"/>
          <w:sz w:val="18"/>
          <w:szCs w:val="18"/>
        </w:rPr>
      </w:pPr>
      <w:r w:rsidRPr="001C49A6">
        <w:rPr>
          <w:noProof/>
          <w:lang w:eastAsia="es-MX"/>
        </w:rPr>
        <w:drawing>
          <wp:inline distT="0" distB="0" distL="0" distR="0">
            <wp:extent cx="7898130" cy="772262"/>
            <wp:effectExtent l="0" t="0" r="762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98130" cy="772262"/>
                    </a:xfrm>
                    <a:prstGeom prst="rect">
                      <a:avLst/>
                    </a:prstGeom>
                    <a:noFill/>
                    <a:ln>
                      <a:noFill/>
                    </a:ln>
                  </pic:spPr>
                </pic:pic>
              </a:graphicData>
            </a:graphic>
          </wp:inline>
        </w:drawing>
      </w:r>
    </w:p>
    <w:p w:rsidR="0046749A" w:rsidRDefault="001C49A6" w:rsidP="0046749A">
      <w:pPr>
        <w:ind w:right="-1085"/>
        <w:rPr>
          <w:rFonts w:ascii="Arial" w:hAnsi="Arial" w:cs="Arial"/>
          <w:sz w:val="18"/>
          <w:szCs w:val="18"/>
        </w:rPr>
      </w:pPr>
      <w:r>
        <w:rPr>
          <w:rFonts w:ascii="Arial" w:hAnsi="Arial" w:cs="Arial"/>
          <w:sz w:val="18"/>
          <w:szCs w:val="18"/>
        </w:rPr>
        <w:t>L</w:t>
      </w:r>
      <w:r w:rsidR="0046749A" w:rsidRPr="00582375">
        <w:rPr>
          <w:rFonts w:ascii="Arial" w:hAnsi="Arial" w:cs="Arial"/>
          <w:sz w:val="18"/>
          <w:szCs w:val="18"/>
        </w:rPr>
        <w:t>os Bienes Muebles e Inmuebles se integran de la siguiente manera:</w:t>
      </w:r>
    </w:p>
    <w:p w:rsidR="00D3096C" w:rsidRDefault="00AF5745" w:rsidP="00D3096C">
      <w:pPr>
        <w:ind w:right="-1085"/>
        <w:rPr>
          <w:rFonts w:ascii="Arial" w:hAnsi="Arial" w:cs="Arial"/>
          <w:sz w:val="18"/>
          <w:szCs w:val="18"/>
        </w:rPr>
      </w:pPr>
      <w:r w:rsidRPr="00AF5745">
        <w:rPr>
          <w:noProof/>
          <w:lang w:eastAsia="es-MX"/>
        </w:rPr>
        <w:drawing>
          <wp:inline distT="0" distB="0" distL="0" distR="0">
            <wp:extent cx="7898130" cy="1858897"/>
            <wp:effectExtent l="0" t="0" r="762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98130" cy="1858897"/>
                    </a:xfrm>
                    <a:prstGeom prst="rect">
                      <a:avLst/>
                    </a:prstGeom>
                    <a:noFill/>
                    <a:ln>
                      <a:noFill/>
                    </a:ln>
                  </pic:spPr>
                </pic:pic>
              </a:graphicData>
            </a:graphic>
          </wp:inline>
        </w:drawing>
      </w:r>
    </w:p>
    <w:p w:rsidR="008470A0" w:rsidRDefault="008470A0" w:rsidP="0046749A">
      <w:pPr>
        <w:tabs>
          <w:tab w:val="left" w:pos="2476"/>
        </w:tabs>
        <w:rPr>
          <w:rFonts w:ascii="Arial" w:hAnsi="Arial" w:cs="Arial"/>
          <w:sz w:val="18"/>
          <w:szCs w:val="18"/>
        </w:rPr>
      </w:pPr>
    </w:p>
    <w:p w:rsidR="0046749A" w:rsidRDefault="0046749A" w:rsidP="0046749A">
      <w:pPr>
        <w:tabs>
          <w:tab w:val="left" w:pos="2476"/>
        </w:tabs>
        <w:rPr>
          <w:rFonts w:ascii="Arial" w:hAnsi="Arial" w:cs="Arial"/>
          <w:sz w:val="18"/>
          <w:szCs w:val="18"/>
        </w:rPr>
      </w:pPr>
      <w:r w:rsidRPr="00582375">
        <w:rPr>
          <w:rFonts w:ascii="Arial" w:hAnsi="Arial" w:cs="Arial"/>
          <w:sz w:val="18"/>
          <w:szCs w:val="18"/>
        </w:rPr>
        <w:lastRenderedPageBreak/>
        <w:t>Los Otros Activos Circulantes se integran de la siguiente manera</w:t>
      </w:r>
    </w:p>
    <w:p w:rsidR="0046749A" w:rsidRDefault="00AF5745" w:rsidP="0046749A">
      <w:pPr>
        <w:tabs>
          <w:tab w:val="left" w:pos="2476"/>
        </w:tabs>
        <w:rPr>
          <w:rFonts w:ascii="Arial" w:hAnsi="Arial" w:cs="Arial"/>
          <w:sz w:val="18"/>
          <w:szCs w:val="18"/>
        </w:rPr>
      </w:pPr>
      <w:r w:rsidRPr="00AF5745">
        <w:rPr>
          <w:noProof/>
          <w:lang w:eastAsia="es-MX"/>
        </w:rPr>
        <w:drawing>
          <wp:inline distT="0" distB="0" distL="0" distR="0">
            <wp:extent cx="3886200" cy="981075"/>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86200" cy="981075"/>
                    </a:xfrm>
                    <a:prstGeom prst="rect">
                      <a:avLst/>
                    </a:prstGeom>
                    <a:noFill/>
                    <a:ln>
                      <a:noFill/>
                    </a:ln>
                  </pic:spPr>
                </pic:pic>
              </a:graphicData>
            </a:graphic>
          </wp:inline>
        </w:drawing>
      </w:r>
    </w:p>
    <w:p w:rsidR="00B10AE9" w:rsidRDefault="00AF5745" w:rsidP="0046749A">
      <w:pPr>
        <w:tabs>
          <w:tab w:val="left" w:pos="2476"/>
        </w:tabs>
        <w:rPr>
          <w:rFonts w:ascii="Arial" w:hAnsi="Arial" w:cs="Arial"/>
          <w:b/>
          <w:sz w:val="18"/>
          <w:szCs w:val="18"/>
        </w:rPr>
      </w:pPr>
      <w:r w:rsidRPr="00AF5745">
        <w:rPr>
          <w:noProof/>
          <w:lang w:eastAsia="es-MX"/>
        </w:rPr>
        <w:drawing>
          <wp:inline distT="0" distB="0" distL="0" distR="0">
            <wp:extent cx="7898130" cy="1658171"/>
            <wp:effectExtent l="0" t="0" r="762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98130" cy="1658171"/>
                    </a:xfrm>
                    <a:prstGeom prst="rect">
                      <a:avLst/>
                    </a:prstGeom>
                    <a:noFill/>
                    <a:ln>
                      <a:noFill/>
                    </a:ln>
                  </pic:spPr>
                </pic:pic>
              </a:graphicData>
            </a:graphic>
          </wp:inline>
        </w:drawing>
      </w:r>
    </w:p>
    <w:p w:rsidR="00BA753F" w:rsidRDefault="00BA753F" w:rsidP="0046749A">
      <w:pPr>
        <w:tabs>
          <w:tab w:val="left" w:pos="2476"/>
        </w:tabs>
        <w:rPr>
          <w:rFonts w:ascii="Arial" w:hAnsi="Arial" w:cs="Arial"/>
          <w:b/>
          <w:sz w:val="18"/>
          <w:szCs w:val="18"/>
        </w:rPr>
      </w:pPr>
      <w:r>
        <w:rPr>
          <w:rFonts w:ascii="Arial" w:hAnsi="Arial" w:cs="Arial"/>
          <w:b/>
          <w:sz w:val="18"/>
          <w:szCs w:val="18"/>
        </w:rPr>
        <w:t>CAPITAL SOCIAL</w:t>
      </w:r>
    </w:p>
    <w:p w:rsidR="00555E54" w:rsidRDefault="003C3239" w:rsidP="0046749A">
      <w:pPr>
        <w:tabs>
          <w:tab w:val="left" w:pos="2476"/>
        </w:tabs>
        <w:rPr>
          <w:rFonts w:ascii="Arial" w:hAnsi="Arial" w:cs="Arial"/>
          <w:b/>
          <w:sz w:val="18"/>
          <w:szCs w:val="18"/>
        </w:rPr>
      </w:pPr>
      <w:r w:rsidRPr="003C3239">
        <w:rPr>
          <w:noProof/>
          <w:lang w:eastAsia="es-MX"/>
        </w:rPr>
        <w:drawing>
          <wp:inline distT="0" distB="0" distL="0" distR="0">
            <wp:extent cx="3981450" cy="847725"/>
            <wp:effectExtent l="0" t="0" r="0"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81450" cy="847725"/>
                    </a:xfrm>
                    <a:prstGeom prst="rect">
                      <a:avLst/>
                    </a:prstGeom>
                    <a:noFill/>
                    <a:ln>
                      <a:noFill/>
                    </a:ln>
                  </pic:spPr>
                </pic:pic>
              </a:graphicData>
            </a:graphic>
          </wp:inline>
        </w:drawing>
      </w:r>
    </w:p>
    <w:p w:rsidR="009D3BE4" w:rsidRDefault="009D3BE4" w:rsidP="0046749A">
      <w:pPr>
        <w:tabs>
          <w:tab w:val="left" w:pos="2476"/>
        </w:tabs>
        <w:rPr>
          <w:rFonts w:ascii="Arial" w:hAnsi="Arial" w:cs="Arial"/>
          <w:b/>
          <w:sz w:val="18"/>
          <w:szCs w:val="18"/>
        </w:rPr>
      </w:pPr>
    </w:p>
    <w:p w:rsidR="00D3096C" w:rsidRDefault="0046749A" w:rsidP="0046749A">
      <w:pPr>
        <w:tabs>
          <w:tab w:val="left" w:pos="2476"/>
        </w:tabs>
        <w:rPr>
          <w:rFonts w:ascii="Arial" w:hAnsi="Arial" w:cs="Arial"/>
          <w:b/>
          <w:sz w:val="18"/>
          <w:szCs w:val="18"/>
        </w:rPr>
      </w:pPr>
      <w:r w:rsidRPr="00582375">
        <w:rPr>
          <w:rFonts w:ascii="Arial" w:hAnsi="Arial" w:cs="Arial"/>
          <w:b/>
          <w:sz w:val="18"/>
          <w:szCs w:val="18"/>
        </w:rPr>
        <w:lastRenderedPageBreak/>
        <w:t>NOTAS AL ESTADO DE ACTIVIDADES</w:t>
      </w:r>
    </w:p>
    <w:p w:rsidR="00D3096C" w:rsidRDefault="0046749A" w:rsidP="0046749A">
      <w:pPr>
        <w:tabs>
          <w:tab w:val="left" w:pos="2476"/>
        </w:tabs>
        <w:rPr>
          <w:rFonts w:ascii="Arial" w:hAnsi="Arial" w:cs="Arial"/>
          <w:b/>
          <w:sz w:val="18"/>
          <w:szCs w:val="18"/>
        </w:rPr>
      </w:pPr>
      <w:r w:rsidRPr="00582375">
        <w:rPr>
          <w:rFonts w:ascii="Arial" w:hAnsi="Arial" w:cs="Arial"/>
          <w:b/>
          <w:sz w:val="18"/>
          <w:szCs w:val="18"/>
        </w:rPr>
        <w:t>Los Ingresos están conformados de la siguiente manera</w:t>
      </w:r>
    </w:p>
    <w:p w:rsidR="00EE0C48" w:rsidRDefault="003C3239" w:rsidP="00F02F89">
      <w:pPr>
        <w:tabs>
          <w:tab w:val="left" w:pos="2476"/>
        </w:tabs>
        <w:rPr>
          <w:rFonts w:ascii="Arial" w:hAnsi="Arial" w:cs="Arial"/>
          <w:b/>
          <w:sz w:val="18"/>
          <w:szCs w:val="18"/>
        </w:rPr>
      </w:pPr>
      <w:r w:rsidRPr="003C3239">
        <w:rPr>
          <w:noProof/>
          <w:lang w:eastAsia="es-MX"/>
        </w:rPr>
        <w:drawing>
          <wp:inline distT="0" distB="0" distL="0" distR="0">
            <wp:extent cx="5876925" cy="657225"/>
            <wp:effectExtent l="0" t="0" r="9525"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76925" cy="657225"/>
                    </a:xfrm>
                    <a:prstGeom prst="rect">
                      <a:avLst/>
                    </a:prstGeom>
                    <a:noFill/>
                    <a:ln>
                      <a:noFill/>
                    </a:ln>
                  </pic:spPr>
                </pic:pic>
              </a:graphicData>
            </a:graphic>
          </wp:inline>
        </w:drawing>
      </w:r>
    </w:p>
    <w:p w:rsidR="0046749A" w:rsidRDefault="0046749A" w:rsidP="0046749A">
      <w:pPr>
        <w:tabs>
          <w:tab w:val="left" w:pos="948"/>
        </w:tabs>
        <w:rPr>
          <w:rFonts w:ascii="Arial" w:hAnsi="Arial" w:cs="Arial"/>
          <w:sz w:val="18"/>
          <w:szCs w:val="18"/>
        </w:rPr>
      </w:pPr>
      <w:r w:rsidRPr="00582375">
        <w:rPr>
          <w:rFonts w:ascii="Arial" w:hAnsi="Arial" w:cs="Arial"/>
          <w:sz w:val="18"/>
          <w:szCs w:val="18"/>
        </w:rPr>
        <w:t>Gastos y Otras Pérdidas  están conformados de la siguiente forma:</w:t>
      </w:r>
    </w:p>
    <w:p w:rsidR="00D3096C" w:rsidRPr="00E85548" w:rsidRDefault="003C3239" w:rsidP="0046749A">
      <w:pPr>
        <w:tabs>
          <w:tab w:val="left" w:pos="948"/>
        </w:tabs>
        <w:rPr>
          <w:rFonts w:ascii="Arial" w:hAnsi="Arial" w:cs="Arial"/>
          <w:noProof/>
          <w:sz w:val="18"/>
          <w:szCs w:val="18"/>
          <w:lang w:eastAsia="es-MX"/>
        </w:rPr>
      </w:pPr>
      <w:r w:rsidRPr="003C3239">
        <w:rPr>
          <w:noProof/>
          <w:lang w:eastAsia="es-MX"/>
        </w:rPr>
        <w:drawing>
          <wp:inline distT="0" distB="0" distL="0" distR="0">
            <wp:extent cx="5876925" cy="2066925"/>
            <wp:effectExtent l="0" t="0" r="9525"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76925" cy="2066925"/>
                    </a:xfrm>
                    <a:prstGeom prst="rect">
                      <a:avLst/>
                    </a:prstGeom>
                    <a:noFill/>
                    <a:ln>
                      <a:noFill/>
                    </a:ln>
                  </pic:spPr>
                </pic:pic>
              </a:graphicData>
            </a:graphic>
          </wp:inline>
        </w:drawing>
      </w:r>
    </w:p>
    <w:p w:rsidR="009D3BE4" w:rsidRDefault="009D3BE4" w:rsidP="0046749A">
      <w:pPr>
        <w:tabs>
          <w:tab w:val="left" w:pos="948"/>
        </w:tabs>
        <w:rPr>
          <w:rFonts w:ascii="Arial" w:hAnsi="Arial" w:cs="Arial"/>
          <w:b/>
          <w:sz w:val="18"/>
          <w:szCs w:val="18"/>
        </w:rPr>
      </w:pPr>
    </w:p>
    <w:p w:rsidR="009D3BE4" w:rsidRDefault="009D3BE4" w:rsidP="0046749A">
      <w:pPr>
        <w:tabs>
          <w:tab w:val="left" w:pos="948"/>
        </w:tabs>
        <w:rPr>
          <w:rFonts w:ascii="Arial" w:hAnsi="Arial" w:cs="Arial"/>
          <w:b/>
          <w:sz w:val="18"/>
          <w:szCs w:val="18"/>
        </w:rPr>
      </w:pPr>
    </w:p>
    <w:p w:rsidR="009D3BE4" w:rsidRDefault="009D3BE4" w:rsidP="0046749A">
      <w:pPr>
        <w:tabs>
          <w:tab w:val="left" w:pos="948"/>
        </w:tabs>
        <w:rPr>
          <w:rFonts w:ascii="Arial" w:hAnsi="Arial" w:cs="Arial"/>
          <w:b/>
          <w:sz w:val="18"/>
          <w:szCs w:val="18"/>
        </w:rPr>
      </w:pPr>
    </w:p>
    <w:p w:rsidR="009D3BE4" w:rsidRDefault="009D3BE4" w:rsidP="0046749A">
      <w:pPr>
        <w:tabs>
          <w:tab w:val="left" w:pos="948"/>
        </w:tabs>
        <w:rPr>
          <w:rFonts w:ascii="Arial" w:hAnsi="Arial" w:cs="Arial"/>
          <w:b/>
          <w:sz w:val="18"/>
          <w:szCs w:val="18"/>
        </w:rPr>
      </w:pPr>
    </w:p>
    <w:p w:rsidR="009905F3" w:rsidRDefault="009905F3" w:rsidP="0046749A">
      <w:pPr>
        <w:tabs>
          <w:tab w:val="left" w:pos="948"/>
        </w:tabs>
        <w:rPr>
          <w:rFonts w:ascii="Arial" w:hAnsi="Arial" w:cs="Arial"/>
          <w:b/>
          <w:sz w:val="18"/>
          <w:szCs w:val="18"/>
        </w:rPr>
      </w:pPr>
      <w:r>
        <w:rPr>
          <w:rFonts w:ascii="Arial" w:hAnsi="Arial" w:cs="Arial"/>
          <w:b/>
          <w:sz w:val="18"/>
          <w:szCs w:val="18"/>
        </w:rPr>
        <w:lastRenderedPageBreak/>
        <w:t>Notas al Flujo de Efectivo</w:t>
      </w:r>
    </w:p>
    <w:p w:rsidR="00D3096C" w:rsidRPr="00582375" w:rsidRDefault="003C3239" w:rsidP="0046749A">
      <w:pPr>
        <w:tabs>
          <w:tab w:val="left" w:pos="948"/>
        </w:tabs>
        <w:rPr>
          <w:rFonts w:ascii="Arial" w:hAnsi="Arial" w:cs="Arial"/>
          <w:b/>
          <w:sz w:val="18"/>
          <w:szCs w:val="18"/>
        </w:rPr>
      </w:pPr>
      <w:r w:rsidRPr="003C3239">
        <w:rPr>
          <w:noProof/>
          <w:lang w:eastAsia="es-MX"/>
        </w:rPr>
        <w:drawing>
          <wp:inline distT="0" distB="0" distL="0" distR="0">
            <wp:extent cx="5886450" cy="1209675"/>
            <wp:effectExtent l="0" t="0" r="0" b="952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86450" cy="1209675"/>
                    </a:xfrm>
                    <a:prstGeom prst="rect">
                      <a:avLst/>
                    </a:prstGeom>
                    <a:noFill/>
                    <a:ln>
                      <a:noFill/>
                    </a:ln>
                  </pic:spPr>
                </pic:pic>
              </a:graphicData>
            </a:graphic>
          </wp:inline>
        </w:drawing>
      </w:r>
    </w:p>
    <w:p w:rsidR="009474AA" w:rsidRPr="00A83542" w:rsidRDefault="003C3239" w:rsidP="00A83542">
      <w:pPr>
        <w:tabs>
          <w:tab w:val="left" w:pos="948"/>
        </w:tabs>
        <w:rPr>
          <w:rFonts w:ascii="Arial" w:hAnsi="Arial" w:cs="Arial"/>
          <w:sz w:val="18"/>
          <w:szCs w:val="18"/>
        </w:rPr>
      </w:pPr>
      <w:r w:rsidRPr="003C3239">
        <w:rPr>
          <w:noProof/>
          <w:lang w:eastAsia="es-MX"/>
        </w:rPr>
        <w:drawing>
          <wp:inline distT="0" distB="0" distL="0" distR="0">
            <wp:extent cx="5886450" cy="215265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86450" cy="2152650"/>
                    </a:xfrm>
                    <a:prstGeom prst="rect">
                      <a:avLst/>
                    </a:prstGeom>
                    <a:noFill/>
                    <a:ln>
                      <a:noFill/>
                    </a:ln>
                  </pic:spPr>
                </pic:pic>
              </a:graphicData>
            </a:graphic>
          </wp:inline>
        </w:drawing>
      </w:r>
    </w:p>
    <w:p w:rsidR="0046749A" w:rsidRPr="00E85548" w:rsidRDefault="0046749A" w:rsidP="0046749A">
      <w:pPr>
        <w:pStyle w:val="Sinespaciado"/>
        <w:rPr>
          <w:b/>
        </w:rPr>
      </w:pPr>
      <w:r w:rsidRPr="00E85548">
        <w:rPr>
          <w:b/>
        </w:rPr>
        <w:t>Notas al costo de ventas</w:t>
      </w:r>
    </w:p>
    <w:p w:rsidR="002C58EF" w:rsidRDefault="00E85548" w:rsidP="009D3BE4">
      <w:pPr>
        <w:tabs>
          <w:tab w:val="left" w:pos="960"/>
        </w:tabs>
        <w:spacing w:line="240" w:lineRule="auto"/>
        <w:rPr>
          <w:rFonts w:ascii="Arial" w:hAnsi="Arial" w:cs="Arial"/>
          <w:sz w:val="18"/>
          <w:szCs w:val="18"/>
        </w:rPr>
      </w:pPr>
      <w:r>
        <w:rPr>
          <w:rFonts w:ascii="Arial" w:hAnsi="Arial" w:cs="Arial"/>
          <w:sz w:val="18"/>
          <w:szCs w:val="18"/>
        </w:rPr>
        <w:t xml:space="preserve">Durante este periodo no hubo producción </w:t>
      </w:r>
    </w:p>
    <w:p w:rsidR="006902F7" w:rsidRPr="009D3BE4" w:rsidRDefault="009D3BE4" w:rsidP="00D45879">
      <w:pPr>
        <w:spacing w:line="240" w:lineRule="auto"/>
        <w:rPr>
          <w:rFonts w:cs="Arial"/>
          <w:sz w:val="20"/>
          <w:szCs w:val="20"/>
        </w:rPr>
      </w:pPr>
      <w:r w:rsidRPr="009D3BE4">
        <w:rPr>
          <w:rFonts w:cs="Arial"/>
          <w:sz w:val="20"/>
          <w:szCs w:val="20"/>
        </w:rPr>
        <w:t>Bajo protesta de decir</w:t>
      </w:r>
      <w:r w:rsidR="002C58EF" w:rsidRPr="009D3BE4">
        <w:rPr>
          <w:rFonts w:cs="Arial"/>
          <w:sz w:val="20"/>
          <w:szCs w:val="20"/>
        </w:rPr>
        <w:t xml:space="preserve"> verdad declaramos que los Estados Financieros y sus notas son razonablemente correctos y responsabilidad del emisor.</w:t>
      </w:r>
      <w:r w:rsidRPr="009D3BE4">
        <w:rPr>
          <w:rFonts w:cs="Arial"/>
          <w:sz w:val="20"/>
          <w:szCs w:val="20"/>
        </w:rPr>
        <w:t xml:space="preserve"> </w:t>
      </w:r>
    </w:p>
    <w:p w:rsidR="006902F7" w:rsidRDefault="006902F7" w:rsidP="00D45879">
      <w:pPr>
        <w:spacing w:line="240" w:lineRule="auto"/>
        <w:rPr>
          <w:rFonts w:cs="Arial"/>
          <w:b/>
          <w:sz w:val="20"/>
          <w:szCs w:val="20"/>
        </w:rPr>
      </w:pPr>
    </w:p>
    <w:sectPr w:rsidR="006902F7" w:rsidSect="00AB6AE9">
      <w:footerReference w:type="default" r:id="rId21"/>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921" w:rsidRDefault="00A20921" w:rsidP="000D7CDC">
      <w:pPr>
        <w:spacing w:after="0" w:line="240" w:lineRule="auto"/>
      </w:pPr>
      <w:r>
        <w:separator/>
      </w:r>
    </w:p>
  </w:endnote>
  <w:endnote w:type="continuationSeparator" w:id="0">
    <w:p w:rsidR="00A20921" w:rsidRDefault="00A20921" w:rsidP="000D7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CDC" w:rsidRDefault="000D7CDC">
    <w:pPr>
      <w:pStyle w:val="Piedepgina"/>
      <w:jc w:val="right"/>
    </w:pPr>
  </w:p>
  <w:p w:rsidR="000D7CDC" w:rsidRDefault="000D7C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921" w:rsidRDefault="00A20921" w:rsidP="000D7CDC">
      <w:pPr>
        <w:spacing w:after="0" w:line="240" w:lineRule="auto"/>
      </w:pPr>
      <w:r>
        <w:separator/>
      </w:r>
    </w:p>
  </w:footnote>
  <w:footnote w:type="continuationSeparator" w:id="0">
    <w:p w:rsidR="00A20921" w:rsidRDefault="00A20921" w:rsidP="000D7C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033F3"/>
    <w:rsid w:val="00052E8E"/>
    <w:rsid w:val="000540D6"/>
    <w:rsid w:val="000661CC"/>
    <w:rsid w:val="000773CA"/>
    <w:rsid w:val="000810AF"/>
    <w:rsid w:val="000A1FD3"/>
    <w:rsid w:val="000A36A7"/>
    <w:rsid w:val="000B7D3C"/>
    <w:rsid w:val="000C36B2"/>
    <w:rsid w:val="000D7CDC"/>
    <w:rsid w:val="00104912"/>
    <w:rsid w:val="00112C39"/>
    <w:rsid w:val="001131C4"/>
    <w:rsid w:val="00117F1D"/>
    <w:rsid w:val="001249B9"/>
    <w:rsid w:val="00137F4A"/>
    <w:rsid w:val="00137F8F"/>
    <w:rsid w:val="00172F02"/>
    <w:rsid w:val="00180FF5"/>
    <w:rsid w:val="001A4AE7"/>
    <w:rsid w:val="001C49A6"/>
    <w:rsid w:val="001F46D0"/>
    <w:rsid w:val="00221550"/>
    <w:rsid w:val="00227690"/>
    <w:rsid w:val="002644E3"/>
    <w:rsid w:val="00287720"/>
    <w:rsid w:val="00296B21"/>
    <w:rsid w:val="002A4351"/>
    <w:rsid w:val="002C58EF"/>
    <w:rsid w:val="002C6EED"/>
    <w:rsid w:val="002E75EC"/>
    <w:rsid w:val="00303102"/>
    <w:rsid w:val="003129FF"/>
    <w:rsid w:val="00314031"/>
    <w:rsid w:val="00334D4A"/>
    <w:rsid w:val="0034202A"/>
    <w:rsid w:val="00342209"/>
    <w:rsid w:val="0035651B"/>
    <w:rsid w:val="00357942"/>
    <w:rsid w:val="00357D26"/>
    <w:rsid w:val="0037417B"/>
    <w:rsid w:val="00381D87"/>
    <w:rsid w:val="003846DE"/>
    <w:rsid w:val="003C3239"/>
    <w:rsid w:val="003E2DC9"/>
    <w:rsid w:val="003E5BEC"/>
    <w:rsid w:val="003F5113"/>
    <w:rsid w:val="00413857"/>
    <w:rsid w:val="004153D0"/>
    <w:rsid w:val="00421756"/>
    <w:rsid w:val="00432AB6"/>
    <w:rsid w:val="0046749A"/>
    <w:rsid w:val="00494E2D"/>
    <w:rsid w:val="004C12E6"/>
    <w:rsid w:val="004D0E0C"/>
    <w:rsid w:val="00555E54"/>
    <w:rsid w:val="005620D4"/>
    <w:rsid w:val="00566324"/>
    <w:rsid w:val="00594617"/>
    <w:rsid w:val="005A1429"/>
    <w:rsid w:val="005A170B"/>
    <w:rsid w:val="005B1461"/>
    <w:rsid w:val="005D6AED"/>
    <w:rsid w:val="005E32C5"/>
    <w:rsid w:val="006013AE"/>
    <w:rsid w:val="00626DFB"/>
    <w:rsid w:val="00647795"/>
    <w:rsid w:val="0067300E"/>
    <w:rsid w:val="0068622E"/>
    <w:rsid w:val="006902F7"/>
    <w:rsid w:val="006A476F"/>
    <w:rsid w:val="006C0B30"/>
    <w:rsid w:val="006E0B7B"/>
    <w:rsid w:val="006E4172"/>
    <w:rsid w:val="006F0BF0"/>
    <w:rsid w:val="006F3019"/>
    <w:rsid w:val="00753A21"/>
    <w:rsid w:val="00771778"/>
    <w:rsid w:val="00775411"/>
    <w:rsid w:val="00781BB0"/>
    <w:rsid w:val="007F5185"/>
    <w:rsid w:val="00822D90"/>
    <w:rsid w:val="008367A9"/>
    <w:rsid w:val="008470A0"/>
    <w:rsid w:val="00867D6F"/>
    <w:rsid w:val="00874006"/>
    <w:rsid w:val="00895DC9"/>
    <w:rsid w:val="00897FBE"/>
    <w:rsid w:val="008B63ED"/>
    <w:rsid w:val="008F1D06"/>
    <w:rsid w:val="008F655A"/>
    <w:rsid w:val="00913C63"/>
    <w:rsid w:val="00914058"/>
    <w:rsid w:val="00915AD7"/>
    <w:rsid w:val="00940A1E"/>
    <w:rsid w:val="009474AA"/>
    <w:rsid w:val="00951365"/>
    <w:rsid w:val="0097379C"/>
    <w:rsid w:val="009905F3"/>
    <w:rsid w:val="009C1C49"/>
    <w:rsid w:val="009D37C4"/>
    <w:rsid w:val="009D3BE4"/>
    <w:rsid w:val="009F0748"/>
    <w:rsid w:val="009F27B8"/>
    <w:rsid w:val="00A118AD"/>
    <w:rsid w:val="00A12014"/>
    <w:rsid w:val="00A20921"/>
    <w:rsid w:val="00A25C9E"/>
    <w:rsid w:val="00A44523"/>
    <w:rsid w:val="00A5269F"/>
    <w:rsid w:val="00A5406C"/>
    <w:rsid w:val="00A70679"/>
    <w:rsid w:val="00A81874"/>
    <w:rsid w:val="00A83542"/>
    <w:rsid w:val="00A83F23"/>
    <w:rsid w:val="00A85A16"/>
    <w:rsid w:val="00A93DC8"/>
    <w:rsid w:val="00AB6AE9"/>
    <w:rsid w:val="00AC55DD"/>
    <w:rsid w:val="00AF4A1D"/>
    <w:rsid w:val="00AF5745"/>
    <w:rsid w:val="00B10AE9"/>
    <w:rsid w:val="00B13FEC"/>
    <w:rsid w:val="00B5083D"/>
    <w:rsid w:val="00B546BB"/>
    <w:rsid w:val="00B56042"/>
    <w:rsid w:val="00B62089"/>
    <w:rsid w:val="00B6313C"/>
    <w:rsid w:val="00B8501F"/>
    <w:rsid w:val="00B86FFC"/>
    <w:rsid w:val="00B91EB0"/>
    <w:rsid w:val="00BA753F"/>
    <w:rsid w:val="00BD7CD8"/>
    <w:rsid w:val="00BF6CAF"/>
    <w:rsid w:val="00C172F7"/>
    <w:rsid w:val="00C22245"/>
    <w:rsid w:val="00C44C49"/>
    <w:rsid w:val="00C50B90"/>
    <w:rsid w:val="00C55838"/>
    <w:rsid w:val="00C76644"/>
    <w:rsid w:val="00C92BC9"/>
    <w:rsid w:val="00CB38FF"/>
    <w:rsid w:val="00CB5BD5"/>
    <w:rsid w:val="00CC351B"/>
    <w:rsid w:val="00D1527D"/>
    <w:rsid w:val="00D3096C"/>
    <w:rsid w:val="00D45879"/>
    <w:rsid w:val="00D506B1"/>
    <w:rsid w:val="00D7104B"/>
    <w:rsid w:val="00D80391"/>
    <w:rsid w:val="00D83798"/>
    <w:rsid w:val="00DF38B6"/>
    <w:rsid w:val="00E82ACC"/>
    <w:rsid w:val="00E85548"/>
    <w:rsid w:val="00E9076E"/>
    <w:rsid w:val="00E91642"/>
    <w:rsid w:val="00E9504A"/>
    <w:rsid w:val="00EC2B6E"/>
    <w:rsid w:val="00EC4765"/>
    <w:rsid w:val="00EE0C48"/>
    <w:rsid w:val="00EE1F40"/>
    <w:rsid w:val="00EE6E30"/>
    <w:rsid w:val="00F02F89"/>
    <w:rsid w:val="00F06BE1"/>
    <w:rsid w:val="00F10FD8"/>
    <w:rsid w:val="00F57F16"/>
    <w:rsid w:val="00F658AD"/>
    <w:rsid w:val="00F91118"/>
    <w:rsid w:val="00F92A91"/>
    <w:rsid w:val="00FD3AC5"/>
    <w:rsid w:val="00FF3901"/>
    <w:rsid w:val="00FF5D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6749A"/>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46749A"/>
    <w:pPr>
      <w:spacing w:after="0" w:line="240" w:lineRule="auto"/>
    </w:pPr>
  </w:style>
  <w:style w:type="paragraph" w:styleId="Textodeglobo">
    <w:name w:val="Balloon Text"/>
    <w:basedOn w:val="Normal"/>
    <w:link w:val="TextodegloboCar"/>
    <w:uiPriority w:val="99"/>
    <w:semiHidden/>
    <w:unhideWhenUsed/>
    <w:rsid w:val="004674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749A"/>
    <w:rPr>
      <w:rFonts w:ascii="Tahoma" w:hAnsi="Tahoma" w:cs="Tahoma"/>
      <w:sz w:val="16"/>
      <w:szCs w:val="16"/>
    </w:rPr>
  </w:style>
  <w:style w:type="paragraph" w:styleId="Encabezado">
    <w:name w:val="header"/>
    <w:basedOn w:val="Normal"/>
    <w:link w:val="EncabezadoCar"/>
    <w:uiPriority w:val="99"/>
    <w:unhideWhenUsed/>
    <w:rsid w:val="000D7C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7CDC"/>
  </w:style>
  <w:style w:type="paragraph" w:styleId="Piedepgina">
    <w:name w:val="footer"/>
    <w:basedOn w:val="Normal"/>
    <w:link w:val="PiedepginaCar"/>
    <w:uiPriority w:val="99"/>
    <w:unhideWhenUsed/>
    <w:rsid w:val="000D7C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7C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6749A"/>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46749A"/>
    <w:pPr>
      <w:spacing w:after="0" w:line="240" w:lineRule="auto"/>
    </w:pPr>
  </w:style>
  <w:style w:type="paragraph" w:styleId="Textodeglobo">
    <w:name w:val="Balloon Text"/>
    <w:basedOn w:val="Normal"/>
    <w:link w:val="TextodegloboCar"/>
    <w:uiPriority w:val="99"/>
    <w:semiHidden/>
    <w:unhideWhenUsed/>
    <w:rsid w:val="004674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749A"/>
    <w:rPr>
      <w:rFonts w:ascii="Tahoma" w:hAnsi="Tahoma" w:cs="Tahoma"/>
      <w:sz w:val="16"/>
      <w:szCs w:val="16"/>
    </w:rPr>
  </w:style>
  <w:style w:type="paragraph" w:styleId="Encabezado">
    <w:name w:val="header"/>
    <w:basedOn w:val="Normal"/>
    <w:link w:val="EncabezadoCar"/>
    <w:uiPriority w:val="99"/>
    <w:unhideWhenUsed/>
    <w:rsid w:val="000D7C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7CDC"/>
  </w:style>
  <w:style w:type="paragraph" w:styleId="Piedepgina">
    <w:name w:val="footer"/>
    <w:basedOn w:val="Normal"/>
    <w:link w:val="PiedepginaCar"/>
    <w:uiPriority w:val="99"/>
    <w:unhideWhenUsed/>
    <w:rsid w:val="000D7C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7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059264">
      <w:bodyDiv w:val="1"/>
      <w:marLeft w:val="0"/>
      <w:marRight w:val="0"/>
      <w:marTop w:val="0"/>
      <w:marBottom w:val="0"/>
      <w:divBdr>
        <w:top w:val="none" w:sz="0" w:space="0" w:color="auto"/>
        <w:left w:val="none" w:sz="0" w:space="0" w:color="auto"/>
        <w:bottom w:val="none" w:sz="0" w:space="0" w:color="auto"/>
        <w:right w:val="none" w:sz="0" w:space="0" w:color="auto"/>
      </w:divBdr>
    </w:div>
    <w:div w:id="1034185652">
      <w:bodyDiv w:val="1"/>
      <w:marLeft w:val="0"/>
      <w:marRight w:val="0"/>
      <w:marTop w:val="0"/>
      <w:marBottom w:val="0"/>
      <w:divBdr>
        <w:top w:val="none" w:sz="0" w:space="0" w:color="auto"/>
        <w:left w:val="none" w:sz="0" w:space="0" w:color="auto"/>
        <w:bottom w:val="none" w:sz="0" w:space="0" w:color="auto"/>
        <w:right w:val="none" w:sz="0" w:space="0" w:color="auto"/>
      </w:divBdr>
    </w:div>
    <w:div w:id="1098527313">
      <w:bodyDiv w:val="1"/>
      <w:marLeft w:val="0"/>
      <w:marRight w:val="0"/>
      <w:marTop w:val="0"/>
      <w:marBottom w:val="0"/>
      <w:divBdr>
        <w:top w:val="none" w:sz="0" w:space="0" w:color="auto"/>
        <w:left w:val="none" w:sz="0" w:space="0" w:color="auto"/>
        <w:bottom w:val="none" w:sz="0" w:space="0" w:color="auto"/>
        <w:right w:val="none" w:sz="0" w:space="0" w:color="auto"/>
      </w:divBdr>
    </w:div>
    <w:div w:id="1255478541">
      <w:bodyDiv w:val="1"/>
      <w:marLeft w:val="0"/>
      <w:marRight w:val="0"/>
      <w:marTop w:val="0"/>
      <w:marBottom w:val="0"/>
      <w:divBdr>
        <w:top w:val="none" w:sz="0" w:space="0" w:color="auto"/>
        <w:left w:val="none" w:sz="0" w:space="0" w:color="auto"/>
        <w:bottom w:val="none" w:sz="0" w:space="0" w:color="auto"/>
        <w:right w:val="none" w:sz="0" w:space="0" w:color="auto"/>
      </w:divBdr>
    </w:div>
    <w:div w:id="1280186197">
      <w:bodyDiv w:val="1"/>
      <w:marLeft w:val="0"/>
      <w:marRight w:val="0"/>
      <w:marTop w:val="0"/>
      <w:marBottom w:val="0"/>
      <w:divBdr>
        <w:top w:val="none" w:sz="0" w:space="0" w:color="auto"/>
        <w:left w:val="none" w:sz="0" w:space="0" w:color="auto"/>
        <w:bottom w:val="none" w:sz="0" w:space="0" w:color="auto"/>
        <w:right w:val="none" w:sz="0" w:space="0" w:color="auto"/>
      </w:divBdr>
    </w:div>
    <w:div w:id="202906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4F4E1-318F-4E78-82FB-49BA5DA68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2812</Words>
  <Characters>15469</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Eduar Raul Chi Santana</cp:lastModifiedBy>
  <cp:revision>2</cp:revision>
  <cp:lastPrinted>2017-07-13T19:07:00Z</cp:lastPrinted>
  <dcterms:created xsi:type="dcterms:W3CDTF">2018-05-22T18:58:00Z</dcterms:created>
  <dcterms:modified xsi:type="dcterms:W3CDTF">2018-05-22T18:58:00Z</dcterms:modified>
</cp:coreProperties>
</file>