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3A0" w:rsidRPr="00D30268" w:rsidRDefault="006F3019" w:rsidP="006F3019">
      <w:pPr>
        <w:spacing w:line="240" w:lineRule="auto"/>
        <w:jc w:val="center"/>
        <w:rPr>
          <w:rFonts w:cs="Arial"/>
          <w:b/>
          <w:sz w:val="20"/>
          <w:szCs w:val="20"/>
        </w:rPr>
      </w:pPr>
      <w:r w:rsidRPr="00D30268">
        <w:rPr>
          <w:rFonts w:cs="Arial"/>
          <w:b/>
          <w:sz w:val="20"/>
          <w:szCs w:val="20"/>
        </w:rPr>
        <w:t>Cuenta Pública</w:t>
      </w:r>
      <w:r w:rsidR="00626DFB" w:rsidRPr="00D30268">
        <w:rPr>
          <w:rFonts w:cs="Arial"/>
          <w:b/>
          <w:sz w:val="20"/>
          <w:szCs w:val="20"/>
        </w:rPr>
        <w:t xml:space="preserve"> 201</w:t>
      </w:r>
      <w:r w:rsidR="000A53B1">
        <w:rPr>
          <w:rFonts w:cs="Arial"/>
          <w:b/>
          <w:sz w:val="20"/>
          <w:szCs w:val="20"/>
        </w:rPr>
        <w:t>8</w:t>
      </w:r>
    </w:p>
    <w:p w:rsidR="006F3019" w:rsidRPr="00D30268" w:rsidRDefault="006F0BF0" w:rsidP="006F3019">
      <w:pPr>
        <w:spacing w:line="240" w:lineRule="auto"/>
        <w:jc w:val="center"/>
        <w:rPr>
          <w:rFonts w:cs="Arial"/>
          <w:b/>
          <w:sz w:val="20"/>
          <w:szCs w:val="20"/>
        </w:rPr>
      </w:pPr>
      <w:r w:rsidRPr="00D30268">
        <w:rPr>
          <w:rFonts w:cs="Arial"/>
          <w:b/>
          <w:sz w:val="20"/>
          <w:szCs w:val="20"/>
        </w:rPr>
        <w:t>Notas a los Estados Financieros</w:t>
      </w:r>
    </w:p>
    <w:p w:rsidR="006F3019" w:rsidRPr="00D30268" w:rsidRDefault="000773CA" w:rsidP="006F3019">
      <w:pPr>
        <w:spacing w:line="240" w:lineRule="auto"/>
        <w:jc w:val="center"/>
        <w:rPr>
          <w:rFonts w:cs="Arial"/>
          <w:b/>
          <w:sz w:val="20"/>
          <w:szCs w:val="20"/>
        </w:rPr>
      </w:pPr>
      <w:r w:rsidRPr="00D30268">
        <w:rPr>
          <w:rFonts w:cs="Arial"/>
          <w:b/>
          <w:sz w:val="20"/>
          <w:szCs w:val="20"/>
        </w:rPr>
        <w:t>A</w:t>
      </w:r>
      <w:r w:rsidR="00915AD7" w:rsidRPr="00D30268">
        <w:rPr>
          <w:rFonts w:cs="Arial"/>
          <w:b/>
          <w:sz w:val="20"/>
          <w:szCs w:val="20"/>
        </w:rPr>
        <w:t xml:space="preserve">l </w:t>
      </w:r>
      <w:r w:rsidR="00EB103D" w:rsidRPr="00D30268">
        <w:rPr>
          <w:rFonts w:cs="Arial"/>
          <w:b/>
          <w:sz w:val="20"/>
          <w:szCs w:val="20"/>
        </w:rPr>
        <w:t>3</w:t>
      </w:r>
      <w:r w:rsidR="00071114">
        <w:rPr>
          <w:rFonts w:cs="Arial"/>
          <w:b/>
          <w:sz w:val="20"/>
          <w:szCs w:val="20"/>
        </w:rPr>
        <w:t>1</w:t>
      </w:r>
      <w:r w:rsidR="00915AD7" w:rsidRPr="00D30268">
        <w:rPr>
          <w:rFonts w:cs="Arial"/>
          <w:b/>
          <w:sz w:val="20"/>
          <w:szCs w:val="20"/>
        </w:rPr>
        <w:t xml:space="preserve"> de </w:t>
      </w:r>
      <w:r w:rsidR="000A53B1">
        <w:rPr>
          <w:rFonts w:cs="Arial"/>
          <w:b/>
          <w:sz w:val="20"/>
          <w:szCs w:val="20"/>
        </w:rPr>
        <w:t>Marzo</w:t>
      </w:r>
      <w:r w:rsidR="00915AD7" w:rsidRPr="00D30268">
        <w:rPr>
          <w:rFonts w:cs="Arial"/>
          <w:b/>
          <w:sz w:val="20"/>
          <w:szCs w:val="20"/>
        </w:rPr>
        <w:t xml:space="preserve"> de 201</w:t>
      </w:r>
      <w:r w:rsidR="000A53B1">
        <w:rPr>
          <w:rFonts w:cs="Arial"/>
          <w:b/>
          <w:sz w:val="20"/>
          <w:szCs w:val="20"/>
        </w:rPr>
        <w:t>8</w:t>
      </w:r>
    </w:p>
    <w:p w:rsidR="006F3019" w:rsidRPr="00D30268" w:rsidRDefault="006F3019" w:rsidP="006F3019">
      <w:pPr>
        <w:spacing w:line="240" w:lineRule="auto"/>
        <w:jc w:val="center"/>
        <w:rPr>
          <w:rFonts w:cs="Arial"/>
          <w:b/>
          <w:sz w:val="20"/>
          <w:szCs w:val="20"/>
        </w:rPr>
      </w:pPr>
      <w:r w:rsidRPr="00D30268">
        <w:rPr>
          <w:rFonts w:cs="Arial"/>
          <w:b/>
          <w:sz w:val="20"/>
          <w:szCs w:val="20"/>
        </w:rPr>
        <w:t>(Pesos)</w:t>
      </w:r>
      <w:bookmarkStart w:id="0" w:name="_GoBack"/>
      <w:bookmarkEnd w:id="0"/>
    </w:p>
    <w:p w:rsidR="006F3019" w:rsidRPr="00D30268" w:rsidRDefault="006F3019" w:rsidP="006F3019">
      <w:pPr>
        <w:spacing w:line="240" w:lineRule="auto"/>
        <w:jc w:val="center"/>
        <w:rPr>
          <w:rFonts w:cs="Arial"/>
          <w:b/>
          <w:sz w:val="20"/>
          <w:szCs w:val="20"/>
        </w:rPr>
      </w:pPr>
    </w:p>
    <w:p w:rsidR="00CB27E8" w:rsidRDefault="004763BF" w:rsidP="006F3019">
      <w:pPr>
        <w:spacing w:line="240" w:lineRule="auto"/>
        <w:rPr>
          <w:rFonts w:cs="Arial"/>
          <w:b/>
          <w:sz w:val="20"/>
          <w:szCs w:val="20"/>
        </w:rPr>
      </w:pPr>
      <w:r>
        <w:rPr>
          <w:rFonts w:cs="Arial"/>
          <w:b/>
          <w:sz w:val="20"/>
          <w:szCs w:val="20"/>
        </w:rPr>
        <w:t>Ente Público</w:t>
      </w:r>
      <w:proofErr w:type="gramStart"/>
      <w:r>
        <w:rPr>
          <w:rFonts w:cs="Arial"/>
          <w:b/>
          <w:sz w:val="20"/>
          <w:szCs w:val="20"/>
        </w:rPr>
        <w:t>:  CONGRESO</w:t>
      </w:r>
      <w:proofErr w:type="gramEnd"/>
      <w:r>
        <w:rPr>
          <w:rFonts w:cs="Arial"/>
          <w:b/>
          <w:sz w:val="20"/>
          <w:szCs w:val="20"/>
        </w:rPr>
        <w:t xml:space="preserve"> DEL ESTADO DE YUCATÁN</w:t>
      </w:r>
    </w:p>
    <w:p w:rsidR="000A53B1" w:rsidRDefault="000A53B1" w:rsidP="000A53B1">
      <w:pPr>
        <w:spacing w:line="240" w:lineRule="auto"/>
        <w:rPr>
          <w:rFonts w:cs="Arial"/>
          <w:b/>
          <w:sz w:val="20"/>
          <w:szCs w:val="20"/>
        </w:rPr>
      </w:pPr>
      <w:r>
        <w:rPr>
          <w:rFonts w:cs="Arial"/>
          <w:b/>
          <w:sz w:val="20"/>
          <w:szCs w:val="20"/>
        </w:rPr>
        <w:t>NOTAS DE GESTIÓN ADMINISTRATIVO</w:t>
      </w:r>
    </w:p>
    <w:p w:rsidR="000A53B1" w:rsidRPr="00FA2BDF" w:rsidRDefault="000A53B1" w:rsidP="000A53B1">
      <w:pPr>
        <w:pStyle w:val="Prrafodelista"/>
        <w:numPr>
          <w:ilvl w:val="0"/>
          <w:numId w:val="2"/>
        </w:numPr>
        <w:rPr>
          <w:b/>
          <w:sz w:val="20"/>
          <w:szCs w:val="20"/>
        </w:rPr>
      </w:pPr>
      <w:r w:rsidRPr="00FA2BDF">
        <w:rPr>
          <w:b/>
          <w:sz w:val="20"/>
          <w:szCs w:val="20"/>
        </w:rPr>
        <w:t>Introducción.</w:t>
      </w:r>
    </w:p>
    <w:p w:rsidR="000A53B1" w:rsidRPr="00FA2BDF" w:rsidRDefault="000A53B1" w:rsidP="000A53B1">
      <w:pPr>
        <w:jc w:val="both"/>
        <w:rPr>
          <w:sz w:val="20"/>
          <w:szCs w:val="20"/>
        </w:rPr>
      </w:pPr>
      <w:r w:rsidRPr="00FA2BDF">
        <w:rPr>
          <w:sz w:val="20"/>
          <w:szCs w:val="20"/>
        </w:rPr>
        <w:t xml:space="preserve">      Los Estados Financieros del Poder legislativo, proveen de información financiera a los principales usuarios como el director de Finanzas, Diputados y a los ciudadanos.</w:t>
      </w:r>
    </w:p>
    <w:p w:rsidR="000A53B1" w:rsidRPr="00FA2BDF" w:rsidRDefault="000A53B1" w:rsidP="000A53B1">
      <w:pPr>
        <w:jc w:val="both"/>
        <w:rPr>
          <w:sz w:val="20"/>
          <w:szCs w:val="20"/>
        </w:rPr>
      </w:pPr>
      <w:r w:rsidRPr="00FA2BDF">
        <w:rPr>
          <w:sz w:val="20"/>
          <w:szCs w:val="20"/>
        </w:rPr>
        <w:t xml:space="preserve">      El objetivo del presente documento es la revelación del contexto y de</w:t>
      </w:r>
      <w:r>
        <w:rPr>
          <w:sz w:val="20"/>
          <w:szCs w:val="20"/>
        </w:rPr>
        <w:t xml:space="preserve"> </w:t>
      </w:r>
      <w:r w:rsidRPr="00FA2BDF">
        <w:rPr>
          <w:sz w:val="20"/>
          <w:szCs w:val="20"/>
        </w:rPr>
        <w:t>los aspectos económicos-financieros más relevantes que influyeron en las decisiones del período y que deberán ser considerados en la elaboración de los estados financieros para la mayor comprensión de los mismos y sus particularidades.</w:t>
      </w:r>
    </w:p>
    <w:p w:rsidR="000A53B1" w:rsidRPr="00DE2E85" w:rsidRDefault="000A53B1" w:rsidP="000A53B1">
      <w:pPr>
        <w:rPr>
          <w:b/>
          <w:sz w:val="20"/>
          <w:szCs w:val="20"/>
        </w:rPr>
      </w:pPr>
      <w:r w:rsidRPr="00DE2E85">
        <w:rPr>
          <w:b/>
          <w:sz w:val="20"/>
          <w:szCs w:val="20"/>
        </w:rPr>
        <w:t>3. Autorización e Historia</w:t>
      </w:r>
    </w:p>
    <w:tbl>
      <w:tblPr>
        <w:tblW w:w="4975" w:type="pct"/>
        <w:tblLayout w:type="fixed"/>
        <w:tblCellMar>
          <w:left w:w="70" w:type="dxa"/>
          <w:right w:w="70" w:type="dxa"/>
        </w:tblCellMar>
        <w:tblLook w:val="04A0" w:firstRow="1" w:lastRow="0" w:firstColumn="1" w:lastColumn="0" w:noHBand="0" w:noVBand="1"/>
      </w:tblPr>
      <w:tblGrid>
        <w:gridCol w:w="407"/>
        <w:gridCol w:w="13236"/>
      </w:tblGrid>
      <w:tr w:rsidR="000A53B1" w:rsidRPr="00DE2E85" w:rsidTr="000A53B1">
        <w:trPr>
          <w:trHeight w:val="375"/>
        </w:trPr>
        <w:tc>
          <w:tcPr>
            <w:tcW w:w="5000" w:type="pct"/>
            <w:gridSpan w:val="2"/>
            <w:tcBorders>
              <w:top w:val="nil"/>
              <w:left w:val="nil"/>
              <w:bottom w:val="nil"/>
              <w:right w:val="nil"/>
            </w:tcBorders>
            <w:shd w:val="clear" w:color="auto" w:fill="auto"/>
            <w:noWrap/>
            <w:vAlign w:val="center"/>
            <w:hideMark/>
          </w:tcPr>
          <w:p w:rsidR="000A53B1" w:rsidRPr="00DE2E85" w:rsidRDefault="000A53B1" w:rsidP="00400234">
            <w:pPr>
              <w:rPr>
                <w:b/>
                <w:bCs/>
                <w:sz w:val="20"/>
                <w:szCs w:val="20"/>
              </w:rPr>
            </w:pPr>
            <w:r w:rsidRPr="00DE2E85">
              <w:rPr>
                <w:b/>
                <w:bCs/>
                <w:sz w:val="20"/>
                <w:szCs w:val="20"/>
              </w:rPr>
              <w:t>ANTECEDENTES HISTÓRICOS</w:t>
            </w:r>
          </w:p>
        </w:tc>
      </w:tr>
      <w:tr w:rsidR="000A53B1" w:rsidRPr="00DE2E85" w:rsidTr="000A53B1">
        <w:trPr>
          <w:trHeight w:val="3300"/>
        </w:trPr>
        <w:tc>
          <w:tcPr>
            <w:tcW w:w="149" w:type="pct"/>
            <w:tcBorders>
              <w:top w:val="nil"/>
              <w:left w:val="nil"/>
              <w:bottom w:val="nil"/>
              <w:right w:val="nil"/>
            </w:tcBorders>
            <w:shd w:val="clear" w:color="auto" w:fill="auto"/>
            <w:noWrap/>
            <w:vAlign w:val="bottom"/>
            <w:hideMark/>
          </w:tcPr>
          <w:p w:rsidR="000A53B1" w:rsidRPr="00DE2E85" w:rsidRDefault="000A53B1" w:rsidP="00400234">
            <w:pPr>
              <w:rPr>
                <w:sz w:val="20"/>
                <w:szCs w:val="20"/>
              </w:rPr>
            </w:pPr>
          </w:p>
        </w:tc>
        <w:tc>
          <w:tcPr>
            <w:tcW w:w="4851" w:type="pct"/>
            <w:tcBorders>
              <w:top w:val="nil"/>
              <w:left w:val="nil"/>
              <w:bottom w:val="nil"/>
              <w:right w:val="nil"/>
            </w:tcBorders>
            <w:shd w:val="clear" w:color="auto" w:fill="auto"/>
            <w:noWrap/>
            <w:vAlign w:val="center"/>
            <w:hideMark/>
          </w:tcPr>
          <w:p w:rsidR="000A53B1" w:rsidRPr="00DE2E85" w:rsidRDefault="000A53B1" w:rsidP="000A53B1">
            <w:pPr>
              <w:jc w:val="both"/>
              <w:rPr>
                <w:sz w:val="20"/>
                <w:szCs w:val="20"/>
              </w:rPr>
            </w:pPr>
            <w:r w:rsidRPr="00DE2E85">
              <w:rPr>
                <w:sz w:val="20"/>
                <w:szCs w:val="20"/>
              </w:rPr>
              <w:t xml:space="preserve">Tras la caída del imperio de Iturbide y el nombramiento de una junta provisional de gobierno, el país se vio ante la expectativa de definir la forma política de su gobierno, Mérida fue uno de las dos primeras ciudades que definieron el rumbo a tomar, al proclamarla República Federal. Para ello, el 29 de mayo de 1823, se reunió la Diputación provincial de Yucatán, en sesión extraordinaria y tomó varios acuerdos que definirían el rumbo del Estado: entre ellos se encuentra el que daría origen al H. Congreso del Estado de Yucatán, y que decía que la Junta convocaría al pueblo para elección de un Senado o Congreso provisional, el cual deber cíaomponerse de diputados elegidos  por cada 25 mil habitantes y que , luego que este congreso se instalase, debería disolverse la junta gubernativa. </w:t>
            </w:r>
          </w:p>
        </w:tc>
      </w:tr>
      <w:tr w:rsidR="000A53B1" w:rsidRPr="005C0E1E" w:rsidTr="000A53B1">
        <w:trPr>
          <w:trHeight w:val="1200"/>
        </w:trPr>
        <w:tc>
          <w:tcPr>
            <w:tcW w:w="149" w:type="pct"/>
            <w:tcBorders>
              <w:top w:val="nil"/>
              <w:left w:val="nil"/>
              <w:bottom w:val="nil"/>
              <w:right w:val="nil"/>
            </w:tcBorders>
            <w:shd w:val="clear" w:color="auto" w:fill="auto"/>
            <w:noWrap/>
            <w:vAlign w:val="bottom"/>
            <w:hideMark/>
          </w:tcPr>
          <w:p w:rsidR="000A53B1" w:rsidRPr="005C0E1E" w:rsidRDefault="000A53B1" w:rsidP="00400234">
            <w:pPr>
              <w:rPr>
                <w:sz w:val="20"/>
                <w:szCs w:val="20"/>
              </w:rPr>
            </w:pPr>
          </w:p>
        </w:tc>
        <w:tc>
          <w:tcPr>
            <w:tcW w:w="4851" w:type="pct"/>
            <w:tcBorders>
              <w:top w:val="nil"/>
              <w:left w:val="nil"/>
              <w:bottom w:val="nil"/>
              <w:right w:val="nil"/>
            </w:tcBorders>
            <w:shd w:val="clear" w:color="auto" w:fill="auto"/>
            <w:noWrap/>
            <w:vAlign w:val="center"/>
            <w:hideMark/>
          </w:tcPr>
          <w:p w:rsidR="000A53B1" w:rsidRPr="005C0E1E" w:rsidRDefault="000A53B1" w:rsidP="00400234">
            <w:pPr>
              <w:jc w:val="both"/>
              <w:rPr>
                <w:sz w:val="20"/>
                <w:szCs w:val="20"/>
              </w:rPr>
            </w:pPr>
            <w:r w:rsidRPr="005C0E1E">
              <w:rPr>
                <w:sz w:val="20"/>
                <w:szCs w:val="20"/>
              </w:rPr>
              <w:t xml:space="preserve">La convocatoria para que fuesen elegidos los diputados que debían componer el congreso constituyente, fue expedida por la Junta gubernativa el 7 de junio de 1823, y fue hecha conforme a las reglas establecidas en la Constitución Española. </w:t>
            </w:r>
          </w:p>
        </w:tc>
      </w:tr>
      <w:tr w:rsidR="000A53B1" w:rsidRPr="005C0E1E" w:rsidTr="000A53B1">
        <w:trPr>
          <w:trHeight w:val="1200"/>
        </w:trPr>
        <w:tc>
          <w:tcPr>
            <w:tcW w:w="149" w:type="pct"/>
            <w:tcBorders>
              <w:top w:val="nil"/>
              <w:left w:val="nil"/>
              <w:bottom w:val="nil"/>
              <w:right w:val="nil"/>
            </w:tcBorders>
            <w:shd w:val="clear" w:color="auto" w:fill="auto"/>
            <w:noWrap/>
            <w:vAlign w:val="bottom"/>
            <w:hideMark/>
          </w:tcPr>
          <w:p w:rsidR="000A53B1" w:rsidRPr="005C0E1E" w:rsidRDefault="000A53B1" w:rsidP="00400234">
            <w:pPr>
              <w:rPr>
                <w:sz w:val="20"/>
                <w:szCs w:val="20"/>
              </w:rPr>
            </w:pPr>
          </w:p>
        </w:tc>
        <w:tc>
          <w:tcPr>
            <w:tcW w:w="4851" w:type="pct"/>
            <w:tcBorders>
              <w:top w:val="nil"/>
              <w:left w:val="nil"/>
              <w:bottom w:val="nil"/>
              <w:right w:val="nil"/>
            </w:tcBorders>
            <w:shd w:val="clear" w:color="auto" w:fill="auto"/>
            <w:noWrap/>
            <w:vAlign w:val="center"/>
            <w:hideMark/>
          </w:tcPr>
          <w:p w:rsidR="000A53B1" w:rsidRPr="005C0E1E" w:rsidRDefault="000A53B1" w:rsidP="00400234">
            <w:pPr>
              <w:jc w:val="both"/>
              <w:rPr>
                <w:sz w:val="20"/>
                <w:szCs w:val="20"/>
              </w:rPr>
            </w:pPr>
            <w:r w:rsidRPr="005C0E1E">
              <w:rPr>
                <w:sz w:val="20"/>
                <w:szCs w:val="20"/>
              </w:rPr>
              <w:t>“El día 20 de agosto de 1823” se declaró legítimamente instalada, la primera Asamblea Legislativa que hubo en la península, y la cual tomó el nombre de “Augusto Congreso Constituyente” siendo su primer Presidente Pedro Manuel de Regil, Diputado por Campeche.</w:t>
            </w:r>
          </w:p>
        </w:tc>
      </w:tr>
      <w:tr w:rsidR="000A53B1" w:rsidRPr="005C0E1E" w:rsidTr="000A53B1">
        <w:trPr>
          <w:trHeight w:val="3300"/>
        </w:trPr>
        <w:tc>
          <w:tcPr>
            <w:tcW w:w="149" w:type="pct"/>
            <w:tcBorders>
              <w:top w:val="nil"/>
              <w:left w:val="nil"/>
              <w:bottom w:val="nil"/>
              <w:right w:val="nil"/>
            </w:tcBorders>
            <w:shd w:val="clear" w:color="auto" w:fill="auto"/>
            <w:noWrap/>
            <w:vAlign w:val="bottom"/>
            <w:hideMark/>
          </w:tcPr>
          <w:p w:rsidR="000A53B1" w:rsidRPr="005C0E1E" w:rsidRDefault="000A53B1" w:rsidP="00400234">
            <w:pPr>
              <w:rPr>
                <w:sz w:val="20"/>
                <w:szCs w:val="20"/>
              </w:rPr>
            </w:pPr>
          </w:p>
        </w:tc>
        <w:tc>
          <w:tcPr>
            <w:tcW w:w="4851" w:type="pct"/>
            <w:tcBorders>
              <w:top w:val="nil"/>
              <w:left w:val="nil"/>
              <w:bottom w:val="nil"/>
              <w:right w:val="nil"/>
            </w:tcBorders>
            <w:shd w:val="clear" w:color="auto" w:fill="auto"/>
            <w:noWrap/>
            <w:vAlign w:val="center"/>
            <w:hideMark/>
          </w:tcPr>
          <w:p w:rsidR="000A53B1" w:rsidRDefault="000A53B1" w:rsidP="00400234">
            <w:pPr>
              <w:jc w:val="both"/>
              <w:rPr>
                <w:sz w:val="20"/>
                <w:szCs w:val="20"/>
              </w:rPr>
            </w:pPr>
            <w:r w:rsidRPr="005C0E1E">
              <w:rPr>
                <w:sz w:val="20"/>
                <w:szCs w:val="20"/>
              </w:rPr>
              <w:t>El Augusto Congreso estuvo integrado por los siguientes Diputados: Pbro. Francisco Genaro de Cicero, José Felipe de Estrada, Perfecto Sainz de Baranda, Pedro Manuel de Regil. Agustín López de Llergo, Miguel de Errazquin, Joaquín García Rejón, Miguel Duque de Estrada, todos ellos de Campeche, y los meridanos José Tiburcio López Constante, Pbro. Eusebio Antonio Villamil, Pedro José Guzmán, José Ignacio Cervera, Manuel José Milanés, Pablo Moreno, Juan de Dios Cosgaya, Manuel Jiménez Solís, José Ignacio Cáceres, Pedro Almeida, Pedro de Sousa, Juan Nepomuceno Rivas, Manuel Rodríguez de león, Juan Evangelista de Echánove y Rocha, José Antonio García, Pbro. José María Quiñones, Pablo Oreza y José francisco de Cicero.</w:t>
            </w:r>
          </w:p>
          <w:p w:rsidR="000A53B1" w:rsidRPr="000A53B1" w:rsidRDefault="000A53B1" w:rsidP="000A53B1">
            <w:pPr>
              <w:rPr>
                <w:sz w:val="20"/>
                <w:szCs w:val="20"/>
              </w:rPr>
            </w:pPr>
          </w:p>
        </w:tc>
      </w:tr>
      <w:tr w:rsidR="000A53B1" w:rsidRPr="005C0E1E" w:rsidTr="000A53B1">
        <w:trPr>
          <w:trHeight w:val="900"/>
        </w:trPr>
        <w:tc>
          <w:tcPr>
            <w:tcW w:w="149" w:type="pct"/>
            <w:tcBorders>
              <w:top w:val="nil"/>
              <w:left w:val="nil"/>
              <w:bottom w:val="nil"/>
              <w:right w:val="nil"/>
            </w:tcBorders>
            <w:shd w:val="clear" w:color="auto" w:fill="auto"/>
            <w:noWrap/>
            <w:vAlign w:val="bottom"/>
            <w:hideMark/>
          </w:tcPr>
          <w:p w:rsidR="000A53B1" w:rsidRPr="005C0E1E" w:rsidRDefault="000A53B1" w:rsidP="00400234">
            <w:pPr>
              <w:rPr>
                <w:sz w:val="20"/>
                <w:szCs w:val="20"/>
              </w:rPr>
            </w:pPr>
          </w:p>
        </w:tc>
        <w:tc>
          <w:tcPr>
            <w:tcW w:w="4851" w:type="pct"/>
            <w:tcBorders>
              <w:top w:val="nil"/>
              <w:left w:val="nil"/>
              <w:bottom w:val="nil"/>
              <w:right w:val="nil"/>
            </w:tcBorders>
            <w:shd w:val="clear" w:color="auto" w:fill="auto"/>
            <w:noWrap/>
            <w:vAlign w:val="center"/>
            <w:hideMark/>
          </w:tcPr>
          <w:p w:rsidR="000A53B1" w:rsidRPr="005C0E1E" w:rsidRDefault="000A53B1" w:rsidP="00400234">
            <w:pPr>
              <w:jc w:val="both"/>
              <w:rPr>
                <w:sz w:val="20"/>
                <w:szCs w:val="20"/>
              </w:rPr>
            </w:pPr>
            <w:r w:rsidRPr="005C0E1E">
              <w:rPr>
                <w:sz w:val="20"/>
                <w:szCs w:val="20"/>
              </w:rPr>
              <w:t>Su primer decreto fue para rehabilitar interinamente a la Junta Provisional Gubernativa, y a las demás autoridades y empleados y se prevenía el juramente que debían prestar.</w:t>
            </w:r>
          </w:p>
        </w:tc>
      </w:tr>
      <w:tr w:rsidR="000A53B1" w:rsidRPr="005C0E1E" w:rsidTr="000A53B1">
        <w:trPr>
          <w:trHeight w:val="1500"/>
        </w:trPr>
        <w:tc>
          <w:tcPr>
            <w:tcW w:w="149" w:type="pct"/>
            <w:tcBorders>
              <w:top w:val="nil"/>
              <w:left w:val="nil"/>
              <w:bottom w:val="nil"/>
              <w:right w:val="nil"/>
            </w:tcBorders>
            <w:shd w:val="clear" w:color="auto" w:fill="auto"/>
            <w:noWrap/>
            <w:vAlign w:val="bottom"/>
            <w:hideMark/>
          </w:tcPr>
          <w:p w:rsidR="000A53B1" w:rsidRPr="005C0E1E" w:rsidRDefault="000A53B1" w:rsidP="00400234">
            <w:pPr>
              <w:rPr>
                <w:sz w:val="20"/>
                <w:szCs w:val="20"/>
              </w:rPr>
            </w:pPr>
          </w:p>
        </w:tc>
        <w:tc>
          <w:tcPr>
            <w:tcW w:w="4851" w:type="pct"/>
            <w:tcBorders>
              <w:top w:val="nil"/>
              <w:left w:val="nil"/>
              <w:bottom w:val="nil"/>
              <w:right w:val="nil"/>
            </w:tcBorders>
            <w:shd w:val="clear" w:color="auto" w:fill="auto"/>
            <w:noWrap/>
            <w:vAlign w:val="center"/>
            <w:hideMark/>
          </w:tcPr>
          <w:p w:rsidR="000A53B1" w:rsidRPr="005C0E1E" w:rsidRDefault="000A53B1" w:rsidP="00400234">
            <w:pPr>
              <w:jc w:val="both"/>
              <w:rPr>
                <w:sz w:val="20"/>
                <w:szCs w:val="20"/>
              </w:rPr>
            </w:pPr>
            <w:r w:rsidRPr="005C0E1E">
              <w:rPr>
                <w:sz w:val="20"/>
                <w:szCs w:val="20"/>
              </w:rPr>
              <w:t>Fue en 1825 cuando el Congreso decretó el 17 de febrero, un reglamento para su gobierno interior, entre otras cosa, que habría  un edificio destinado para celebrar las sesiones con las piezas necesarias para secretaría, archivo, comisiones, biblioteca y demás que fuese necesario el cual se llamaría Palacio del Congreso.</w:t>
            </w:r>
          </w:p>
        </w:tc>
      </w:tr>
      <w:tr w:rsidR="000A53B1" w:rsidRPr="008935FE" w:rsidTr="000A53B1">
        <w:trPr>
          <w:trHeight w:val="300"/>
        </w:trPr>
        <w:tc>
          <w:tcPr>
            <w:tcW w:w="149" w:type="pct"/>
            <w:tcBorders>
              <w:top w:val="nil"/>
              <w:left w:val="nil"/>
              <w:bottom w:val="nil"/>
              <w:right w:val="nil"/>
            </w:tcBorders>
            <w:shd w:val="clear" w:color="auto" w:fill="auto"/>
            <w:noWrap/>
            <w:vAlign w:val="bottom"/>
            <w:hideMark/>
          </w:tcPr>
          <w:p w:rsidR="000A53B1" w:rsidRPr="008935FE" w:rsidRDefault="000A53B1" w:rsidP="00400234"/>
        </w:tc>
        <w:tc>
          <w:tcPr>
            <w:tcW w:w="4851" w:type="pct"/>
            <w:tcBorders>
              <w:top w:val="nil"/>
              <w:left w:val="nil"/>
              <w:bottom w:val="nil"/>
              <w:right w:val="nil"/>
            </w:tcBorders>
            <w:shd w:val="clear" w:color="auto" w:fill="auto"/>
            <w:noWrap/>
            <w:vAlign w:val="center"/>
            <w:hideMark/>
          </w:tcPr>
          <w:p w:rsidR="000A53B1" w:rsidRPr="008935FE" w:rsidRDefault="000A53B1" w:rsidP="00400234"/>
        </w:tc>
      </w:tr>
      <w:tr w:rsidR="000A53B1" w:rsidRPr="008935FE" w:rsidTr="000A53B1">
        <w:trPr>
          <w:trHeight w:val="300"/>
        </w:trPr>
        <w:tc>
          <w:tcPr>
            <w:tcW w:w="149" w:type="pct"/>
            <w:tcBorders>
              <w:top w:val="nil"/>
              <w:left w:val="nil"/>
              <w:bottom w:val="nil"/>
              <w:right w:val="nil"/>
            </w:tcBorders>
            <w:shd w:val="clear" w:color="auto" w:fill="auto"/>
            <w:noWrap/>
            <w:vAlign w:val="bottom"/>
            <w:hideMark/>
          </w:tcPr>
          <w:p w:rsidR="000A53B1" w:rsidRPr="008935FE" w:rsidRDefault="000A53B1" w:rsidP="00400234"/>
        </w:tc>
        <w:tc>
          <w:tcPr>
            <w:tcW w:w="4851" w:type="pct"/>
            <w:tcBorders>
              <w:top w:val="nil"/>
              <w:left w:val="nil"/>
              <w:bottom w:val="nil"/>
              <w:right w:val="nil"/>
            </w:tcBorders>
            <w:shd w:val="clear" w:color="auto" w:fill="auto"/>
            <w:noWrap/>
            <w:vAlign w:val="center"/>
            <w:hideMark/>
          </w:tcPr>
          <w:p w:rsidR="000A53B1" w:rsidRPr="008935FE" w:rsidRDefault="000A53B1" w:rsidP="00400234"/>
        </w:tc>
      </w:tr>
      <w:tr w:rsidR="000A53B1" w:rsidRPr="005C0E1E" w:rsidTr="000A53B1">
        <w:trPr>
          <w:trHeight w:val="1710"/>
        </w:trPr>
        <w:tc>
          <w:tcPr>
            <w:tcW w:w="149" w:type="pct"/>
            <w:tcBorders>
              <w:top w:val="nil"/>
              <w:left w:val="nil"/>
              <w:bottom w:val="nil"/>
              <w:right w:val="nil"/>
            </w:tcBorders>
            <w:shd w:val="clear" w:color="auto" w:fill="auto"/>
            <w:noWrap/>
            <w:vAlign w:val="bottom"/>
            <w:hideMark/>
          </w:tcPr>
          <w:p w:rsidR="000A53B1" w:rsidRPr="005C0E1E" w:rsidRDefault="000A53B1" w:rsidP="00400234">
            <w:pPr>
              <w:rPr>
                <w:sz w:val="20"/>
                <w:szCs w:val="20"/>
              </w:rPr>
            </w:pPr>
          </w:p>
        </w:tc>
        <w:tc>
          <w:tcPr>
            <w:tcW w:w="4851" w:type="pct"/>
            <w:tcBorders>
              <w:top w:val="nil"/>
              <w:left w:val="nil"/>
              <w:bottom w:val="nil"/>
              <w:right w:val="nil"/>
            </w:tcBorders>
            <w:shd w:val="clear" w:color="auto" w:fill="auto"/>
            <w:noWrap/>
            <w:vAlign w:val="center"/>
            <w:hideMark/>
          </w:tcPr>
          <w:p w:rsidR="000A53B1" w:rsidRPr="005C0E1E" w:rsidRDefault="000A53B1" w:rsidP="00400234">
            <w:pPr>
              <w:jc w:val="both"/>
              <w:rPr>
                <w:sz w:val="20"/>
                <w:szCs w:val="20"/>
              </w:rPr>
            </w:pPr>
            <w:r w:rsidRPr="005C0E1E">
              <w:rPr>
                <w:sz w:val="20"/>
                <w:szCs w:val="20"/>
              </w:rPr>
              <w:t>Los cambios que se realizan en el Poder Legislativo según el artículo 20 de la Constitución Política del Estado señala que el Congreso del Estado de Yucatán se compondrá de veinticinco Diputados electos popularmente cada tres años, de los cuales, quince serán electos por el principio de mayoría relativa y los restantes, por el de representación proporcional, mediante el procedimiento que la Ley establezca. Por cada Diputado Propietario de mayoría relativa, se elegirá un Suplente.</w:t>
            </w:r>
          </w:p>
        </w:tc>
      </w:tr>
      <w:tr w:rsidR="000A53B1" w:rsidRPr="005C0E1E" w:rsidTr="000A53B1">
        <w:trPr>
          <w:trHeight w:val="600"/>
        </w:trPr>
        <w:tc>
          <w:tcPr>
            <w:tcW w:w="149" w:type="pct"/>
            <w:tcBorders>
              <w:top w:val="nil"/>
              <w:left w:val="nil"/>
              <w:bottom w:val="nil"/>
              <w:right w:val="nil"/>
            </w:tcBorders>
            <w:shd w:val="clear" w:color="auto" w:fill="auto"/>
            <w:noWrap/>
            <w:vAlign w:val="bottom"/>
            <w:hideMark/>
          </w:tcPr>
          <w:p w:rsidR="000A53B1" w:rsidRPr="005C0E1E" w:rsidRDefault="000A53B1" w:rsidP="00400234">
            <w:pPr>
              <w:rPr>
                <w:sz w:val="20"/>
                <w:szCs w:val="20"/>
              </w:rPr>
            </w:pPr>
          </w:p>
        </w:tc>
        <w:tc>
          <w:tcPr>
            <w:tcW w:w="4851" w:type="pct"/>
            <w:tcBorders>
              <w:top w:val="nil"/>
              <w:left w:val="nil"/>
              <w:bottom w:val="nil"/>
              <w:right w:val="nil"/>
            </w:tcBorders>
            <w:shd w:val="clear" w:color="auto" w:fill="auto"/>
            <w:noWrap/>
            <w:vAlign w:val="center"/>
            <w:hideMark/>
          </w:tcPr>
          <w:p w:rsidR="000A53B1" w:rsidRPr="005C0E1E" w:rsidRDefault="000A53B1" w:rsidP="00400234">
            <w:pPr>
              <w:rPr>
                <w:sz w:val="20"/>
                <w:szCs w:val="20"/>
              </w:rPr>
            </w:pPr>
            <w:r w:rsidRPr="005C0E1E">
              <w:rPr>
                <w:sz w:val="20"/>
                <w:szCs w:val="20"/>
              </w:rPr>
              <w:t>Así como también se elegirán a los Funcionarios que se desempeñan en las áreas de la Administración, Jurídico y el Instituto Legislativo.</w:t>
            </w:r>
          </w:p>
        </w:tc>
      </w:tr>
      <w:tr w:rsidR="000A53B1" w:rsidRPr="005C0E1E" w:rsidTr="000A53B1">
        <w:trPr>
          <w:trHeight w:val="300"/>
        </w:trPr>
        <w:tc>
          <w:tcPr>
            <w:tcW w:w="149" w:type="pct"/>
            <w:tcBorders>
              <w:top w:val="nil"/>
              <w:left w:val="nil"/>
              <w:bottom w:val="nil"/>
              <w:right w:val="nil"/>
            </w:tcBorders>
            <w:shd w:val="clear" w:color="auto" w:fill="auto"/>
            <w:noWrap/>
            <w:vAlign w:val="bottom"/>
            <w:hideMark/>
          </w:tcPr>
          <w:p w:rsidR="000A53B1" w:rsidRPr="005C0E1E" w:rsidRDefault="000A53B1" w:rsidP="00400234">
            <w:pPr>
              <w:rPr>
                <w:b/>
                <w:sz w:val="20"/>
                <w:szCs w:val="20"/>
              </w:rPr>
            </w:pPr>
          </w:p>
        </w:tc>
        <w:tc>
          <w:tcPr>
            <w:tcW w:w="4851" w:type="pct"/>
            <w:tcBorders>
              <w:top w:val="nil"/>
              <w:left w:val="nil"/>
              <w:bottom w:val="nil"/>
              <w:right w:val="nil"/>
            </w:tcBorders>
            <w:shd w:val="clear" w:color="auto" w:fill="auto"/>
            <w:noWrap/>
            <w:vAlign w:val="center"/>
            <w:hideMark/>
          </w:tcPr>
          <w:p w:rsidR="000A53B1" w:rsidRPr="005C0E1E" w:rsidRDefault="000A53B1" w:rsidP="00400234">
            <w:pPr>
              <w:rPr>
                <w:b/>
                <w:sz w:val="20"/>
                <w:szCs w:val="20"/>
              </w:rPr>
            </w:pPr>
            <w:r w:rsidRPr="005C0E1E">
              <w:rPr>
                <w:b/>
                <w:sz w:val="20"/>
                <w:szCs w:val="20"/>
              </w:rPr>
              <w:t>4. Organización y objeto Social</w:t>
            </w:r>
          </w:p>
        </w:tc>
      </w:tr>
      <w:tr w:rsidR="000A53B1" w:rsidRPr="005C0E1E" w:rsidTr="000A53B1">
        <w:trPr>
          <w:trHeight w:val="300"/>
        </w:trPr>
        <w:tc>
          <w:tcPr>
            <w:tcW w:w="149" w:type="pct"/>
            <w:tcBorders>
              <w:top w:val="nil"/>
              <w:left w:val="nil"/>
              <w:bottom w:val="nil"/>
              <w:right w:val="nil"/>
            </w:tcBorders>
            <w:shd w:val="clear" w:color="auto" w:fill="auto"/>
            <w:noWrap/>
            <w:vAlign w:val="bottom"/>
            <w:hideMark/>
          </w:tcPr>
          <w:p w:rsidR="000A53B1" w:rsidRPr="005C0E1E" w:rsidRDefault="000A53B1" w:rsidP="00400234">
            <w:pPr>
              <w:rPr>
                <w:sz w:val="20"/>
                <w:szCs w:val="20"/>
              </w:rPr>
            </w:pPr>
          </w:p>
        </w:tc>
        <w:tc>
          <w:tcPr>
            <w:tcW w:w="4851" w:type="pct"/>
            <w:tcBorders>
              <w:top w:val="nil"/>
              <w:left w:val="nil"/>
              <w:bottom w:val="nil"/>
              <w:right w:val="nil"/>
            </w:tcBorders>
            <w:shd w:val="clear" w:color="auto" w:fill="auto"/>
            <w:noWrap/>
            <w:vAlign w:val="center"/>
            <w:hideMark/>
          </w:tcPr>
          <w:p w:rsidR="000A53B1" w:rsidRPr="005C0E1E" w:rsidRDefault="000A53B1" w:rsidP="00400234">
            <w:pPr>
              <w:rPr>
                <w:sz w:val="20"/>
                <w:szCs w:val="20"/>
              </w:rPr>
            </w:pPr>
            <w:r w:rsidRPr="005C0E1E">
              <w:rPr>
                <w:b/>
                <w:bCs/>
                <w:sz w:val="20"/>
                <w:szCs w:val="20"/>
              </w:rPr>
              <w:t>Misión: </w:t>
            </w:r>
          </w:p>
        </w:tc>
      </w:tr>
      <w:tr w:rsidR="000A53B1" w:rsidRPr="008935FE" w:rsidTr="000A53B1">
        <w:trPr>
          <w:trHeight w:val="300"/>
        </w:trPr>
        <w:tc>
          <w:tcPr>
            <w:tcW w:w="149" w:type="pct"/>
            <w:tcBorders>
              <w:top w:val="nil"/>
              <w:left w:val="nil"/>
              <w:bottom w:val="nil"/>
              <w:right w:val="nil"/>
            </w:tcBorders>
            <w:shd w:val="clear" w:color="000000" w:fill="FFFFFF"/>
            <w:noWrap/>
            <w:vAlign w:val="center"/>
            <w:hideMark/>
          </w:tcPr>
          <w:p w:rsidR="000A53B1" w:rsidRPr="008935FE" w:rsidRDefault="000A53B1" w:rsidP="00400234">
            <w:r w:rsidRPr="008935FE">
              <w:t> </w:t>
            </w:r>
          </w:p>
        </w:tc>
        <w:tc>
          <w:tcPr>
            <w:tcW w:w="4851" w:type="pct"/>
            <w:tcBorders>
              <w:top w:val="nil"/>
              <w:left w:val="nil"/>
              <w:bottom w:val="nil"/>
              <w:right w:val="nil"/>
            </w:tcBorders>
            <w:shd w:val="clear" w:color="auto" w:fill="auto"/>
            <w:noWrap/>
            <w:vAlign w:val="center"/>
            <w:hideMark/>
          </w:tcPr>
          <w:p w:rsidR="000A53B1" w:rsidRPr="008935FE" w:rsidRDefault="000A53B1" w:rsidP="00400234">
            <w:r w:rsidRPr="005C0E1E">
              <w:rPr>
                <w:sz w:val="20"/>
                <w:szCs w:val="20"/>
              </w:rPr>
              <w:t>Legislar y fiscalizar con eficiencia y transparencia a través del diálogo respetuoso para mejorar la calidad de las personas en el Estado de Yucatán.</w:t>
            </w:r>
          </w:p>
        </w:tc>
      </w:tr>
      <w:tr w:rsidR="000A53B1" w:rsidRPr="005C0E1E" w:rsidTr="000A53B1">
        <w:trPr>
          <w:trHeight w:val="300"/>
        </w:trPr>
        <w:tc>
          <w:tcPr>
            <w:tcW w:w="149" w:type="pct"/>
            <w:tcBorders>
              <w:top w:val="nil"/>
              <w:left w:val="nil"/>
              <w:bottom w:val="nil"/>
              <w:right w:val="nil"/>
            </w:tcBorders>
            <w:shd w:val="clear" w:color="000000" w:fill="FFFFFF"/>
            <w:noWrap/>
            <w:vAlign w:val="center"/>
            <w:hideMark/>
          </w:tcPr>
          <w:p w:rsidR="000A53B1" w:rsidRPr="005C0E1E" w:rsidRDefault="000A53B1" w:rsidP="00400234">
            <w:pPr>
              <w:rPr>
                <w:sz w:val="20"/>
                <w:szCs w:val="20"/>
              </w:rPr>
            </w:pPr>
            <w:r w:rsidRPr="005C0E1E">
              <w:rPr>
                <w:sz w:val="20"/>
                <w:szCs w:val="20"/>
              </w:rPr>
              <w:t> </w:t>
            </w:r>
          </w:p>
        </w:tc>
        <w:tc>
          <w:tcPr>
            <w:tcW w:w="4851" w:type="pct"/>
            <w:tcBorders>
              <w:top w:val="nil"/>
              <w:left w:val="nil"/>
              <w:bottom w:val="nil"/>
              <w:right w:val="nil"/>
            </w:tcBorders>
            <w:shd w:val="clear" w:color="auto" w:fill="auto"/>
            <w:noWrap/>
            <w:vAlign w:val="center"/>
            <w:hideMark/>
          </w:tcPr>
          <w:p w:rsidR="000A53B1" w:rsidRPr="005C0E1E" w:rsidRDefault="000A53B1" w:rsidP="00400234">
            <w:pPr>
              <w:rPr>
                <w:sz w:val="20"/>
                <w:szCs w:val="20"/>
              </w:rPr>
            </w:pPr>
            <w:r w:rsidRPr="005C0E1E">
              <w:rPr>
                <w:b/>
                <w:bCs/>
                <w:sz w:val="20"/>
                <w:szCs w:val="20"/>
              </w:rPr>
              <w:t>Visión:</w:t>
            </w:r>
          </w:p>
        </w:tc>
      </w:tr>
      <w:tr w:rsidR="000A53B1" w:rsidRPr="005C0E1E" w:rsidTr="000A53B1">
        <w:trPr>
          <w:trHeight w:val="300"/>
        </w:trPr>
        <w:tc>
          <w:tcPr>
            <w:tcW w:w="149" w:type="pct"/>
            <w:tcBorders>
              <w:top w:val="nil"/>
              <w:left w:val="nil"/>
              <w:bottom w:val="nil"/>
              <w:right w:val="nil"/>
            </w:tcBorders>
            <w:shd w:val="clear" w:color="000000" w:fill="FFFFFF"/>
            <w:noWrap/>
            <w:vAlign w:val="center"/>
            <w:hideMark/>
          </w:tcPr>
          <w:p w:rsidR="000A53B1" w:rsidRPr="005C0E1E" w:rsidRDefault="000A53B1" w:rsidP="00400234">
            <w:pPr>
              <w:rPr>
                <w:sz w:val="20"/>
                <w:szCs w:val="20"/>
              </w:rPr>
            </w:pPr>
            <w:r w:rsidRPr="005C0E1E">
              <w:rPr>
                <w:sz w:val="20"/>
                <w:szCs w:val="20"/>
              </w:rPr>
              <w:t> </w:t>
            </w:r>
          </w:p>
        </w:tc>
        <w:tc>
          <w:tcPr>
            <w:tcW w:w="4851" w:type="pct"/>
            <w:tcBorders>
              <w:top w:val="nil"/>
              <w:left w:val="nil"/>
              <w:bottom w:val="nil"/>
              <w:right w:val="nil"/>
            </w:tcBorders>
            <w:shd w:val="clear" w:color="auto" w:fill="auto"/>
            <w:noWrap/>
            <w:vAlign w:val="center"/>
            <w:hideMark/>
          </w:tcPr>
          <w:p w:rsidR="000A53B1" w:rsidRPr="005C0E1E" w:rsidRDefault="000A53B1" w:rsidP="00400234">
            <w:pPr>
              <w:rPr>
                <w:sz w:val="20"/>
                <w:szCs w:val="20"/>
              </w:rPr>
            </w:pPr>
            <w:r w:rsidRPr="005C0E1E">
              <w:rPr>
                <w:sz w:val="20"/>
                <w:szCs w:val="20"/>
              </w:rPr>
              <w:t>Ser Reconocido a nivel Nacional como un congreso Modelo por su calidad en la labor legislativa, modernidad administrativa y uso de la tecnología de punta.</w:t>
            </w:r>
          </w:p>
        </w:tc>
      </w:tr>
      <w:tr w:rsidR="000A53B1" w:rsidRPr="008935FE" w:rsidTr="000A53B1">
        <w:trPr>
          <w:trHeight w:val="300"/>
        </w:trPr>
        <w:tc>
          <w:tcPr>
            <w:tcW w:w="149" w:type="pct"/>
            <w:tcBorders>
              <w:top w:val="nil"/>
              <w:left w:val="nil"/>
              <w:bottom w:val="nil"/>
              <w:right w:val="nil"/>
            </w:tcBorders>
            <w:shd w:val="clear" w:color="000000" w:fill="FFFFFF"/>
            <w:noWrap/>
            <w:vAlign w:val="center"/>
            <w:hideMark/>
          </w:tcPr>
          <w:p w:rsidR="000A53B1" w:rsidRPr="008935FE" w:rsidRDefault="000A53B1" w:rsidP="00400234">
            <w:r w:rsidRPr="008935FE">
              <w:t> </w:t>
            </w:r>
          </w:p>
        </w:tc>
        <w:tc>
          <w:tcPr>
            <w:tcW w:w="4851" w:type="pct"/>
            <w:tcBorders>
              <w:top w:val="nil"/>
              <w:left w:val="nil"/>
              <w:bottom w:val="nil"/>
              <w:right w:val="nil"/>
            </w:tcBorders>
            <w:shd w:val="clear" w:color="auto" w:fill="auto"/>
            <w:noWrap/>
            <w:vAlign w:val="center"/>
            <w:hideMark/>
          </w:tcPr>
          <w:p w:rsidR="000A53B1" w:rsidRPr="008935FE" w:rsidRDefault="000A53B1" w:rsidP="00400234">
            <w:r w:rsidRPr="005C0E1E">
              <w:rPr>
                <w:b/>
                <w:bCs/>
                <w:sz w:val="20"/>
                <w:szCs w:val="20"/>
              </w:rPr>
              <w:t>Valores</w:t>
            </w:r>
            <w:r w:rsidRPr="005C0E1E">
              <w:rPr>
                <w:sz w:val="20"/>
                <w:szCs w:val="20"/>
              </w:rPr>
              <w:t>:</w:t>
            </w:r>
          </w:p>
        </w:tc>
      </w:tr>
      <w:tr w:rsidR="000A53B1" w:rsidRPr="005C0E1E" w:rsidTr="000A53B1">
        <w:trPr>
          <w:trHeight w:val="300"/>
        </w:trPr>
        <w:tc>
          <w:tcPr>
            <w:tcW w:w="149" w:type="pct"/>
            <w:tcBorders>
              <w:top w:val="nil"/>
              <w:left w:val="nil"/>
              <w:bottom w:val="nil"/>
              <w:right w:val="nil"/>
            </w:tcBorders>
            <w:shd w:val="clear" w:color="000000" w:fill="FFFFFF"/>
            <w:noWrap/>
            <w:vAlign w:val="center"/>
            <w:hideMark/>
          </w:tcPr>
          <w:p w:rsidR="000A53B1" w:rsidRPr="005C0E1E" w:rsidRDefault="000A53B1" w:rsidP="00400234">
            <w:pPr>
              <w:rPr>
                <w:sz w:val="20"/>
                <w:szCs w:val="20"/>
              </w:rPr>
            </w:pPr>
            <w:r w:rsidRPr="005C0E1E">
              <w:rPr>
                <w:sz w:val="20"/>
                <w:szCs w:val="20"/>
              </w:rPr>
              <w:t> </w:t>
            </w:r>
          </w:p>
        </w:tc>
        <w:tc>
          <w:tcPr>
            <w:tcW w:w="4851" w:type="pct"/>
            <w:tcBorders>
              <w:top w:val="nil"/>
              <w:left w:val="nil"/>
              <w:bottom w:val="nil"/>
              <w:right w:val="nil"/>
            </w:tcBorders>
            <w:shd w:val="clear" w:color="auto" w:fill="auto"/>
            <w:noWrap/>
            <w:vAlign w:val="center"/>
            <w:hideMark/>
          </w:tcPr>
          <w:p w:rsidR="000A53B1" w:rsidRPr="005C0E1E" w:rsidRDefault="000A53B1" w:rsidP="00400234">
            <w:pPr>
              <w:rPr>
                <w:sz w:val="20"/>
                <w:szCs w:val="20"/>
              </w:rPr>
            </w:pPr>
            <w:r w:rsidRPr="005C0E1E">
              <w:rPr>
                <w:sz w:val="20"/>
                <w:szCs w:val="20"/>
                <w:u w:val="single"/>
              </w:rPr>
              <w:t>Honestidad</w:t>
            </w:r>
            <w:r w:rsidRPr="005C0E1E">
              <w:rPr>
                <w:b/>
                <w:bCs/>
                <w:sz w:val="20"/>
                <w:szCs w:val="20"/>
              </w:rPr>
              <w:t>:</w:t>
            </w:r>
            <w:r w:rsidRPr="005C0E1E">
              <w:rPr>
                <w:sz w:val="20"/>
                <w:szCs w:val="20"/>
              </w:rPr>
              <w:t xml:space="preserve"> Trabajar con un a alto Código de Ética en todas nuestras acciones.</w:t>
            </w:r>
          </w:p>
        </w:tc>
      </w:tr>
      <w:tr w:rsidR="000A53B1" w:rsidRPr="005C0E1E" w:rsidTr="000A53B1">
        <w:trPr>
          <w:trHeight w:val="300"/>
        </w:trPr>
        <w:tc>
          <w:tcPr>
            <w:tcW w:w="149" w:type="pct"/>
            <w:tcBorders>
              <w:top w:val="nil"/>
              <w:left w:val="nil"/>
              <w:bottom w:val="nil"/>
              <w:right w:val="nil"/>
            </w:tcBorders>
            <w:shd w:val="clear" w:color="000000" w:fill="FFFFFF"/>
            <w:noWrap/>
            <w:vAlign w:val="center"/>
            <w:hideMark/>
          </w:tcPr>
          <w:p w:rsidR="000A53B1" w:rsidRPr="005C0E1E" w:rsidRDefault="000A53B1" w:rsidP="00400234">
            <w:pPr>
              <w:rPr>
                <w:sz w:val="20"/>
                <w:szCs w:val="20"/>
              </w:rPr>
            </w:pPr>
            <w:r w:rsidRPr="005C0E1E">
              <w:rPr>
                <w:sz w:val="20"/>
                <w:szCs w:val="20"/>
              </w:rPr>
              <w:t> </w:t>
            </w:r>
          </w:p>
        </w:tc>
        <w:tc>
          <w:tcPr>
            <w:tcW w:w="4851" w:type="pct"/>
            <w:tcBorders>
              <w:top w:val="nil"/>
              <w:left w:val="nil"/>
              <w:bottom w:val="nil"/>
              <w:right w:val="nil"/>
            </w:tcBorders>
            <w:shd w:val="clear" w:color="auto" w:fill="auto"/>
            <w:noWrap/>
            <w:vAlign w:val="center"/>
            <w:hideMark/>
          </w:tcPr>
          <w:p w:rsidR="000A53B1" w:rsidRPr="005C0E1E" w:rsidRDefault="000A53B1" w:rsidP="00400234">
            <w:pPr>
              <w:rPr>
                <w:sz w:val="20"/>
                <w:szCs w:val="20"/>
              </w:rPr>
            </w:pPr>
            <w:r w:rsidRPr="005C0E1E">
              <w:rPr>
                <w:sz w:val="20"/>
                <w:szCs w:val="20"/>
                <w:u w:val="single"/>
              </w:rPr>
              <w:t>Transparencia</w:t>
            </w:r>
            <w:r w:rsidRPr="005C0E1E">
              <w:rPr>
                <w:sz w:val="20"/>
                <w:szCs w:val="20"/>
              </w:rPr>
              <w:t>: Brindar acceso a la información y rendir cuentas claras a la ciudadanía.</w:t>
            </w:r>
          </w:p>
        </w:tc>
      </w:tr>
      <w:tr w:rsidR="000A53B1" w:rsidRPr="005C0E1E" w:rsidTr="000A53B1">
        <w:trPr>
          <w:trHeight w:val="300"/>
        </w:trPr>
        <w:tc>
          <w:tcPr>
            <w:tcW w:w="149" w:type="pct"/>
            <w:tcBorders>
              <w:top w:val="nil"/>
              <w:left w:val="nil"/>
              <w:bottom w:val="nil"/>
              <w:right w:val="nil"/>
            </w:tcBorders>
            <w:shd w:val="clear" w:color="000000" w:fill="FFFFFF"/>
            <w:noWrap/>
            <w:vAlign w:val="center"/>
            <w:hideMark/>
          </w:tcPr>
          <w:p w:rsidR="000A53B1" w:rsidRPr="005C0E1E" w:rsidRDefault="000A53B1" w:rsidP="00400234">
            <w:pPr>
              <w:rPr>
                <w:sz w:val="20"/>
                <w:szCs w:val="20"/>
              </w:rPr>
            </w:pPr>
            <w:r w:rsidRPr="005C0E1E">
              <w:rPr>
                <w:sz w:val="20"/>
                <w:szCs w:val="20"/>
              </w:rPr>
              <w:t> </w:t>
            </w:r>
          </w:p>
        </w:tc>
        <w:tc>
          <w:tcPr>
            <w:tcW w:w="4851" w:type="pct"/>
            <w:tcBorders>
              <w:top w:val="nil"/>
              <w:left w:val="nil"/>
              <w:bottom w:val="nil"/>
              <w:right w:val="nil"/>
            </w:tcBorders>
            <w:shd w:val="clear" w:color="auto" w:fill="auto"/>
            <w:noWrap/>
            <w:vAlign w:val="center"/>
            <w:hideMark/>
          </w:tcPr>
          <w:p w:rsidR="000A53B1" w:rsidRPr="005C0E1E" w:rsidRDefault="000A53B1" w:rsidP="00400234">
            <w:pPr>
              <w:rPr>
                <w:sz w:val="20"/>
                <w:szCs w:val="20"/>
              </w:rPr>
            </w:pPr>
            <w:r w:rsidRPr="005C0E1E">
              <w:rPr>
                <w:sz w:val="20"/>
                <w:szCs w:val="20"/>
                <w:u w:val="single"/>
              </w:rPr>
              <w:t>Servicio</w:t>
            </w:r>
            <w:r w:rsidRPr="005C0E1E">
              <w:rPr>
                <w:b/>
                <w:bCs/>
                <w:sz w:val="20"/>
                <w:szCs w:val="20"/>
              </w:rPr>
              <w:t>:</w:t>
            </w:r>
            <w:r w:rsidRPr="005C0E1E">
              <w:rPr>
                <w:sz w:val="20"/>
                <w:szCs w:val="20"/>
              </w:rPr>
              <w:t> Escuchar con empatía atendiendo oportunamente las necesidades de la población.</w:t>
            </w:r>
          </w:p>
        </w:tc>
      </w:tr>
      <w:tr w:rsidR="000A53B1" w:rsidRPr="005C0E1E" w:rsidTr="000A53B1">
        <w:trPr>
          <w:trHeight w:val="615"/>
        </w:trPr>
        <w:tc>
          <w:tcPr>
            <w:tcW w:w="149" w:type="pct"/>
            <w:tcBorders>
              <w:top w:val="nil"/>
              <w:left w:val="nil"/>
              <w:bottom w:val="nil"/>
              <w:right w:val="nil"/>
            </w:tcBorders>
            <w:shd w:val="clear" w:color="auto" w:fill="auto"/>
            <w:noWrap/>
            <w:vAlign w:val="bottom"/>
            <w:hideMark/>
          </w:tcPr>
          <w:p w:rsidR="000A53B1" w:rsidRPr="005C0E1E" w:rsidRDefault="000A53B1" w:rsidP="00400234">
            <w:pPr>
              <w:rPr>
                <w:sz w:val="20"/>
                <w:szCs w:val="20"/>
              </w:rPr>
            </w:pPr>
          </w:p>
        </w:tc>
        <w:tc>
          <w:tcPr>
            <w:tcW w:w="4851" w:type="pct"/>
            <w:tcBorders>
              <w:top w:val="nil"/>
              <w:left w:val="nil"/>
              <w:bottom w:val="nil"/>
              <w:right w:val="nil"/>
            </w:tcBorders>
            <w:shd w:val="clear" w:color="auto" w:fill="auto"/>
            <w:noWrap/>
            <w:vAlign w:val="bottom"/>
            <w:hideMark/>
          </w:tcPr>
          <w:p w:rsidR="000A53B1" w:rsidRPr="005C0E1E" w:rsidRDefault="000A53B1" w:rsidP="00400234">
            <w:pPr>
              <w:jc w:val="both"/>
              <w:rPr>
                <w:sz w:val="20"/>
                <w:szCs w:val="20"/>
                <w:u w:val="single"/>
              </w:rPr>
            </w:pPr>
          </w:p>
        </w:tc>
      </w:tr>
      <w:tr w:rsidR="000A53B1" w:rsidRPr="005C0E1E" w:rsidTr="000A53B1">
        <w:trPr>
          <w:trHeight w:val="300"/>
        </w:trPr>
        <w:tc>
          <w:tcPr>
            <w:tcW w:w="149" w:type="pct"/>
            <w:tcBorders>
              <w:top w:val="nil"/>
              <w:left w:val="nil"/>
              <w:bottom w:val="nil"/>
              <w:right w:val="nil"/>
            </w:tcBorders>
            <w:shd w:val="clear" w:color="000000" w:fill="FFFFFF"/>
            <w:noWrap/>
            <w:vAlign w:val="center"/>
            <w:hideMark/>
          </w:tcPr>
          <w:p w:rsidR="000A53B1" w:rsidRPr="005C0E1E" w:rsidRDefault="000A53B1" w:rsidP="00400234">
            <w:pPr>
              <w:rPr>
                <w:sz w:val="20"/>
                <w:szCs w:val="20"/>
              </w:rPr>
            </w:pPr>
            <w:r w:rsidRPr="005C0E1E">
              <w:rPr>
                <w:sz w:val="20"/>
                <w:szCs w:val="20"/>
              </w:rPr>
              <w:lastRenderedPageBreak/>
              <w:t> </w:t>
            </w:r>
          </w:p>
        </w:tc>
        <w:tc>
          <w:tcPr>
            <w:tcW w:w="4851" w:type="pct"/>
            <w:tcBorders>
              <w:top w:val="nil"/>
              <w:left w:val="nil"/>
              <w:bottom w:val="nil"/>
              <w:right w:val="nil"/>
            </w:tcBorders>
            <w:shd w:val="clear" w:color="auto" w:fill="auto"/>
            <w:noWrap/>
            <w:vAlign w:val="bottom"/>
            <w:hideMark/>
          </w:tcPr>
          <w:p w:rsidR="000A53B1" w:rsidRDefault="000A53B1" w:rsidP="00400234">
            <w:pPr>
              <w:jc w:val="both"/>
            </w:pPr>
          </w:p>
          <w:p w:rsidR="000A53B1" w:rsidRPr="005C0E1E" w:rsidRDefault="000A53B1" w:rsidP="00400234">
            <w:pPr>
              <w:rPr>
                <w:sz w:val="20"/>
                <w:szCs w:val="20"/>
              </w:rPr>
            </w:pPr>
          </w:p>
        </w:tc>
      </w:tr>
      <w:tr w:rsidR="000A53B1" w:rsidRPr="008935FE" w:rsidTr="000A53B1">
        <w:trPr>
          <w:trHeight w:val="300"/>
        </w:trPr>
        <w:tc>
          <w:tcPr>
            <w:tcW w:w="149" w:type="pct"/>
            <w:tcBorders>
              <w:top w:val="nil"/>
              <w:left w:val="nil"/>
              <w:bottom w:val="nil"/>
              <w:right w:val="nil"/>
            </w:tcBorders>
            <w:shd w:val="clear" w:color="000000" w:fill="FFFFFF"/>
            <w:noWrap/>
            <w:vAlign w:val="center"/>
            <w:hideMark/>
          </w:tcPr>
          <w:p w:rsidR="000A53B1" w:rsidRPr="008935FE" w:rsidRDefault="000A53B1" w:rsidP="00400234">
            <w:r w:rsidRPr="008935FE">
              <w:t> </w:t>
            </w:r>
          </w:p>
        </w:tc>
        <w:tc>
          <w:tcPr>
            <w:tcW w:w="4851" w:type="pct"/>
            <w:tcBorders>
              <w:top w:val="nil"/>
              <w:left w:val="nil"/>
              <w:bottom w:val="nil"/>
              <w:right w:val="nil"/>
            </w:tcBorders>
            <w:shd w:val="clear" w:color="auto" w:fill="auto"/>
            <w:noWrap/>
            <w:vAlign w:val="center"/>
            <w:hideMark/>
          </w:tcPr>
          <w:p w:rsidR="000A53B1" w:rsidRPr="008935FE" w:rsidRDefault="000A53B1" w:rsidP="00400234">
            <w:pPr>
              <w:jc w:val="both"/>
            </w:pPr>
            <w:r w:rsidRPr="005C0E1E">
              <w:rPr>
                <w:b/>
                <w:bCs/>
                <w:sz w:val="20"/>
                <w:szCs w:val="20"/>
              </w:rPr>
              <w:t>Política de Calidad</w:t>
            </w:r>
            <w:r w:rsidRPr="005C0E1E">
              <w:rPr>
                <w:sz w:val="20"/>
                <w:szCs w:val="20"/>
              </w:rPr>
              <w:t>:</w:t>
            </w:r>
          </w:p>
        </w:tc>
      </w:tr>
      <w:tr w:rsidR="000A53B1" w:rsidRPr="005C0E1E" w:rsidTr="000A53B1">
        <w:trPr>
          <w:trHeight w:val="300"/>
        </w:trPr>
        <w:tc>
          <w:tcPr>
            <w:tcW w:w="149" w:type="pct"/>
            <w:tcBorders>
              <w:top w:val="nil"/>
              <w:left w:val="nil"/>
              <w:bottom w:val="nil"/>
              <w:right w:val="nil"/>
            </w:tcBorders>
            <w:shd w:val="clear" w:color="auto" w:fill="auto"/>
            <w:noWrap/>
            <w:vAlign w:val="center"/>
            <w:hideMark/>
          </w:tcPr>
          <w:p w:rsidR="000A53B1" w:rsidRPr="005C0E1E" w:rsidRDefault="000A53B1" w:rsidP="00400234">
            <w:pPr>
              <w:rPr>
                <w:b/>
                <w:bCs/>
                <w:sz w:val="20"/>
                <w:szCs w:val="20"/>
              </w:rPr>
            </w:pPr>
          </w:p>
        </w:tc>
        <w:tc>
          <w:tcPr>
            <w:tcW w:w="4851" w:type="pct"/>
            <w:tcBorders>
              <w:top w:val="nil"/>
              <w:left w:val="nil"/>
              <w:bottom w:val="nil"/>
              <w:right w:val="nil"/>
            </w:tcBorders>
            <w:shd w:val="clear" w:color="auto" w:fill="auto"/>
            <w:noWrap/>
            <w:vAlign w:val="center"/>
            <w:hideMark/>
          </w:tcPr>
          <w:p w:rsidR="000A53B1" w:rsidRDefault="000A53B1" w:rsidP="00400234">
            <w:pPr>
              <w:jc w:val="both"/>
              <w:rPr>
                <w:sz w:val="20"/>
                <w:szCs w:val="20"/>
              </w:rPr>
            </w:pPr>
            <w:r w:rsidRPr="005C0E1E">
              <w:rPr>
                <w:sz w:val="20"/>
                <w:szCs w:val="20"/>
              </w:rPr>
              <w:t>El H. Congreso del Estado se compromete a legislar, fiscalizar y gestionar con apego a los principios legales y constitucionales, de tal forma que los instrumentos jurídicos que se aprueben tengan la calidad de atender las necesidades de la ciudadanía de manera eficaz, oportuna y transparente, buscando mejorar continuamente la calidad de vida  de todas las personas en Yucatán.</w:t>
            </w:r>
          </w:p>
          <w:p w:rsidR="000A53B1" w:rsidRPr="001F6387" w:rsidRDefault="000A53B1" w:rsidP="000A53B1">
            <w:pPr>
              <w:ind w:left="360"/>
              <w:jc w:val="both"/>
              <w:rPr>
                <w:sz w:val="20"/>
                <w:szCs w:val="20"/>
              </w:rPr>
            </w:pPr>
            <w:r w:rsidRPr="001F6387">
              <w:rPr>
                <w:sz w:val="20"/>
                <w:szCs w:val="20"/>
              </w:rPr>
              <w:t>El e</w:t>
            </w:r>
            <w:r>
              <w:rPr>
                <w:sz w:val="20"/>
                <w:szCs w:val="20"/>
              </w:rPr>
              <w:t>jercicio fiscal del Poder legislativo es el que comprende del 1 de Enero al 31 de Diciembre de cada año.</w:t>
            </w:r>
          </w:p>
          <w:p w:rsidR="000A53B1" w:rsidRPr="001F6387" w:rsidRDefault="000A53B1" w:rsidP="00400234">
            <w:pPr>
              <w:jc w:val="both"/>
              <w:rPr>
                <w:sz w:val="20"/>
                <w:szCs w:val="20"/>
              </w:rPr>
            </w:pPr>
            <w:r w:rsidRPr="001F6387">
              <w:rPr>
                <w:b/>
                <w:sz w:val="20"/>
                <w:szCs w:val="20"/>
              </w:rPr>
              <w:t>5.-Base de Preparación de los Estados Financieros</w:t>
            </w:r>
            <w:r w:rsidRPr="001F6387">
              <w:rPr>
                <w:sz w:val="20"/>
                <w:szCs w:val="20"/>
              </w:rPr>
              <w:t>.</w:t>
            </w:r>
          </w:p>
          <w:p w:rsidR="000A53B1" w:rsidRPr="000A53B1" w:rsidRDefault="000A53B1" w:rsidP="00400234">
            <w:pPr>
              <w:pStyle w:val="Prrafodelista"/>
              <w:numPr>
                <w:ilvl w:val="0"/>
                <w:numId w:val="3"/>
              </w:numPr>
              <w:jc w:val="both"/>
              <w:rPr>
                <w:sz w:val="20"/>
                <w:szCs w:val="20"/>
              </w:rPr>
            </w:pPr>
            <w:r>
              <w:rPr>
                <w:sz w:val="20"/>
                <w:szCs w:val="20"/>
              </w:rPr>
              <w:t>Los postulados Básicos de Contabilidad gubernamental que aplica el Poder Legislativo son los siguientes:</w:t>
            </w:r>
          </w:p>
          <w:p w:rsidR="000A53B1" w:rsidRPr="000A53B1" w:rsidRDefault="000A53B1" w:rsidP="000A53B1">
            <w:pPr>
              <w:pStyle w:val="Prrafodelista"/>
              <w:numPr>
                <w:ilvl w:val="0"/>
                <w:numId w:val="4"/>
              </w:numPr>
              <w:jc w:val="both"/>
              <w:rPr>
                <w:b/>
                <w:sz w:val="20"/>
                <w:szCs w:val="20"/>
              </w:rPr>
            </w:pPr>
            <w:r w:rsidRPr="00777A8F">
              <w:rPr>
                <w:b/>
                <w:sz w:val="20"/>
                <w:szCs w:val="20"/>
              </w:rPr>
              <w:t>SUSTANCIA ECONOMICA</w:t>
            </w:r>
          </w:p>
          <w:p w:rsidR="000A53B1" w:rsidRDefault="000A53B1" w:rsidP="000A53B1">
            <w:pPr>
              <w:ind w:left="720"/>
              <w:jc w:val="both"/>
              <w:rPr>
                <w:sz w:val="20"/>
                <w:szCs w:val="20"/>
              </w:rPr>
            </w:pPr>
            <w:r>
              <w:rPr>
                <w:sz w:val="20"/>
                <w:szCs w:val="20"/>
              </w:rPr>
              <w:t>Es el reconocimiento contable de las transacciones, transformaciones internas y otros eventos, que afectan económicamente al ente público y delimitan la operación del Sistem</w:t>
            </w:r>
            <w:r>
              <w:rPr>
                <w:sz w:val="20"/>
                <w:szCs w:val="20"/>
              </w:rPr>
              <w:t>a de Contabilidad Gubernamental</w:t>
            </w:r>
          </w:p>
          <w:p w:rsidR="000A53B1" w:rsidRDefault="000A53B1" w:rsidP="000A53B1">
            <w:pPr>
              <w:pStyle w:val="Prrafodelista"/>
              <w:numPr>
                <w:ilvl w:val="0"/>
                <w:numId w:val="4"/>
              </w:numPr>
              <w:jc w:val="both"/>
              <w:rPr>
                <w:sz w:val="20"/>
                <w:szCs w:val="20"/>
              </w:rPr>
            </w:pPr>
            <w:r w:rsidRPr="00777A8F">
              <w:rPr>
                <w:b/>
                <w:sz w:val="20"/>
                <w:szCs w:val="20"/>
              </w:rPr>
              <w:t>ENTES PUBLICOS</w:t>
            </w:r>
            <w:r>
              <w:rPr>
                <w:sz w:val="20"/>
                <w:szCs w:val="20"/>
              </w:rPr>
              <w:t>.</w:t>
            </w:r>
          </w:p>
          <w:p w:rsidR="000A53B1" w:rsidRDefault="000A53B1" w:rsidP="000A53B1">
            <w:pPr>
              <w:ind w:left="720"/>
              <w:jc w:val="both"/>
              <w:rPr>
                <w:sz w:val="20"/>
                <w:szCs w:val="20"/>
              </w:rPr>
            </w:pPr>
            <w:r>
              <w:rPr>
                <w:sz w:val="20"/>
                <w:szCs w:val="20"/>
              </w:rPr>
              <w:t xml:space="preserve">El Poder legislativo es establecido por un marco normativo específico, el cual determina sus objetivos, su ámbito de acción y sus limitaciones; con atribuciones para asumir derechos y contraer obligaciones. </w:t>
            </w:r>
          </w:p>
          <w:p w:rsidR="000A53B1" w:rsidRDefault="000A53B1" w:rsidP="000A53B1">
            <w:pPr>
              <w:pStyle w:val="Prrafodelista"/>
              <w:numPr>
                <w:ilvl w:val="0"/>
                <w:numId w:val="4"/>
              </w:numPr>
              <w:jc w:val="both"/>
              <w:rPr>
                <w:b/>
                <w:sz w:val="20"/>
                <w:szCs w:val="20"/>
              </w:rPr>
            </w:pPr>
            <w:r w:rsidRPr="00777A8F">
              <w:rPr>
                <w:b/>
                <w:sz w:val="20"/>
                <w:szCs w:val="20"/>
              </w:rPr>
              <w:t>EXISTENCIA PERMANENTE.</w:t>
            </w:r>
          </w:p>
          <w:p w:rsidR="000A53B1" w:rsidRDefault="000A53B1" w:rsidP="00400234">
            <w:pPr>
              <w:ind w:left="720"/>
              <w:jc w:val="both"/>
              <w:rPr>
                <w:sz w:val="20"/>
                <w:szCs w:val="20"/>
              </w:rPr>
            </w:pPr>
            <w:r w:rsidRPr="00777A8F">
              <w:rPr>
                <w:sz w:val="20"/>
                <w:szCs w:val="20"/>
              </w:rPr>
              <w:t xml:space="preserve">La actividad del </w:t>
            </w:r>
            <w:r>
              <w:rPr>
                <w:sz w:val="20"/>
                <w:szCs w:val="20"/>
              </w:rPr>
              <w:t>Poder</w:t>
            </w:r>
            <w:r w:rsidRPr="00777A8F">
              <w:rPr>
                <w:sz w:val="20"/>
                <w:szCs w:val="20"/>
              </w:rPr>
              <w:t xml:space="preserve"> </w:t>
            </w:r>
            <w:r>
              <w:rPr>
                <w:sz w:val="20"/>
                <w:szCs w:val="20"/>
              </w:rPr>
              <w:t>Legislativo</w:t>
            </w:r>
            <w:r w:rsidRPr="00777A8F">
              <w:rPr>
                <w:sz w:val="20"/>
                <w:szCs w:val="20"/>
              </w:rPr>
              <w:t xml:space="preserve"> se establece por tiempo indefinido, salvo disposición legal en la que se especifique lo contrario.</w:t>
            </w:r>
          </w:p>
          <w:p w:rsidR="000A53B1" w:rsidRDefault="000A53B1" w:rsidP="00400234">
            <w:pPr>
              <w:ind w:left="720"/>
              <w:jc w:val="both"/>
              <w:rPr>
                <w:sz w:val="20"/>
                <w:szCs w:val="20"/>
              </w:rPr>
            </w:pPr>
          </w:p>
          <w:p w:rsidR="000A53B1" w:rsidRDefault="000A53B1" w:rsidP="00400234">
            <w:pPr>
              <w:ind w:left="720"/>
              <w:jc w:val="both"/>
              <w:rPr>
                <w:sz w:val="20"/>
                <w:szCs w:val="20"/>
              </w:rPr>
            </w:pPr>
          </w:p>
          <w:p w:rsidR="000A53B1" w:rsidRPr="00777A8F" w:rsidRDefault="000A53B1" w:rsidP="00400234">
            <w:pPr>
              <w:ind w:left="720"/>
              <w:jc w:val="both"/>
              <w:rPr>
                <w:sz w:val="20"/>
                <w:szCs w:val="20"/>
              </w:rPr>
            </w:pPr>
          </w:p>
          <w:p w:rsidR="000A53B1" w:rsidRDefault="000A53B1" w:rsidP="000A53B1">
            <w:pPr>
              <w:pStyle w:val="Prrafodelista"/>
              <w:numPr>
                <w:ilvl w:val="0"/>
                <w:numId w:val="4"/>
              </w:numPr>
              <w:jc w:val="both"/>
              <w:rPr>
                <w:b/>
                <w:sz w:val="20"/>
                <w:szCs w:val="20"/>
              </w:rPr>
            </w:pPr>
            <w:r>
              <w:rPr>
                <w:b/>
                <w:sz w:val="20"/>
                <w:szCs w:val="20"/>
              </w:rPr>
              <w:t>REVELACION SUFICIENTE.</w:t>
            </w:r>
          </w:p>
          <w:p w:rsidR="000A53B1" w:rsidRPr="00B97EC7" w:rsidRDefault="000A53B1" w:rsidP="000A53B1">
            <w:pPr>
              <w:ind w:left="720"/>
              <w:jc w:val="both"/>
              <w:rPr>
                <w:sz w:val="20"/>
                <w:szCs w:val="20"/>
              </w:rPr>
            </w:pPr>
            <w:r w:rsidRPr="00B97EC7">
              <w:rPr>
                <w:sz w:val="20"/>
                <w:szCs w:val="20"/>
              </w:rPr>
              <w:t>Los estados y la información financiera presentan de forma amplia y claramente la situación financiera del Poder Legislativo.</w:t>
            </w:r>
          </w:p>
          <w:p w:rsidR="000A53B1" w:rsidRDefault="000A53B1" w:rsidP="000A53B1">
            <w:pPr>
              <w:pStyle w:val="Prrafodelista"/>
              <w:numPr>
                <w:ilvl w:val="0"/>
                <w:numId w:val="4"/>
              </w:numPr>
              <w:jc w:val="both"/>
              <w:rPr>
                <w:b/>
                <w:sz w:val="20"/>
                <w:szCs w:val="20"/>
              </w:rPr>
            </w:pPr>
            <w:r>
              <w:rPr>
                <w:b/>
                <w:sz w:val="20"/>
                <w:szCs w:val="20"/>
              </w:rPr>
              <w:t>IMPORTANCIA RELATIVA.</w:t>
            </w:r>
          </w:p>
          <w:p w:rsidR="000A53B1" w:rsidRPr="00C05BA9" w:rsidRDefault="000A53B1" w:rsidP="000A53B1">
            <w:pPr>
              <w:ind w:left="720"/>
              <w:jc w:val="both"/>
              <w:rPr>
                <w:sz w:val="20"/>
                <w:szCs w:val="20"/>
              </w:rPr>
            </w:pPr>
            <w:r w:rsidRPr="00C05BA9">
              <w:rPr>
                <w:sz w:val="20"/>
                <w:szCs w:val="20"/>
              </w:rPr>
              <w:t>La información muestra los aspectos importantes del Poder legislativo que fueron reconocidos contablemente.</w:t>
            </w:r>
          </w:p>
          <w:p w:rsidR="000A53B1" w:rsidRDefault="000A53B1" w:rsidP="000A53B1">
            <w:pPr>
              <w:pStyle w:val="Prrafodelista"/>
              <w:numPr>
                <w:ilvl w:val="0"/>
                <w:numId w:val="4"/>
              </w:numPr>
              <w:jc w:val="both"/>
              <w:rPr>
                <w:b/>
                <w:sz w:val="20"/>
                <w:szCs w:val="20"/>
              </w:rPr>
            </w:pPr>
            <w:r>
              <w:rPr>
                <w:b/>
                <w:sz w:val="20"/>
                <w:szCs w:val="20"/>
              </w:rPr>
              <w:t>DEVENGO CONTABLE.</w:t>
            </w:r>
          </w:p>
          <w:p w:rsidR="000A53B1" w:rsidRPr="00E81140" w:rsidRDefault="000A53B1" w:rsidP="000A53B1">
            <w:pPr>
              <w:ind w:left="720"/>
              <w:jc w:val="both"/>
              <w:rPr>
                <w:b/>
                <w:sz w:val="20"/>
                <w:szCs w:val="20"/>
              </w:rPr>
            </w:pPr>
            <w:r w:rsidRPr="00677E25">
              <w:rPr>
                <w:sz w:val="20"/>
                <w:szCs w:val="20"/>
              </w:rPr>
              <w:t>Los registros contables se llevan con base acumulativa. El ingreso devengado es el momento contable que se realiza cuando existe jurídicamente el derecho de cobro de impuestos, derechos, productos, aprovechamientos y otros ingresos. El gasto devengado, es el momento contable que se refleja el reconocimiento de una obligación de pago a favor de terceros por la recepción de conformidad de bienes, servicios</w:t>
            </w:r>
            <w:r>
              <w:rPr>
                <w:b/>
                <w:sz w:val="20"/>
                <w:szCs w:val="20"/>
              </w:rPr>
              <w:t>.</w:t>
            </w:r>
          </w:p>
          <w:p w:rsidR="000A53B1" w:rsidRDefault="000A53B1" w:rsidP="000A53B1">
            <w:pPr>
              <w:pStyle w:val="Prrafodelista"/>
              <w:numPr>
                <w:ilvl w:val="0"/>
                <w:numId w:val="4"/>
              </w:numPr>
              <w:jc w:val="both"/>
              <w:rPr>
                <w:b/>
                <w:sz w:val="20"/>
                <w:szCs w:val="20"/>
              </w:rPr>
            </w:pPr>
            <w:r>
              <w:rPr>
                <w:b/>
                <w:sz w:val="20"/>
                <w:szCs w:val="20"/>
              </w:rPr>
              <w:t>VALUACION.</w:t>
            </w:r>
          </w:p>
          <w:p w:rsidR="000A53B1" w:rsidRPr="00677E25" w:rsidRDefault="000A53B1" w:rsidP="000A53B1">
            <w:pPr>
              <w:ind w:left="720"/>
              <w:jc w:val="both"/>
              <w:rPr>
                <w:sz w:val="20"/>
                <w:szCs w:val="20"/>
              </w:rPr>
            </w:pPr>
            <w:r w:rsidRPr="00677E25">
              <w:rPr>
                <w:sz w:val="20"/>
                <w:szCs w:val="20"/>
              </w:rPr>
              <w:t>Todos los eventos que afecten económicamente al Poder Legislativo son cuantificados en términos monetarios y se registran a su costo histórico o al valor económico más objetivo registrándose en moneda nacional.</w:t>
            </w:r>
          </w:p>
          <w:p w:rsidR="000A53B1" w:rsidRDefault="000A53B1" w:rsidP="000A53B1">
            <w:pPr>
              <w:pStyle w:val="Prrafodelista"/>
              <w:numPr>
                <w:ilvl w:val="0"/>
                <w:numId w:val="4"/>
              </w:numPr>
              <w:jc w:val="both"/>
              <w:rPr>
                <w:b/>
                <w:sz w:val="20"/>
                <w:szCs w:val="20"/>
              </w:rPr>
            </w:pPr>
            <w:r>
              <w:rPr>
                <w:b/>
                <w:sz w:val="20"/>
                <w:szCs w:val="20"/>
              </w:rPr>
              <w:t>DIALIDAD ECONOMICA.</w:t>
            </w:r>
          </w:p>
          <w:p w:rsidR="000A53B1" w:rsidRDefault="000A53B1" w:rsidP="00400234">
            <w:pPr>
              <w:ind w:left="720"/>
              <w:jc w:val="both"/>
              <w:rPr>
                <w:sz w:val="20"/>
                <w:szCs w:val="20"/>
              </w:rPr>
            </w:pPr>
            <w:r w:rsidRPr="001F6387">
              <w:rPr>
                <w:sz w:val="20"/>
                <w:szCs w:val="20"/>
              </w:rPr>
              <w:t>El Poder Legislativo debe reconocer en la contabilidad, la representación de las transacciones y algún otro evento que afecte su situación financiera, su composición por los recursos asignados para el logro de sus fines y por sus fuentes, conforme a los derechos y obligaciones.</w:t>
            </w:r>
          </w:p>
          <w:p w:rsidR="000A53B1" w:rsidRDefault="000A53B1" w:rsidP="00400234">
            <w:pPr>
              <w:ind w:left="720"/>
              <w:jc w:val="both"/>
              <w:rPr>
                <w:sz w:val="20"/>
                <w:szCs w:val="20"/>
              </w:rPr>
            </w:pPr>
          </w:p>
          <w:p w:rsidR="000A53B1" w:rsidRPr="001F6387" w:rsidRDefault="000A53B1" w:rsidP="00400234">
            <w:pPr>
              <w:ind w:left="720"/>
              <w:jc w:val="both"/>
              <w:rPr>
                <w:sz w:val="20"/>
                <w:szCs w:val="20"/>
              </w:rPr>
            </w:pPr>
          </w:p>
          <w:p w:rsidR="000A53B1" w:rsidRDefault="000A53B1" w:rsidP="000A53B1">
            <w:pPr>
              <w:pStyle w:val="Prrafodelista"/>
              <w:numPr>
                <w:ilvl w:val="0"/>
                <w:numId w:val="4"/>
              </w:numPr>
              <w:jc w:val="both"/>
              <w:rPr>
                <w:b/>
                <w:sz w:val="20"/>
                <w:szCs w:val="20"/>
              </w:rPr>
            </w:pPr>
            <w:r>
              <w:rPr>
                <w:b/>
                <w:sz w:val="20"/>
                <w:szCs w:val="20"/>
              </w:rPr>
              <w:lastRenderedPageBreak/>
              <w:t>CONSISTENCIA.</w:t>
            </w:r>
          </w:p>
          <w:p w:rsidR="000A53B1" w:rsidRPr="005C0E1E" w:rsidRDefault="000A53B1" w:rsidP="000A53B1">
            <w:pPr>
              <w:ind w:left="720"/>
              <w:jc w:val="both"/>
              <w:rPr>
                <w:sz w:val="20"/>
                <w:szCs w:val="20"/>
              </w:rPr>
            </w:pPr>
            <w:r w:rsidRPr="001F6387">
              <w:rPr>
                <w:sz w:val="20"/>
                <w:szCs w:val="20"/>
              </w:rPr>
              <w:t>Ante la existencia de operaciones similares, debe corresponder un mismo tratamiento contable, el cual debe permanecer a través del tiempo, en tanto no cambie la esencia económica de las aportaciones.</w:t>
            </w:r>
          </w:p>
        </w:tc>
      </w:tr>
    </w:tbl>
    <w:p w:rsidR="000A53B1" w:rsidRPr="005A7053" w:rsidRDefault="000A53B1" w:rsidP="000A53B1">
      <w:pPr>
        <w:rPr>
          <w:b/>
        </w:rPr>
      </w:pPr>
      <w:r w:rsidRPr="005A7053">
        <w:rPr>
          <w:b/>
        </w:rPr>
        <w:lastRenderedPageBreak/>
        <w:t>7. Posición en Moneda Extranjera y Protección por Riesgo Cambiario.</w:t>
      </w:r>
    </w:p>
    <w:p w:rsidR="000A53B1" w:rsidRDefault="000A53B1" w:rsidP="000A53B1">
      <w:r>
        <w:t>No se realiza operaciones en moneda extranjera, por lo que no se tienen obligaciones o derechos de esta naturaleza.</w:t>
      </w:r>
    </w:p>
    <w:p w:rsidR="000A53B1" w:rsidRPr="005A7053" w:rsidRDefault="000A53B1" w:rsidP="000A53B1">
      <w:pPr>
        <w:rPr>
          <w:b/>
        </w:rPr>
      </w:pPr>
      <w:r w:rsidRPr="005A7053">
        <w:rPr>
          <w:b/>
        </w:rPr>
        <w:t>9. Fideicomisos, Mandatos y Análogos.</w:t>
      </w:r>
    </w:p>
    <w:p w:rsidR="000A53B1" w:rsidRPr="000A53B1" w:rsidRDefault="000A53B1" w:rsidP="000A53B1">
      <w:pPr>
        <w:jc w:val="both"/>
      </w:pPr>
      <w:r>
        <w:t xml:space="preserve">El Poder Legislativo cuenta con un Fideicomiso que fue creado el 13 de junio del 2001, por la Gran Comisión de la LV Legislatura. Es un contrato de Fideicomiso irrevocable de inversión celebrado con la Institución BBVA Bancomer, S.A. en donde funge como Fideicomitente y Fideicomisario el propio Poder Legislativo y como Fiduciario BBVA Bancomer, S.A. Institución de Banca Múltiple, Grupo Financiero. El fin del fideicomiso en un principio era la creación de un fondo autónomo cuyos rendimientos y aportaciones servirían para la construcción del Recinto del Poder Legislativo del Estado de Yucatán, pero ya que el Gobierno del Estado donó el edificio, este importe del Fideicomiso queda pendiente para que se decida su uso por la Junta de Gobierno y Coordinación Política del Estado de Yucatán. </w:t>
      </w:r>
    </w:p>
    <w:p w:rsidR="000A53B1" w:rsidRDefault="000A53B1" w:rsidP="000A53B1">
      <w:pPr>
        <w:spacing w:line="240" w:lineRule="auto"/>
        <w:rPr>
          <w:rFonts w:cs="Arial"/>
          <w:b/>
          <w:sz w:val="20"/>
          <w:szCs w:val="20"/>
        </w:rPr>
      </w:pPr>
    </w:p>
    <w:p w:rsidR="000A53B1" w:rsidRDefault="000A53B1" w:rsidP="000A53B1">
      <w:pPr>
        <w:spacing w:line="240" w:lineRule="auto"/>
        <w:rPr>
          <w:rFonts w:cs="Arial"/>
          <w:b/>
          <w:sz w:val="20"/>
          <w:szCs w:val="20"/>
        </w:rPr>
      </w:pPr>
    </w:p>
    <w:p w:rsidR="000A53B1" w:rsidRDefault="000A53B1" w:rsidP="000A53B1">
      <w:pPr>
        <w:spacing w:line="240" w:lineRule="auto"/>
        <w:rPr>
          <w:rFonts w:cs="Arial"/>
          <w:b/>
          <w:sz w:val="20"/>
          <w:szCs w:val="20"/>
        </w:rPr>
      </w:pPr>
    </w:p>
    <w:p w:rsidR="000A53B1" w:rsidRDefault="000A53B1" w:rsidP="000A53B1">
      <w:pPr>
        <w:spacing w:line="240" w:lineRule="auto"/>
        <w:rPr>
          <w:rFonts w:cs="Arial"/>
          <w:b/>
          <w:sz w:val="20"/>
          <w:szCs w:val="20"/>
        </w:rPr>
      </w:pPr>
      <w:r>
        <w:rPr>
          <w:rFonts w:cs="Arial"/>
          <w:b/>
          <w:sz w:val="20"/>
          <w:szCs w:val="20"/>
        </w:rPr>
        <w:t>NOTAS DE DESGLOSE</w:t>
      </w:r>
    </w:p>
    <w:tbl>
      <w:tblPr>
        <w:tblW w:w="7988" w:type="pct"/>
        <w:tblLayout w:type="fixed"/>
        <w:tblCellMar>
          <w:left w:w="70" w:type="dxa"/>
          <w:right w:w="70" w:type="dxa"/>
        </w:tblCellMar>
        <w:tblLook w:val="04A0" w:firstRow="1" w:lastRow="0" w:firstColumn="1" w:lastColumn="0" w:noHBand="0" w:noVBand="1"/>
      </w:tblPr>
      <w:tblGrid>
        <w:gridCol w:w="218"/>
        <w:gridCol w:w="749"/>
        <w:gridCol w:w="8193"/>
        <w:gridCol w:w="1669"/>
        <w:gridCol w:w="478"/>
        <w:gridCol w:w="1858"/>
        <w:gridCol w:w="548"/>
        <w:gridCol w:w="8193"/>
      </w:tblGrid>
      <w:tr w:rsidR="000A53B1" w:rsidRPr="00DE2E85" w:rsidTr="00400234">
        <w:trPr>
          <w:gridAfter w:val="2"/>
          <w:wAfter w:w="1995" w:type="pct"/>
          <w:trHeight w:val="300"/>
        </w:trPr>
        <w:tc>
          <w:tcPr>
            <w:tcW w:w="3005" w:type="pct"/>
            <w:gridSpan w:val="6"/>
            <w:tcBorders>
              <w:top w:val="nil"/>
              <w:left w:val="nil"/>
              <w:bottom w:val="nil"/>
              <w:right w:val="nil"/>
            </w:tcBorders>
            <w:shd w:val="clear" w:color="auto" w:fill="auto"/>
            <w:noWrap/>
            <w:vAlign w:val="bottom"/>
            <w:hideMark/>
          </w:tcPr>
          <w:p w:rsidR="000A53B1" w:rsidRPr="00DE2E85" w:rsidRDefault="000A53B1" w:rsidP="00400234">
            <w:pPr>
              <w:rPr>
                <w:b/>
                <w:bCs/>
                <w:sz w:val="20"/>
                <w:szCs w:val="20"/>
              </w:rPr>
            </w:pPr>
            <w:r w:rsidRPr="00DE2E85">
              <w:rPr>
                <w:b/>
                <w:bCs/>
                <w:sz w:val="20"/>
                <w:szCs w:val="20"/>
              </w:rPr>
              <w:t>I)NOTAS AL ESTADO DE SITUACION FINANCIERA</w:t>
            </w:r>
          </w:p>
        </w:tc>
      </w:tr>
      <w:tr w:rsidR="000A53B1" w:rsidRPr="008935FE" w:rsidTr="00400234">
        <w:trPr>
          <w:gridAfter w:val="2"/>
          <w:wAfter w:w="1995" w:type="pct"/>
          <w:trHeight w:val="300"/>
        </w:trPr>
        <w:tc>
          <w:tcPr>
            <w:tcW w:w="50" w:type="pct"/>
            <w:tcBorders>
              <w:top w:val="nil"/>
              <w:left w:val="nil"/>
              <w:bottom w:val="nil"/>
              <w:right w:val="nil"/>
            </w:tcBorders>
            <w:shd w:val="clear" w:color="auto" w:fill="auto"/>
            <w:noWrap/>
            <w:vAlign w:val="bottom"/>
            <w:hideMark/>
          </w:tcPr>
          <w:p w:rsidR="000A53B1" w:rsidRPr="008935FE" w:rsidRDefault="000A53B1" w:rsidP="00400234">
            <w:pPr>
              <w:rPr>
                <w:b/>
                <w:bCs/>
              </w:rPr>
            </w:pPr>
          </w:p>
        </w:tc>
        <w:tc>
          <w:tcPr>
            <w:tcW w:w="2422" w:type="pct"/>
            <w:gridSpan w:val="3"/>
            <w:tcBorders>
              <w:top w:val="nil"/>
              <w:left w:val="nil"/>
              <w:bottom w:val="nil"/>
              <w:right w:val="nil"/>
            </w:tcBorders>
            <w:shd w:val="clear" w:color="auto" w:fill="auto"/>
            <w:noWrap/>
            <w:vAlign w:val="bottom"/>
            <w:hideMark/>
          </w:tcPr>
          <w:p w:rsidR="000A53B1" w:rsidRPr="008935FE" w:rsidRDefault="000A53B1" w:rsidP="00400234"/>
        </w:tc>
        <w:tc>
          <w:tcPr>
            <w:tcW w:w="109" w:type="pct"/>
            <w:tcBorders>
              <w:top w:val="nil"/>
              <w:left w:val="nil"/>
              <w:bottom w:val="nil"/>
              <w:right w:val="nil"/>
            </w:tcBorders>
            <w:shd w:val="clear" w:color="auto" w:fill="auto"/>
            <w:noWrap/>
            <w:vAlign w:val="bottom"/>
            <w:hideMark/>
          </w:tcPr>
          <w:p w:rsidR="000A53B1" w:rsidRPr="008935FE" w:rsidRDefault="000A53B1" w:rsidP="00400234"/>
        </w:tc>
        <w:tc>
          <w:tcPr>
            <w:tcW w:w="424" w:type="pct"/>
            <w:tcBorders>
              <w:top w:val="nil"/>
              <w:left w:val="nil"/>
              <w:bottom w:val="nil"/>
              <w:right w:val="nil"/>
            </w:tcBorders>
            <w:shd w:val="clear" w:color="auto" w:fill="auto"/>
            <w:noWrap/>
            <w:vAlign w:val="bottom"/>
            <w:hideMark/>
          </w:tcPr>
          <w:p w:rsidR="000A53B1" w:rsidRPr="008935FE" w:rsidRDefault="000A53B1" w:rsidP="00400234"/>
        </w:tc>
      </w:tr>
      <w:tr w:rsidR="000A53B1" w:rsidRPr="00DE2E85" w:rsidTr="00400234">
        <w:trPr>
          <w:gridAfter w:val="2"/>
          <w:wAfter w:w="1995" w:type="pct"/>
          <w:trHeight w:val="300"/>
        </w:trPr>
        <w:tc>
          <w:tcPr>
            <w:tcW w:w="50" w:type="pct"/>
            <w:tcBorders>
              <w:top w:val="nil"/>
              <w:left w:val="nil"/>
              <w:bottom w:val="nil"/>
              <w:right w:val="nil"/>
            </w:tcBorders>
            <w:shd w:val="clear" w:color="auto" w:fill="auto"/>
            <w:noWrap/>
            <w:vAlign w:val="bottom"/>
            <w:hideMark/>
          </w:tcPr>
          <w:p w:rsidR="000A53B1" w:rsidRPr="00DE2E85" w:rsidRDefault="000A53B1" w:rsidP="00400234">
            <w:pPr>
              <w:rPr>
                <w:sz w:val="20"/>
                <w:szCs w:val="20"/>
              </w:rPr>
            </w:pPr>
          </w:p>
        </w:tc>
        <w:tc>
          <w:tcPr>
            <w:tcW w:w="2422" w:type="pct"/>
            <w:gridSpan w:val="3"/>
            <w:tcBorders>
              <w:top w:val="nil"/>
              <w:left w:val="nil"/>
              <w:bottom w:val="nil"/>
              <w:right w:val="nil"/>
            </w:tcBorders>
            <w:shd w:val="clear" w:color="auto" w:fill="auto"/>
            <w:noWrap/>
            <w:vAlign w:val="bottom"/>
            <w:hideMark/>
          </w:tcPr>
          <w:p w:rsidR="000A53B1" w:rsidRPr="00DE2E85" w:rsidRDefault="000A53B1" w:rsidP="00400234">
            <w:pPr>
              <w:rPr>
                <w:b/>
                <w:bCs/>
                <w:sz w:val="20"/>
                <w:szCs w:val="20"/>
              </w:rPr>
            </w:pPr>
            <w:r w:rsidRPr="00DE2E85">
              <w:rPr>
                <w:b/>
                <w:bCs/>
                <w:sz w:val="20"/>
                <w:szCs w:val="20"/>
              </w:rPr>
              <w:t>ACTIVO</w:t>
            </w:r>
          </w:p>
        </w:tc>
        <w:tc>
          <w:tcPr>
            <w:tcW w:w="109" w:type="pct"/>
            <w:tcBorders>
              <w:top w:val="nil"/>
              <w:left w:val="nil"/>
              <w:bottom w:val="nil"/>
              <w:right w:val="nil"/>
            </w:tcBorders>
            <w:shd w:val="clear" w:color="auto" w:fill="auto"/>
            <w:noWrap/>
            <w:vAlign w:val="bottom"/>
            <w:hideMark/>
          </w:tcPr>
          <w:p w:rsidR="000A53B1" w:rsidRPr="00DE2E85" w:rsidRDefault="000A53B1" w:rsidP="00400234">
            <w:pPr>
              <w:rPr>
                <w:b/>
                <w:bCs/>
                <w:sz w:val="20"/>
                <w:szCs w:val="20"/>
              </w:rPr>
            </w:pPr>
          </w:p>
        </w:tc>
        <w:tc>
          <w:tcPr>
            <w:tcW w:w="424" w:type="pct"/>
            <w:tcBorders>
              <w:top w:val="nil"/>
              <w:left w:val="nil"/>
              <w:bottom w:val="nil"/>
              <w:right w:val="nil"/>
            </w:tcBorders>
            <w:shd w:val="clear" w:color="auto" w:fill="auto"/>
            <w:noWrap/>
            <w:vAlign w:val="bottom"/>
            <w:hideMark/>
          </w:tcPr>
          <w:p w:rsidR="000A53B1" w:rsidRPr="00DE2E85" w:rsidRDefault="000A53B1" w:rsidP="00400234">
            <w:pPr>
              <w:rPr>
                <w:sz w:val="20"/>
                <w:szCs w:val="20"/>
              </w:rPr>
            </w:pPr>
          </w:p>
        </w:tc>
      </w:tr>
      <w:tr w:rsidR="000A53B1" w:rsidRPr="00DE2E85" w:rsidTr="00400234">
        <w:trPr>
          <w:gridAfter w:val="2"/>
          <w:wAfter w:w="1995" w:type="pct"/>
          <w:trHeight w:val="300"/>
        </w:trPr>
        <w:tc>
          <w:tcPr>
            <w:tcW w:w="50" w:type="pct"/>
            <w:tcBorders>
              <w:top w:val="nil"/>
              <w:left w:val="nil"/>
              <w:bottom w:val="nil"/>
              <w:right w:val="nil"/>
            </w:tcBorders>
            <w:shd w:val="clear" w:color="auto" w:fill="auto"/>
            <w:noWrap/>
            <w:vAlign w:val="bottom"/>
            <w:hideMark/>
          </w:tcPr>
          <w:p w:rsidR="000A53B1" w:rsidRPr="00DE2E85" w:rsidRDefault="000A53B1" w:rsidP="00400234">
            <w:pPr>
              <w:rPr>
                <w:sz w:val="20"/>
                <w:szCs w:val="20"/>
              </w:rPr>
            </w:pPr>
          </w:p>
        </w:tc>
        <w:tc>
          <w:tcPr>
            <w:tcW w:w="2422" w:type="pct"/>
            <w:gridSpan w:val="3"/>
            <w:tcBorders>
              <w:top w:val="nil"/>
              <w:left w:val="nil"/>
              <w:bottom w:val="nil"/>
              <w:right w:val="nil"/>
            </w:tcBorders>
            <w:shd w:val="clear" w:color="auto" w:fill="auto"/>
            <w:noWrap/>
            <w:vAlign w:val="bottom"/>
            <w:hideMark/>
          </w:tcPr>
          <w:p w:rsidR="000A53B1" w:rsidRPr="00DE2E85" w:rsidRDefault="000A53B1" w:rsidP="00400234">
            <w:pPr>
              <w:rPr>
                <w:b/>
                <w:bCs/>
                <w:sz w:val="20"/>
                <w:szCs w:val="20"/>
              </w:rPr>
            </w:pPr>
            <w:r w:rsidRPr="00DE2E85">
              <w:rPr>
                <w:b/>
                <w:bCs/>
                <w:sz w:val="20"/>
                <w:szCs w:val="20"/>
              </w:rPr>
              <w:t>EFECTIVO Y EQUIVALENTES</w:t>
            </w:r>
          </w:p>
        </w:tc>
        <w:tc>
          <w:tcPr>
            <w:tcW w:w="109" w:type="pct"/>
            <w:tcBorders>
              <w:top w:val="nil"/>
              <w:left w:val="nil"/>
              <w:bottom w:val="nil"/>
              <w:right w:val="nil"/>
            </w:tcBorders>
            <w:shd w:val="clear" w:color="auto" w:fill="auto"/>
            <w:noWrap/>
            <w:vAlign w:val="bottom"/>
            <w:hideMark/>
          </w:tcPr>
          <w:p w:rsidR="000A53B1" w:rsidRPr="00DE2E85" w:rsidRDefault="000A53B1" w:rsidP="00400234">
            <w:pPr>
              <w:rPr>
                <w:b/>
                <w:bCs/>
                <w:sz w:val="20"/>
                <w:szCs w:val="20"/>
              </w:rPr>
            </w:pPr>
          </w:p>
        </w:tc>
        <w:tc>
          <w:tcPr>
            <w:tcW w:w="424" w:type="pct"/>
            <w:tcBorders>
              <w:top w:val="nil"/>
              <w:left w:val="nil"/>
              <w:bottom w:val="nil"/>
              <w:right w:val="nil"/>
            </w:tcBorders>
            <w:shd w:val="clear" w:color="auto" w:fill="auto"/>
            <w:noWrap/>
            <w:vAlign w:val="bottom"/>
            <w:hideMark/>
          </w:tcPr>
          <w:p w:rsidR="000A53B1" w:rsidRPr="00DE2E85" w:rsidRDefault="000A53B1" w:rsidP="00400234">
            <w:pPr>
              <w:jc w:val="right"/>
              <w:rPr>
                <w:b/>
                <w:bCs/>
                <w:sz w:val="20"/>
                <w:szCs w:val="20"/>
              </w:rPr>
            </w:pPr>
            <w:r>
              <w:rPr>
                <w:b/>
                <w:bCs/>
                <w:sz w:val="20"/>
                <w:szCs w:val="20"/>
              </w:rPr>
              <w:t>11</w:t>
            </w:r>
            <w:r w:rsidRPr="00DE2E85">
              <w:rPr>
                <w:b/>
                <w:bCs/>
                <w:sz w:val="20"/>
                <w:szCs w:val="20"/>
              </w:rPr>
              <w:t>,</w:t>
            </w:r>
            <w:r>
              <w:rPr>
                <w:b/>
                <w:bCs/>
                <w:sz w:val="20"/>
                <w:szCs w:val="20"/>
              </w:rPr>
              <w:t>392</w:t>
            </w:r>
            <w:r w:rsidRPr="00DE2E85">
              <w:rPr>
                <w:b/>
                <w:bCs/>
                <w:sz w:val="20"/>
                <w:szCs w:val="20"/>
              </w:rPr>
              <w:t>,</w:t>
            </w:r>
            <w:r>
              <w:rPr>
                <w:b/>
                <w:bCs/>
                <w:sz w:val="20"/>
                <w:szCs w:val="20"/>
              </w:rPr>
              <w:t>380</w:t>
            </w:r>
            <w:r w:rsidRPr="00DE2E85">
              <w:rPr>
                <w:b/>
                <w:bCs/>
                <w:sz w:val="20"/>
                <w:szCs w:val="20"/>
              </w:rPr>
              <w:t>.00</w:t>
            </w:r>
          </w:p>
        </w:tc>
      </w:tr>
      <w:tr w:rsidR="000A53B1" w:rsidRPr="00DE2E85" w:rsidTr="00400234">
        <w:trPr>
          <w:gridAfter w:val="2"/>
          <w:wAfter w:w="1995" w:type="pct"/>
          <w:trHeight w:val="300"/>
        </w:trPr>
        <w:tc>
          <w:tcPr>
            <w:tcW w:w="50" w:type="pct"/>
            <w:tcBorders>
              <w:top w:val="nil"/>
              <w:left w:val="nil"/>
              <w:bottom w:val="nil"/>
              <w:right w:val="nil"/>
            </w:tcBorders>
            <w:shd w:val="clear" w:color="auto" w:fill="auto"/>
            <w:noWrap/>
            <w:vAlign w:val="bottom"/>
            <w:hideMark/>
          </w:tcPr>
          <w:p w:rsidR="000A53B1" w:rsidRPr="00DE2E85" w:rsidRDefault="000A53B1" w:rsidP="00400234">
            <w:pPr>
              <w:rPr>
                <w:sz w:val="20"/>
                <w:szCs w:val="20"/>
              </w:rPr>
            </w:pPr>
          </w:p>
        </w:tc>
        <w:tc>
          <w:tcPr>
            <w:tcW w:w="2531" w:type="pct"/>
            <w:gridSpan w:val="4"/>
            <w:tcBorders>
              <w:top w:val="nil"/>
              <w:left w:val="nil"/>
              <w:bottom w:val="nil"/>
              <w:right w:val="nil"/>
            </w:tcBorders>
            <w:shd w:val="clear" w:color="auto" w:fill="auto"/>
            <w:noWrap/>
            <w:vAlign w:val="bottom"/>
            <w:hideMark/>
          </w:tcPr>
          <w:p w:rsidR="000A53B1" w:rsidRPr="00DE2E85" w:rsidRDefault="000A53B1" w:rsidP="00400234">
            <w:pPr>
              <w:jc w:val="both"/>
              <w:rPr>
                <w:sz w:val="20"/>
                <w:szCs w:val="20"/>
              </w:rPr>
            </w:pPr>
            <w:r w:rsidRPr="00DE2E85">
              <w:rPr>
                <w:sz w:val="20"/>
                <w:szCs w:val="20"/>
              </w:rPr>
              <w:t>FONDO DE AFECTACION ESPECIFICA CTA. 34502-5( Tipo de contrato: fideicomiso Administración)</w:t>
            </w:r>
          </w:p>
        </w:tc>
        <w:tc>
          <w:tcPr>
            <w:tcW w:w="424" w:type="pct"/>
            <w:tcBorders>
              <w:top w:val="nil"/>
              <w:left w:val="nil"/>
              <w:bottom w:val="nil"/>
              <w:right w:val="nil"/>
            </w:tcBorders>
            <w:shd w:val="clear" w:color="auto" w:fill="auto"/>
            <w:noWrap/>
            <w:hideMark/>
          </w:tcPr>
          <w:p w:rsidR="000A53B1" w:rsidRPr="00DE2E85" w:rsidRDefault="000A53B1" w:rsidP="00400234">
            <w:pPr>
              <w:jc w:val="right"/>
              <w:rPr>
                <w:sz w:val="20"/>
                <w:szCs w:val="20"/>
              </w:rPr>
            </w:pPr>
            <w:r>
              <w:rPr>
                <w:sz w:val="20"/>
                <w:szCs w:val="20"/>
              </w:rPr>
              <w:t>3</w:t>
            </w:r>
            <w:r w:rsidRPr="00DE2E85">
              <w:rPr>
                <w:sz w:val="20"/>
                <w:szCs w:val="20"/>
              </w:rPr>
              <w:t>,</w:t>
            </w:r>
            <w:r>
              <w:rPr>
                <w:sz w:val="20"/>
                <w:szCs w:val="20"/>
              </w:rPr>
              <w:t>851,362</w:t>
            </w:r>
            <w:r w:rsidRPr="00DE2E85">
              <w:rPr>
                <w:sz w:val="20"/>
                <w:szCs w:val="20"/>
              </w:rPr>
              <w:t>.00</w:t>
            </w:r>
          </w:p>
        </w:tc>
      </w:tr>
      <w:tr w:rsidR="000A53B1" w:rsidRPr="00DE2E85" w:rsidTr="00400234">
        <w:trPr>
          <w:gridAfter w:val="2"/>
          <w:wAfter w:w="1995" w:type="pct"/>
          <w:trHeight w:val="300"/>
        </w:trPr>
        <w:tc>
          <w:tcPr>
            <w:tcW w:w="50" w:type="pct"/>
            <w:tcBorders>
              <w:top w:val="nil"/>
              <w:left w:val="nil"/>
              <w:bottom w:val="nil"/>
              <w:right w:val="nil"/>
            </w:tcBorders>
            <w:shd w:val="clear" w:color="auto" w:fill="auto"/>
            <w:noWrap/>
            <w:vAlign w:val="bottom"/>
            <w:hideMark/>
          </w:tcPr>
          <w:p w:rsidR="000A53B1" w:rsidRPr="00DE2E85" w:rsidRDefault="000A53B1" w:rsidP="00400234">
            <w:pPr>
              <w:rPr>
                <w:sz w:val="20"/>
                <w:szCs w:val="20"/>
              </w:rPr>
            </w:pPr>
          </w:p>
        </w:tc>
        <w:tc>
          <w:tcPr>
            <w:tcW w:w="2422" w:type="pct"/>
            <w:gridSpan w:val="3"/>
            <w:tcBorders>
              <w:top w:val="nil"/>
              <w:left w:val="nil"/>
              <w:bottom w:val="nil"/>
              <w:right w:val="nil"/>
            </w:tcBorders>
            <w:shd w:val="clear" w:color="auto" w:fill="auto"/>
            <w:noWrap/>
            <w:vAlign w:val="bottom"/>
            <w:hideMark/>
          </w:tcPr>
          <w:p w:rsidR="000A53B1" w:rsidRPr="00DE2E85" w:rsidRDefault="000A53B1" w:rsidP="00400234">
            <w:pPr>
              <w:jc w:val="both"/>
              <w:rPr>
                <w:sz w:val="20"/>
                <w:szCs w:val="20"/>
              </w:rPr>
            </w:pPr>
            <w:r w:rsidRPr="00DE2E85">
              <w:rPr>
                <w:sz w:val="20"/>
                <w:szCs w:val="20"/>
              </w:rPr>
              <w:t>B</w:t>
            </w:r>
            <w:r>
              <w:rPr>
                <w:sz w:val="20"/>
                <w:szCs w:val="20"/>
              </w:rPr>
              <w:t>ANCOS</w:t>
            </w:r>
          </w:p>
        </w:tc>
        <w:tc>
          <w:tcPr>
            <w:tcW w:w="109" w:type="pct"/>
            <w:tcBorders>
              <w:top w:val="nil"/>
              <w:left w:val="nil"/>
              <w:bottom w:val="nil"/>
              <w:right w:val="nil"/>
            </w:tcBorders>
            <w:shd w:val="clear" w:color="auto" w:fill="auto"/>
            <w:noWrap/>
            <w:vAlign w:val="bottom"/>
            <w:hideMark/>
          </w:tcPr>
          <w:p w:rsidR="000A53B1" w:rsidRPr="00DE2E85" w:rsidRDefault="000A53B1" w:rsidP="00400234">
            <w:pPr>
              <w:rPr>
                <w:sz w:val="20"/>
                <w:szCs w:val="20"/>
              </w:rPr>
            </w:pPr>
          </w:p>
        </w:tc>
        <w:tc>
          <w:tcPr>
            <w:tcW w:w="424" w:type="pct"/>
            <w:tcBorders>
              <w:top w:val="nil"/>
              <w:left w:val="nil"/>
              <w:bottom w:val="nil"/>
              <w:right w:val="nil"/>
            </w:tcBorders>
            <w:shd w:val="clear" w:color="auto" w:fill="auto"/>
            <w:noWrap/>
            <w:hideMark/>
          </w:tcPr>
          <w:p w:rsidR="000A53B1" w:rsidRPr="00DE2E85" w:rsidRDefault="000A53B1" w:rsidP="00400234">
            <w:pPr>
              <w:jc w:val="right"/>
              <w:rPr>
                <w:sz w:val="20"/>
                <w:szCs w:val="20"/>
              </w:rPr>
            </w:pPr>
            <w:r>
              <w:rPr>
                <w:sz w:val="20"/>
                <w:szCs w:val="20"/>
              </w:rPr>
              <w:t>7,491,018</w:t>
            </w:r>
            <w:r w:rsidRPr="00DE2E85">
              <w:rPr>
                <w:sz w:val="20"/>
                <w:szCs w:val="20"/>
              </w:rPr>
              <w:t>.00</w:t>
            </w:r>
          </w:p>
        </w:tc>
      </w:tr>
      <w:tr w:rsidR="000A53B1" w:rsidRPr="00DE2E85" w:rsidTr="00400234">
        <w:trPr>
          <w:gridAfter w:val="2"/>
          <w:wAfter w:w="1995" w:type="pct"/>
          <w:trHeight w:val="300"/>
        </w:trPr>
        <w:tc>
          <w:tcPr>
            <w:tcW w:w="50" w:type="pct"/>
            <w:tcBorders>
              <w:top w:val="nil"/>
              <w:left w:val="nil"/>
              <w:bottom w:val="nil"/>
              <w:right w:val="nil"/>
            </w:tcBorders>
            <w:shd w:val="clear" w:color="auto" w:fill="auto"/>
            <w:noWrap/>
            <w:vAlign w:val="bottom"/>
            <w:hideMark/>
          </w:tcPr>
          <w:p w:rsidR="000A53B1" w:rsidRPr="00DE2E85" w:rsidRDefault="000A53B1" w:rsidP="00400234">
            <w:pPr>
              <w:rPr>
                <w:sz w:val="20"/>
                <w:szCs w:val="20"/>
              </w:rPr>
            </w:pPr>
          </w:p>
        </w:tc>
        <w:tc>
          <w:tcPr>
            <w:tcW w:w="2422" w:type="pct"/>
            <w:gridSpan w:val="3"/>
            <w:tcBorders>
              <w:top w:val="nil"/>
              <w:left w:val="nil"/>
              <w:bottom w:val="nil"/>
              <w:right w:val="nil"/>
            </w:tcBorders>
            <w:shd w:val="clear" w:color="auto" w:fill="auto"/>
            <w:noWrap/>
            <w:vAlign w:val="bottom"/>
            <w:hideMark/>
          </w:tcPr>
          <w:p w:rsidR="000A53B1" w:rsidRPr="00DE2E85" w:rsidRDefault="000A53B1" w:rsidP="00400234">
            <w:pPr>
              <w:jc w:val="both"/>
              <w:rPr>
                <w:sz w:val="20"/>
                <w:szCs w:val="20"/>
              </w:rPr>
            </w:pPr>
            <w:r>
              <w:rPr>
                <w:sz w:val="20"/>
                <w:szCs w:val="20"/>
              </w:rPr>
              <w:t>FONDOS FIJOS</w:t>
            </w:r>
          </w:p>
        </w:tc>
        <w:tc>
          <w:tcPr>
            <w:tcW w:w="109" w:type="pct"/>
            <w:tcBorders>
              <w:top w:val="nil"/>
              <w:left w:val="nil"/>
              <w:bottom w:val="nil"/>
              <w:right w:val="nil"/>
            </w:tcBorders>
            <w:shd w:val="clear" w:color="auto" w:fill="auto"/>
            <w:noWrap/>
            <w:vAlign w:val="bottom"/>
            <w:hideMark/>
          </w:tcPr>
          <w:p w:rsidR="000A53B1" w:rsidRPr="00DE2E85" w:rsidRDefault="000A53B1" w:rsidP="00400234">
            <w:pPr>
              <w:rPr>
                <w:sz w:val="20"/>
                <w:szCs w:val="20"/>
              </w:rPr>
            </w:pPr>
          </w:p>
        </w:tc>
        <w:tc>
          <w:tcPr>
            <w:tcW w:w="424" w:type="pct"/>
            <w:tcBorders>
              <w:top w:val="nil"/>
              <w:left w:val="nil"/>
              <w:bottom w:val="nil"/>
              <w:right w:val="nil"/>
            </w:tcBorders>
            <w:shd w:val="clear" w:color="auto" w:fill="auto"/>
            <w:noWrap/>
            <w:hideMark/>
          </w:tcPr>
          <w:p w:rsidR="000A53B1" w:rsidRPr="00DE2E85" w:rsidRDefault="000A53B1" w:rsidP="00400234">
            <w:pPr>
              <w:jc w:val="right"/>
              <w:rPr>
                <w:sz w:val="20"/>
                <w:szCs w:val="20"/>
              </w:rPr>
            </w:pPr>
            <w:r>
              <w:rPr>
                <w:sz w:val="20"/>
                <w:szCs w:val="20"/>
              </w:rPr>
              <w:t>50,000</w:t>
            </w:r>
            <w:r w:rsidRPr="00DE2E85">
              <w:rPr>
                <w:sz w:val="20"/>
                <w:szCs w:val="20"/>
              </w:rPr>
              <w:t>.00</w:t>
            </w:r>
          </w:p>
        </w:tc>
      </w:tr>
      <w:tr w:rsidR="000A53B1" w:rsidRPr="00DE2E85" w:rsidTr="00400234">
        <w:trPr>
          <w:gridAfter w:val="2"/>
          <w:wAfter w:w="1995" w:type="pct"/>
          <w:trHeight w:val="300"/>
        </w:trPr>
        <w:tc>
          <w:tcPr>
            <w:tcW w:w="50" w:type="pct"/>
            <w:tcBorders>
              <w:top w:val="nil"/>
              <w:left w:val="nil"/>
              <w:bottom w:val="nil"/>
              <w:right w:val="nil"/>
            </w:tcBorders>
            <w:shd w:val="clear" w:color="auto" w:fill="auto"/>
            <w:noWrap/>
            <w:vAlign w:val="bottom"/>
            <w:hideMark/>
          </w:tcPr>
          <w:p w:rsidR="000A53B1" w:rsidRPr="00DE2E85" w:rsidRDefault="000A53B1" w:rsidP="00400234">
            <w:pPr>
              <w:rPr>
                <w:sz w:val="20"/>
                <w:szCs w:val="20"/>
              </w:rPr>
            </w:pPr>
          </w:p>
        </w:tc>
        <w:tc>
          <w:tcPr>
            <w:tcW w:w="2422" w:type="pct"/>
            <w:gridSpan w:val="3"/>
            <w:tcBorders>
              <w:top w:val="nil"/>
              <w:left w:val="nil"/>
              <w:bottom w:val="nil"/>
              <w:right w:val="nil"/>
            </w:tcBorders>
            <w:shd w:val="clear" w:color="auto" w:fill="auto"/>
            <w:noWrap/>
            <w:vAlign w:val="bottom"/>
            <w:hideMark/>
          </w:tcPr>
          <w:p w:rsidR="000A53B1" w:rsidRPr="00DE2E85" w:rsidRDefault="000A53B1" w:rsidP="00400234">
            <w:pPr>
              <w:rPr>
                <w:sz w:val="20"/>
                <w:szCs w:val="20"/>
              </w:rPr>
            </w:pPr>
          </w:p>
        </w:tc>
        <w:tc>
          <w:tcPr>
            <w:tcW w:w="109" w:type="pct"/>
            <w:tcBorders>
              <w:top w:val="nil"/>
              <w:left w:val="nil"/>
              <w:bottom w:val="nil"/>
              <w:right w:val="nil"/>
            </w:tcBorders>
            <w:shd w:val="clear" w:color="auto" w:fill="auto"/>
            <w:noWrap/>
            <w:vAlign w:val="bottom"/>
            <w:hideMark/>
          </w:tcPr>
          <w:p w:rsidR="000A53B1" w:rsidRPr="00DE2E85" w:rsidRDefault="000A53B1" w:rsidP="00400234">
            <w:pPr>
              <w:rPr>
                <w:sz w:val="20"/>
                <w:szCs w:val="20"/>
              </w:rPr>
            </w:pPr>
          </w:p>
        </w:tc>
        <w:tc>
          <w:tcPr>
            <w:tcW w:w="424" w:type="pct"/>
            <w:tcBorders>
              <w:top w:val="nil"/>
              <w:left w:val="nil"/>
              <w:bottom w:val="nil"/>
              <w:right w:val="nil"/>
            </w:tcBorders>
            <w:shd w:val="clear" w:color="auto" w:fill="auto"/>
            <w:noWrap/>
            <w:vAlign w:val="bottom"/>
            <w:hideMark/>
          </w:tcPr>
          <w:p w:rsidR="000A53B1" w:rsidRPr="00DE2E85" w:rsidRDefault="000A53B1" w:rsidP="00400234">
            <w:pPr>
              <w:jc w:val="right"/>
              <w:rPr>
                <w:sz w:val="20"/>
                <w:szCs w:val="20"/>
              </w:rPr>
            </w:pPr>
          </w:p>
        </w:tc>
      </w:tr>
      <w:tr w:rsidR="000A53B1" w:rsidRPr="00DE2E85" w:rsidTr="00400234">
        <w:trPr>
          <w:gridAfter w:val="2"/>
          <w:wAfter w:w="1995" w:type="pct"/>
          <w:trHeight w:val="300"/>
        </w:trPr>
        <w:tc>
          <w:tcPr>
            <w:tcW w:w="50" w:type="pct"/>
            <w:tcBorders>
              <w:top w:val="nil"/>
              <w:left w:val="nil"/>
              <w:bottom w:val="nil"/>
              <w:right w:val="nil"/>
            </w:tcBorders>
            <w:shd w:val="clear" w:color="auto" w:fill="auto"/>
            <w:noWrap/>
            <w:vAlign w:val="bottom"/>
            <w:hideMark/>
          </w:tcPr>
          <w:p w:rsidR="000A53B1" w:rsidRPr="00DE2E85" w:rsidRDefault="000A53B1" w:rsidP="00400234">
            <w:pPr>
              <w:rPr>
                <w:sz w:val="20"/>
                <w:szCs w:val="20"/>
              </w:rPr>
            </w:pPr>
          </w:p>
        </w:tc>
        <w:tc>
          <w:tcPr>
            <w:tcW w:w="2422" w:type="pct"/>
            <w:gridSpan w:val="3"/>
            <w:tcBorders>
              <w:top w:val="nil"/>
              <w:left w:val="nil"/>
              <w:bottom w:val="nil"/>
              <w:right w:val="nil"/>
            </w:tcBorders>
            <w:shd w:val="clear" w:color="auto" w:fill="auto"/>
            <w:noWrap/>
            <w:vAlign w:val="bottom"/>
            <w:hideMark/>
          </w:tcPr>
          <w:p w:rsidR="000A53B1" w:rsidRPr="00DE2E85" w:rsidRDefault="000A53B1" w:rsidP="00400234">
            <w:pPr>
              <w:jc w:val="both"/>
              <w:rPr>
                <w:b/>
                <w:bCs/>
                <w:sz w:val="20"/>
                <w:szCs w:val="20"/>
              </w:rPr>
            </w:pPr>
            <w:r w:rsidRPr="00DE2E85">
              <w:rPr>
                <w:b/>
                <w:bCs/>
                <w:sz w:val="20"/>
                <w:szCs w:val="20"/>
              </w:rPr>
              <w:t>DERECHOS A RECIBIR EFECTIVO Y EQUIVALENTES  Y BIENES O SERVICIOS A RECIBIR</w:t>
            </w:r>
          </w:p>
        </w:tc>
        <w:tc>
          <w:tcPr>
            <w:tcW w:w="109" w:type="pct"/>
            <w:tcBorders>
              <w:top w:val="nil"/>
              <w:left w:val="nil"/>
              <w:bottom w:val="nil"/>
              <w:right w:val="nil"/>
            </w:tcBorders>
            <w:shd w:val="clear" w:color="auto" w:fill="auto"/>
            <w:noWrap/>
            <w:vAlign w:val="bottom"/>
            <w:hideMark/>
          </w:tcPr>
          <w:p w:rsidR="000A53B1" w:rsidRPr="00DE2E85" w:rsidRDefault="000A53B1" w:rsidP="00400234">
            <w:pPr>
              <w:rPr>
                <w:b/>
                <w:bCs/>
                <w:sz w:val="20"/>
                <w:szCs w:val="20"/>
              </w:rPr>
            </w:pPr>
          </w:p>
        </w:tc>
        <w:tc>
          <w:tcPr>
            <w:tcW w:w="424" w:type="pct"/>
            <w:tcBorders>
              <w:top w:val="nil"/>
              <w:left w:val="nil"/>
              <w:bottom w:val="nil"/>
              <w:right w:val="nil"/>
            </w:tcBorders>
            <w:shd w:val="clear" w:color="auto" w:fill="auto"/>
            <w:noWrap/>
            <w:vAlign w:val="bottom"/>
            <w:hideMark/>
          </w:tcPr>
          <w:p w:rsidR="000A53B1" w:rsidRPr="00DE2E85" w:rsidRDefault="000A53B1" w:rsidP="00400234">
            <w:pPr>
              <w:jc w:val="right"/>
              <w:rPr>
                <w:b/>
                <w:bCs/>
                <w:sz w:val="20"/>
                <w:szCs w:val="20"/>
              </w:rPr>
            </w:pPr>
            <w:r>
              <w:rPr>
                <w:b/>
                <w:bCs/>
                <w:sz w:val="20"/>
                <w:szCs w:val="20"/>
              </w:rPr>
              <w:t>145</w:t>
            </w:r>
            <w:r w:rsidRPr="00DE2E85">
              <w:rPr>
                <w:b/>
                <w:bCs/>
                <w:sz w:val="20"/>
                <w:szCs w:val="20"/>
              </w:rPr>
              <w:t>,</w:t>
            </w:r>
            <w:r>
              <w:rPr>
                <w:b/>
                <w:bCs/>
                <w:sz w:val="20"/>
                <w:szCs w:val="20"/>
              </w:rPr>
              <w:t>377</w:t>
            </w:r>
            <w:r w:rsidRPr="00DE2E85">
              <w:rPr>
                <w:b/>
                <w:bCs/>
                <w:sz w:val="20"/>
                <w:szCs w:val="20"/>
              </w:rPr>
              <w:t>.00</w:t>
            </w:r>
          </w:p>
        </w:tc>
      </w:tr>
      <w:tr w:rsidR="000A53B1" w:rsidRPr="00DE2E85" w:rsidTr="00400234">
        <w:trPr>
          <w:gridAfter w:val="2"/>
          <w:wAfter w:w="1995" w:type="pct"/>
          <w:trHeight w:val="300"/>
        </w:trPr>
        <w:tc>
          <w:tcPr>
            <w:tcW w:w="50" w:type="pct"/>
            <w:tcBorders>
              <w:top w:val="nil"/>
              <w:left w:val="nil"/>
              <w:bottom w:val="nil"/>
              <w:right w:val="nil"/>
            </w:tcBorders>
            <w:shd w:val="clear" w:color="auto" w:fill="auto"/>
            <w:noWrap/>
            <w:vAlign w:val="bottom"/>
          </w:tcPr>
          <w:p w:rsidR="000A53B1" w:rsidRPr="00DE2E85" w:rsidRDefault="000A53B1" w:rsidP="00400234">
            <w:pPr>
              <w:rPr>
                <w:sz w:val="20"/>
                <w:szCs w:val="20"/>
              </w:rPr>
            </w:pPr>
          </w:p>
        </w:tc>
        <w:tc>
          <w:tcPr>
            <w:tcW w:w="2422" w:type="pct"/>
            <w:gridSpan w:val="3"/>
            <w:tcBorders>
              <w:top w:val="nil"/>
              <w:left w:val="nil"/>
              <w:bottom w:val="nil"/>
              <w:right w:val="nil"/>
            </w:tcBorders>
            <w:shd w:val="clear" w:color="auto" w:fill="auto"/>
            <w:noWrap/>
            <w:vAlign w:val="bottom"/>
          </w:tcPr>
          <w:p w:rsidR="000A53B1" w:rsidRPr="00DE2E85" w:rsidRDefault="000A53B1" w:rsidP="00400234">
            <w:pPr>
              <w:jc w:val="both"/>
              <w:rPr>
                <w:b/>
                <w:bCs/>
                <w:sz w:val="20"/>
                <w:szCs w:val="20"/>
              </w:rPr>
            </w:pPr>
          </w:p>
        </w:tc>
        <w:tc>
          <w:tcPr>
            <w:tcW w:w="109" w:type="pct"/>
            <w:tcBorders>
              <w:top w:val="nil"/>
              <w:left w:val="nil"/>
              <w:bottom w:val="nil"/>
              <w:right w:val="nil"/>
            </w:tcBorders>
            <w:shd w:val="clear" w:color="auto" w:fill="auto"/>
            <w:noWrap/>
            <w:vAlign w:val="bottom"/>
          </w:tcPr>
          <w:p w:rsidR="000A53B1" w:rsidRPr="00DE2E85" w:rsidRDefault="000A53B1" w:rsidP="00400234">
            <w:pPr>
              <w:rPr>
                <w:b/>
                <w:bCs/>
                <w:sz w:val="20"/>
                <w:szCs w:val="20"/>
              </w:rPr>
            </w:pPr>
          </w:p>
        </w:tc>
        <w:tc>
          <w:tcPr>
            <w:tcW w:w="424" w:type="pct"/>
            <w:tcBorders>
              <w:top w:val="nil"/>
              <w:left w:val="nil"/>
              <w:bottom w:val="nil"/>
              <w:right w:val="nil"/>
            </w:tcBorders>
            <w:shd w:val="clear" w:color="auto" w:fill="auto"/>
            <w:noWrap/>
            <w:vAlign w:val="bottom"/>
          </w:tcPr>
          <w:p w:rsidR="000A53B1" w:rsidRDefault="000A53B1" w:rsidP="00400234">
            <w:pPr>
              <w:jc w:val="right"/>
              <w:rPr>
                <w:b/>
                <w:bCs/>
                <w:sz w:val="20"/>
                <w:szCs w:val="20"/>
              </w:rPr>
            </w:pPr>
          </w:p>
        </w:tc>
      </w:tr>
      <w:tr w:rsidR="000A53B1" w:rsidRPr="00DE2E85" w:rsidTr="00400234">
        <w:trPr>
          <w:gridAfter w:val="2"/>
          <w:wAfter w:w="1995" w:type="pct"/>
          <w:trHeight w:val="300"/>
        </w:trPr>
        <w:tc>
          <w:tcPr>
            <w:tcW w:w="50" w:type="pct"/>
            <w:tcBorders>
              <w:top w:val="nil"/>
              <w:left w:val="nil"/>
              <w:bottom w:val="nil"/>
              <w:right w:val="nil"/>
            </w:tcBorders>
            <w:shd w:val="clear" w:color="auto" w:fill="auto"/>
            <w:noWrap/>
            <w:vAlign w:val="bottom"/>
          </w:tcPr>
          <w:p w:rsidR="000A53B1" w:rsidRPr="00DE2E85" w:rsidRDefault="000A53B1" w:rsidP="00400234">
            <w:pPr>
              <w:rPr>
                <w:sz w:val="20"/>
                <w:szCs w:val="20"/>
              </w:rPr>
            </w:pPr>
          </w:p>
        </w:tc>
        <w:tc>
          <w:tcPr>
            <w:tcW w:w="2422" w:type="pct"/>
            <w:gridSpan w:val="3"/>
            <w:tcBorders>
              <w:top w:val="nil"/>
              <w:left w:val="nil"/>
              <w:bottom w:val="nil"/>
              <w:right w:val="nil"/>
            </w:tcBorders>
            <w:shd w:val="clear" w:color="auto" w:fill="auto"/>
            <w:noWrap/>
            <w:vAlign w:val="bottom"/>
          </w:tcPr>
          <w:p w:rsidR="000A53B1" w:rsidRPr="003E03BB" w:rsidRDefault="000A53B1" w:rsidP="00400234">
            <w:pPr>
              <w:jc w:val="both"/>
              <w:rPr>
                <w:bCs/>
                <w:sz w:val="20"/>
                <w:szCs w:val="20"/>
              </w:rPr>
            </w:pPr>
            <w:r w:rsidRPr="003E03BB">
              <w:rPr>
                <w:bCs/>
                <w:sz w:val="20"/>
                <w:szCs w:val="20"/>
              </w:rPr>
              <w:t>Subsidio al empleo pendiente de acreditar                                                                                                                                                                   41,</w:t>
            </w:r>
            <w:r>
              <w:rPr>
                <w:bCs/>
                <w:sz w:val="20"/>
                <w:szCs w:val="20"/>
              </w:rPr>
              <w:t>145</w:t>
            </w:r>
            <w:r w:rsidRPr="003E03BB">
              <w:rPr>
                <w:bCs/>
                <w:sz w:val="20"/>
                <w:szCs w:val="20"/>
              </w:rPr>
              <w:t>.</w:t>
            </w:r>
            <w:r>
              <w:rPr>
                <w:bCs/>
                <w:sz w:val="20"/>
                <w:szCs w:val="20"/>
              </w:rPr>
              <w:t>00</w:t>
            </w:r>
          </w:p>
          <w:p w:rsidR="000A53B1" w:rsidRPr="003E03BB" w:rsidRDefault="000A53B1" w:rsidP="00400234">
            <w:pPr>
              <w:jc w:val="both"/>
              <w:rPr>
                <w:bCs/>
                <w:sz w:val="20"/>
                <w:szCs w:val="20"/>
              </w:rPr>
            </w:pPr>
            <w:r w:rsidRPr="003E03BB">
              <w:rPr>
                <w:bCs/>
                <w:sz w:val="20"/>
                <w:szCs w:val="20"/>
              </w:rPr>
              <w:t xml:space="preserve">Deudores diversos                                                                                                                                                                </w:t>
            </w:r>
            <w:r>
              <w:rPr>
                <w:bCs/>
                <w:sz w:val="20"/>
                <w:szCs w:val="20"/>
              </w:rPr>
              <w:t xml:space="preserve">  </w:t>
            </w:r>
            <w:r w:rsidRPr="003E03BB">
              <w:rPr>
                <w:bCs/>
                <w:sz w:val="20"/>
                <w:szCs w:val="20"/>
              </w:rPr>
              <w:t xml:space="preserve">                 </w:t>
            </w:r>
            <w:r>
              <w:rPr>
                <w:bCs/>
                <w:sz w:val="20"/>
                <w:szCs w:val="20"/>
              </w:rPr>
              <w:t>11</w:t>
            </w:r>
            <w:r w:rsidRPr="003E03BB">
              <w:rPr>
                <w:bCs/>
                <w:sz w:val="20"/>
                <w:szCs w:val="20"/>
              </w:rPr>
              <w:t>,</w:t>
            </w:r>
            <w:r>
              <w:rPr>
                <w:bCs/>
                <w:sz w:val="20"/>
                <w:szCs w:val="20"/>
              </w:rPr>
              <w:t>254</w:t>
            </w:r>
            <w:r w:rsidRPr="003E03BB">
              <w:rPr>
                <w:bCs/>
                <w:sz w:val="20"/>
                <w:szCs w:val="20"/>
              </w:rPr>
              <w:t>.00</w:t>
            </w:r>
          </w:p>
        </w:tc>
        <w:tc>
          <w:tcPr>
            <w:tcW w:w="109" w:type="pct"/>
            <w:tcBorders>
              <w:top w:val="nil"/>
              <w:left w:val="nil"/>
              <w:bottom w:val="nil"/>
              <w:right w:val="nil"/>
            </w:tcBorders>
            <w:shd w:val="clear" w:color="auto" w:fill="auto"/>
            <w:noWrap/>
            <w:vAlign w:val="bottom"/>
          </w:tcPr>
          <w:p w:rsidR="000A53B1" w:rsidRPr="003E03BB" w:rsidRDefault="000A53B1" w:rsidP="00400234">
            <w:pPr>
              <w:rPr>
                <w:bCs/>
                <w:sz w:val="20"/>
                <w:szCs w:val="20"/>
              </w:rPr>
            </w:pPr>
          </w:p>
        </w:tc>
        <w:tc>
          <w:tcPr>
            <w:tcW w:w="424" w:type="pct"/>
            <w:tcBorders>
              <w:top w:val="nil"/>
              <w:left w:val="nil"/>
              <w:bottom w:val="nil"/>
              <w:right w:val="nil"/>
            </w:tcBorders>
            <w:shd w:val="clear" w:color="auto" w:fill="auto"/>
            <w:noWrap/>
            <w:vAlign w:val="bottom"/>
          </w:tcPr>
          <w:p w:rsidR="000A53B1" w:rsidRDefault="000A53B1" w:rsidP="00400234">
            <w:pPr>
              <w:jc w:val="right"/>
              <w:rPr>
                <w:b/>
                <w:bCs/>
                <w:sz w:val="20"/>
                <w:szCs w:val="20"/>
              </w:rPr>
            </w:pPr>
          </w:p>
        </w:tc>
      </w:tr>
      <w:tr w:rsidR="000A53B1" w:rsidRPr="00DE2E85" w:rsidTr="00400234">
        <w:trPr>
          <w:gridAfter w:val="2"/>
          <w:wAfter w:w="1995" w:type="pct"/>
          <w:trHeight w:val="300"/>
        </w:trPr>
        <w:tc>
          <w:tcPr>
            <w:tcW w:w="50" w:type="pct"/>
            <w:tcBorders>
              <w:top w:val="nil"/>
              <w:left w:val="nil"/>
              <w:bottom w:val="nil"/>
              <w:right w:val="nil"/>
            </w:tcBorders>
            <w:shd w:val="clear" w:color="auto" w:fill="auto"/>
            <w:noWrap/>
            <w:vAlign w:val="bottom"/>
          </w:tcPr>
          <w:p w:rsidR="000A53B1" w:rsidRPr="00DE2E85" w:rsidRDefault="000A53B1" w:rsidP="00400234">
            <w:pPr>
              <w:rPr>
                <w:sz w:val="20"/>
                <w:szCs w:val="20"/>
              </w:rPr>
            </w:pPr>
          </w:p>
        </w:tc>
        <w:tc>
          <w:tcPr>
            <w:tcW w:w="2422" w:type="pct"/>
            <w:gridSpan w:val="3"/>
            <w:tcBorders>
              <w:top w:val="nil"/>
              <w:left w:val="nil"/>
              <w:bottom w:val="nil"/>
              <w:right w:val="nil"/>
            </w:tcBorders>
            <w:shd w:val="clear" w:color="auto" w:fill="auto"/>
            <w:noWrap/>
            <w:vAlign w:val="bottom"/>
          </w:tcPr>
          <w:p w:rsidR="000A53B1" w:rsidRPr="00DE2E85" w:rsidRDefault="000A53B1" w:rsidP="00400234">
            <w:pPr>
              <w:jc w:val="both"/>
              <w:rPr>
                <w:sz w:val="20"/>
                <w:szCs w:val="20"/>
              </w:rPr>
            </w:pPr>
            <w:r>
              <w:rPr>
                <w:sz w:val="20"/>
                <w:szCs w:val="20"/>
              </w:rPr>
              <w:t>Prestamos personales                                                                                                                                                                           92,978.00</w:t>
            </w:r>
          </w:p>
        </w:tc>
        <w:tc>
          <w:tcPr>
            <w:tcW w:w="109" w:type="pct"/>
            <w:tcBorders>
              <w:top w:val="nil"/>
              <w:left w:val="nil"/>
              <w:bottom w:val="nil"/>
              <w:right w:val="nil"/>
            </w:tcBorders>
            <w:shd w:val="clear" w:color="auto" w:fill="auto"/>
            <w:noWrap/>
            <w:vAlign w:val="bottom"/>
          </w:tcPr>
          <w:p w:rsidR="000A53B1" w:rsidRPr="00DE2E85" w:rsidRDefault="000A53B1" w:rsidP="00400234">
            <w:pPr>
              <w:rPr>
                <w:sz w:val="20"/>
                <w:szCs w:val="20"/>
              </w:rPr>
            </w:pPr>
          </w:p>
        </w:tc>
        <w:tc>
          <w:tcPr>
            <w:tcW w:w="424" w:type="pct"/>
            <w:tcBorders>
              <w:top w:val="nil"/>
              <w:left w:val="nil"/>
              <w:bottom w:val="nil"/>
              <w:right w:val="nil"/>
            </w:tcBorders>
            <w:shd w:val="clear" w:color="auto" w:fill="auto"/>
            <w:noWrap/>
          </w:tcPr>
          <w:p w:rsidR="000A53B1" w:rsidRPr="00DE2E85" w:rsidRDefault="000A53B1" w:rsidP="00400234">
            <w:pPr>
              <w:jc w:val="right"/>
              <w:rPr>
                <w:sz w:val="20"/>
                <w:szCs w:val="20"/>
              </w:rPr>
            </w:pPr>
          </w:p>
        </w:tc>
      </w:tr>
      <w:tr w:rsidR="000A53B1" w:rsidRPr="00C65D7E" w:rsidTr="00400234">
        <w:trPr>
          <w:gridAfter w:val="2"/>
          <w:wAfter w:w="1995" w:type="pct"/>
          <w:trHeight w:val="300"/>
        </w:trPr>
        <w:tc>
          <w:tcPr>
            <w:tcW w:w="50" w:type="pct"/>
            <w:tcBorders>
              <w:top w:val="nil"/>
              <w:left w:val="nil"/>
              <w:bottom w:val="nil"/>
              <w:right w:val="nil"/>
            </w:tcBorders>
            <w:shd w:val="clear" w:color="auto" w:fill="auto"/>
            <w:noWrap/>
            <w:vAlign w:val="bottom"/>
            <w:hideMark/>
          </w:tcPr>
          <w:p w:rsidR="000A53B1" w:rsidRPr="00C65D7E" w:rsidRDefault="000A53B1" w:rsidP="00400234">
            <w:pPr>
              <w:rPr>
                <w:sz w:val="20"/>
                <w:szCs w:val="20"/>
              </w:rPr>
            </w:pPr>
            <w:r>
              <w:rPr>
                <w:sz w:val="20"/>
                <w:szCs w:val="20"/>
              </w:rPr>
              <w:t xml:space="preserve">          </w:t>
            </w:r>
          </w:p>
        </w:tc>
        <w:tc>
          <w:tcPr>
            <w:tcW w:w="2422" w:type="pct"/>
            <w:gridSpan w:val="3"/>
            <w:tcBorders>
              <w:top w:val="nil"/>
              <w:left w:val="nil"/>
              <w:bottom w:val="nil"/>
              <w:right w:val="nil"/>
            </w:tcBorders>
            <w:shd w:val="clear" w:color="auto" w:fill="auto"/>
            <w:noWrap/>
            <w:vAlign w:val="bottom"/>
            <w:hideMark/>
          </w:tcPr>
          <w:p w:rsidR="000A53B1" w:rsidRPr="00C65D7E" w:rsidRDefault="000A53B1" w:rsidP="00400234">
            <w:pPr>
              <w:jc w:val="both"/>
              <w:rPr>
                <w:sz w:val="20"/>
                <w:szCs w:val="20"/>
              </w:rPr>
            </w:pPr>
          </w:p>
          <w:p w:rsidR="000A53B1" w:rsidRDefault="000A53B1" w:rsidP="00400234">
            <w:pPr>
              <w:jc w:val="both"/>
              <w:rPr>
                <w:b/>
                <w:sz w:val="20"/>
                <w:szCs w:val="20"/>
              </w:rPr>
            </w:pPr>
            <w:r w:rsidRPr="00D14C04">
              <w:rPr>
                <w:b/>
                <w:sz w:val="20"/>
                <w:szCs w:val="20"/>
              </w:rPr>
              <w:t>BIENES MUEBLES</w:t>
            </w:r>
          </w:p>
          <w:p w:rsidR="000A53B1" w:rsidRPr="000A53B1" w:rsidRDefault="000A53B1" w:rsidP="00400234">
            <w:pPr>
              <w:jc w:val="both"/>
              <w:rPr>
                <w:b/>
                <w:sz w:val="20"/>
                <w:szCs w:val="20"/>
              </w:rPr>
            </w:pPr>
            <w:r>
              <w:rPr>
                <w:sz w:val="20"/>
                <w:szCs w:val="20"/>
              </w:rPr>
              <w:t xml:space="preserve"> </w:t>
            </w:r>
            <w:r w:rsidRPr="00C65D7E">
              <w:rPr>
                <w:sz w:val="20"/>
                <w:szCs w:val="20"/>
              </w:rPr>
              <w:t xml:space="preserve">El Poder Legislativo </w:t>
            </w:r>
            <w:r>
              <w:rPr>
                <w:sz w:val="20"/>
                <w:szCs w:val="20"/>
              </w:rPr>
              <w:t>como parte de su</w:t>
            </w:r>
            <w:r w:rsidRPr="00C65D7E">
              <w:rPr>
                <w:sz w:val="20"/>
                <w:szCs w:val="20"/>
              </w:rPr>
              <w:t xml:space="preserve"> proceso de cambio de sede </w:t>
            </w:r>
            <w:r>
              <w:rPr>
                <w:sz w:val="20"/>
                <w:szCs w:val="20"/>
              </w:rPr>
              <w:t>se han dado de baja los activos fijos que ya estaban obsoletos y los activos que todavía sirven se dieron en donación por acuerdo de la Junta de Gobierno y Coordinación Política.  Solo quedan registrados los activos que se trajeron al nuevo edificio del Congreso, queda pendiente el registro de los activos nuevos que nos dieron por el gobierno del estado, al cierre de este mes sigue quedando pendiente su registro contable</w:t>
            </w:r>
            <w:r w:rsidRPr="00C65D7E">
              <w:rPr>
                <w:sz w:val="20"/>
                <w:szCs w:val="20"/>
              </w:rPr>
              <w:t>.</w:t>
            </w:r>
          </w:p>
        </w:tc>
        <w:tc>
          <w:tcPr>
            <w:tcW w:w="109" w:type="pct"/>
            <w:tcBorders>
              <w:top w:val="nil"/>
              <w:left w:val="nil"/>
              <w:bottom w:val="nil"/>
              <w:right w:val="nil"/>
            </w:tcBorders>
            <w:shd w:val="clear" w:color="auto" w:fill="auto"/>
            <w:noWrap/>
            <w:vAlign w:val="bottom"/>
            <w:hideMark/>
          </w:tcPr>
          <w:p w:rsidR="000A53B1" w:rsidRPr="00C65D7E" w:rsidRDefault="000A53B1" w:rsidP="00400234">
            <w:pPr>
              <w:jc w:val="both"/>
              <w:rPr>
                <w:sz w:val="20"/>
                <w:szCs w:val="20"/>
              </w:rPr>
            </w:pPr>
          </w:p>
        </w:tc>
        <w:tc>
          <w:tcPr>
            <w:tcW w:w="424" w:type="pct"/>
            <w:tcBorders>
              <w:top w:val="nil"/>
              <w:left w:val="nil"/>
              <w:bottom w:val="nil"/>
              <w:right w:val="nil"/>
            </w:tcBorders>
            <w:shd w:val="clear" w:color="auto" w:fill="auto"/>
            <w:noWrap/>
            <w:hideMark/>
          </w:tcPr>
          <w:p w:rsidR="000A53B1" w:rsidRPr="00C65D7E" w:rsidRDefault="000A53B1" w:rsidP="00400234">
            <w:pPr>
              <w:jc w:val="both"/>
              <w:rPr>
                <w:sz w:val="20"/>
                <w:szCs w:val="20"/>
              </w:rPr>
            </w:pPr>
          </w:p>
        </w:tc>
      </w:tr>
      <w:tr w:rsidR="000A53B1" w:rsidRPr="00DE2E85" w:rsidTr="00400234">
        <w:trPr>
          <w:gridAfter w:val="1"/>
          <w:wAfter w:w="1870" w:type="pct"/>
          <w:trHeight w:val="300"/>
        </w:trPr>
        <w:tc>
          <w:tcPr>
            <w:tcW w:w="221"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jc w:val="both"/>
              <w:rPr>
                <w:rFonts w:ascii="Times New Roman" w:eastAsia="Times New Roman" w:hAnsi="Times New Roman" w:cs="Times New Roman"/>
                <w:sz w:val="20"/>
                <w:szCs w:val="20"/>
                <w:lang w:eastAsia="es-MX"/>
              </w:rPr>
            </w:pPr>
          </w:p>
        </w:tc>
        <w:tc>
          <w:tcPr>
            <w:tcW w:w="2909" w:type="pct"/>
            <w:gridSpan w:val="5"/>
            <w:tcBorders>
              <w:top w:val="nil"/>
              <w:left w:val="nil"/>
              <w:bottom w:val="nil"/>
              <w:right w:val="nil"/>
            </w:tcBorders>
            <w:shd w:val="clear" w:color="auto" w:fill="auto"/>
            <w:noWrap/>
            <w:vAlign w:val="bottom"/>
            <w:hideMark/>
          </w:tcPr>
          <w:p w:rsidR="000A53B1" w:rsidRPr="00DE2E85" w:rsidRDefault="000A53B1" w:rsidP="00400234">
            <w:pPr>
              <w:spacing w:after="0" w:line="240" w:lineRule="auto"/>
              <w:jc w:val="both"/>
              <w:rPr>
                <w:rFonts w:ascii="Calibri" w:eastAsia="Times New Roman" w:hAnsi="Calibri" w:cs="Times New Roman"/>
                <w:color w:val="000000"/>
                <w:sz w:val="20"/>
                <w:szCs w:val="20"/>
                <w:lang w:eastAsia="es-MX"/>
              </w:rPr>
            </w:pPr>
            <w:r w:rsidRPr="00DE2E85">
              <w:rPr>
                <w:rFonts w:ascii="Calibri" w:eastAsia="Times New Roman" w:hAnsi="Calibri" w:cs="Times New Roman"/>
                <w:color w:val="000000"/>
                <w:sz w:val="20"/>
                <w:szCs w:val="20"/>
                <w:lang w:eastAsia="es-MX"/>
              </w:rPr>
              <w:t xml:space="preserve">Los activos con que cuenta el Poder Legislativo al presente </w:t>
            </w:r>
            <w:r>
              <w:rPr>
                <w:rFonts w:ascii="Calibri" w:eastAsia="Times New Roman" w:hAnsi="Calibri" w:cs="Times New Roman"/>
                <w:color w:val="000000"/>
                <w:sz w:val="20"/>
                <w:szCs w:val="20"/>
                <w:lang w:eastAsia="es-MX"/>
              </w:rPr>
              <w:t>mes</w:t>
            </w:r>
            <w:r w:rsidRPr="00DE2E85">
              <w:rPr>
                <w:rFonts w:ascii="Calibri" w:eastAsia="Times New Roman" w:hAnsi="Calibri" w:cs="Times New Roman"/>
                <w:color w:val="000000"/>
                <w:sz w:val="20"/>
                <w:szCs w:val="20"/>
                <w:lang w:eastAsia="es-MX"/>
              </w:rPr>
              <w:t xml:space="preserve"> ,están en buenas condiciones, se les aplica el método de </w:t>
            </w:r>
            <w:r>
              <w:rPr>
                <w:rFonts w:ascii="Calibri" w:eastAsia="Times New Roman" w:hAnsi="Calibri" w:cs="Times New Roman"/>
                <w:color w:val="000000"/>
                <w:sz w:val="20"/>
                <w:szCs w:val="20"/>
                <w:lang w:eastAsia="es-MX"/>
              </w:rPr>
              <w:t>depreciación en línea recta y a continuación se detalla los rubros que conforman el activo:</w:t>
            </w:r>
          </w:p>
        </w:tc>
      </w:tr>
      <w:tr w:rsidR="000A53B1" w:rsidRPr="00DE2E85" w:rsidTr="00400234">
        <w:trPr>
          <w:gridAfter w:val="1"/>
          <w:wAfter w:w="1870" w:type="pct"/>
          <w:trHeight w:val="300"/>
        </w:trPr>
        <w:tc>
          <w:tcPr>
            <w:tcW w:w="221"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jc w:val="both"/>
              <w:rPr>
                <w:rFonts w:ascii="Calibri" w:eastAsia="Times New Roman" w:hAnsi="Calibri" w:cs="Times New Roman"/>
                <w:color w:val="000000"/>
                <w:sz w:val="20"/>
                <w:szCs w:val="20"/>
                <w:lang w:eastAsia="es-MX"/>
              </w:rPr>
            </w:pPr>
          </w:p>
        </w:tc>
        <w:tc>
          <w:tcPr>
            <w:tcW w:w="1870" w:type="pct"/>
            <w:tcBorders>
              <w:top w:val="nil"/>
              <w:left w:val="nil"/>
              <w:bottom w:val="nil"/>
              <w:right w:val="nil"/>
            </w:tcBorders>
            <w:shd w:val="clear" w:color="auto" w:fill="auto"/>
            <w:noWrap/>
            <w:vAlign w:val="bottom"/>
          </w:tcPr>
          <w:p w:rsidR="000A53B1" w:rsidRPr="00DE2E85" w:rsidRDefault="000A53B1" w:rsidP="00400234">
            <w:pPr>
              <w:spacing w:after="0" w:line="240" w:lineRule="auto"/>
              <w:jc w:val="both"/>
              <w:rPr>
                <w:rFonts w:ascii="Calibri" w:eastAsia="Times New Roman" w:hAnsi="Calibri" w:cs="Times New Roman"/>
                <w:color w:val="000000"/>
                <w:sz w:val="20"/>
                <w:szCs w:val="20"/>
                <w:lang w:eastAsia="es-MX"/>
              </w:rPr>
            </w:pPr>
          </w:p>
        </w:tc>
        <w:tc>
          <w:tcPr>
            <w:tcW w:w="490"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jc w:val="both"/>
              <w:rPr>
                <w:rFonts w:ascii="Calibri" w:eastAsia="Times New Roman" w:hAnsi="Calibri" w:cs="Times New Roman"/>
                <w:color w:val="000000"/>
                <w:sz w:val="20"/>
                <w:szCs w:val="20"/>
                <w:lang w:eastAsia="es-MX"/>
              </w:rPr>
            </w:pPr>
          </w:p>
        </w:tc>
        <w:tc>
          <w:tcPr>
            <w:tcW w:w="549"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jc w:val="both"/>
              <w:rPr>
                <w:rFonts w:ascii="Times New Roman" w:eastAsia="Times New Roman" w:hAnsi="Times New Roman" w:cs="Times New Roman"/>
                <w:sz w:val="20"/>
                <w:szCs w:val="20"/>
                <w:lang w:eastAsia="es-MX"/>
              </w:rPr>
            </w:pPr>
          </w:p>
        </w:tc>
      </w:tr>
      <w:tr w:rsidR="000A53B1" w:rsidRPr="00DE2E85" w:rsidTr="00400234">
        <w:trPr>
          <w:gridAfter w:val="1"/>
          <w:wAfter w:w="1870" w:type="pct"/>
          <w:trHeight w:val="300"/>
        </w:trPr>
        <w:tc>
          <w:tcPr>
            <w:tcW w:w="221"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rPr>
                <w:rFonts w:eastAsia="Times New Roman" w:cs="Times New Roman"/>
                <w:sz w:val="20"/>
                <w:szCs w:val="20"/>
                <w:lang w:eastAsia="es-MX"/>
              </w:rPr>
            </w:pPr>
          </w:p>
        </w:tc>
        <w:tc>
          <w:tcPr>
            <w:tcW w:w="1870" w:type="pct"/>
            <w:tcBorders>
              <w:top w:val="nil"/>
              <w:left w:val="nil"/>
              <w:bottom w:val="nil"/>
              <w:right w:val="nil"/>
            </w:tcBorders>
            <w:shd w:val="clear" w:color="auto" w:fill="auto"/>
            <w:noWrap/>
            <w:vAlign w:val="bottom"/>
            <w:hideMark/>
          </w:tcPr>
          <w:p w:rsidR="000A53B1" w:rsidRPr="00D14C04" w:rsidRDefault="000A53B1" w:rsidP="00400234">
            <w:pPr>
              <w:spacing w:after="0" w:line="240" w:lineRule="auto"/>
              <w:jc w:val="both"/>
              <w:rPr>
                <w:rFonts w:eastAsia="Times New Roman" w:cs="Times New Roman"/>
                <w:b/>
                <w:color w:val="000000"/>
                <w:sz w:val="20"/>
                <w:szCs w:val="20"/>
                <w:lang w:eastAsia="es-MX"/>
              </w:rPr>
            </w:pPr>
            <w:r w:rsidRPr="00D14C04">
              <w:rPr>
                <w:rFonts w:eastAsia="Times New Roman" w:cs="Times New Roman"/>
                <w:b/>
                <w:color w:val="000000"/>
                <w:sz w:val="20"/>
                <w:szCs w:val="20"/>
                <w:lang w:eastAsia="es-MX"/>
              </w:rPr>
              <w:t>RUBROS</w:t>
            </w:r>
          </w:p>
        </w:tc>
        <w:tc>
          <w:tcPr>
            <w:tcW w:w="490"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jc w:val="center"/>
              <w:rPr>
                <w:rFonts w:eastAsia="Times New Roman" w:cs="Times New Roman"/>
                <w:b/>
                <w:bCs/>
                <w:color w:val="000000"/>
                <w:sz w:val="20"/>
                <w:szCs w:val="20"/>
                <w:lang w:eastAsia="es-MX"/>
              </w:rPr>
            </w:pPr>
            <w:r w:rsidRPr="00DE2E85">
              <w:rPr>
                <w:rFonts w:eastAsia="Times New Roman" w:cs="Times New Roman"/>
                <w:b/>
                <w:bCs/>
                <w:color w:val="000000"/>
                <w:sz w:val="20"/>
                <w:szCs w:val="20"/>
                <w:lang w:eastAsia="es-MX"/>
              </w:rPr>
              <w:t>IMPORTE</w:t>
            </w:r>
          </w:p>
        </w:tc>
        <w:tc>
          <w:tcPr>
            <w:tcW w:w="549"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jc w:val="center"/>
              <w:rPr>
                <w:rFonts w:eastAsia="Times New Roman" w:cs="Times New Roman"/>
                <w:b/>
                <w:bCs/>
                <w:color w:val="000000"/>
                <w:sz w:val="20"/>
                <w:szCs w:val="20"/>
                <w:lang w:eastAsia="es-MX"/>
              </w:rPr>
            </w:pPr>
            <w:r w:rsidRPr="00DE2E85">
              <w:rPr>
                <w:rFonts w:eastAsia="Times New Roman" w:cs="Times New Roman"/>
                <w:b/>
                <w:bCs/>
                <w:color w:val="000000"/>
                <w:sz w:val="20"/>
                <w:szCs w:val="20"/>
                <w:lang w:eastAsia="es-MX"/>
              </w:rPr>
              <w:t>% DEPRECIACION</w:t>
            </w:r>
          </w:p>
        </w:tc>
      </w:tr>
      <w:tr w:rsidR="000A53B1" w:rsidRPr="00DE2E85" w:rsidTr="00400234">
        <w:trPr>
          <w:gridAfter w:val="1"/>
          <w:wAfter w:w="1870" w:type="pct"/>
          <w:trHeight w:val="300"/>
        </w:trPr>
        <w:tc>
          <w:tcPr>
            <w:tcW w:w="221"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jc w:val="center"/>
              <w:rPr>
                <w:rFonts w:eastAsia="Times New Roman" w:cs="Times New Roman"/>
                <w:b/>
                <w:bCs/>
                <w:color w:val="000000"/>
                <w:sz w:val="20"/>
                <w:szCs w:val="20"/>
                <w:lang w:eastAsia="es-MX"/>
              </w:rPr>
            </w:pPr>
          </w:p>
        </w:tc>
        <w:tc>
          <w:tcPr>
            <w:tcW w:w="1870" w:type="pct"/>
            <w:tcBorders>
              <w:top w:val="nil"/>
              <w:left w:val="nil"/>
              <w:bottom w:val="nil"/>
              <w:right w:val="nil"/>
            </w:tcBorders>
            <w:shd w:val="clear" w:color="auto" w:fill="auto"/>
            <w:noWrap/>
            <w:vAlign w:val="bottom"/>
            <w:hideMark/>
          </w:tcPr>
          <w:p w:rsidR="000A53B1" w:rsidRPr="00DE2E85" w:rsidRDefault="000A53B1" w:rsidP="00400234">
            <w:pPr>
              <w:spacing w:after="0" w:line="240" w:lineRule="auto"/>
              <w:jc w:val="both"/>
              <w:rPr>
                <w:rFonts w:eastAsia="Times New Roman" w:cs="Times New Roman"/>
                <w:color w:val="000000"/>
                <w:sz w:val="20"/>
                <w:szCs w:val="20"/>
                <w:lang w:eastAsia="es-MX"/>
              </w:rPr>
            </w:pPr>
            <w:r w:rsidRPr="00DE2E85">
              <w:rPr>
                <w:rFonts w:eastAsia="Times New Roman" w:cs="Times New Roman"/>
                <w:color w:val="000000"/>
                <w:sz w:val="20"/>
                <w:szCs w:val="20"/>
                <w:lang w:eastAsia="es-MX"/>
              </w:rPr>
              <w:t>Mobiliario</w:t>
            </w:r>
            <w:r>
              <w:rPr>
                <w:rFonts w:eastAsia="Times New Roman" w:cs="Times New Roman"/>
                <w:color w:val="000000"/>
                <w:sz w:val="20"/>
                <w:szCs w:val="20"/>
                <w:lang w:eastAsia="es-MX"/>
              </w:rPr>
              <w:t xml:space="preserve"> y equipo de administración</w:t>
            </w:r>
          </w:p>
        </w:tc>
        <w:tc>
          <w:tcPr>
            <w:tcW w:w="490"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3</w:t>
            </w:r>
            <w:r w:rsidRPr="00DE2E85">
              <w:rPr>
                <w:rFonts w:eastAsia="Times New Roman" w:cs="Times New Roman"/>
                <w:color w:val="000000"/>
                <w:sz w:val="20"/>
                <w:szCs w:val="20"/>
                <w:lang w:eastAsia="es-MX"/>
              </w:rPr>
              <w:t>,</w:t>
            </w:r>
            <w:r>
              <w:rPr>
                <w:rFonts w:eastAsia="Times New Roman" w:cs="Times New Roman"/>
                <w:color w:val="000000"/>
                <w:sz w:val="20"/>
                <w:szCs w:val="20"/>
                <w:lang w:eastAsia="es-MX"/>
              </w:rPr>
              <w:t>206</w:t>
            </w:r>
            <w:r w:rsidRPr="00DE2E85">
              <w:rPr>
                <w:rFonts w:eastAsia="Times New Roman" w:cs="Times New Roman"/>
                <w:color w:val="000000"/>
                <w:sz w:val="20"/>
                <w:szCs w:val="20"/>
                <w:lang w:eastAsia="es-MX"/>
              </w:rPr>
              <w:t>,</w:t>
            </w:r>
            <w:r>
              <w:rPr>
                <w:rFonts w:eastAsia="Times New Roman" w:cs="Times New Roman"/>
                <w:color w:val="000000"/>
                <w:sz w:val="20"/>
                <w:szCs w:val="20"/>
                <w:lang w:eastAsia="es-MX"/>
              </w:rPr>
              <w:t>722</w:t>
            </w:r>
            <w:r w:rsidRPr="00DE2E85">
              <w:rPr>
                <w:rFonts w:eastAsia="Times New Roman" w:cs="Times New Roman"/>
                <w:color w:val="000000"/>
                <w:sz w:val="20"/>
                <w:szCs w:val="20"/>
                <w:lang w:eastAsia="es-MX"/>
              </w:rPr>
              <w:t>.00</w:t>
            </w:r>
          </w:p>
        </w:tc>
        <w:tc>
          <w:tcPr>
            <w:tcW w:w="549"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jc w:val="right"/>
              <w:rPr>
                <w:rFonts w:eastAsia="Times New Roman" w:cs="Times New Roman"/>
                <w:color w:val="000000"/>
                <w:sz w:val="20"/>
                <w:szCs w:val="20"/>
                <w:lang w:eastAsia="es-MX"/>
              </w:rPr>
            </w:pPr>
            <w:r w:rsidRPr="00DE2E85">
              <w:rPr>
                <w:rFonts w:eastAsia="Times New Roman" w:cs="Times New Roman"/>
                <w:color w:val="000000"/>
                <w:sz w:val="20"/>
                <w:szCs w:val="20"/>
                <w:lang w:eastAsia="es-MX"/>
              </w:rPr>
              <w:t>10%</w:t>
            </w:r>
          </w:p>
        </w:tc>
      </w:tr>
      <w:tr w:rsidR="000A53B1" w:rsidRPr="00DE2E85" w:rsidTr="00400234">
        <w:trPr>
          <w:gridAfter w:val="1"/>
          <w:wAfter w:w="1870" w:type="pct"/>
          <w:trHeight w:val="300"/>
        </w:trPr>
        <w:tc>
          <w:tcPr>
            <w:tcW w:w="221"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jc w:val="right"/>
              <w:rPr>
                <w:rFonts w:eastAsia="Times New Roman" w:cs="Times New Roman"/>
                <w:color w:val="000000"/>
                <w:sz w:val="20"/>
                <w:szCs w:val="20"/>
                <w:lang w:eastAsia="es-MX"/>
              </w:rPr>
            </w:pPr>
          </w:p>
        </w:tc>
        <w:tc>
          <w:tcPr>
            <w:tcW w:w="1870" w:type="pct"/>
            <w:tcBorders>
              <w:top w:val="nil"/>
              <w:left w:val="nil"/>
              <w:bottom w:val="nil"/>
              <w:right w:val="nil"/>
            </w:tcBorders>
            <w:shd w:val="clear" w:color="auto" w:fill="auto"/>
            <w:noWrap/>
            <w:vAlign w:val="bottom"/>
            <w:hideMark/>
          </w:tcPr>
          <w:p w:rsidR="000A53B1" w:rsidRPr="00DE2E85" w:rsidRDefault="000A53B1" w:rsidP="00400234">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Mobiliario y Equipo Educacional y Recreativo</w:t>
            </w:r>
          </w:p>
        </w:tc>
        <w:tc>
          <w:tcPr>
            <w:tcW w:w="490"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415</w:t>
            </w:r>
            <w:r w:rsidRPr="00DE2E85">
              <w:rPr>
                <w:rFonts w:eastAsia="Times New Roman" w:cs="Times New Roman"/>
                <w:color w:val="000000"/>
                <w:sz w:val="20"/>
                <w:szCs w:val="20"/>
                <w:lang w:eastAsia="es-MX"/>
              </w:rPr>
              <w:t>,</w:t>
            </w:r>
            <w:r>
              <w:rPr>
                <w:rFonts w:eastAsia="Times New Roman" w:cs="Times New Roman"/>
                <w:color w:val="000000"/>
                <w:sz w:val="20"/>
                <w:szCs w:val="20"/>
                <w:lang w:eastAsia="es-MX"/>
              </w:rPr>
              <w:t>270</w:t>
            </w:r>
            <w:r w:rsidRPr="00DE2E85">
              <w:rPr>
                <w:rFonts w:eastAsia="Times New Roman" w:cs="Times New Roman"/>
                <w:color w:val="000000"/>
                <w:sz w:val="20"/>
                <w:szCs w:val="20"/>
                <w:lang w:eastAsia="es-MX"/>
              </w:rPr>
              <w:t>.00</w:t>
            </w:r>
          </w:p>
        </w:tc>
        <w:tc>
          <w:tcPr>
            <w:tcW w:w="549"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33.33</w:t>
            </w:r>
            <w:r w:rsidRPr="00DE2E85">
              <w:rPr>
                <w:rFonts w:eastAsia="Times New Roman" w:cs="Times New Roman"/>
                <w:color w:val="000000"/>
                <w:sz w:val="20"/>
                <w:szCs w:val="20"/>
                <w:lang w:eastAsia="es-MX"/>
              </w:rPr>
              <w:t>%</w:t>
            </w:r>
          </w:p>
        </w:tc>
      </w:tr>
      <w:tr w:rsidR="000A53B1" w:rsidRPr="00DE2E85" w:rsidTr="00400234">
        <w:trPr>
          <w:gridAfter w:val="1"/>
          <w:wAfter w:w="1870" w:type="pct"/>
          <w:trHeight w:val="300"/>
        </w:trPr>
        <w:tc>
          <w:tcPr>
            <w:tcW w:w="221"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jc w:val="right"/>
              <w:rPr>
                <w:rFonts w:eastAsia="Times New Roman" w:cs="Times New Roman"/>
                <w:color w:val="000000"/>
                <w:sz w:val="20"/>
                <w:szCs w:val="20"/>
                <w:lang w:eastAsia="es-MX"/>
              </w:rPr>
            </w:pPr>
          </w:p>
        </w:tc>
        <w:tc>
          <w:tcPr>
            <w:tcW w:w="1870" w:type="pct"/>
            <w:tcBorders>
              <w:top w:val="nil"/>
              <w:left w:val="nil"/>
              <w:bottom w:val="nil"/>
              <w:right w:val="nil"/>
            </w:tcBorders>
            <w:shd w:val="clear" w:color="auto" w:fill="auto"/>
            <w:noWrap/>
            <w:vAlign w:val="bottom"/>
            <w:hideMark/>
          </w:tcPr>
          <w:p w:rsidR="000A53B1" w:rsidRPr="00DE2E85" w:rsidRDefault="000A53B1" w:rsidP="00400234">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E</w:t>
            </w:r>
            <w:r w:rsidRPr="00DE2E85">
              <w:rPr>
                <w:rFonts w:eastAsia="Times New Roman" w:cs="Times New Roman"/>
                <w:color w:val="000000"/>
                <w:sz w:val="20"/>
                <w:szCs w:val="20"/>
                <w:lang w:eastAsia="es-MX"/>
              </w:rPr>
              <w:t>quipo de transporte</w:t>
            </w:r>
          </w:p>
        </w:tc>
        <w:tc>
          <w:tcPr>
            <w:tcW w:w="490"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1</w:t>
            </w:r>
            <w:r w:rsidRPr="00DE2E85">
              <w:rPr>
                <w:rFonts w:eastAsia="Times New Roman" w:cs="Times New Roman"/>
                <w:color w:val="000000"/>
                <w:sz w:val="20"/>
                <w:szCs w:val="20"/>
                <w:lang w:eastAsia="es-MX"/>
              </w:rPr>
              <w:t>,</w:t>
            </w:r>
            <w:r>
              <w:rPr>
                <w:rFonts w:eastAsia="Times New Roman" w:cs="Times New Roman"/>
                <w:color w:val="000000"/>
                <w:sz w:val="20"/>
                <w:szCs w:val="20"/>
                <w:lang w:eastAsia="es-MX"/>
              </w:rPr>
              <w:t>347</w:t>
            </w:r>
            <w:r w:rsidRPr="00DE2E85">
              <w:rPr>
                <w:rFonts w:eastAsia="Times New Roman" w:cs="Times New Roman"/>
                <w:color w:val="000000"/>
                <w:sz w:val="20"/>
                <w:szCs w:val="20"/>
                <w:lang w:eastAsia="es-MX"/>
              </w:rPr>
              <w:t>,</w:t>
            </w:r>
            <w:r>
              <w:rPr>
                <w:rFonts w:eastAsia="Times New Roman" w:cs="Times New Roman"/>
                <w:color w:val="000000"/>
                <w:sz w:val="20"/>
                <w:szCs w:val="20"/>
                <w:lang w:eastAsia="es-MX"/>
              </w:rPr>
              <w:t>718</w:t>
            </w:r>
            <w:r w:rsidRPr="00DE2E85">
              <w:rPr>
                <w:rFonts w:eastAsia="Times New Roman" w:cs="Times New Roman"/>
                <w:color w:val="000000"/>
                <w:sz w:val="20"/>
                <w:szCs w:val="20"/>
                <w:lang w:eastAsia="es-MX"/>
              </w:rPr>
              <w:t>.00</w:t>
            </w:r>
          </w:p>
        </w:tc>
        <w:tc>
          <w:tcPr>
            <w:tcW w:w="549"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jc w:val="right"/>
              <w:rPr>
                <w:rFonts w:eastAsia="Times New Roman" w:cs="Times New Roman"/>
                <w:color w:val="000000"/>
                <w:sz w:val="20"/>
                <w:szCs w:val="20"/>
                <w:lang w:eastAsia="es-MX"/>
              </w:rPr>
            </w:pPr>
            <w:r w:rsidRPr="00DE2E85">
              <w:rPr>
                <w:rFonts w:eastAsia="Times New Roman" w:cs="Times New Roman"/>
                <w:color w:val="000000"/>
                <w:sz w:val="20"/>
                <w:szCs w:val="20"/>
                <w:lang w:eastAsia="es-MX"/>
              </w:rPr>
              <w:t>2</w:t>
            </w:r>
            <w:r>
              <w:rPr>
                <w:rFonts w:eastAsia="Times New Roman" w:cs="Times New Roman"/>
                <w:color w:val="000000"/>
                <w:sz w:val="20"/>
                <w:szCs w:val="20"/>
                <w:lang w:eastAsia="es-MX"/>
              </w:rPr>
              <w:t>0</w:t>
            </w:r>
            <w:r w:rsidRPr="00DE2E85">
              <w:rPr>
                <w:rFonts w:eastAsia="Times New Roman" w:cs="Times New Roman"/>
                <w:color w:val="000000"/>
                <w:sz w:val="20"/>
                <w:szCs w:val="20"/>
                <w:lang w:eastAsia="es-MX"/>
              </w:rPr>
              <w:t>%</w:t>
            </w:r>
          </w:p>
        </w:tc>
      </w:tr>
      <w:tr w:rsidR="000A53B1" w:rsidRPr="00DE2E85" w:rsidTr="00400234">
        <w:trPr>
          <w:gridAfter w:val="1"/>
          <w:wAfter w:w="1870" w:type="pct"/>
          <w:trHeight w:val="300"/>
        </w:trPr>
        <w:tc>
          <w:tcPr>
            <w:tcW w:w="221"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jc w:val="right"/>
              <w:rPr>
                <w:rFonts w:eastAsia="Times New Roman" w:cs="Times New Roman"/>
                <w:color w:val="000000"/>
                <w:sz w:val="20"/>
                <w:szCs w:val="20"/>
                <w:lang w:eastAsia="es-MX"/>
              </w:rPr>
            </w:pPr>
          </w:p>
        </w:tc>
        <w:tc>
          <w:tcPr>
            <w:tcW w:w="1870" w:type="pct"/>
            <w:tcBorders>
              <w:top w:val="nil"/>
              <w:left w:val="nil"/>
              <w:bottom w:val="nil"/>
              <w:right w:val="nil"/>
            </w:tcBorders>
            <w:shd w:val="clear" w:color="auto" w:fill="auto"/>
            <w:noWrap/>
            <w:vAlign w:val="bottom"/>
            <w:hideMark/>
          </w:tcPr>
          <w:p w:rsidR="000A53B1" w:rsidRPr="00DE2E85" w:rsidRDefault="000A53B1" w:rsidP="00400234">
            <w:pPr>
              <w:spacing w:after="0" w:line="240" w:lineRule="auto"/>
              <w:jc w:val="both"/>
              <w:rPr>
                <w:rFonts w:eastAsia="Times New Roman" w:cs="Times New Roman"/>
                <w:b/>
                <w:bCs/>
                <w:color w:val="000000"/>
                <w:sz w:val="20"/>
                <w:szCs w:val="20"/>
                <w:lang w:eastAsia="es-MX"/>
              </w:rPr>
            </w:pPr>
            <w:r w:rsidRPr="00DE2E85">
              <w:rPr>
                <w:rFonts w:eastAsia="Times New Roman" w:cs="Times New Roman"/>
                <w:b/>
                <w:bCs/>
                <w:color w:val="000000"/>
                <w:sz w:val="20"/>
                <w:szCs w:val="20"/>
                <w:lang w:eastAsia="es-MX"/>
              </w:rPr>
              <w:t>TOTAL</w:t>
            </w:r>
          </w:p>
        </w:tc>
        <w:tc>
          <w:tcPr>
            <w:tcW w:w="490"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jc w:val="right"/>
              <w:rPr>
                <w:rFonts w:eastAsia="Times New Roman" w:cs="Times New Roman"/>
                <w:b/>
                <w:bCs/>
                <w:color w:val="000000"/>
                <w:sz w:val="20"/>
                <w:szCs w:val="20"/>
                <w:lang w:eastAsia="es-MX"/>
              </w:rPr>
            </w:pPr>
            <w:r>
              <w:rPr>
                <w:rFonts w:eastAsia="Times New Roman" w:cs="Times New Roman"/>
                <w:b/>
                <w:bCs/>
                <w:color w:val="000000"/>
                <w:sz w:val="20"/>
                <w:szCs w:val="20"/>
                <w:lang w:eastAsia="es-MX"/>
              </w:rPr>
              <w:t>4</w:t>
            </w:r>
            <w:r w:rsidRPr="00DE2E85">
              <w:rPr>
                <w:rFonts w:eastAsia="Times New Roman" w:cs="Times New Roman"/>
                <w:b/>
                <w:bCs/>
                <w:color w:val="000000"/>
                <w:sz w:val="20"/>
                <w:szCs w:val="20"/>
                <w:lang w:eastAsia="es-MX"/>
              </w:rPr>
              <w:t>,</w:t>
            </w:r>
            <w:r>
              <w:rPr>
                <w:rFonts w:eastAsia="Times New Roman" w:cs="Times New Roman"/>
                <w:b/>
                <w:bCs/>
                <w:color w:val="000000"/>
                <w:sz w:val="20"/>
                <w:szCs w:val="20"/>
                <w:lang w:eastAsia="es-MX"/>
              </w:rPr>
              <w:t>969,710</w:t>
            </w:r>
            <w:r w:rsidRPr="00DE2E85">
              <w:rPr>
                <w:rFonts w:eastAsia="Times New Roman" w:cs="Times New Roman"/>
                <w:b/>
                <w:bCs/>
                <w:color w:val="000000"/>
                <w:sz w:val="20"/>
                <w:szCs w:val="20"/>
                <w:lang w:eastAsia="es-MX"/>
              </w:rPr>
              <w:t>.00</w:t>
            </w:r>
          </w:p>
        </w:tc>
        <w:tc>
          <w:tcPr>
            <w:tcW w:w="549"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jc w:val="right"/>
              <w:rPr>
                <w:rFonts w:eastAsia="Times New Roman" w:cs="Times New Roman"/>
                <w:b/>
                <w:bCs/>
                <w:color w:val="000000"/>
                <w:sz w:val="20"/>
                <w:szCs w:val="20"/>
                <w:lang w:eastAsia="es-MX"/>
              </w:rPr>
            </w:pPr>
          </w:p>
        </w:tc>
      </w:tr>
      <w:tr w:rsidR="000A53B1" w:rsidRPr="00DE2E85" w:rsidTr="00400234">
        <w:trPr>
          <w:gridAfter w:val="1"/>
          <w:wAfter w:w="1870" w:type="pct"/>
          <w:trHeight w:val="300"/>
        </w:trPr>
        <w:tc>
          <w:tcPr>
            <w:tcW w:w="221"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rPr>
                <w:rFonts w:eastAsia="Times New Roman" w:cs="Times New Roman"/>
                <w:sz w:val="20"/>
                <w:szCs w:val="20"/>
                <w:lang w:eastAsia="es-MX"/>
              </w:rPr>
            </w:pPr>
          </w:p>
        </w:tc>
        <w:tc>
          <w:tcPr>
            <w:tcW w:w="2360" w:type="pct"/>
            <w:gridSpan w:val="3"/>
            <w:tcBorders>
              <w:top w:val="nil"/>
              <w:left w:val="nil"/>
              <w:bottom w:val="nil"/>
              <w:right w:val="nil"/>
            </w:tcBorders>
            <w:shd w:val="clear" w:color="auto" w:fill="auto"/>
            <w:noWrap/>
            <w:vAlign w:val="bottom"/>
            <w:hideMark/>
          </w:tcPr>
          <w:p w:rsidR="000A53B1" w:rsidRDefault="000A53B1" w:rsidP="00400234">
            <w:pPr>
              <w:spacing w:after="0" w:line="240" w:lineRule="auto"/>
              <w:jc w:val="both"/>
              <w:rPr>
                <w:rFonts w:eastAsia="Times New Roman" w:cs="Times New Roman"/>
                <w:color w:val="000000"/>
                <w:sz w:val="20"/>
                <w:szCs w:val="20"/>
                <w:lang w:eastAsia="es-MX"/>
              </w:rPr>
            </w:pPr>
            <w:r w:rsidRPr="00DE2E85">
              <w:rPr>
                <w:rFonts w:eastAsia="Times New Roman" w:cs="Times New Roman"/>
                <w:color w:val="000000"/>
                <w:sz w:val="20"/>
                <w:szCs w:val="20"/>
                <w:lang w:eastAsia="es-MX"/>
              </w:rPr>
              <w:t>El importe de la depreciación de</w:t>
            </w:r>
            <w:r>
              <w:rPr>
                <w:rFonts w:eastAsia="Times New Roman" w:cs="Times New Roman"/>
                <w:color w:val="000000"/>
                <w:sz w:val="20"/>
                <w:szCs w:val="20"/>
                <w:lang w:eastAsia="es-MX"/>
              </w:rPr>
              <w:t xml:space="preserve"> bienes correspondiente a marzo</w:t>
            </w:r>
            <w:r w:rsidRPr="00DE2E85">
              <w:rPr>
                <w:rFonts w:eastAsia="Times New Roman" w:cs="Times New Roman"/>
                <w:color w:val="000000"/>
                <w:sz w:val="20"/>
                <w:szCs w:val="20"/>
                <w:lang w:eastAsia="es-MX"/>
              </w:rPr>
              <w:t xml:space="preserve"> $</w:t>
            </w:r>
            <w:r>
              <w:rPr>
                <w:rFonts w:eastAsia="Times New Roman" w:cs="Times New Roman"/>
                <w:color w:val="000000"/>
                <w:sz w:val="20"/>
                <w:szCs w:val="20"/>
                <w:lang w:eastAsia="es-MX"/>
              </w:rPr>
              <w:t>7</w:t>
            </w:r>
            <w:r w:rsidRPr="00DE2E85">
              <w:rPr>
                <w:rFonts w:eastAsia="Times New Roman" w:cs="Times New Roman"/>
                <w:color w:val="000000"/>
                <w:sz w:val="20"/>
                <w:szCs w:val="20"/>
                <w:lang w:eastAsia="es-MX"/>
              </w:rPr>
              <w:t>,</w:t>
            </w:r>
            <w:r>
              <w:rPr>
                <w:rFonts w:eastAsia="Times New Roman" w:cs="Times New Roman"/>
                <w:color w:val="000000"/>
                <w:sz w:val="20"/>
                <w:szCs w:val="20"/>
                <w:lang w:eastAsia="es-MX"/>
              </w:rPr>
              <w:t xml:space="preserve">786 </w:t>
            </w:r>
            <w:r w:rsidRPr="00DE2E85">
              <w:rPr>
                <w:rFonts w:eastAsia="Times New Roman" w:cs="Times New Roman"/>
                <w:color w:val="000000"/>
                <w:sz w:val="20"/>
                <w:szCs w:val="20"/>
                <w:lang w:eastAsia="es-MX"/>
              </w:rPr>
              <w:t>y la</w:t>
            </w:r>
            <w:r>
              <w:rPr>
                <w:rFonts w:eastAsia="Times New Roman" w:cs="Times New Roman"/>
                <w:color w:val="000000"/>
                <w:sz w:val="20"/>
                <w:szCs w:val="20"/>
                <w:lang w:eastAsia="es-MX"/>
              </w:rPr>
              <w:t xml:space="preserve"> acumulada</w:t>
            </w:r>
            <w:r w:rsidRPr="00DE2E85">
              <w:rPr>
                <w:rFonts w:eastAsia="Times New Roman" w:cs="Times New Roman"/>
                <w:color w:val="000000"/>
                <w:sz w:val="20"/>
                <w:szCs w:val="20"/>
                <w:lang w:eastAsia="es-MX"/>
              </w:rPr>
              <w:t xml:space="preserve"> al cierre es de </w:t>
            </w:r>
            <w:r>
              <w:rPr>
                <w:rFonts w:eastAsia="Times New Roman" w:cs="Times New Roman"/>
                <w:color w:val="000000"/>
                <w:sz w:val="20"/>
                <w:szCs w:val="20"/>
                <w:lang w:eastAsia="es-MX"/>
              </w:rPr>
              <w:t>-</w:t>
            </w:r>
            <w:r w:rsidRPr="00DE2E85">
              <w:rPr>
                <w:rFonts w:eastAsia="Times New Roman" w:cs="Times New Roman"/>
                <w:color w:val="000000"/>
                <w:sz w:val="20"/>
                <w:szCs w:val="20"/>
                <w:lang w:eastAsia="es-MX"/>
              </w:rPr>
              <w:t>$</w:t>
            </w:r>
            <w:r>
              <w:rPr>
                <w:rFonts w:eastAsia="Times New Roman" w:cs="Times New Roman"/>
                <w:color w:val="000000"/>
                <w:sz w:val="20"/>
                <w:szCs w:val="20"/>
                <w:lang w:eastAsia="es-MX"/>
              </w:rPr>
              <w:t>4</w:t>
            </w:r>
            <w:proofErr w:type="gramStart"/>
            <w:r w:rsidRPr="00DE2E85">
              <w:rPr>
                <w:rFonts w:eastAsia="Times New Roman" w:cs="Times New Roman"/>
                <w:color w:val="000000"/>
                <w:sz w:val="20"/>
                <w:szCs w:val="20"/>
                <w:lang w:eastAsia="es-MX"/>
              </w:rPr>
              <w:t>,</w:t>
            </w:r>
            <w:r>
              <w:rPr>
                <w:rFonts w:eastAsia="Times New Roman" w:cs="Times New Roman"/>
                <w:color w:val="000000"/>
                <w:sz w:val="20"/>
                <w:szCs w:val="20"/>
                <w:lang w:eastAsia="es-MX"/>
              </w:rPr>
              <w:t>544</w:t>
            </w:r>
            <w:r w:rsidRPr="00DE2E85">
              <w:rPr>
                <w:rFonts w:eastAsia="Times New Roman" w:cs="Times New Roman"/>
                <w:color w:val="000000"/>
                <w:sz w:val="20"/>
                <w:szCs w:val="20"/>
                <w:lang w:eastAsia="es-MX"/>
              </w:rPr>
              <w:t>,</w:t>
            </w:r>
            <w:r>
              <w:rPr>
                <w:rFonts w:eastAsia="Times New Roman" w:cs="Times New Roman"/>
                <w:color w:val="000000"/>
                <w:sz w:val="20"/>
                <w:szCs w:val="20"/>
                <w:lang w:eastAsia="es-MX"/>
              </w:rPr>
              <w:t>793</w:t>
            </w:r>
            <w:proofErr w:type="gramEnd"/>
            <w:r>
              <w:rPr>
                <w:rFonts w:eastAsia="Times New Roman" w:cs="Times New Roman"/>
                <w:color w:val="000000"/>
                <w:sz w:val="20"/>
                <w:szCs w:val="20"/>
                <w:lang w:eastAsia="es-MX"/>
              </w:rPr>
              <w:t>.</w:t>
            </w:r>
          </w:p>
          <w:p w:rsidR="000A53B1" w:rsidRDefault="000A53B1" w:rsidP="00400234">
            <w:pPr>
              <w:spacing w:after="0" w:line="240" w:lineRule="auto"/>
              <w:jc w:val="both"/>
              <w:rPr>
                <w:rFonts w:eastAsia="Times New Roman" w:cs="Times New Roman"/>
                <w:color w:val="000000"/>
                <w:sz w:val="20"/>
                <w:szCs w:val="20"/>
                <w:lang w:eastAsia="es-MX"/>
              </w:rPr>
            </w:pPr>
          </w:p>
          <w:p w:rsidR="000A53B1" w:rsidRPr="00DE2E85" w:rsidRDefault="000A53B1" w:rsidP="00400234">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 xml:space="preserve">Cabe mencionar que los saldos de los activos están a valor histórico </w:t>
            </w:r>
          </w:p>
        </w:tc>
        <w:tc>
          <w:tcPr>
            <w:tcW w:w="549"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rPr>
                <w:rFonts w:eastAsia="Times New Roman" w:cs="Times New Roman"/>
                <w:color w:val="000000"/>
                <w:sz w:val="20"/>
                <w:szCs w:val="20"/>
                <w:lang w:eastAsia="es-MX"/>
              </w:rPr>
            </w:pPr>
          </w:p>
        </w:tc>
      </w:tr>
      <w:tr w:rsidR="000A53B1" w:rsidRPr="00DE2E85" w:rsidTr="00400234">
        <w:trPr>
          <w:gridAfter w:val="1"/>
          <w:wAfter w:w="1870" w:type="pct"/>
          <w:trHeight w:val="300"/>
        </w:trPr>
        <w:tc>
          <w:tcPr>
            <w:tcW w:w="221"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rPr>
                <w:rFonts w:eastAsia="Times New Roman" w:cs="Times New Roman"/>
                <w:sz w:val="20"/>
                <w:szCs w:val="20"/>
                <w:lang w:eastAsia="es-MX"/>
              </w:rPr>
            </w:pPr>
          </w:p>
        </w:tc>
        <w:tc>
          <w:tcPr>
            <w:tcW w:w="1870" w:type="pct"/>
            <w:tcBorders>
              <w:top w:val="nil"/>
              <w:left w:val="nil"/>
              <w:bottom w:val="nil"/>
              <w:right w:val="nil"/>
            </w:tcBorders>
            <w:shd w:val="clear" w:color="auto" w:fill="auto"/>
            <w:noWrap/>
            <w:vAlign w:val="bottom"/>
            <w:hideMark/>
          </w:tcPr>
          <w:p w:rsidR="000A53B1" w:rsidRPr="00DE2E85" w:rsidRDefault="000A53B1" w:rsidP="00400234">
            <w:pPr>
              <w:spacing w:after="0" w:line="240" w:lineRule="auto"/>
              <w:rPr>
                <w:rFonts w:eastAsia="Times New Roman" w:cs="Times New Roman"/>
                <w:sz w:val="20"/>
                <w:szCs w:val="20"/>
                <w:lang w:eastAsia="es-MX"/>
              </w:rPr>
            </w:pPr>
          </w:p>
        </w:tc>
        <w:tc>
          <w:tcPr>
            <w:tcW w:w="490"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rPr>
                <w:rFonts w:eastAsia="Times New Roman" w:cs="Times New Roman"/>
                <w:sz w:val="20"/>
                <w:szCs w:val="20"/>
                <w:lang w:eastAsia="es-MX"/>
              </w:rPr>
            </w:pPr>
          </w:p>
        </w:tc>
        <w:tc>
          <w:tcPr>
            <w:tcW w:w="549"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rPr>
                <w:rFonts w:eastAsia="Times New Roman" w:cs="Times New Roman"/>
                <w:sz w:val="20"/>
                <w:szCs w:val="20"/>
                <w:lang w:eastAsia="es-MX"/>
              </w:rPr>
            </w:pPr>
          </w:p>
        </w:tc>
      </w:tr>
      <w:tr w:rsidR="000A53B1" w:rsidRPr="00DE2E85" w:rsidTr="00400234">
        <w:trPr>
          <w:gridAfter w:val="1"/>
          <w:wAfter w:w="1870" w:type="pct"/>
          <w:trHeight w:val="600"/>
        </w:trPr>
        <w:tc>
          <w:tcPr>
            <w:tcW w:w="221"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rPr>
                <w:rFonts w:ascii="Times New Roman" w:eastAsia="Times New Roman" w:hAnsi="Times New Roman" w:cs="Times New Roman"/>
                <w:sz w:val="20"/>
                <w:szCs w:val="20"/>
                <w:lang w:eastAsia="es-MX"/>
              </w:rPr>
            </w:pPr>
          </w:p>
        </w:tc>
        <w:tc>
          <w:tcPr>
            <w:tcW w:w="1870" w:type="pct"/>
            <w:tcBorders>
              <w:top w:val="nil"/>
              <w:left w:val="nil"/>
              <w:bottom w:val="nil"/>
              <w:right w:val="nil"/>
            </w:tcBorders>
            <w:shd w:val="clear" w:color="auto" w:fill="auto"/>
            <w:noWrap/>
            <w:vAlign w:val="bottom"/>
            <w:hideMark/>
          </w:tcPr>
          <w:p w:rsidR="000A53B1" w:rsidRPr="00DE2E85" w:rsidRDefault="000A53B1" w:rsidP="00400234">
            <w:pPr>
              <w:spacing w:after="0" w:line="240" w:lineRule="auto"/>
              <w:jc w:val="both"/>
              <w:rPr>
                <w:rFonts w:ascii="Calibri" w:eastAsia="Times New Roman" w:hAnsi="Calibri" w:cs="Times New Roman"/>
                <w:b/>
                <w:bCs/>
                <w:color w:val="000000"/>
                <w:sz w:val="20"/>
                <w:szCs w:val="20"/>
                <w:lang w:eastAsia="es-MX"/>
              </w:rPr>
            </w:pPr>
            <w:r w:rsidRPr="00DE2E85">
              <w:rPr>
                <w:rFonts w:ascii="Calibri" w:eastAsia="Times New Roman" w:hAnsi="Calibri" w:cs="Times New Roman"/>
                <w:b/>
                <w:bCs/>
                <w:color w:val="000000"/>
                <w:sz w:val="20"/>
                <w:szCs w:val="20"/>
                <w:lang w:eastAsia="es-MX"/>
              </w:rPr>
              <w:t>PASIVO</w:t>
            </w:r>
          </w:p>
        </w:tc>
        <w:tc>
          <w:tcPr>
            <w:tcW w:w="490"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jc w:val="center"/>
              <w:rPr>
                <w:rFonts w:ascii="Calibri" w:eastAsia="Times New Roman" w:hAnsi="Calibri" w:cs="Times New Roman"/>
                <w:b/>
                <w:bCs/>
                <w:color w:val="000000"/>
                <w:sz w:val="20"/>
                <w:szCs w:val="20"/>
                <w:lang w:eastAsia="es-MX"/>
              </w:rPr>
            </w:pPr>
            <w:r w:rsidRPr="00DE2E85">
              <w:rPr>
                <w:rFonts w:ascii="Calibri" w:eastAsia="Times New Roman" w:hAnsi="Calibri" w:cs="Times New Roman"/>
                <w:b/>
                <w:bCs/>
                <w:color w:val="000000"/>
                <w:sz w:val="20"/>
                <w:szCs w:val="20"/>
                <w:lang w:eastAsia="es-MX"/>
              </w:rPr>
              <w:t>IMPORTE</w:t>
            </w:r>
          </w:p>
        </w:tc>
        <w:tc>
          <w:tcPr>
            <w:tcW w:w="549"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jc w:val="center"/>
              <w:rPr>
                <w:rFonts w:ascii="Calibri" w:eastAsia="Times New Roman" w:hAnsi="Calibri" w:cs="Times New Roman"/>
                <w:b/>
                <w:bCs/>
                <w:color w:val="000000"/>
                <w:sz w:val="20"/>
                <w:szCs w:val="20"/>
                <w:lang w:eastAsia="es-MX"/>
              </w:rPr>
            </w:pPr>
            <w:r w:rsidRPr="00DE2E85">
              <w:rPr>
                <w:rFonts w:ascii="Calibri" w:eastAsia="Times New Roman" w:hAnsi="Calibri" w:cs="Times New Roman"/>
                <w:b/>
                <w:bCs/>
                <w:color w:val="000000"/>
                <w:sz w:val="20"/>
                <w:szCs w:val="20"/>
                <w:lang w:eastAsia="es-MX"/>
              </w:rPr>
              <w:t>FECHA DE VENCIMIENTO</w:t>
            </w:r>
          </w:p>
        </w:tc>
      </w:tr>
      <w:tr w:rsidR="000A53B1" w:rsidRPr="00DE2E85" w:rsidTr="00400234">
        <w:trPr>
          <w:gridAfter w:val="1"/>
          <w:wAfter w:w="1870" w:type="pct"/>
          <w:trHeight w:val="300"/>
        </w:trPr>
        <w:tc>
          <w:tcPr>
            <w:tcW w:w="221" w:type="pct"/>
            <w:gridSpan w:val="2"/>
            <w:tcBorders>
              <w:top w:val="nil"/>
              <w:left w:val="nil"/>
              <w:bottom w:val="nil"/>
              <w:right w:val="nil"/>
            </w:tcBorders>
            <w:shd w:val="clear" w:color="auto" w:fill="auto"/>
            <w:noWrap/>
            <w:vAlign w:val="bottom"/>
          </w:tcPr>
          <w:p w:rsidR="000A53B1" w:rsidRPr="00DE2E85" w:rsidRDefault="000A53B1" w:rsidP="00400234">
            <w:pPr>
              <w:spacing w:after="0" w:line="240" w:lineRule="auto"/>
              <w:jc w:val="center"/>
              <w:rPr>
                <w:rFonts w:ascii="Calibri" w:eastAsia="Times New Roman" w:hAnsi="Calibri" w:cs="Times New Roman"/>
                <w:b/>
                <w:bCs/>
                <w:color w:val="000000"/>
                <w:sz w:val="20"/>
                <w:szCs w:val="20"/>
                <w:lang w:eastAsia="es-MX"/>
              </w:rPr>
            </w:pPr>
          </w:p>
        </w:tc>
        <w:tc>
          <w:tcPr>
            <w:tcW w:w="1870" w:type="pct"/>
            <w:tcBorders>
              <w:top w:val="nil"/>
              <w:left w:val="nil"/>
              <w:bottom w:val="nil"/>
              <w:right w:val="nil"/>
            </w:tcBorders>
            <w:shd w:val="clear" w:color="auto" w:fill="auto"/>
            <w:noWrap/>
            <w:vAlign w:val="bottom"/>
          </w:tcPr>
          <w:p w:rsidR="000A53B1" w:rsidRPr="00DE2E85" w:rsidRDefault="000A53B1" w:rsidP="00400234">
            <w:pPr>
              <w:spacing w:after="0" w:line="240" w:lineRule="auto"/>
              <w:jc w:val="both"/>
              <w:rPr>
                <w:rFonts w:ascii="Calibri" w:eastAsia="Times New Roman" w:hAnsi="Calibri" w:cs="Times New Roman"/>
                <w:color w:val="000000"/>
                <w:sz w:val="20"/>
                <w:szCs w:val="20"/>
                <w:lang w:eastAsia="es-MX"/>
              </w:rPr>
            </w:pPr>
          </w:p>
        </w:tc>
        <w:tc>
          <w:tcPr>
            <w:tcW w:w="490" w:type="pct"/>
            <w:gridSpan w:val="2"/>
            <w:tcBorders>
              <w:top w:val="nil"/>
              <w:left w:val="nil"/>
              <w:bottom w:val="nil"/>
              <w:right w:val="nil"/>
            </w:tcBorders>
            <w:shd w:val="clear" w:color="auto" w:fill="auto"/>
            <w:noWrap/>
            <w:vAlign w:val="bottom"/>
          </w:tcPr>
          <w:p w:rsidR="000A53B1" w:rsidRPr="00DE2E85" w:rsidRDefault="000A53B1" w:rsidP="00400234">
            <w:pPr>
              <w:spacing w:after="0" w:line="240" w:lineRule="auto"/>
              <w:jc w:val="right"/>
              <w:rPr>
                <w:rFonts w:ascii="Calibri" w:eastAsia="Times New Roman" w:hAnsi="Calibri" w:cs="Times New Roman"/>
                <w:color w:val="000000"/>
                <w:sz w:val="20"/>
                <w:szCs w:val="20"/>
                <w:lang w:eastAsia="es-MX"/>
              </w:rPr>
            </w:pPr>
          </w:p>
        </w:tc>
        <w:tc>
          <w:tcPr>
            <w:tcW w:w="549" w:type="pct"/>
            <w:gridSpan w:val="2"/>
            <w:tcBorders>
              <w:top w:val="nil"/>
              <w:left w:val="nil"/>
              <w:bottom w:val="nil"/>
              <w:right w:val="nil"/>
            </w:tcBorders>
            <w:shd w:val="clear" w:color="auto" w:fill="auto"/>
            <w:noWrap/>
            <w:vAlign w:val="bottom"/>
          </w:tcPr>
          <w:p w:rsidR="000A53B1" w:rsidRPr="00DE2E85" w:rsidRDefault="000A53B1" w:rsidP="00400234">
            <w:pPr>
              <w:spacing w:after="0" w:line="240" w:lineRule="auto"/>
              <w:jc w:val="right"/>
              <w:rPr>
                <w:rFonts w:ascii="Calibri" w:eastAsia="Times New Roman" w:hAnsi="Calibri" w:cs="Times New Roman"/>
                <w:color w:val="000000"/>
                <w:sz w:val="20"/>
                <w:szCs w:val="20"/>
                <w:lang w:eastAsia="es-MX"/>
              </w:rPr>
            </w:pPr>
          </w:p>
        </w:tc>
      </w:tr>
      <w:tr w:rsidR="000A53B1" w:rsidRPr="00DE2E85" w:rsidTr="00400234">
        <w:trPr>
          <w:gridAfter w:val="1"/>
          <w:wAfter w:w="1870" w:type="pct"/>
          <w:trHeight w:val="300"/>
        </w:trPr>
        <w:tc>
          <w:tcPr>
            <w:tcW w:w="221"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rPr>
                <w:rFonts w:ascii="Calibri" w:eastAsia="Times New Roman" w:hAnsi="Calibri" w:cs="Times New Roman"/>
                <w:color w:val="000000"/>
                <w:sz w:val="20"/>
                <w:szCs w:val="20"/>
                <w:lang w:eastAsia="es-MX"/>
              </w:rPr>
            </w:pPr>
          </w:p>
        </w:tc>
        <w:tc>
          <w:tcPr>
            <w:tcW w:w="1870" w:type="pct"/>
            <w:tcBorders>
              <w:top w:val="nil"/>
              <w:left w:val="nil"/>
              <w:bottom w:val="nil"/>
              <w:right w:val="nil"/>
            </w:tcBorders>
            <w:shd w:val="clear" w:color="auto" w:fill="auto"/>
            <w:noWrap/>
            <w:vAlign w:val="bottom"/>
            <w:hideMark/>
          </w:tcPr>
          <w:p w:rsidR="000A53B1" w:rsidRPr="00DE2E85" w:rsidRDefault="000A53B1" w:rsidP="00400234">
            <w:pPr>
              <w:spacing w:after="0" w:line="240" w:lineRule="auto"/>
              <w:jc w:val="both"/>
              <w:rPr>
                <w:rFonts w:ascii="Calibri" w:eastAsia="Times New Roman" w:hAnsi="Calibri" w:cs="Times New Roman"/>
                <w:color w:val="000000"/>
                <w:sz w:val="20"/>
                <w:szCs w:val="20"/>
                <w:lang w:eastAsia="es-MX"/>
              </w:rPr>
            </w:pPr>
            <w:r w:rsidRPr="00DE2E85">
              <w:rPr>
                <w:rFonts w:ascii="Calibri" w:eastAsia="Times New Roman" w:hAnsi="Calibri" w:cs="Times New Roman"/>
                <w:color w:val="000000"/>
                <w:sz w:val="20"/>
                <w:szCs w:val="20"/>
                <w:lang w:eastAsia="es-MX"/>
              </w:rPr>
              <w:t>RETENCIONES,PROVISIONES Y CONTRIBUCIONES ( DEUDA ISSTEY)</w:t>
            </w:r>
          </w:p>
        </w:tc>
        <w:tc>
          <w:tcPr>
            <w:tcW w:w="490"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8</w:t>
            </w:r>
            <w:r w:rsidRPr="00DE2E85">
              <w:rPr>
                <w:rFonts w:ascii="Calibri" w:eastAsia="Times New Roman" w:hAnsi="Calibri" w:cs="Times New Roman"/>
                <w:color w:val="000000"/>
                <w:sz w:val="20"/>
                <w:szCs w:val="20"/>
                <w:lang w:eastAsia="es-MX"/>
              </w:rPr>
              <w:t>,</w:t>
            </w:r>
            <w:r>
              <w:rPr>
                <w:rFonts w:ascii="Calibri" w:eastAsia="Times New Roman" w:hAnsi="Calibri" w:cs="Times New Roman"/>
                <w:color w:val="000000"/>
                <w:sz w:val="20"/>
                <w:szCs w:val="20"/>
                <w:lang w:eastAsia="es-MX"/>
              </w:rPr>
              <w:t>514,622</w:t>
            </w:r>
            <w:r w:rsidRPr="00DE2E85">
              <w:rPr>
                <w:rFonts w:ascii="Calibri" w:eastAsia="Times New Roman" w:hAnsi="Calibri" w:cs="Times New Roman"/>
                <w:color w:val="000000"/>
                <w:sz w:val="20"/>
                <w:szCs w:val="20"/>
                <w:lang w:eastAsia="es-MX"/>
              </w:rPr>
              <w:t>.00</w:t>
            </w:r>
          </w:p>
        </w:tc>
        <w:tc>
          <w:tcPr>
            <w:tcW w:w="549"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180</w:t>
            </w:r>
            <w:r w:rsidRPr="00DE2E85">
              <w:rPr>
                <w:rFonts w:ascii="Calibri" w:eastAsia="Times New Roman" w:hAnsi="Calibri" w:cs="Times New Roman"/>
                <w:color w:val="000000"/>
                <w:sz w:val="20"/>
                <w:szCs w:val="20"/>
                <w:lang w:eastAsia="es-MX"/>
              </w:rPr>
              <w:t xml:space="preserve"> DIAS</w:t>
            </w:r>
          </w:p>
        </w:tc>
      </w:tr>
      <w:tr w:rsidR="000A53B1" w:rsidRPr="00DE2E85" w:rsidTr="00400234">
        <w:trPr>
          <w:gridAfter w:val="1"/>
          <w:wAfter w:w="1870" w:type="pct"/>
          <w:trHeight w:val="300"/>
        </w:trPr>
        <w:tc>
          <w:tcPr>
            <w:tcW w:w="221" w:type="pct"/>
            <w:gridSpan w:val="2"/>
            <w:tcBorders>
              <w:top w:val="nil"/>
              <w:left w:val="nil"/>
              <w:bottom w:val="nil"/>
              <w:right w:val="nil"/>
            </w:tcBorders>
            <w:shd w:val="clear" w:color="auto" w:fill="auto"/>
            <w:noWrap/>
            <w:vAlign w:val="bottom"/>
          </w:tcPr>
          <w:p w:rsidR="000A53B1" w:rsidRPr="00DE2E85" w:rsidRDefault="000A53B1" w:rsidP="00400234">
            <w:pPr>
              <w:spacing w:after="0" w:line="240" w:lineRule="auto"/>
              <w:rPr>
                <w:rFonts w:ascii="Calibri" w:eastAsia="Times New Roman" w:hAnsi="Calibri" w:cs="Times New Roman"/>
                <w:color w:val="000000"/>
                <w:sz w:val="20"/>
                <w:szCs w:val="20"/>
                <w:lang w:eastAsia="es-MX"/>
              </w:rPr>
            </w:pPr>
          </w:p>
        </w:tc>
        <w:tc>
          <w:tcPr>
            <w:tcW w:w="1870" w:type="pct"/>
            <w:tcBorders>
              <w:top w:val="nil"/>
              <w:left w:val="nil"/>
              <w:bottom w:val="nil"/>
              <w:right w:val="nil"/>
            </w:tcBorders>
            <w:shd w:val="clear" w:color="auto" w:fill="auto"/>
            <w:noWrap/>
            <w:vAlign w:val="bottom"/>
          </w:tcPr>
          <w:p w:rsidR="000A53B1" w:rsidRPr="00DE2E85" w:rsidRDefault="000A53B1" w:rsidP="00400234">
            <w:pPr>
              <w:spacing w:after="0" w:line="240" w:lineRule="auto"/>
              <w:jc w:val="both"/>
              <w:rPr>
                <w:rFonts w:ascii="Calibri" w:eastAsia="Times New Roman" w:hAnsi="Calibri" w:cs="Times New Roman"/>
                <w:color w:val="000000"/>
                <w:sz w:val="20"/>
                <w:szCs w:val="20"/>
                <w:lang w:eastAsia="es-MX"/>
              </w:rPr>
            </w:pPr>
          </w:p>
        </w:tc>
        <w:tc>
          <w:tcPr>
            <w:tcW w:w="490" w:type="pct"/>
            <w:gridSpan w:val="2"/>
            <w:tcBorders>
              <w:top w:val="nil"/>
              <w:left w:val="nil"/>
              <w:bottom w:val="nil"/>
              <w:right w:val="nil"/>
            </w:tcBorders>
            <w:shd w:val="clear" w:color="auto" w:fill="auto"/>
            <w:noWrap/>
            <w:vAlign w:val="bottom"/>
          </w:tcPr>
          <w:p w:rsidR="000A53B1" w:rsidRDefault="000A53B1" w:rsidP="00400234">
            <w:pPr>
              <w:spacing w:after="0" w:line="240" w:lineRule="auto"/>
              <w:jc w:val="right"/>
              <w:rPr>
                <w:rFonts w:ascii="Calibri" w:eastAsia="Times New Roman" w:hAnsi="Calibri" w:cs="Times New Roman"/>
                <w:color w:val="000000"/>
                <w:sz w:val="20"/>
                <w:szCs w:val="20"/>
                <w:lang w:eastAsia="es-MX"/>
              </w:rPr>
            </w:pPr>
          </w:p>
        </w:tc>
        <w:tc>
          <w:tcPr>
            <w:tcW w:w="549" w:type="pct"/>
            <w:gridSpan w:val="2"/>
            <w:tcBorders>
              <w:top w:val="nil"/>
              <w:left w:val="nil"/>
              <w:bottom w:val="nil"/>
              <w:right w:val="nil"/>
            </w:tcBorders>
            <w:shd w:val="clear" w:color="auto" w:fill="auto"/>
            <w:noWrap/>
            <w:vAlign w:val="bottom"/>
          </w:tcPr>
          <w:p w:rsidR="000A53B1" w:rsidRDefault="000A53B1" w:rsidP="00400234">
            <w:pPr>
              <w:spacing w:after="0" w:line="240" w:lineRule="auto"/>
              <w:jc w:val="right"/>
              <w:rPr>
                <w:rFonts w:ascii="Calibri" w:eastAsia="Times New Roman" w:hAnsi="Calibri" w:cs="Times New Roman"/>
                <w:color w:val="000000"/>
                <w:sz w:val="20"/>
                <w:szCs w:val="20"/>
                <w:lang w:eastAsia="es-MX"/>
              </w:rPr>
            </w:pPr>
          </w:p>
        </w:tc>
      </w:tr>
      <w:tr w:rsidR="000A53B1" w:rsidRPr="00DE2E85" w:rsidTr="00400234">
        <w:trPr>
          <w:gridAfter w:val="1"/>
          <w:wAfter w:w="1870" w:type="pct"/>
          <w:trHeight w:val="300"/>
        </w:trPr>
        <w:tc>
          <w:tcPr>
            <w:tcW w:w="221"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rPr>
                <w:rFonts w:ascii="Calibri" w:eastAsia="Times New Roman" w:hAnsi="Calibri" w:cs="Times New Roman"/>
                <w:color w:val="000000"/>
                <w:sz w:val="20"/>
                <w:szCs w:val="20"/>
                <w:lang w:eastAsia="es-MX"/>
              </w:rPr>
            </w:pPr>
          </w:p>
        </w:tc>
        <w:tc>
          <w:tcPr>
            <w:tcW w:w="1870" w:type="pct"/>
            <w:tcBorders>
              <w:top w:val="nil"/>
              <w:left w:val="nil"/>
              <w:bottom w:val="nil"/>
              <w:right w:val="nil"/>
            </w:tcBorders>
            <w:shd w:val="clear" w:color="auto" w:fill="auto"/>
            <w:noWrap/>
            <w:vAlign w:val="bottom"/>
            <w:hideMark/>
          </w:tcPr>
          <w:p w:rsidR="000A53B1" w:rsidRPr="00DE2E85" w:rsidRDefault="000A53B1" w:rsidP="00400234">
            <w:pPr>
              <w:spacing w:after="0" w:line="240" w:lineRule="auto"/>
              <w:jc w:val="both"/>
              <w:rPr>
                <w:rFonts w:ascii="Calibri" w:eastAsia="Times New Roman" w:hAnsi="Calibri" w:cs="Times New Roman"/>
                <w:b/>
                <w:bCs/>
                <w:color w:val="000000"/>
                <w:sz w:val="20"/>
                <w:szCs w:val="20"/>
                <w:lang w:eastAsia="es-MX"/>
              </w:rPr>
            </w:pPr>
            <w:r w:rsidRPr="00DE2E85">
              <w:rPr>
                <w:rFonts w:ascii="Calibri" w:eastAsia="Times New Roman" w:hAnsi="Calibri" w:cs="Times New Roman"/>
                <w:b/>
                <w:bCs/>
                <w:color w:val="000000"/>
                <w:sz w:val="20"/>
                <w:szCs w:val="20"/>
                <w:lang w:eastAsia="es-MX"/>
              </w:rPr>
              <w:t>TOTAL</w:t>
            </w:r>
          </w:p>
        </w:tc>
        <w:tc>
          <w:tcPr>
            <w:tcW w:w="490"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jc w:val="right"/>
              <w:rPr>
                <w:rFonts w:ascii="Calibri" w:eastAsia="Times New Roman" w:hAnsi="Calibri" w:cs="Times New Roman"/>
                <w:b/>
                <w:bCs/>
                <w:color w:val="000000"/>
                <w:sz w:val="20"/>
                <w:szCs w:val="20"/>
                <w:lang w:eastAsia="es-MX"/>
              </w:rPr>
            </w:pPr>
            <w:r>
              <w:rPr>
                <w:rFonts w:ascii="Calibri" w:eastAsia="Times New Roman" w:hAnsi="Calibri" w:cs="Times New Roman"/>
                <w:b/>
                <w:bCs/>
                <w:color w:val="000000"/>
                <w:sz w:val="20"/>
                <w:szCs w:val="20"/>
                <w:lang w:eastAsia="es-MX"/>
              </w:rPr>
              <w:t>8</w:t>
            </w:r>
            <w:r w:rsidRPr="00DE2E85">
              <w:rPr>
                <w:rFonts w:ascii="Calibri" w:eastAsia="Times New Roman" w:hAnsi="Calibri" w:cs="Times New Roman"/>
                <w:b/>
                <w:bCs/>
                <w:color w:val="000000"/>
                <w:sz w:val="20"/>
                <w:szCs w:val="20"/>
                <w:lang w:eastAsia="es-MX"/>
              </w:rPr>
              <w:t>,</w:t>
            </w:r>
            <w:r>
              <w:rPr>
                <w:rFonts w:ascii="Calibri" w:eastAsia="Times New Roman" w:hAnsi="Calibri" w:cs="Times New Roman"/>
                <w:b/>
                <w:bCs/>
                <w:color w:val="000000"/>
                <w:sz w:val="20"/>
                <w:szCs w:val="20"/>
                <w:lang w:eastAsia="es-MX"/>
              </w:rPr>
              <w:t>514</w:t>
            </w:r>
            <w:r w:rsidRPr="00DE2E85">
              <w:rPr>
                <w:rFonts w:ascii="Calibri" w:eastAsia="Times New Roman" w:hAnsi="Calibri" w:cs="Times New Roman"/>
                <w:b/>
                <w:bCs/>
                <w:color w:val="000000"/>
                <w:sz w:val="20"/>
                <w:szCs w:val="20"/>
                <w:lang w:eastAsia="es-MX"/>
              </w:rPr>
              <w:t>,</w:t>
            </w:r>
            <w:r>
              <w:rPr>
                <w:rFonts w:ascii="Calibri" w:eastAsia="Times New Roman" w:hAnsi="Calibri" w:cs="Times New Roman"/>
                <w:b/>
                <w:bCs/>
                <w:color w:val="000000"/>
                <w:sz w:val="20"/>
                <w:szCs w:val="20"/>
                <w:lang w:eastAsia="es-MX"/>
              </w:rPr>
              <w:t>622</w:t>
            </w:r>
            <w:r w:rsidRPr="00DE2E85">
              <w:rPr>
                <w:rFonts w:ascii="Calibri" w:eastAsia="Times New Roman" w:hAnsi="Calibri" w:cs="Times New Roman"/>
                <w:b/>
                <w:bCs/>
                <w:color w:val="000000"/>
                <w:sz w:val="20"/>
                <w:szCs w:val="20"/>
                <w:lang w:eastAsia="es-MX"/>
              </w:rPr>
              <w:t>.00</w:t>
            </w:r>
          </w:p>
        </w:tc>
        <w:tc>
          <w:tcPr>
            <w:tcW w:w="549" w:type="pct"/>
            <w:gridSpan w:val="2"/>
            <w:tcBorders>
              <w:top w:val="nil"/>
              <w:left w:val="nil"/>
              <w:bottom w:val="nil"/>
              <w:right w:val="nil"/>
            </w:tcBorders>
            <w:shd w:val="clear" w:color="auto" w:fill="auto"/>
            <w:noWrap/>
            <w:vAlign w:val="bottom"/>
            <w:hideMark/>
          </w:tcPr>
          <w:p w:rsidR="000A53B1" w:rsidRDefault="000A53B1" w:rsidP="00400234">
            <w:pPr>
              <w:spacing w:after="0" w:line="240" w:lineRule="auto"/>
              <w:jc w:val="right"/>
              <w:rPr>
                <w:rFonts w:ascii="Calibri" w:eastAsia="Times New Roman" w:hAnsi="Calibri" w:cs="Times New Roman"/>
                <w:b/>
                <w:bCs/>
                <w:color w:val="000000"/>
                <w:sz w:val="20"/>
                <w:szCs w:val="20"/>
                <w:lang w:eastAsia="es-MX"/>
              </w:rPr>
            </w:pPr>
          </w:p>
          <w:p w:rsidR="000A53B1" w:rsidRPr="00DE2E85" w:rsidRDefault="000A53B1" w:rsidP="00400234">
            <w:pPr>
              <w:spacing w:after="0" w:line="240" w:lineRule="auto"/>
              <w:jc w:val="right"/>
              <w:rPr>
                <w:rFonts w:ascii="Calibri" w:eastAsia="Times New Roman" w:hAnsi="Calibri" w:cs="Times New Roman"/>
                <w:b/>
                <w:bCs/>
                <w:color w:val="000000"/>
                <w:sz w:val="20"/>
                <w:szCs w:val="20"/>
                <w:lang w:eastAsia="es-MX"/>
              </w:rPr>
            </w:pPr>
          </w:p>
        </w:tc>
      </w:tr>
      <w:tr w:rsidR="000A53B1" w:rsidRPr="008935FE" w:rsidTr="00400234">
        <w:trPr>
          <w:trHeight w:val="300"/>
        </w:trPr>
        <w:tc>
          <w:tcPr>
            <w:tcW w:w="3130" w:type="pct"/>
            <w:gridSpan w:val="7"/>
            <w:tcBorders>
              <w:top w:val="nil"/>
              <w:left w:val="nil"/>
              <w:bottom w:val="nil"/>
              <w:right w:val="nil"/>
            </w:tcBorders>
            <w:shd w:val="clear" w:color="auto" w:fill="auto"/>
            <w:noWrap/>
            <w:vAlign w:val="bottom"/>
            <w:hideMark/>
          </w:tcPr>
          <w:p w:rsidR="000A53B1" w:rsidRDefault="000A53B1" w:rsidP="00400234">
            <w:pPr>
              <w:spacing w:after="0" w:line="240" w:lineRule="auto"/>
              <w:jc w:val="both"/>
              <w:rPr>
                <w:rFonts w:ascii="Calibri" w:eastAsia="Times New Roman" w:hAnsi="Calibri" w:cs="Times New Roman"/>
                <w:b/>
                <w:bCs/>
                <w:color w:val="000000"/>
                <w:lang w:eastAsia="es-MX"/>
              </w:rPr>
            </w:pPr>
          </w:p>
          <w:p w:rsidR="000A53B1" w:rsidRPr="00665916" w:rsidRDefault="000A53B1" w:rsidP="00400234">
            <w:pPr>
              <w:spacing w:after="0" w:line="240" w:lineRule="auto"/>
              <w:jc w:val="both"/>
              <w:rPr>
                <w:rFonts w:ascii="Calibri" w:eastAsia="Times New Roman" w:hAnsi="Calibri" w:cs="Times New Roman"/>
                <w:bCs/>
                <w:color w:val="000000"/>
                <w:lang w:eastAsia="es-MX"/>
              </w:rPr>
            </w:pPr>
            <w:r>
              <w:rPr>
                <w:rFonts w:ascii="Calibri" w:eastAsia="Times New Roman" w:hAnsi="Calibri" w:cs="Times New Roman"/>
                <w:bCs/>
                <w:color w:val="000000"/>
                <w:lang w:eastAsia="es-MX"/>
              </w:rPr>
              <w:t>Se hicieron ajustes a la cuenta de rectificaciones de resultados de ejercicios anteriores por facturas correspondientes al mes de diciembre 2017 y que fueron pagadas de enero a marzo siendo por un total de $</w:t>
            </w:r>
            <w:proofErr w:type="gramStart"/>
            <w:r>
              <w:rPr>
                <w:rFonts w:ascii="Calibri" w:eastAsia="Times New Roman" w:hAnsi="Calibri" w:cs="Times New Roman"/>
                <w:bCs/>
                <w:color w:val="000000"/>
                <w:lang w:eastAsia="es-MX"/>
              </w:rPr>
              <w:t>195,041.00 .</w:t>
            </w:r>
            <w:proofErr w:type="gramEnd"/>
          </w:p>
          <w:p w:rsidR="000A53B1" w:rsidRDefault="000A53B1" w:rsidP="00400234">
            <w:pPr>
              <w:spacing w:after="0" w:line="240" w:lineRule="auto"/>
              <w:jc w:val="both"/>
              <w:rPr>
                <w:rFonts w:ascii="Calibri" w:eastAsia="Times New Roman" w:hAnsi="Calibri" w:cs="Times New Roman"/>
                <w:bCs/>
                <w:color w:val="000000"/>
                <w:lang w:eastAsia="es-MX"/>
              </w:rPr>
            </w:pPr>
          </w:p>
          <w:p w:rsidR="000A53B1" w:rsidRDefault="000A53B1" w:rsidP="00400234">
            <w:pPr>
              <w:spacing w:after="0" w:line="240" w:lineRule="auto"/>
              <w:jc w:val="both"/>
              <w:rPr>
                <w:rFonts w:ascii="Calibri" w:eastAsia="Times New Roman" w:hAnsi="Calibri" w:cs="Times New Roman"/>
                <w:bCs/>
                <w:color w:val="000000"/>
                <w:lang w:eastAsia="es-MX"/>
              </w:rPr>
            </w:pPr>
          </w:p>
          <w:p w:rsidR="000A53B1" w:rsidRDefault="000A53B1" w:rsidP="00400234">
            <w:pPr>
              <w:spacing w:after="0" w:line="240" w:lineRule="auto"/>
              <w:jc w:val="both"/>
              <w:rPr>
                <w:rFonts w:ascii="Calibri" w:eastAsia="Times New Roman" w:hAnsi="Calibri" w:cs="Times New Roman"/>
                <w:bCs/>
                <w:color w:val="000000"/>
                <w:lang w:eastAsia="es-MX"/>
              </w:rPr>
            </w:pPr>
          </w:p>
          <w:p w:rsidR="000A53B1" w:rsidRDefault="000A53B1" w:rsidP="00400234">
            <w:pPr>
              <w:spacing w:after="0" w:line="240" w:lineRule="auto"/>
              <w:jc w:val="both"/>
              <w:rPr>
                <w:rFonts w:ascii="Calibri" w:eastAsia="Times New Roman" w:hAnsi="Calibri" w:cs="Times New Roman"/>
                <w:bCs/>
                <w:color w:val="000000"/>
                <w:lang w:eastAsia="es-MX"/>
              </w:rPr>
            </w:pPr>
          </w:p>
          <w:p w:rsidR="000A53B1" w:rsidRPr="00665916" w:rsidRDefault="000A53B1" w:rsidP="00400234">
            <w:pPr>
              <w:spacing w:after="0" w:line="240" w:lineRule="auto"/>
              <w:jc w:val="both"/>
              <w:rPr>
                <w:rFonts w:ascii="Calibri" w:eastAsia="Times New Roman" w:hAnsi="Calibri" w:cs="Times New Roman"/>
                <w:bCs/>
                <w:color w:val="000000"/>
                <w:lang w:eastAsia="es-MX"/>
              </w:rPr>
            </w:pPr>
          </w:p>
          <w:p w:rsidR="000A53B1" w:rsidRDefault="000A53B1" w:rsidP="00400234">
            <w:pPr>
              <w:spacing w:after="0" w:line="240" w:lineRule="auto"/>
              <w:rPr>
                <w:rFonts w:ascii="Calibri" w:eastAsia="Times New Roman" w:hAnsi="Calibri" w:cs="Times New Roman"/>
                <w:b/>
                <w:bCs/>
                <w:color w:val="000000"/>
                <w:lang w:eastAsia="es-MX"/>
              </w:rPr>
            </w:pPr>
            <w:r>
              <w:rPr>
                <w:rFonts w:ascii="Calibri" w:eastAsia="Times New Roman" w:hAnsi="Calibri" w:cs="Times New Roman"/>
                <w:b/>
                <w:bCs/>
                <w:color w:val="000000"/>
                <w:lang w:eastAsia="es-MX"/>
              </w:rPr>
              <w:lastRenderedPageBreak/>
              <w:t>II)</w:t>
            </w:r>
            <w:r w:rsidRPr="008935FE">
              <w:rPr>
                <w:rFonts w:ascii="Calibri" w:eastAsia="Times New Roman" w:hAnsi="Calibri" w:cs="Times New Roman"/>
                <w:b/>
                <w:bCs/>
                <w:color w:val="000000"/>
                <w:lang w:eastAsia="es-MX"/>
              </w:rPr>
              <w:t>NOTAS AL ESTADO DE ACTIVIDADES</w:t>
            </w:r>
          </w:p>
          <w:p w:rsidR="000A53B1" w:rsidRPr="008935FE" w:rsidRDefault="000A53B1" w:rsidP="00400234">
            <w:pPr>
              <w:spacing w:after="0" w:line="240" w:lineRule="auto"/>
              <w:rPr>
                <w:rFonts w:ascii="Calibri" w:eastAsia="Times New Roman" w:hAnsi="Calibri" w:cs="Times New Roman"/>
                <w:b/>
                <w:bCs/>
                <w:color w:val="000000"/>
                <w:lang w:eastAsia="es-MX"/>
              </w:rPr>
            </w:pPr>
          </w:p>
        </w:tc>
        <w:tc>
          <w:tcPr>
            <w:tcW w:w="1870" w:type="pct"/>
            <w:tcBorders>
              <w:top w:val="nil"/>
              <w:left w:val="nil"/>
              <w:bottom w:val="nil"/>
              <w:right w:val="nil"/>
            </w:tcBorders>
            <w:shd w:val="clear" w:color="auto" w:fill="auto"/>
            <w:vAlign w:val="bottom"/>
          </w:tcPr>
          <w:p w:rsidR="000A53B1" w:rsidRDefault="000A53B1" w:rsidP="00400234">
            <w:pPr>
              <w:spacing w:after="0" w:line="240" w:lineRule="auto"/>
              <w:rPr>
                <w:rFonts w:ascii="Times New Roman" w:eastAsia="Times New Roman" w:hAnsi="Times New Roman" w:cs="Times New Roman"/>
                <w:sz w:val="20"/>
                <w:szCs w:val="20"/>
                <w:lang w:eastAsia="es-MX"/>
              </w:rPr>
            </w:pPr>
          </w:p>
          <w:p w:rsidR="000A53B1" w:rsidRPr="008935FE" w:rsidRDefault="000A53B1" w:rsidP="00400234"/>
        </w:tc>
      </w:tr>
      <w:tr w:rsidR="000A53B1" w:rsidRPr="00DE2E85" w:rsidTr="00400234">
        <w:trPr>
          <w:gridAfter w:val="1"/>
          <w:wAfter w:w="1870" w:type="pct"/>
          <w:trHeight w:val="300"/>
        </w:trPr>
        <w:tc>
          <w:tcPr>
            <w:tcW w:w="221" w:type="pct"/>
            <w:gridSpan w:val="2"/>
            <w:tcBorders>
              <w:top w:val="nil"/>
              <w:left w:val="nil"/>
              <w:bottom w:val="nil"/>
              <w:right w:val="nil"/>
            </w:tcBorders>
            <w:shd w:val="clear" w:color="auto" w:fill="auto"/>
            <w:noWrap/>
            <w:vAlign w:val="bottom"/>
            <w:hideMark/>
          </w:tcPr>
          <w:p w:rsidR="000A53B1" w:rsidRDefault="000A53B1" w:rsidP="00400234">
            <w:pPr>
              <w:spacing w:after="0" w:line="240" w:lineRule="auto"/>
              <w:jc w:val="center"/>
              <w:rPr>
                <w:rFonts w:ascii="Calibri" w:eastAsia="Times New Roman" w:hAnsi="Calibri" w:cs="Times New Roman"/>
                <w:b/>
                <w:bCs/>
                <w:color w:val="000000"/>
                <w:sz w:val="20"/>
                <w:szCs w:val="20"/>
                <w:lang w:eastAsia="es-MX"/>
              </w:rPr>
            </w:pPr>
          </w:p>
          <w:p w:rsidR="000A53B1" w:rsidRPr="00DE2E85" w:rsidRDefault="000A53B1" w:rsidP="00400234">
            <w:pPr>
              <w:spacing w:after="0" w:line="240" w:lineRule="auto"/>
              <w:jc w:val="center"/>
              <w:rPr>
                <w:rFonts w:ascii="Calibri" w:eastAsia="Times New Roman" w:hAnsi="Calibri" w:cs="Times New Roman"/>
                <w:b/>
                <w:bCs/>
                <w:color w:val="000000"/>
                <w:sz w:val="20"/>
                <w:szCs w:val="20"/>
                <w:lang w:eastAsia="es-MX"/>
              </w:rPr>
            </w:pPr>
          </w:p>
        </w:tc>
        <w:tc>
          <w:tcPr>
            <w:tcW w:w="1870" w:type="pct"/>
            <w:tcBorders>
              <w:top w:val="nil"/>
              <w:left w:val="nil"/>
              <w:bottom w:val="nil"/>
              <w:right w:val="nil"/>
            </w:tcBorders>
            <w:shd w:val="clear" w:color="auto" w:fill="auto"/>
            <w:noWrap/>
            <w:vAlign w:val="bottom"/>
            <w:hideMark/>
          </w:tcPr>
          <w:p w:rsidR="000A53B1" w:rsidRDefault="000A53B1" w:rsidP="00400234">
            <w:pPr>
              <w:spacing w:after="0" w:line="240" w:lineRule="auto"/>
              <w:rPr>
                <w:rFonts w:ascii="Calibri" w:eastAsia="Times New Roman" w:hAnsi="Calibri" w:cs="Times New Roman"/>
                <w:color w:val="000000"/>
                <w:sz w:val="20"/>
                <w:szCs w:val="20"/>
                <w:lang w:eastAsia="es-MX"/>
              </w:rPr>
            </w:pPr>
            <w:r w:rsidRPr="00DE2E85">
              <w:rPr>
                <w:rFonts w:ascii="Calibri" w:eastAsia="Times New Roman" w:hAnsi="Calibri" w:cs="Times New Roman"/>
                <w:color w:val="000000"/>
                <w:sz w:val="20"/>
                <w:szCs w:val="20"/>
                <w:lang w:eastAsia="es-MX"/>
              </w:rPr>
              <w:t>INGRESOS DE GESTION</w:t>
            </w:r>
          </w:p>
          <w:p w:rsidR="000A53B1" w:rsidRPr="00DE2E85" w:rsidRDefault="000A53B1" w:rsidP="00400234">
            <w:pPr>
              <w:spacing w:after="0" w:line="240" w:lineRule="auto"/>
              <w:rPr>
                <w:rFonts w:ascii="Times New Roman" w:eastAsia="Times New Roman" w:hAnsi="Times New Roman" w:cs="Times New Roman"/>
                <w:sz w:val="20"/>
                <w:szCs w:val="20"/>
                <w:lang w:eastAsia="es-MX"/>
              </w:rPr>
            </w:pPr>
          </w:p>
        </w:tc>
        <w:tc>
          <w:tcPr>
            <w:tcW w:w="490"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rPr>
                <w:rFonts w:ascii="Times New Roman" w:eastAsia="Times New Roman" w:hAnsi="Times New Roman" w:cs="Times New Roman"/>
                <w:sz w:val="20"/>
                <w:szCs w:val="20"/>
                <w:lang w:eastAsia="es-MX"/>
              </w:rPr>
            </w:pPr>
          </w:p>
        </w:tc>
        <w:tc>
          <w:tcPr>
            <w:tcW w:w="549"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rPr>
                <w:rFonts w:ascii="Times New Roman" w:eastAsia="Times New Roman" w:hAnsi="Times New Roman" w:cs="Times New Roman"/>
                <w:sz w:val="20"/>
                <w:szCs w:val="20"/>
                <w:lang w:eastAsia="es-MX"/>
              </w:rPr>
            </w:pPr>
          </w:p>
        </w:tc>
      </w:tr>
      <w:tr w:rsidR="000A53B1" w:rsidRPr="00DE2E85" w:rsidTr="00400234">
        <w:trPr>
          <w:gridAfter w:val="1"/>
          <w:wAfter w:w="1870" w:type="pct"/>
          <w:trHeight w:val="300"/>
        </w:trPr>
        <w:tc>
          <w:tcPr>
            <w:tcW w:w="221"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rPr>
                <w:rFonts w:ascii="Times New Roman" w:eastAsia="Times New Roman" w:hAnsi="Times New Roman" w:cs="Times New Roman"/>
                <w:sz w:val="20"/>
                <w:szCs w:val="20"/>
                <w:lang w:eastAsia="es-MX"/>
              </w:rPr>
            </w:pPr>
          </w:p>
        </w:tc>
        <w:tc>
          <w:tcPr>
            <w:tcW w:w="1870" w:type="pct"/>
            <w:tcBorders>
              <w:top w:val="nil"/>
              <w:left w:val="nil"/>
              <w:bottom w:val="nil"/>
              <w:right w:val="nil"/>
            </w:tcBorders>
            <w:shd w:val="clear" w:color="auto" w:fill="auto"/>
            <w:noWrap/>
            <w:vAlign w:val="bottom"/>
            <w:hideMark/>
          </w:tcPr>
          <w:p w:rsidR="000A53B1" w:rsidRPr="00DE2E85" w:rsidRDefault="000A53B1" w:rsidP="00400234">
            <w:pPr>
              <w:spacing w:after="0" w:line="240" w:lineRule="auto"/>
              <w:jc w:val="both"/>
              <w:rPr>
                <w:rFonts w:ascii="Calibri" w:eastAsia="Times New Roman" w:hAnsi="Calibri" w:cs="Times New Roman"/>
                <w:color w:val="000000"/>
                <w:sz w:val="20"/>
                <w:szCs w:val="20"/>
                <w:lang w:eastAsia="es-MX"/>
              </w:rPr>
            </w:pPr>
            <w:r w:rsidRPr="00C54205">
              <w:rPr>
                <w:rFonts w:eastAsia="Times New Roman" w:cs="Times New Roman"/>
                <w:sz w:val="20"/>
                <w:szCs w:val="20"/>
                <w:lang w:eastAsia="es-MX"/>
              </w:rPr>
              <w:t xml:space="preserve">TRANSFERENCIAS,SUBSIDIOS Y OTRAS AYUDAS                                        </w:t>
            </w:r>
          </w:p>
        </w:tc>
        <w:tc>
          <w:tcPr>
            <w:tcW w:w="490"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11,414,191.00</w:t>
            </w:r>
          </w:p>
        </w:tc>
        <w:tc>
          <w:tcPr>
            <w:tcW w:w="549" w:type="pct"/>
            <w:gridSpan w:val="2"/>
            <w:tcBorders>
              <w:top w:val="nil"/>
              <w:left w:val="nil"/>
              <w:bottom w:val="nil"/>
              <w:right w:val="nil"/>
            </w:tcBorders>
            <w:shd w:val="clear" w:color="auto" w:fill="auto"/>
            <w:noWrap/>
            <w:vAlign w:val="bottom"/>
            <w:hideMark/>
          </w:tcPr>
          <w:p w:rsidR="000A53B1" w:rsidRPr="00DE2E85" w:rsidRDefault="000A53B1" w:rsidP="00400234">
            <w:pPr>
              <w:spacing w:after="0" w:line="240" w:lineRule="auto"/>
              <w:rPr>
                <w:rFonts w:ascii="Times New Roman" w:eastAsia="Times New Roman" w:hAnsi="Times New Roman" w:cs="Times New Roman"/>
                <w:sz w:val="20"/>
                <w:szCs w:val="20"/>
                <w:lang w:eastAsia="es-MX"/>
              </w:rPr>
            </w:pPr>
          </w:p>
        </w:tc>
      </w:tr>
      <w:tr w:rsidR="000A53B1" w:rsidRPr="008935FE" w:rsidTr="00400234">
        <w:trPr>
          <w:gridAfter w:val="1"/>
          <w:wAfter w:w="1870" w:type="pct"/>
          <w:trHeight w:val="300"/>
        </w:trPr>
        <w:tc>
          <w:tcPr>
            <w:tcW w:w="221" w:type="pct"/>
            <w:gridSpan w:val="2"/>
            <w:tcBorders>
              <w:top w:val="nil"/>
              <w:left w:val="nil"/>
              <w:bottom w:val="nil"/>
              <w:right w:val="nil"/>
            </w:tcBorders>
            <w:shd w:val="clear" w:color="auto" w:fill="auto"/>
            <w:noWrap/>
            <w:vAlign w:val="bottom"/>
          </w:tcPr>
          <w:p w:rsidR="000A53B1" w:rsidRPr="008935FE" w:rsidRDefault="000A53B1" w:rsidP="00400234">
            <w:pPr>
              <w:spacing w:after="0" w:line="240" w:lineRule="auto"/>
              <w:rPr>
                <w:rFonts w:ascii="Times New Roman" w:eastAsia="Times New Roman" w:hAnsi="Times New Roman" w:cs="Times New Roman"/>
                <w:sz w:val="20"/>
                <w:szCs w:val="20"/>
                <w:lang w:eastAsia="es-MX"/>
              </w:rPr>
            </w:pPr>
          </w:p>
        </w:tc>
        <w:tc>
          <w:tcPr>
            <w:tcW w:w="1870" w:type="pct"/>
            <w:tcBorders>
              <w:top w:val="nil"/>
              <w:left w:val="nil"/>
              <w:bottom w:val="nil"/>
              <w:right w:val="nil"/>
            </w:tcBorders>
            <w:shd w:val="clear" w:color="auto" w:fill="auto"/>
            <w:noWrap/>
            <w:vAlign w:val="bottom"/>
          </w:tcPr>
          <w:p w:rsidR="000A53B1" w:rsidRPr="00C54205" w:rsidRDefault="000A53B1" w:rsidP="00400234">
            <w:pPr>
              <w:spacing w:after="0" w:line="240" w:lineRule="auto"/>
              <w:rPr>
                <w:rFonts w:eastAsia="Times New Roman" w:cs="Times New Roman"/>
                <w:sz w:val="20"/>
                <w:szCs w:val="20"/>
                <w:lang w:eastAsia="es-MX"/>
              </w:rPr>
            </w:pPr>
            <w:r w:rsidRPr="00C54205">
              <w:rPr>
                <w:rFonts w:eastAsia="Times New Roman" w:cs="Times New Roman"/>
                <w:sz w:val="20"/>
                <w:szCs w:val="20"/>
                <w:lang w:eastAsia="es-MX"/>
              </w:rPr>
              <w:t xml:space="preserve">INGRESOS FINANCIEROS                                                                                 </w:t>
            </w:r>
          </w:p>
        </w:tc>
        <w:tc>
          <w:tcPr>
            <w:tcW w:w="490" w:type="pct"/>
            <w:gridSpan w:val="2"/>
            <w:tcBorders>
              <w:top w:val="nil"/>
              <w:left w:val="nil"/>
              <w:bottom w:val="nil"/>
              <w:right w:val="nil"/>
            </w:tcBorders>
            <w:shd w:val="clear" w:color="auto" w:fill="auto"/>
            <w:noWrap/>
            <w:vAlign w:val="bottom"/>
          </w:tcPr>
          <w:p w:rsidR="000A53B1" w:rsidRPr="008935FE" w:rsidRDefault="000A53B1" w:rsidP="00400234">
            <w:pPr>
              <w:spacing w:after="0" w:line="240" w:lineRule="auto"/>
              <w:rPr>
                <w:rFonts w:ascii="Times New Roman" w:eastAsia="Times New Roman" w:hAnsi="Times New Roman" w:cs="Times New Roman"/>
                <w:sz w:val="20"/>
                <w:szCs w:val="20"/>
                <w:lang w:eastAsia="es-MX"/>
              </w:rPr>
            </w:pPr>
            <w:r>
              <w:rPr>
                <w:rFonts w:ascii="Times New Roman" w:eastAsia="Times New Roman" w:hAnsi="Times New Roman" w:cs="Times New Roman"/>
                <w:sz w:val="20"/>
                <w:szCs w:val="20"/>
                <w:lang w:eastAsia="es-MX"/>
              </w:rPr>
              <w:t xml:space="preserve">       18,234.00</w:t>
            </w:r>
          </w:p>
        </w:tc>
        <w:tc>
          <w:tcPr>
            <w:tcW w:w="549" w:type="pct"/>
            <w:gridSpan w:val="2"/>
            <w:tcBorders>
              <w:top w:val="nil"/>
              <w:left w:val="nil"/>
              <w:bottom w:val="nil"/>
              <w:right w:val="nil"/>
            </w:tcBorders>
            <w:shd w:val="clear" w:color="auto" w:fill="auto"/>
            <w:noWrap/>
            <w:vAlign w:val="bottom"/>
          </w:tcPr>
          <w:p w:rsidR="000A53B1" w:rsidRPr="008935FE" w:rsidRDefault="000A53B1" w:rsidP="00400234">
            <w:pPr>
              <w:spacing w:after="0" w:line="240" w:lineRule="auto"/>
              <w:rPr>
                <w:rFonts w:ascii="Times New Roman" w:eastAsia="Times New Roman" w:hAnsi="Times New Roman" w:cs="Times New Roman"/>
                <w:sz w:val="20"/>
                <w:szCs w:val="20"/>
                <w:lang w:eastAsia="es-MX"/>
              </w:rPr>
            </w:pPr>
          </w:p>
        </w:tc>
      </w:tr>
    </w:tbl>
    <w:p w:rsidR="000A53B1" w:rsidRDefault="000A53B1" w:rsidP="000A53B1">
      <w:pPr>
        <w:rPr>
          <w:b/>
        </w:rPr>
      </w:pPr>
      <w:r>
        <w:t xml:space="preserve">         </w:t>
      </w:r>
      <w:r>
        <w:rPr>
          <w:b/>
        </w:rPr>
        <w:t xml:space="preserve">        </w:t>
      </w:r>
    </w:p>
    <w:p w:rsidR="000A53B1" w:rsidRPr="000A53B1" w:rsidRDefault="000A53B1" w:rsidP="000A53B1">
      <w:pPr>
        <w:rPr>
          <w:b/>
        </w:rPr>
      </w:pPr>
      <w:r w:rsidRPr="00C54205">
        <w:rPr>
          <w:b/>
        </w:rPr>
        <w:t xml:space="preserve">   TOTAL                                                                                                   </w:t>
      </w:r>
      <w:r>
        <w:rPr>
          <w:b/>
        </w:rPr>
        <w:t xml:space="preserve">                                                         </w:t>
      </w:r>
      <w:r w:rsidRPr="00C54205">
        <w:rPr>
          <w:b/>
        </w:rPr>
        <w:t xml:space="preserve">    </w:t>
      </w:r>
      <w:r>
        <w:rPr>
          <w:b/>
        </w:rPr>
        <w:t xml:space="preserve">  </w:t>
      </w:r>
      <w:r w:rsidRPr="00C54205">
        <w:rPr>
          <w:b/>
        </w:rPr>
        <w:t xml:space="preserve">      </w:t>
      </w:r>
      <w:r>
        <w:rPr>
          <w:b/>
        </w:rPr>
        <w:t>11</w:t>
      </w:r>
      <w:proofErr w:type="gramStart"/>
      <w:r>
        <w:rPr>
          <w:b/>
        </w:rPr>
        <w:t>,432,425.00</w:t>
      </w:r>
      <w:proofErr w:type="gramEnd"/>
    </w:p>
    <w:p w:rsidR="000A53B1" w:rsidRDefault="000A53B1" w:rsidP="000A53B1">
      <w:pPr>
        <w:rPr>
          <w:b/>
          <w:sz w:val="20"/>
          <w:szCs w:val="20"/>
        </w:rPr>
      </w:pPr>
      <w:r w:rsidRPr="00DE2E85">
        <w:rPr>
          <w:b/>
          <w:sz w:val="20"/>
          <w:szCs w:val="20"/>
        </w:rPr>
        <w:t>IV)</w:t>
      </w:r>
      <w:r>
        <w:rPr>
          <w:b/>
          <w:sz w:val="20"/>
          <w:szCs w:val="20"/>
        </w:rPr>
        <w:t xml:space="preserve"> </w:t>
      </w:r>
      <w:r w:rsidRPr="00DE2E85">
        <w:rPr>
          <w:b/>
          <w:sz w:val="20"/>
          <w:szCs w:val="20"/>
        </w:rPr>
        <w:t>NOTAS AL ESTADO DE FLUJO DE EFECTIVO</w:t>
      </w:r>
    </w:p>
    <w:p w:rsidR="000A53B1" w:rsidRDefault="000A53B1" w:rsidP="000A53B1">
      <w:pPr>
        <w:jc w:val="both"/>
        <w:rPr>
          <w:b/>
          <w:sz w:val="20"/>
          <w:szCs w:val="20"/>
        </w:rPr>
      </w:pPr>
      <w:r>
        <w:rPr>
          <w:b/>
          <w:sz w:val="20"/>
          <w:szCs w:val="20"/>
        </w:rPr>
        <w:tab/>
        <w:t>Efectivo y equivalentes</w:t>
      </w:r>
    </w:p>
    <w:p w:rsidR="000A53B1" w:rsidRPr="0076600A" w:rsidRDefault="000A53B1" w:rsidP="000A53B1">
      <w:pPr>
        <w:pStyle w:val="Prrafodelista"/>
        <w:numPr>
          <w:ilvl w:val="0"/>
          <w:numId w:val="5"/>
        </w:numPr>
        <w:jc w:val="both"/>
        <w:rPr>
          <w:sz w:val="20"/>
          <w:szCs w:val="20"/>
        </w:rPr>
      </w:pPr>
      <w:r w:rsidRPr="0076600A">
        <w:rPr>
          <w:sz w:val="20"/>
          <w:szCs w:val="20"/>
        </w:rPr>
        <w:t>Análisis de los saldos inicial y final del Estado de Flujo de Efectivo.</w:t>
      </w:r>
    </w:p>
    <w:p w:rsidR="000A53B1" w:rsidRDefault="000A53B1" w:rsidP="000A53B1"/>
    <w:tbl>
      <w:tblPr>
        <w:tblW w:w="6376" w:type="dxa"/>
        <w:jc w:val="center"/>
        <w:tblInd w:w="1171" w:type="dxa"/>
        <w:tblCellMar>
          <w:left w:w="70" w:type="dxa"/>
          <w:right w:w="70" w:type="dxa"/>
        </w:tblCellMar>
        <w:tblLook w:val="04A0" w:firstRow="1" w:lastRow="0" w:firstColumn="1" w:lastColumn="0" w:noHBand="0" w:noVBand="1"/>
      </w:tblPr>
      <w:tblGrid>
        <w:gridCol w:w="3760"/>
        <w:gridCol w:w="1308"/>
        <w:gridCol w:w="1308"/>
      </w:tblGrid>
      <w:tr w:rsidR="000A53B1" w:rsidRPr="00DE2E85" w:rsidTr="000A53B1">
        <w:trPr>
          <w:trHeight w:val="255"/>
          <w:jc w:val="center"/>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3B1" w:rsidRPr="00DE2E85" w:rsidRDefault="000A53B1" w:rsidP="00400234">
            <w:pPr>
              <w:spacing w:after="0" w:line="240" w:lineRule="auto"/>
              <w:rPr>
                <w:rFonts w:eastAsia="Times New Roman" w:cs="Arial"/>
                <w:sz w:val="20"/>
                <w:szCs w:val="20"/>
                <w:lang w:eastAsia="es-MX"/>
              </w:rPr>
            </w:pPr>
            <w:r w:rsidRPr="00DE2E85">
              <w:rPr>
                <w:rFonts w:eastAsia="Times New Roman" w:cs="Arial"/>
                <w:sz w:val="20"/>
                <w:szCs w:val="20"/>
                <w:lang w:eastAsia="es-MX"/>
              </w:rPr>
              <w:t> </w:t>
            </w:r>
          </w:p>
        </w:tc>
        <w:tc>
          <w:tcPr>
            <w:tcW w:w="1308" w:type="dxa"/>
            <w:tcBorders>
              <w:top w:val="single" w:sz="4" w:space="0" w:color="auto"/>
              <w:left w:val="nil"/>
              <w:bottom w:val="single" w:sz="4" w:space="0" w:color="auto"/>
              <w:right w:val="single" w:sz="4" w:space="0" w:color="auto"/>
            </w:tcBorders>
            <w:shd w:val="clear" w:color="auto" w:fill="auto"/>
            <w:noWrap/>
            <w:vAlign w:val="bottom"/>
            <w:hideMark/>
          </w:tcPr>
          <w:p w:rsidR="000A53B1" w:rsidRPr="00DE2E85" w:rsidRDefault="000A53B1" w:rsidP="00400234">
            <w:pPr>
              <w:spacing w:after="0" w:line="240" w:lineRule="auto"/>
              <w:jc w:val="right"/>
              <w:rPr>
                <w:rFonts w:eastAsia="Times New Roman" w:cs="Arial"/>
                <w:sz w:val="20"/>
                <w:szCs w:val="20"/>
                <w:lang w:eastAsia="es-MX"/>
              </w:rPr>
            </w:pPr>
            <w:r w:rsidRPr="00DE2E85">
              <w:rPr>
                <w:rFonts w:eastAsia="Times New Roman" w:cs="Arial"/>
                <w:sz w:val="20"/>
                <w:szCs w:val="20"/>
                <w:lang w:eastAsia="es-MX"/>
              </w:rPr>
              <w:t>201</w:t>
            </w:r>
            <w:r>
              <w:rPr>
                <w:rFonts w:eastAsia="Times New Roman" w:cs="Arial"/>
                <w:sz w:val="20"/>
                <w:szCs w:val="20"/>
                <w:lang w:eastAsia="es-MX"/>
              </w:rPr>
              <w:t>8</w:t>
            </w:r>
          </w:p>
        </w:tc>
        <w:tc>
          <w:tcPr>
            <w:tcW w:w="1308" w:type="dxa"/>
            <w:tcBorders>
              <w:top w:val="single" w:sz="4" w:space="0" w:color="auto"/>
              <w:left w:val="nil"/>
              <w:bottom w:val="single" w:sz="4" w:space="0" w:color="auto"/>
              <w:right w:val="single" w:sz="4" w:space="0" w:color="auto"/>
            </w:tcBorders>
            <w:shd w:val="clear" w:color="auto" w:fill="auto"/>
            <w:noWrap/>
            <w:vAlign w:val="bottom"/>
            <w:hideMark/>
          </w:tcPr>
          <w:p w:rsidR="000A53B1" w:rsidRPr="00DE2E85" w:rsidRDefault="000A53B1" w:rsidP="00400234">
            <w:pPr>
              <w:spacing w:after="0" w:line="240" w:lineRule="auto"/>
              <w:jc w:val="right"/>
              <w:rPr>
                <w:rFonts w:eastAsia="Times New Roman" w:cs="Arial"/>
                <w:sz w:val="20"/>
                <w:szCs w:val="20"/>
                <w:lang w:eastAsia="es-MX"/>
              </w:rPr>
            </w:pPr>
            <w:r w:rsidRPr="00DE2E85">
              <w:rPr>
                <w:rFonts w:eastAsia="Times New Roman" w:cs="Arial"/>
                <w:sz w:val="20"/>
                <w:szCs w:val="20"/>
                <w:lang w:eastAsia="es-MX"/>
              </w:rPr>
              <w:t>201</w:t>
            </w:r>
            <w:r>
              <w:rPr>
                <w:rFonts w:eastAsia="Times New Roman" w:cs="Arial"/>
                <w:sz w:val="20"/>
                <w:szCs w:val="20"/>
                <w:lang w:eastAsia="es-MX"/>
              </w:rPr>
              <w:t>8 INICIAL</w:t>
            </w:r>
          </w:p>
        </w:tc>
      </w:tr>
      <w:tr w:rsidR="000A53B1" w:rsidRPr="00DE2E85" w:rsidTr="000A53B1">
        <w:trPr>
          <w:trHeight w:val="353"/>
          <w:jc w:val="center"/>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0A53B1" w:rsidRPr="00DE2E85" w:rsidRDefault="000A53B1" w:rsidP="00400234">
            <w:pPr>
              <w:spacing w:after="0" w:line="240" w:lineRule="auto"/>
              <w:jc w:val="both"/>
              <w:rPr>
                <w:rFonts w:eastAsia="Times New Roman" w:cs="Arial"/>
                <w:sz w:val="20"/>
                <w:szCs w:val="20"/>
                <w:lang w:eastAsia="es-MX"/>
              </w:rPr>
            </w:pPr>
            <w:r w:rsidRPr="00DE2E85">
              <w:rPr>
                <w:rFonts w:eastAsia="Times New Roman" w:cs="Arial"/>
                <w:sz w:val="20"/>
                <w:szCs w:val="20"/>
                <w:lang w:eastAsia="es-MX"/>
              </w:rPr>
              <w:t>Efectivo en Bancos- Tesorería</w:t>
            </w:r>
          </w:p>
        </w:tc>
        <w:tc>
          <w:tcPr>
            <w:tcW w:w="1308" w:type="dxa"/>
            <w:tcBorders>
              <w:top w:val="nil"/>
              <w:left w:val="nil"/>
              <w:bottom w:val="single" w:sz="4" w:space="0" w:color="auto"/>
              <w:right w:val="single" w:sz="4" w:space="0" w:color="auto"/>
            </w:tcBorders>
            <w:shd w:val="clear" w:color="auto" w:fill="auto"/>
            <w:noWrap/>
            <w:vAlign w:val="bottom"/>
            <w:hideMark/>
          </w:tcPr>
          <w:p w:rsidR="000A53B1" w:rsidRPr="00DE2E85" w:rsidRDefault="000A53B1" w:rsidP="00400234">
            <w:pPr>
              <w:spacing w:after="0" w:line="240" w:lineRule="auto"/>
              <w:jc w:val="right"/>
              <w:rPr>
                <w:rFonts w:eastAsia="Times New Roman" w:cs="Arial"/>
                <w:sz w:val="20"/>
                <w:szCs w:val="20"/>
                <w:lang w:eastAsia="es-MX"/>
              </w:rPr>
            </w:pPr>
            <w:r>
              <w:rPr>
                <w:rFonts w:eastAsia="Times New Roman" w:cs="Arial"/>
                <w:sz w:val="20"/>
                <w:szCs w:val="20"/>
                <w:lang w:eastAsia="es-MX"/>
              </w:rPr>
              <w:t>5,541,886.</w:t>
            </w:r>
            <w:r w:rsidRPr="00DE2E85">
              <w:rPr>
                <w:rFonts w:eastAsia="Times New Roman" w:cs="Arial"/>
                <w:sz w:val="20"/>
                <w:szCs w:val="20"/>
                <w:lang w:eastAsia="es-MX"/>
              </w:rPr>
              <w:t>00</w:t>
            </w:r>
          </w:p>
        </w:tc>
        <w:tc>
          <w:tcPr>
            <w:tcW w:w="1308" w:type="dxa"/>
            <w:tcBorders>
              <w:top w:val="nil"/>
              <w:left w:val="nil"/>
              <w:bottom w:val="single" w:sz="4" w:space="0" w:color="auto"/>
              <w:right w:val="single" w:sz="4" w:space="0" w:color="auto"/>
            </w:tcBorders>
            <w:shd w:val="clear" w:color="auto" w:fill="auto"/>
            <w:noWrap/>
            <w:vAlign w:val="bottom"/>
            <w:hideMark/>
          </w:tcPr>
          <w:p w:rsidR="000A53B1" w:rsidRPr="00DE2E85" w:rsidRDefault="000A53B1" w:rsidP="00400234">
            <w:pPr>
              <w:spacing w:after="0" w:line="240" w:lineRule="auto"/>
              <w:jc w:val="right"/>
              <w:rPr>
                <w:rFonts w:eastAsia="Times New Roman" w:cs="Arial"/>
                <w:sz w:val="20"/>
                <w:szCs w:val="20"/>
                <w:lang w:eastAsia="es-MX"/>
              </w:rPr>
            </w:pPr>
            <w:r>
              <w:rPr>
                <w:rFonts w:eastAsia="Times New Roman" w:cs="Arial"/>
                <w:sz w:val="20"/>
                <w:szCs w:val="20"/>
                <w:lang w:eastAsia="es-MX"/>
              </w:rPr>
              <w:t>2,182</w:t>
            </w:r>
            <w:r w:rsidRPr="00DE2E85">
              <w:rPr>
                <w:rFonts w:eastAsia="Times New Roman" w:cs="Arial"/>
                <w:sz w:val="20"/>
                <w:szCs w:val="20"/>
                <w:lang w:eastAsia="es-MX"/>
              </w:rPr>
              <w:t>,</w:t>
            </w:r>
            <w:r>
              <w:rPr>
                <w:rFonts w:eastAsia="Times New Roman" w:cs="Arial"/>
                <w:sz w:val="20"/>
                <w:szCs w:val="20"/>
                <w:lang w:eastAsia="es-MX"/>
              </w:rPr>
              <w:t>786</w:t>
            </w:r>
            <w:r w:rsidRPr="00DE2E85">
              <w:rPr>
                <w:rFonts w:eastAsia="Times New Roman" w:cs="Arial"/>
                <w:sz w:val="20"/>
                <w:szCs w:val="20"/>
                <w:lang w:eastAsia="es-MX"/>
              </w:rPr>
              <w:t>.00</w:t>
            </w:r>
          </w:p>
        </w:tc>
      </w:tr>
      <w:tr w:rsidR="000A53B1" w:rsidRPr="00DE2E85" w:rsidTr="000A53B1">
        <w:trPr>
          <w:trHeight w:val="255"/>
          <w:jc w:val="center"/>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0A53B1" w:rsidRPr="00DE2E85" w:rsidRDefault="000A53B1" w:rsidP="00400234">
            <w:pPr>
              <w:spacing w:after="0" w:line="240" w:lineRule="auto"/>
              <w:jc w:val="both"/>
              <w:rPr>
                <w:rFonts w:eastAsia="Times New Roman" w:cs="Arial"/>
                <w:sz w:val="20"/>
                <w:szCs w:val="20"/>
                <w:lang w:eastAsia="es-MX"/>
              </w:rPr>
            </w:pPr>
            <w:r w:rsidRPr="00DE2E85">
              <w:rPr>
                <w:rFonts w:eastAsia="Times New Roman" w:cs="Arial"/>
                <w:sz w:val="20"/>
                <w:szCs w:val="20"/>
                <w:lang w:eastAsia="es-MX"/>
              </w:rPr>
              <w:t>Efectivo en Bancos- Dependencias</w:t>
            </w:r>
          </w:p>
        </w:tc>
        <w:tc>
          <w:tcPr>
            <w:tcW w:w="1308" w:type="dxa"/>
            <w:tcBorders>
              <w:top w:val="nil"/>
              <w:left w:val="nil"/>
              <w:bottom w:val="single" w:sz="4" w:space="0" w:color="auto"/>
              <w:right w:val="single" w:sz="4" w:space="0" w:color="auto"/>
            </w:tcBorders>
            <w:shd w:val="clear" w:color="auto" w:fill="auto"/>
            <w:noWrap/>
            <w:vAlign w:val="bottom"/>
            <w:hideMark/>
          </w:tcPr>
          <w:p w:rsidR="000A53B1" w:rsidRPr="00DE2E85" w:rsidRDefault="000A53B1" w:rsidP="00400234">
            <w:pPr>
              <w:spacing w:after="0" w:line="240" w:lineRule="auto"/>
              <w:jc w:val="right"/>
              <w:rPr>
                <w:rFonts w:eastAsia="Times New Roman" w:cs="Arial"/>
                <w:sz w:val="20"/>
                <w:szCs w:val="20"/>
                <w:lang w:eastAsia="es-MX"/>
              </w:rPr>
            </w:pPr>
            <w:r w:rsidRPr="00DE2E85">
              <w:rPr>
                <w:rFonts w:eastAsia="Times New Roman" w:cs="Arial"/>
                <w:sz w:val="20"/>
                <w:szCs w:val="20"/>
                <w:lang w:eastAsia="es-MX"/>
              </w:rPr>
              <w:t>0.00</w:t>
            </w:r>
          </w:p>
        </w:tc>
        <w:tc>
          <w:tcPr>
            <w:tcW w:w="1308" w:type="dxa"/>
            <w:tcBorders>
              <w:top w:val="nil"/>
              <w:left w:val="nil"/>
              <w:bottom w:val="single" w:sz="4" w:space="0" w:color="auto"/>
              <w:right w:val="single" w:sz="4" w:space="0" w:color="auto"/>
            </w:tcBorders>
            <w:shd w:val="clear" w:color="auto" w:fill="auto"/>
            <w:noWrap/>
            <w:vAlign w:val="bottom"/>
            <w:hideMark/>
          </w:tcPr>
          <w:p w:rsidR="000A53B1" w:rsidRPr="00DE2E85" w:rsidRDefault="000A53B1" w:rsidP="00400234">
            <w:pPr>
              <w:spacing w:after="0" w:line="240" w:lineRule="auto"/>
              <w:jc w:val="right"/>
              <w:rPr>
                <w:rFonts w:eastAsia="Times New Roman" w:cs="Arial"/>
                <w:sz w:val="20"/>
                <w:szCs w:val="20"/>
                <w:lang w:eastAsia="es-MX"/>
              </w:rPr>
            </w:pPr>
            <w:r w:rsidRPr="00DE2E85">
              <w:rPr>
                <w:rFonts w:eastAsia="Times New Roman" w:cs="Arial"/>
                <w:sz w:val="20"/>
                <w:szCs w:val="20"/>
                <w:lang w:eastAsia="es-MX"/>
              </w:rPr>
              <w:t>0.00</w:t>
            </w:r>
          </w:p>
        </w:tc>
      </w:tr>
      <w:tr w:rsidR="000A53B1" w:rsidRPr="00DE2E85" w:rsidTr="000A53B1">
        <w:trPr>
          <w:trHeight w:val="255"/>
          <w:jc w:val="center"/>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0A53B1" w:rsidRPr="00DE2E85" w:rsidRDefault="000A53B1" w:rsidP="00400234">
            <w:pPr>
              <w:spacing w:after="0" w:line="240" w:lineRule="auto"/>
              <w:jc w:val="both"/>
              <w:rPr>
                <w:rFonts w:eastAsia="Times New Roman" w:cs="Arial"/>
                <w:sz w:val="20"/>
                <w:szCs w:val="20"/>
                <w:lang w:eastAsia="es-MX"/>
              </w:rPr>
            </w:pPr>
            <w:r w:rsidRPr="00DE2E85">
              <w:rPr>
                <w:rFonts w:eastAsia="Times New Roman" w:cs="Arial"/>
                <w:sz w:val="20"/>
                <w:szCs w:val="20"/>
                <w:lang w:eastAsia="es-MX"/>
              </w:rPr>
              <w:t>Inversiones temporales( hasta 3 meses)</w:t>
            </w:r>
          </w:p>
        </w:tc>
        <w:tc>
          <w:tcPr>
            <w:tcW w:w="1308" w:type="dxa"/>
            <w:tcBorders>
              <w:top w:val="nil"/>
              <w:left w:val="nil"/>
              <w:bottom w:val="single" w:sz="4" w:space="0" w:color="auto"/>
              <w:right w:val="single" w:sz="4" w:space="0" w:color="auto"/>
            </w:tcBorders>
            <w:shd w:val="clear" w:color="auto" w:fill="auto"/>
            <w:noWrap/>
            <w:vAlign w:val="bottom"/>
            <w:hideMark/>
          </w:tcPr>
          <w:p w:rsidR="000A53B1" w:rsidRPr="00DE2E85" w:rsidRDefault="000A53B1" w:rsidP="00400234">
            <w:pPr>
              <w:spacing w:after="0" w:line="240" w:lineRule="auto"/>
              <w:jc w:val="right"/>
              <w:rPr>
                <w:rFonts w:eastAsia="Times New Roman" w:cs="Arial"/>
                <w:sz w:val="20"/>
                <w:szCs w:val="20"/>
                <w:lang w:eastAsia="es-MX"/>
              </w:rPr>
            </w:pPr>
            <w:r>
              <w:rPr>
                <w:rFonts w:eastAsia="Times New Roman" w:cs="Arial"/>
                <w:sz w:val="20"/>
                <w:szCs w:val="20"/>
                <w:lang w:eastAsia="es-MX"/>
              </w:rPr>
              <w:t>1,999,132</w:t>
            </w:r>
            <w:r w:rsidRPr="00DE2E85">
              <w:rPr>
                <w:rFonts w:eastAsia="Times New Roman" w:cs="Arial"/>
                <w:sz w:val="20"/>
                <w:szCs w:val="20"/>
                <w:lang w:eastAsia="es-MX"/>
              </w:rPr>
              <w:t>.00</w:t>
            </w:r>
          </w:p>
        </w:tc>
        <w:tc>
          <w:tcPr>
            <w:tcW w:w="1308" w:type="dxa"/>
            <w:tcBorders>
              <w:top w:val="nil"/>
              <w:left w:val="nil"/>
              <w:bottom w:val="single" w:sz="4" w:space="0" w:color="auto"/>
              <w:right w:val="single" w:sz="4" w:space="0" w:color="auto"/>
            </w:tcBorders>
            <w:shd w:val="clear" w:color="auto" w:fill="auto"/>
            <w:noWrap/>
            <w:vAlign w:val="bottom"/>
            <w:hideMark/>
          </w:tcPr>
          <w:p w:rsidR="000A53B1" w:rsidRPr="00DE2E85" w:rsidRDefault="000A53B1" w:rsidP="00400234">
            <w:pPr>
              <w:spacing w:after="0" w:line="240" w:lineRule="auto"/>
              <w:jc w:val="right"/>
              <w:rPr>
                <w:rFonts w:eastAsia="Times New Roman" w:cs="Arial"/>
                <w:sz w:val="20"/>
                <w:szCs w:val="20"/>
                <w:lang w:eastAsia="es-MX"/>
              </w:rPr>
            </w:pPr>
            <w:r>
              <w:rPr>
                <w:rFonts w:eastAsia="Times New Roman" w:cs="Arial"/>
                <w:sz w:val="20"/>
                <w:szCs w:val="20"/>
                <w:lang w:eastAsia="es-MX"/>
              </w:rPr>
              <w:t>2,000</w:t>
            </w:r>
            <w:r w:rsidRPr="00DE2E85">
              <w:rPr>
                <w:rFonts w:eastAsia="Times New Roman" w:cs="Arial"/>
                <w:sz w:val="20"/>
                <w:szCs w:val="20"/>
                <w:lang w:eastAsia="es-MX"/>
              </w:rPr>
              <w:t>,</w:t>
            </w:r>
            <w:r>
              <w:rPr>
                <w:rFonts w:eastAsia="Times New Roman" w:cs="Arial"/>
                <w:sz w:val="20"/>
                <w:szCs w:val="20"/>
                <w:lang w:eastAsia="es-MX"/>
              </w:rPr>
              <w:t>607</w:t>
            </w:r>
            <w:r w:rsidRPr="00DE2E85">
              <w:rPr>
                <w:rFonts w:eastAsia="Times New Roman" w:cs="Arial"/>
                <w:sz w:val="20"/>
                <w:szCs w:val="20"/>
                <w:lang w:eastAsia="es-MX"/>
              </w:rPr>
              <w:t>.00</w:t>
            </w:r>
          </w:p>
        </w:tc>
      </w:tr>
      <w:tr w:rsidR="000A53B1" w:rsidRPr="00DE2E85" w:rsidTr="000A53B1">
        <w:trPr>
          <w:trHeight w:val="255"/>
          <w:jc w:val="center"/>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0A53B1" w:rsidRPr="00DE2E85" w:rsidRDefault="000A53B1" w:rsidP="00400234">
            <w:pPr>
              <w:spacing w:after="0" w:line="240" w:lineRule="auto"/>
              <w:jc w:val="both"/>
              <w:rPr>
                <w:rFonts w:eastAsia="Times New Roman" w:cs="Arial"/>
                <w:sz w:val="20"/>
                <w:szCs w:val="20"/>
                <w:lang w:eastAsia="es-MX"/>
              </w:rPr>
            </w:pPr>
            <w:r w:rsidRPr="00DE2E85">
              <w:rPr>
                <w:rFonts w:eastAsia="Times New Roman" w:cs="Arial"/>
                <w:sz w:val="20"/>
                <w:szCs w:val="20"/>
                <w:lang w:eastAsia="es-MX"/>
              </w:rPr>
              <w:t>Fondos de afectación específica</w:t>
            </w:r>
          </w:p>
        </w:tc>
        <w:tc>
          <w:tcPr>
            <w:tcW w:w="1308" w:type="dxa"/>
            <w:tcBorders>
              <w:top w:val="nil"/>
              <w:left w:val="nil"/>
              <w:bottom w:val="single" w:sz="4" w:space="0" w:color="auto"/>
              <w:right w:val="single" w:sz="4" w:space="0" w:color="auto"/>
            </w:tcBorders>
            <w:shd w:val="clear" w:color="auto" w:fill="auto"/>
            <w:noWrap/>
            <w:vAlign w:val="bottom"/>
            <w:hideMark/>
          </w:tcPr>
          <w:p w:rsidR="000A53B1" w:rsidRPr="00DE2E85" w:rsidRDefault="000A53B1" w:rsidP="00400234">
            <w:pPr>
              <w:spacing w:after="0" w:line="240" w:lineRule="auto"/>
              <w:jc w:val="right"/>
              <w:rPr>
                <w:rFonts w:eastAsia="Times New Roman" w:cs="Arial"/>
                <w:sz w:val="20"/>
                <w:szCs w:val="20"/>
                <w:lang w:eastAsia="es-MX"/>
              </w:rPr>
            </w:pPr>
            <w:r w:rsidRPr="00DE2E85">
              <w:rPr>
                <w:rFonts w:eastAsia="Times New Roman" w:cs="Arial"/>
                <w:sz w:val="20"/>
                <w:szCs w:val="20"/>
                <w:lang w:eastAsia="es-MX"/>
              </w:rPr>
              <w:t>3,</w:t>
            </w:r>
            <w:r>
              <w:rPr>
                <w:rFonts w:eastAsia="Times New Roman" w:cs="Arial"/>
                <w:sz w:val="20"/>
                <w:szCs w:val="20"/>
                <w:lang w:eastAsia="es-MX"/>
              </w:rPr>
              <w:t>851</w:t>
            </w:r>
            <w:r w:rsidRPr="00DE2E85">
              <w:rPr>
                <w:rFonts w:eastAsia="Times New Roman" w:cs="Arial"/>
                <w:sz w:val="20"/>
                <w:szCs w:val="20"/>
                <w:lang w:eastAsia="es-MX"/>
              </w:rPr>
              <w:t>,</w:t>
            </w:r>
            <w:r>
              <w:rPr>
                <w:rFonts w:eastAsia="Times New Roman" w:cs="Arial"/>
                <w:sz w:val="20"/>
                <w:szCs w:val="20"/>
                <w:lang w:eastAsia="es-MX"/>
              </w:rPr>
              <w:t>362</w:t>
            </w:r>
            <w:r w:rsidRPr="00DE2E85">
              <w:rPr>
                <w:rFonts w:eastAsia="Times New Roman" w:cs="Arial"/>
                <w:sz w:val="20"/>
                <w:szCs w:val="20"/>
                <w:lang w:eastAsia="es-MX"/>
              </w:rPr>
              <w:t>.00</w:t>
            </w:r>
          </w:p>
        </w:tc>
        <w:tc>
          <w:tcPr>
            <w:tcW w:w="1308" w:type="dxa"/>
            <w:tcBorders>
              <w:top w:val="nil"/>
              <w:left w:val="nil"/>
              <w:bottom w:val="single" w:sz="4" w:space="0" w:color="auto"/>
              <w:right w:val="single" w:sz="4" w:space="0" w:color="auto"/>
            </w:tcBorders>
            <w:shd w:val="clear" w:color="auto" w:fill="auto"/>
            <w:noWrap/>
            <w:vAlign w:val="bottom"/>
            <w:hideMark/>
          </w:tcPr>
          <w:p w:rsidR="000A53B1" w:rsidRPr="00DE2E85" w:rsidRDefault="000A53B1" w:rsidP="00400234">
            <w:pPr>
              <w:spacing w:after="0" w:line="240" w:lineRule="auto"/>
              <w:jc w:val="right"/>
              <w:rPr>
                <w:rFonts w:eastAsia="Times New Roman" w:cs="Arial"/>
                <w:sz w:val="20"/>
                <w:szCs w:val="20"/>
                <w:lang w:eastAsia="es-MX"/>
              </w:rPr>
            </w:pPr>
            <w:r w:rsidRPr="00DE2E85">
              <w:rPr>
                <w:rFonts w:eastAsia="Times New Roman" w:cs="Arial"/>
                <w:sz w:val="20"/>
                <w:szCs w:val="20"/>
                <w:lang w:eastAsia="es-MX"/>
              </w:rPr>
              <w:t>3,</w:t>
            </w:r>
            <w:r>
              <w:rPr>
                <w:rFonts w:eastAsia="Times New Roman" w:cs="Arial"/>
                <w:sz w:val="20"/>
                <w:szCs w:val="20"/>
                <w:lang w:eastAsia="es-MX"/>
              </w:rPr>
              <w:t>791</w:t>
            </w:r>
            <w:r w:rsidRPr="00DE2E85">
              <w:rPr>
                <w:rFonts w:eastAsia="Times New Roman" w:cs="Arial"/>
                <w:sz w:val="20"/>
                <w:szCs w:val="20"/>
                <w:lang w:eastAsia="es-MX"/>
              </w:rPr>
              <w:t>,</w:t>
            </w:r>
            <w:r>
              <w:rPr>
                <w:rFonts w:eastAsia="Times New Roman" w:cs="Arial"/>
                <w:sz w:val="20"/>
                <w:szCs w:val="20"/>
                <w:lang w:eastAsia="es-MX"/>
              </w:rPr>
              <w:t>372</w:t>
            </w:r>
            <w:r w:rsidRPr="00DE2E85">
              <w:rPr>
                <w:rFonts w:eastAsia="Times New Roman" w:cs="Arial"/>
                <w:sz w:val="20"/>
                <w:szCs w:val="20"/>
                <w:lang w:eastAsia="es-MX"/>
              </w:rPr>
              <w:t>.00</w:t>
            </w:r>
          </w:p>
        </w:tc>
      </w:tr>
      <w:tr w:rsidR="000A53B1" w:rsidRPr="00DE2E85" w:rsidTr="000A53B1">
        <w:trPr>
          <w:trHeight w:val="255"/>
          <w:jc w:val="center"/>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0A53B1" w:rsidRPr="00DE2E85" w:rsidRDefault="000A53B1" w:rsidP="00400234">
            <w:pPr>
              <w:spacing w:after="0" w:line="240" w:lineRule="auto"/>
              <w:jc w:val="both"/>
              <w:rPr>
                <w:rFonts w:eastAsia="Times New Roman" w:cs="Arial"/>
                <w:sz w:val="20"/>
                <w:szCs w:val="20"/>
                <w:lang w:eastAsia="es-MX"/>
              </w:rPr>
            </w:pPr>
            <w:r w:rsidRPr="00DE2E85">
              <w:rPr>
                <w:rFonts w:eastAsia="Times New Roman" w:cs="Arial"/>
                <w:sz w:val="20"/>
                <w:szCs w:val="20"/>
                <w:lang w:eastAsia="es-MX"/>
              </w:rPr>
              <w:t>depósitos de fondos de terceros y otros</w:t>
            </w:r>
          </w:p>
        </w:tc>
        <w:tc>
          <w:tcPr>
            <w:tcW w:w="1308" w:type="dxa"/>
            <w:tcBorders>
              <w:top w:val="nil"/>
              <w:left w:val="nil"/>
              <w:bottom w:val="single" w:sz="4" w:space="0" w:color="auto"/>
              <w:right w:val="single" w:sz="4" w:space="0" w:color="auto"/>
            </w:tcBorders>
            <w:shd w:val="clear" w:color="auto" w:fill="auto"/>
            <w:noWrap/>
            <w:vAlign w:val="bottom"/>
            <w:hideMark/>
          </w:tcPr>
          <w:p w:rsidR="000A53B1" w:rsidRPr="00DE2E85" w:rsidRDefault="000A53B1" w:rsidP="00400234">
            <w:pPr>
              <w:spacing w:after="0" w:line="240" w:lineRule="auto"/>
              <w:jc w:val="right"/>
              <w:rPr>
                <w:rFonts w:eastAsia="Times New Roman" w:cs="Arial"/>
                <w:sz w:val="20"/>
                <w:szCs w:val="20"/>
                <w:lang w:eastAsia="es-MX"/>
              </w:rPr>
            </w:pPr>
            <w:r w:rsidRPr="00DE2E85">
              <w:rPr>
                <w:rFonts w:eastAsia="Times New Roman" w:cs="Arial"/>
                <w:sz w:val="20"/>
                <w:szCs w:val="20"/>
                <w:lang w:eastAsia="es-MX"/>
              </w:rPr>
              <w:t>0.00</w:t>
            </w:r>
          </w:p>
        </w:tc>
        <w:tc>
          <w:tcPr>
            <w:tcW w:w="1308" w:type="dxa"/>
            <w:tcBorders>
              <w:top w:val="nil"/>
              <w:left w:val="nil"/>
              <w:bottom w:val="single" w:sz="4" w:space="0" w:color="auto"/>
              <w:right w:val="single" w:sz="4" w:space="0" w:color="auto"/>
            </w:tcBorders>
            <w:shd w:val="clear" w:color="auto" w:fill="auto"/>
            <w:noWrap/>
            <w:vAlign w:val="bottom"/>
            <w:hideMark/>
          </w:tcPr>
          <w:p w:rsidR="000A53B1" w:rsidRPr="00DE2E85" w:rsidRDefault="000A53B1" w:rsidP="00400234">
            <w:pPr>
              <w:spacing w:after="0" w:line="240" w:lineRule="auto"/>
              <w:jc w:val="right"/>
              <w:rPr>
                <w:rFonts w:eastAsia="Times New Roman" w:cs="Arial"/>
                <w:sz w:val="20"/>
                <w:szCs w:val="20"/>
                <w:lang w:eastAsia="es-MX"/>
              </w:rPr>
            </w:pPr>
            <w:r w:rsidRPr="00DE2E85">
              <w:rPr>
                <w:rFonts w:eastAsia="Times New Roman" w:cs="Arial"/>
                <w:sz w:val="20"/>
                <w:szCs w:val="20"/>
                <w:lang w:eastAsia="es-MX"/>
              </w:rPr>
              <w:t>0.00</w:t>
            </w:r>
          </w:p>
        </w:tc>
      </w:tr>
      <w:tr w:rsidR="000A53B1" w:rsidRPr="00DE2E85" w:rsidTr="000A53B1">
        <w:trPr>
          <w:trHeight w:val="360"/>
          <w:jc w:val="center"/>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0A53B1" w:rsidRPr="00DE2E85" w:rsidRDefault="000A53B1" w:rsidP="00400234">
            <w:pPr>
              <w:spacing w:after="0" w:line="240" w:lineRule="auto"/>
              <w:jc w:val="both"/>
              <w:rPr>
                <w:rFonts w:eastAsia="Times New Roman" w:cs="Arial"/>
                <w:sz w:val="20"/>
                <w:szCs w:val="20"/>
                <w:lang w:eastAsia="es-MX"/>
              </w:rPr>
            </w:pPr>
            <w:r w:rsidRPr="00DE2E85">
              <w:rPr>
                <w:rFonts w:eastAsia="Times New Roman" w:cs="Arial"/>
                <w:sz w:val="20"/>
                <w:szCs w:val="20"/>
                <w:lang w:eastAsia="es-MX"/>
              </w:rPr>
              <w:t>Total efectivo y Equivalentes</w:t>
            </w:r>
          </w:p>
        </w:tc>
        <w:tc>
          <w:tcPr>
            <w:tcW w:w="1308" w:type="dxa"/>
            <w:tcBorders>
              <w:top w:val="nil"/>
              <w:left w:val="nil"/>
              <w:bottom w:val="single" w:sz="4" w:space="0" w:color="auto"/>
              <w:right w:val="single" w:sz="4" w:space="0" w:color="auto"/>
            </w:tcBorders>
            <w:shd w:val="clear" w:color="auto" w:fill="auto"/>
            <w:noWrap/>
            <w:vAlign w:val="bottom"/>
            <w:hideMark/>
          </w:tcPr>
          <w:p w:rsidR="000A53B1" w:rsidRPr="00DE2E85" w:rsidRDefault="000A53B1" w:rsidP="00400234">
            <w:pPr>
              <w:spacing w:after="0" w:line="240" w:lineRule="auto"/>
              <w:jc w:val="right"/>
              <w:rPr>
                <w:rFonts w:eastAsia="Times New Roman" w:cs="Arial"/>
                <w:sz w:val="20"/>
                <w:szCs w:val="20"/>
                <w:lang w:eastAsia="es-MX"/>
              </w:rPr>
            </w:pPr>
            <w:r>
              <w:rPr>
                <w:rFonts w:eastAsia="Times New Roman" w:cs="Arial"/>
                <w:sz w:val="20"/>
                <w:szCs w:val="20"/>
                <w:lang w:eastAsia="es-MX"/>
              </w:rPr>
              <w:t>11</w:t>
            </w:r>
            <w:r w:rsidRPr="00DE2E85">
              <w:rPr>
                <w:rFonts w:eastAsia="Times New Roman" w:cs="Arial"/>
                <w:sz w:val="20"/>
                <w:szCs w:val="20"/>
                <w:lang w:eastAsia="es-MX"/>
              </w:rPr>
              <w:t>,</w:t>
            </w:r>
            <w:r>
              <w:rPr>
                <w:rFonts w:eastAsia="Times New Roman" w:cs="Arial"/>
                <w:sz w:val="20"/>
                <w:szCs w:val="20"/>
                <w:lang w:eastAsia="es-MX"/>
              </w:rPr>
              <w:t>392</w:t>
            </w:r>
            <w:r w:rsidRPr="00DE2E85">
              <w:rPr>
                <w:rFonts w:eastAsia="Times New Roman" w:cs="Arial"/>
                <w:sz w:val="20"/>
                <w:szCs w:val="20"/>
                <w:lang w:eastAsia="es-MX"/>
              </w:rPr>
              <w:t>,</w:t>
            </w:r>
            <w:r>
              <w:rPr>
                <w:rFonts w:eastAsia="Times New Roman" w:cs="Arial"/>
                <w:sz w:val="20"/>
                <w:szCs w:val="20"/>
                <w:lang w:eastAsia="es-MX"/>
              </w:rPr>
              <w:t>380.00</w:t>
            </w:r>
          </w:p>
        </w:tc>
        <w:tc>
          <w:tcPr>
            <w:tcW w:w="1308" w:type="dxa"/>
            <w:tcBorders>
              <w:top w:val="nil"/>
              <w:left w:val="nil"/>
              <w:bottom w:val="single" w:sz="4" w:space="0" w:color="auto"/>
              <w:right w:val="single" w:sz="4" w:space="0" w:color="auto"/>
            </w:tcBorders>
            <w:shd w:val="clear" w:color="auto" w:fill="auto"/>
            <w:noWrap/>
            <w:vAlign w:val="bottom"/>
            <w:hideMark/>
          </w:tcPr>
          <w:p w:rsidR="000A53B1" w:rsidRPr="00DE2E85" w:rsidRDefault="000A53B1" w:rsidP="00400234">
            <w:pPr>
              <w:spacing w:after="0" w:line="240" w:lineRule="auto"/>
              <w:jc w:val="right"/>
              <w:rPr>
                <w:rFonts w:eastAsia="Times New Roman" w:cs="Arial"/>
                <w:sz w:val="20"/>
                <w:szCs w:val="20"/>
                <w:lang w:eastAsia="es-MX"/>
              </w:rPr>
            </w:pPr>
            <w:r>
              <w:rPr>
                <w:rFonts w:eastAsia="Times New Roman" w:cs="Arial"/>
                <w:sz w:val="20"/>
                <w:szCs w:val="20"/>
                <w:lang w:eastAsia="es-MX"/>
              </w:rPr>
              <w:t>7</w:t>
            </w:r>
            <w:r w:rsidRPr="00DE2E85">
              <w:rPr>
                <w:rFonts w:eastAsia="Times New Roman" w:cs="Arial"/>
                <w:sz w:val="20"/>
                <w:szCs w:val="20"/>
                <w:lang w:eastAsia="es-MX"/>
              </w:rPr>
              <w:t>,</w:t>
            </w:r>
            <w:r>
              <w:rPr>
                <w:rFonts w:eastAsia="Times New Roman" w:cs="Arial"/>
                <w:sz w:val="20"/>
                <w:szCs w:val="20"/>
                <w:lang w:eastAsia="es-MX"/>
              </w:rPr>
              <w:t>974</w:t>
            </w:r>
            <w:r w:rsidRPr="00DE2E85">
              <w:rPr>
                <w:rFonts w:eastAsia="Times New Roman" w:cs="Arial"/>
                <w:sz w:val="20"/>
                <w:szCs w:val="20"/>
                <w:lang w:eastAsia="es-MX"/>
              </w:rPr>
              <w:t>,</w:t>
            </w:r>
            <w:r>
              <w:rPr>
                <w:rFonts w:eastAsia="Times New Roman" w:cs="Arial"/>
                <w:sz w:val="20"/>
                <w:szCs w:val="20"/>
                <w:lang w:eastAsia="es-MX"/>
              </w:rPr>
              <w:t>765</w:t>
            </w:r>
            <w:r w:rsidRPr="00DE2E85">
              <w:rPr>
                <w:rFonts w:eastAsia="Times New Roman" w:cs="Arial"/>
                <w:sz w:val="20"/>
                <w:szCs w:val="20"/>
                <w:lang w:eastAsia="es-MX"/>
              </w:rPr>
              <w:t>.00</w:t>
            </w:r>
          </w:p>
        </w:tc>
      </w:tr>
    </w:tbl>
    <w:p w:rsidR="000A53B1" w:rsidRDefault="000A53B1" w:rsidP="000A53B1"/>
    <w:p w:rsidR="000A53B1" w:rsidRDefault="000A53B1" w:rsidP="000A53B1"/>
    <w:p w:rsidR="000A53B1" w:rsidRDefault="000A53B1" w:rsidP="000A53B1">
      <w:pPr>
        <w:pStyle w:val="Prrafodelista"/>
        <w:numPr>
          <w:ilvl w:val="0"/>
          <w:numId w:val="6"/>
        </w:numPr>
        <w:jc w:val="both"/>
      </w:pPr>
      <w:r>
        <w:lastRenderedPageBreak/>
        <w:t>Conciliación de los Flujos de Efectivo Netos de las Actividades de Operación.</w:t>
      </w:r>
    </w:p>
    <w:tbl>
      <w:tblPr>
        <w:tblStyle w:val="Tablaconcuadrcula"/>
        <w:tblW w:w="0" w:type="auto"/>
        <w:jc w:val="center"/>
        <w:tblLook w:val="04A0" w:firstRow="1" w:lastRow="0" w:firstColumn="1" w:lastColumn="0" w:noHBand="0" w:noVBand="1"/>
      </w:tblPr>
      <w:tblGrid>
        <w:gridCol w:w="3320"/>
        <w:gridCol w:w="3321"/>
        <w:gridCol w:w="3321"/>
      </w:tblGrid>
      <w:tr w:rsidR="000A53B1" w:rsidTr="000A53B1">
        <w:trPr>
          <w:jc w:val="center"/>
        </w:trPr>
        <w:tc>
          <w:tcPr>
            <w:tcW w:w="3320" w:type="dxa"/>
          </w:tcPr>
          <w:p w:rsidR="000A53B1" w:rsidRDefault="000A53B1" w:rsidP="00400234"/>
        </w:tc>
        <w:tc>
          <w:tcPr>
            <w:tcW w:w="3321" w:type="dxa"/>
          </w:tcPr>
          <w:p w:rsidR="000A53B1" w:rsidRDefault="000A53B1" w:rsidP="00400234">
            <w:pPr>
              <w:jc w:val="center"/>
            </w:pPr>
            <w:r>
              <w:t>2018</w:t>
            </w:r>
          </w:p>
        </w:tc>
        <w:tc>
          <w:tcPr>
            <w:tcW w:w="3321" w:type="dxa"/>
          </w:tcPr>
          <w:p w:rsidR="000A53B1" w:rsidRDefault="000A53B1" w:rsidP="00400234">
            <w:pPr>
              <w:jc w:val="center"/>
            </w:pPr>
            <w:r>
              <w:t>2017</w:t>
            </w:r>
          </w:p>
        </w:tc>
      </w:tr>
      <w:tr w:rsidR="000A53B1" w:rsidTr="000A53B1">
        <w:trPr>
          <w:jc w:val="center"/>
        </w:trPr>
        <w:tc>
          <w:tcPr>
            <w:tcW w:w="3320" w:type="dxa"/>
          </w:tcPr>
          <w:p w:rsidR="000A53B1" w:rsidRDefault="000A53B1" w:rsidP="00400234">
            <w:pPr>
              <w:jc w:val="both"/>
            </w:pPr>
            <w:r>
              <w:t>Ahorro/desahorro antes de rubros extraordinarios</w:t>
            </w:r>
          </w:p>
        </w:tc>
        <w:tc>
          <w:tcPr>
            <w:tcW w:w="3321" w:type="dxa"/>
          </w:tcPr>
          <w:p w:rsidR="000A53B1" w:rsidRDefault="000A53B1" w:rsidP="00400234">
            <w:r>
              <w:t>553,092.00</w:t>
            </w:r>
          </w:p>
          <w:p w:rsidR="000A53B1" w:rsidRDefault="000A53B1" w:rsidP="00400234"/>
        </w:tc>
        <w:tc>
          <w:tcPr>
            <w:tcW w:w="3321" w:type="dxa"/>
          </w:tcPr>
          <w:p w:rsidR="000A53B1" w:rsidRDefault="000A53B1" w:rsidP="00400234">
            <w:r>
              <w:t>-6,781,720.00</w:t>
            </w:r>
          </w:p>
        </w:tc>
      </w:tr>
      <w:tr w:rsidR="000A53B1" w:rsidTr="000A53B1">
        <w:trPr>
          <w:jc w:val="center"/>
        </w:trPr>
        <w:tc>
          <w:tcPr>
            <w:tcW w:w="3320" w:type="dxa"/>
          </w:tcPr>
          <w:p w:rsidR="000A53B1" w:rsidRDefault="000A53B1" w:rsidP="00400234">
            <w:pPr>
              <w:jc w:val="both"/>
            </w:pPr>
            <w:r>
              <w:t>Movimientos de partidas (o rubros) que no afectan al efectivo</w:t>
            </w:r>
          </w:p>
        </w:tc>
        <w:tc>
          <w:tcPr>
            <w:tcW w:w="3321" w:type="dxa"/>
          </w:tcPr>
          <w:p w:rsidR="000A53B1" w:rsidRDefault="000A53B1" w:rsidP="00400234">
            <w:r>
              <w:t>0.00</w:t>
            </w:r>
          </w:p>
        </w:tc>
        <w:tc>
          <w:tcPr>
            <w:tcW w:w="3321" w:type="dxa"/>
          </w:tcPr>
          <w:p w:rsidR="000A53B1" w:rsidRDefault="000A53B1" w:rsidP="00400234">
            <w:r>
              <w:t>0.00</w:t>
            </w:r>
          </w:p>
        </w:tc>
      </w:tr>
      <w:tr w:rsidR="000A53B1" w:rsidTr="000A53B1">
        <w:trPr>
          <w:jc w:val="center"/>
        </w:trPr>
        <w:tc>
          <w:tcPr>
            <w:tcW w:w="3320" w:type="dxa"/>
          </w:tcPr>
          <w:p w:rsidR="000A53B1" w:rsidRDefault="000A53B1" w:rsidP="00400234">
            <w:pPr>
              <w:jc w:val="both"/>
            </w:pPr>
            <w:r>
              <w:t>Depreciación</w:t>
            </w:r>
          </w:p>
        </w:tc>
        <w:tc>
          <w:tcPr>
            <w:tcW w:w="3321" w:type="dxa"/>
          </w:tcPr>
          <w:p w:rsidR="000A53B1" w:rsidRDefault="000A53B1" w:rsidP="00400234">
            <w:r>
              <w:t>7,786.00</w:t>
            </w:r>
          </w:p>
        </w:tc>
        <w:tc>
          <w:tcPr>
            <w:tcW w:w="3321" w:type="dxa"/>
          </w:tcPr>
          <w:p w:rsidR="000A53B1" w:rsidRDefault="000A53B1" w:rsidP="00400234">
            <w:r>
              <w:t>8,057.00</w:t>
            </w:r>
          </w:p>
        </w:tc>
      </w:tr>
      <w:tr w:rsidR="000A53B1" w:rsidTr="000A53B1">
        <w:trPr>
          <w:jc w:val="center"/>
        </w:trPr>
        <w:tc>
          <w:tcPr>
            <w:tcW w:w="3320" w:type="dxa"/>
          </w:tcPr>
          <w:p w:rsidR="000A53B1" w:rsidRDefault="000A53B1" w:rsidP="00400234">
            <w:pPr>
              <w:jc w:val="both"/>
            </w:pPr>
            <w:r>
              <w:t>Amortización</w:t>
            </w:r>
          </w:p>
        </w:tc>
        <w:tc>
          <w:tcPr>
            <w:tcW w:w="3321" w:type="dxa"/>
          </w:tcPr>
          <w:p w:rsidR="000A53B1" w:rsidRDefault="000A53B1" w:rsidP="00400234">
            <w:r>
              <w:t>0.00</w:t>
            </w:r>
          </w:p>
        </w:tc>
        <w:tc>
          <w:tcPr>
            <w:tcW w:w="3321" w:type="dxa"/>
          </w:tcPr>
          <w:p w:rsidR="000A53B1" w:rsidRDefault="000A53B1" w:rsidP="00400234">
            <w:r>
              <w:t>0.00</w:t>
            </w:r>
          </w:p>
        </w:tc>
      </w:tr>
      <w:tr w:rsidR="000A53B1" w:rsidTr="000A53B1">
        <w:trPr>
          <w:jc w:val="center"/>
        </w:trPr>
        <w:tc>
          <w:tcPr>
            <w:tcW w:w="3320" w:type="dxa"/>
          </w:tcPr>
          <w:p w:rsidR="000A53B1" w:rsidRDefault="000A53B1" w:rsidP="00400234">
            <w:pPr>
              <w:jc w:val="both"/>
            </w:pPr>
            <w:r>
              <w:t>Incrementos en las provisiones</w:t>
            </w:r>
          </w:p>
        </w:tc>
        <w:tc>
          <w:tcPr>
            <w:tcW w:w="3321" w:type="dxa"/>
          </w:tcPr>
          <w:p w:rsidR="000A53B1" w:rsidRDefault="000A53B1" w:rsidP="00400234">
            <w:r>
              <w:t>0.00</w:t>
            </w:r>
          </w:p>
        </w:tc>
        <w:tc>
          <w:tcPr>
            <w:tcW w:w="3321" w:type="dxa"/>
          </w:tcPr>
          <w:p w:rsidR="000A53B1" w:rsidRDefault="000A53B1" w:rsidP="00400234">
            <w:r>
              <w:t>0.00</w:t>
            </w:r>
          </w:p>
        </w:tc>
      </w:tr>
      <w:tr w:rsidR="000A53B1" w:rsidTr="000A53B1">
        <w:trPr>
          <w:jc w:val="center"/>
        </w:trPr>
        <w:tc>
          <w:tcPr>
            <w:tcW w:w="3320" w:type="dxa"/>
          </w:tcPr>
          <w:p w:rsidR="000A53B1" w:rsidRDefault="000A53B1" w:rsidP="00400234">
            <w:pPr>
              <w:jc w:val="both"/>
            </w:pPr>
            <w:r>
              <w:t>Incremento en  inversiones producido por revaluación</w:t>
            </w:r>
          </w:p>
        </w:tc>
        <w:tc>
          <w:tcPr>
            <w:tcW w:w="3321" w:type="dxa"/>
          </w:tcPr>
          <w:p w:rsidR="000A53B1" w:rsidRDefault="000A53B1" w:rsidP="00400234">
            <w:r>
              <w:t>0.00</w:t>
            </w:r>
          </w:p>
        </w:tc>
        <w:tc>
          <w:tcPr>
            <w:tcW w:w="3321" w:type="dxa"/>
          </w:tcPr>
          <w:p w:rsidR="000A53B1" w:rsidRDefault="000A53B1" w:rsidP="00400234">
            <w:r>
              <w:t>0.00</w:t>
            </w:r>
          </w:p>
        </w:tc>
      </w:tr>
      <w:tr w:rsidR="000A53B1" w:rsidTr="000A53B1">
        <w:trPr>
          <w:jc w:val="center"/>
        </w:trPr>
        <w:tc>
          <w:tcPr>
            <w:tcW w:w="3320" w:type="dxa"/>
          </w:tcPr>
          <w:p w:rsidR="000A53B1" w:rsidRDefault="000A53B1" w:rsidP="00400234">
            <w:pPr>
              <w:jc w:val="both"/>
            </w:pPr>
            <w:r>
              <w:t>Ganancia/pérdida en venta de propiedad, planta y equipo</w:t>
            </w:r>
          </w:p>
        </w:tc>
        <w:tc>
          <w:tcPr>
            <w:tcW w:w="3321" w:type="dxa"/>
          </w:tcPr>
          <w:p w:rsidR="000A53B1" w:rsidRDefault="000A53B1" w:rsidP="00400234">
            <w:r>
              <w:t>0.00</w:t>
            </w:r>
          </w:p>
        </w:tc>
        <w:tc>
          <w:tcPr>
            <w:tcW w:w="3321" w:type="dxa"/>
          </w:tcPr>
          <w:p w:rsidR="000A53B1" w:rsidRDefault="000A53B1" w:rsidP="00400234">
            <w:r>
              <w:t>0.00</w:t>
            </w:r>
          </w:p>
          <w:p w:rsidR="000A53B1" w:rsidRDefault="000A53B1" w:rsidP="00400234"/>
        </w:tc>
      </w:tr>
      <w:tr w:rsidR="000A53B1" w:rsidTr="000A53B1">
        <w:trPr>
          <w:jc w:val="center"/>
        </w:trPr>
        <w:tc>
          <w:tcPr>
            <w:tcW w:w="3320" w:type="dxa"/>
          </w:tcPr>
          <w:p w:rsidR="000A53B1" w:rsidRDefault="000A53B1" w:rsidP="00400234">
            <w:pPr>
              <w:jc w:val="both"/>
            </w:pPr>
            <w:r>
              <w:t>Incremento en cuentas por cobrar</w:t>
            </w:r>
          </w:p>
        </w:tc>
        <w:tc>
          <w:tcPr>
            <w:tcW w:w="3321" w:type="dxa"/>
          </w:tcPr>
          <w:p w:rsidR="000A53B1" w:rsidRDefault="000A53B1" w:rsidP="00400234">
            <w:r>
              <w:t>0.00</w:t>
            </w:r>
          </w:p>
        </w:tc>
        <w:tc>
          <w:tcPr>
            <w:tcW w:w="3321" w:type="dxa"/>
          </w:tcPr>
          <w:p w:rsidR="000A53B1" w:rsidRDefault="000A53B1" w:rsidP="00400234">
            <w:r>
              <w:t>0.00</w:t>
            </w:r>
          </w:p>
        </w:tc>
      </w:tr>
      <w:tr w:rsidR="000A53B1" w:rsidTr="000A53B1">
        <w:trPr>
          <w:jc w:val="center"/>
        </w:trPr>
        <w:tc>
          <w:tcPr>
            <w:tcW w:w="3320" w:type="dxa"/>
          </w:tcPr>
          <w:p w:rsidR="000A53B1" w:rsidRDefault="000A53B1" w:rsidP="00400234">
            <w:pPr>
              <w:jc w:val="both"/>
            </w:pPr>
            <w:r>
              <w:t>Partidas extraordinarias</w:t>
            </w:r>
          </w:p>
        </w:tc>
        <w:tc>
          <w:tcPr>
            <w:tcW w:w="3321" w:type="dxa"/>
          </w:tcPr>
          <w:p w:rsidR="000A53B1" w:rsidRDefault="000A53B1" w:rsidP="00400234">
            <w:r>
              <w:t>0.00</w:t>
            </w:r>
          </w:p>
        </w:tc>
        <w:tc>
          <w:tcPr>
            <w:tcW w:w="3321" w:type="dxa"/>
          </w:tcPr>
          <w:p w:rsidR="000A53B1" w:rsidRDefault="000A53B1" w:rsidP="00400234">
            <w:r>
              <w:t>0.00</w:t>
            </w:r>
          </w:p>
        </w:tc>
      </w:tr>
    </w:tbl>
    <w:p w:rsidR="000A53B1" w:rsidRDefault="000A53B1" w:rsidP="000A53B1"/>
    <w:tbl>
      <w:tblPr>
        <w:tblW w:w="8619" w:type="dxa"/>
        <w:jc w:val="center"/>
        <w:tblInd w:w="5" w:type="dxa"/>
        <w:tblCellMar>
          <w:left w:w="70" w:type="dxa"/>
          <w:right w:w="70" w:type="dxa"/>
        </w:tblCellMar>
        <w:tblLook w:val="04A0" w:firstRow="1" w:lastRow="0" w:firstColumn="1" w:lastColumn="0" w:noHBand="0" w:noVBand="1"/>
      </w:tblPr>
      <w:tblGrid>
        <w:gridCol w:w="6578"/>
        <w:gridCol w:w="950"/>
        <w:gridCol w:w="1311"/>
      </w:tblGrid>
      <w:tr w:rsidR="000A53B1" w:rsidRPr="00B77040" w:rsidTr="000A53B1">
        <w:trPr>
          <w:trHeight w:val="255"/>
          <w:jc w:val="center"/>
        </w:trPr>
        <w:tc>
          <w:tcPr>
            <w:tcW w:w="8619" w:type="dxa"/>
            <w:gridSpan w:val="3"/>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jc w:val="center"/>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PODER LEGISLATIVO</w:t>
            </w:r>
          </w:p>
        </w:tc>
      </w:tr>
      <w:tr w:rsidR="000A53B1" w:rsidRPr="00B77040" w:rsidTr="000A53B1">
        <w:trPr>
          <w:trHeight w:val="255"/>
          <w:jc w:val="center"/>
        </w:trPr>
        <w:tc>
          <w:tcPr>
            <w:tcW w:w="8619" w:type="dxa"/>
            <w:gridSpan w:val="3"/>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jc w:val="center"/>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CONCILIACION ENTRE LOS INGRESOS PRESUPUESTARIOS Y CONTABLES</w:t>
            </w:r>
          </w:p>
        </w:tc>
      </w:tr>
      <w:tr w:rsidR="000A53B1" w:rsidRPr="00B77040" w:rsidTr="000A53B1">
        <w:trPr>
          <w:trHeight w:val="300"/>
          <w:jc w:val="center"/>
        </w:trPr>
        <w:tc>
          <w:tcPr>
            <w:tcW w:w="8619" w:type="dxa"/>
            <w:gridSpan w:val="3"/>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jc w:val="center"/>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CORRESPONDIENTE DEL 1° AL 31  DE MARZO 2018.</w:t>
            </w:r>
          </w:p>
        </w:tc>
      </w:tr>
      <w:tr w:rsidR="000A53B1" w:rsidRPr="00B77040" w:rsidTr="000A53B1">
        <w:trPr>
          <w:trHeight w:val="300"/>
          <w:jc w:val="center"/>
        </w:trPr>
        <w:tc>
          <w:tcPr>
            <w:tcW w:w="8619" w:type="dxa"/>
            <w:gridSpan w:val="3"/>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jc w:val="center"/>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CIFRAS EN PESOS )</w:t>
            </w:r>
          </w:p>
        </w:tc>
      </w:tr>
      <w:tr w:rsidR="000A53B1" w:rsidRPr="00B77040" w:rsidTr="000A53B1">
        <w:trPr>
          <w:trHeight w:val="300"/>
          <w:jc w:val="center"/>
        </w:trPr>
        <w:tc>
          <w:tcPr>
            <w:tcW w:w="6578"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jc w:val="center"/>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c>
          <w:tcPr>
            <w:tcW w:w="840"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jc w:val="center"/>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c>
          <w:tcPr>
            <w:tcW w:w="1201"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jc w:val="center"/>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r>
      <w:tr w:rsidR="000A53B1" w:rsidRPr="00B77040" w:rsidTr="000A53B1">
        <w:trPr>
          <w:trHeight w:val="300"/>
          <w:jc w:val="center"/>
        </w:trPr>
        <w:tc>
          <w:tcPr>
            <w:tcW w:w="6578" w:type="dxa"/>
            <w:tcBorders>
              <w:top w:val="nil"/>
              <w:left w:val="nil"/>
              <w:bottom w:val="nil"/>
              <w:right w:val="nil"/>
            </w:tcBorders>
            <w:shd w:val="clear" w:color="auto" w:fill="auto"/>
            <w:noWrap/>
            <w:vAlign w:val="bottom"/>
            <w:hideMark/>
          </w:tcPr>
          <w:p w:rsidR="000A53B1" w:rsidRPr="00B77040" w:rsidRDefault="000A53B1" w:rsidP="00400234">
            <w:pPr>
              <w:spacing w:after="0" w:line="240" w:lineRule="auto"/>
              <w:jc w:val="center"/>
              <w:rPr>
                <w:rFonts w:ascii="Calibri" w:eastAsia="Times New Roman" w:hAnsi="Calibri" w:cs="Calibri"/>
                <w:b/>
                <w:bCs/>
                <w:sz w:val="20"/>
                <w:szCs w:val="20"/>
                <w:lang w:eastAsia="es-MX"/>
              </w:rPr>
            </w:pPr>
          </w:p>
        </w:tc>
        <w:tc>
          <w:tcPr>
            <w:tcW w:w="840" w:type="dxa"/>
            <w:tcBorders>
              <w:top w:val="nil"/>
              <w:left w:val="nil"/>
              <w:bottom w:val="nil"/>
              <w:right w:val="nil"/>
            </w:tcBorders>
            <w:shd w:val="clear" w:color="auto" w:fill="auto"/>
            <w:noWrap/>
            <w:vAlign w:val="bottom"/>
            <w:hideMark/>
          </w:tcPr>
          <w:p w:rsidR="000A53B1" w:rsidRPr="00B77040" w:rsidRDefault="000A53B1" w:rsidP="00400234">
            <w:pPr>
              <w:spacing w:after="0" w:line="240" w:lineRule="auto"/>
              <w:rPr>
                <w:rFonts w:ascii="Times New Roman" w:eastAsia="Times New Roman" w:hAnsi="Times New Roman" w:cs="Times New Roman"/>
                <w:sz w:val="20"/>
                <w:szCs w:val="20"/>
                <w:lang w:eastAsia="es-MX"/>
              </w:rPr>
            </w:pPr>
          </w:p>
        </w:tc>
        <w:tc>
          <w:tcPr>
            <w:tcW w:w="1201" w:type="dxa"/>
            <w:tcBorders>
              <w:top w:val="nil"/>
              <w:left w:val="nil"/>
              <w:bottom w:val="nil"/>
              <w:right w:val="nil"/>
            </w:tcBorders>
            <w:shd w:val="clear" w:color="auto" w:fill="auto"/>
            <w:noWrap/>
            <w:vAlign w:val="bottom"/>
            <w:hideMark/>
          </w:tcPr>
          <w:p w:rsidR="000A53B1" w:rsidRPr="00B77040" w:rsidRDefault="000A53B1" w:rsidP="00400234">
            <w:pPr>
              <w:spacing w:after="0" w:line="240" w:lineRule="auto"/>
              <w:rPr>
                <w:rFonts w:ascii="Times New Roman" w:eastAsia="Times New Roman" w:hAnsi="Times New Roman" w:cs="Times New Roman"/>
                <w:sz w:val="20"/>
                <w:szCs w:val="20"/>
                <w:lang w:eastAsia="es-MX"/>
              </w:rPr>
            </w:pPr>
          </w:p>
        </w:tc>
      </w:tr>
      <w:tr w:rsidR="000A53B1" w:rsidRPr="00B77040" w:rsidTr="000A53B1">
        <w:trPr>
          <w:trHeight w:val="255"/>
          <w:jc w:val="center"/>
        </w:trPr>
        <w:tc>
          <w:tcPr>
            <w:tcW w:w="65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1. Ingresos Presupuestarios</w:t>
            </w:r>
          </w:p>
        </w:tc>
        <w:tc>
          <w:tcPr>
            <w:tcW w:w="840" w:type="dxa"/>
            <w:tcBorders>
              <w:top w:val="single" w:sz="4" w:space="0" w:color="auto"/>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c>
          <w:tcPr>
            <w:tcW w:w="1201" w:type="dxa"/>
            <w:tcBorders>
              <w:top w:val="single" w:sz="4" w:space="0" w:color="auto"/>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11,414,191.00</w:t>
            </w:r>
          </w:p>
        </w:tc>
      </w:tr>
      <w:tr w:rsidR="000A53B1" w:rsidRPr="00B77040" w:rsidTr="000A53B1">
        <w:trPr>
          <w:trHeight w:val="255"/>
          <w:jc w:val="center"/>
        </w:trPr>
        <w:tc>
          <w:tcPr>
            <w:tcW w:w="6578"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c>
          <w:tcPr>
            <w:tcW w:w="840"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c>
          <w:tcPr>
            <w:tcW w:w="1201"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r>
      <w:tr w:rsidR="000A53B1" w:rsidRPr="00B77040" w:rsidTr="000A53B1">
        <w:trPr>
          <w:trHeight w:val="255"/>
          <w:jc w:val="center"/>
        </w:trPr>
        <w:tc>
          <w:tcPr>
            <w:tcW w:w="6578"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c>
          <w:tcPr>
            <w:tcW w:w="840"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c>
          <w:tcPr>
            <w:tcW w:w="1201"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r>
      <w:tr w:rsidR="000A53B1" w:rsidRPr="00B77040" w:rsidTr="000A53B1">
        <w:trPr>
          <w:trHeight w:val="255"/>
          <w:jc w:val="center"/>
        </w:trPr>
        <w:tc>
          <w:tcPr>
            <w:tcW w:w="65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2.Más ingresos contables no presupuestarios</w:t>
            </w:r>
          </w:p>
        </w:tc>
        <w:tc>
          <w:tcPr>
            <w:tcW w:w="840" w:type="dxa"/>
            <w:tcBorders>
              <w:top w:val="single" w:sz="4" w:space="0" w:color="auto"/>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c>
          <w:tcPr>
            <w:tcW w:w="1201" w:type="dxa"/>
            <w:tcBorders>
              <w:top w:val="single" w:sz="4" w:space="0" w:color="auto"/>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18,234.00</w:t>
            </w:r>
          </w:p>
        </w:tc>
      </w:tr>
      <w:tr w:rsidR="000A53B1" w:rsidRPr="00B77040" w:rsidTr="000A53B1">
        <w:trPr>
          <w:trHeight w:val="255"/>
          <w:jc w:val="center"/>
        </w:trPr>
        <w:tc>
          <w:tcPr>
            <w:tcW w:w="6578"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Incremento por variación de inventarios</w:t>
            </w:r>
          </w:p>
        </w:tc>
        <w:tc>
          <w:tcPr>
            <w:tcW w:w="840"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0.00</w:t>
            </w:r>
          </w:p>
        </w:tc>
        <w:tc>
          <w:tcPr>
            <w:tcW w:w="1201"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r>
      <w:tr w:rsidR="000A53B1" w:rsidRPr="00B77040" w:rsidTr="000A53B1">
        <w:trPr>
          <w:trHeight w:val="510"/>
          <w:jc w:val="center"/>
        </w:trPr>
        <w:tc>
          <w:tcPr>
            <w:tcW w:w="6578"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lastRenderedPageBreak/>
              <w:t>Disminución del exceso de estimaciones por pérdida o deterioro u obsolescencia</w:t>
            </w:r>
          </w:p>
        </w:tc>
        <w:tc>
          <w:tcPr>
            <w:tcW w:w="840"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0.00</w:t>
            </w:r>
          </w:p>
        </w:tc>
        <w:tc>
          <w:tcPr>
            <w:tcW w:w="1201"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r>
      <w:tr w:rsidR="000A53B1" w:rsidRPr="00B77040" w:rsidTr="000A53B1">
        <w:trPr>
          <w:trHeight w:val="255"/>
          <w:jc w:val="center"/>
        </w:trPr>
        <w:tc>
          <w:tcPr>
            <w:tcW w:w="6578"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Disminución del exceso de provisiones</w:t>
            </w:r>
          </w:p>
        </w:tc>
        <w:tc>
          <w:tcPr>
            <w:tcW w:w="840"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0.00</w:t>
            </w:r>
          </w:p>
        </w:tc>
        <w:tc>
          <w:tcPr>
            <w:tcW w:w="1201"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r>
      <w:tr w:rsidR="000A53B1" w:rsidRPr="00B77040" w:rsidTr="000A53B1">
        <w:trPr>
          <w:trHeight w:val="255"/>
          <w:jc w:val="center"/>
        </w:trPr>
        <w:tc>
          <w:tcPr>
            <w:tcW w:w="6578"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Otros ingresos y beneficios varios</w:t>
            </w:r>
          </w:p>
        </w:tc>
        <w:tc>
          <w:tcPr>
            <w:tcW w:w="840"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18,234.00</w:t>
            </w:r>
          </w:p>
        </w:tc>
        <w:tc>
          <w:tcPr>
            <w:tcW w:w="1201"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r>
      <w:tr w:rsidR="000A53B1" w:rsidRPr="00B77040" w:rsidTr="000A53B1">
        <w:trPr>
          <w:trHeight w:val="375"/>
          <w:jc w:val="center"/>
        </w:trPr>
        <w:tc>
          <w:tcPr>
            <w:tcW w:w="6578"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Otros ingresos contables no presupuestarios</w:t>
            </w:r>
          </w:p>
        </w:tc>
        <w:tc>
          <w:tcPr>
            <w:tcW w:w="840"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0.00</w:t>
            </w:r>
          </w:p>
        </w:tc>
        <w:tc>
          <w:tcPr>
            <w:tcW w:w="1201"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r>
      <w:tr w:rsidR="000A53B1" w:rsidRPr="00B77040" w:rsidTr="000A53B1">
        <w:trPr>
          <w:trHeight w:val="375"/>
          <w:jc w:val="center"/>
        </w:trPr>
        <w:tc>
          <w:tcPr>
            <w:tcW w:w="6578"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 </w:t>
            </w:r>
          </w:p>
        </w:tc>
        <w:tc>
          <w:tcPr>
            <w:tcW w:w="840"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 </w:t>
            </w:r>
          </w:p>
        </w:tc>
        <w:tc>
          <w:tcPr>
            <w:tcW w:w="1201"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r>
      <w:tr w:rsidR="000A53B1" w:rsidRPr="00B77040" w:rsidTr="000A53B1">
        <w:trPr>
          <w:trHeight w:val="300"/>
          <w:jc w:val="center"/>
        </w:trPr>
        <w:tc>
          <w:tcPr>
            <w:tcW w:w="6578" w:type="dxa"/>
            <w:tcBorders>
              <w:top w:val="nil"/>
              <w:left w:val="nil"/>
              <w:bottom w:val="nil"/>
              <w:right w:val="nil"/>
            </w:tcBorders>
            <w:shd w:val="clear" w:color="auto" w:fill="auto"/>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p>
        </w:tc>
        <w:tc>
          <w:tcPr>
            <w:tcW w:w="840" w:type="dxa"/>
            <w:tcBorders>
              <w:top w:val="nil"/>
              <w:left w:val="nil"/>
              <w:bottom w:val="nil"/>
              <w:right w:val="nil"/>
            </w:tcBorders>
            <w:shd w:val="clear" w:color="auto" w:fill="auto"/>
            <w:noWrap/>
            <w:vAlign w:val="bottom"/>
            <w:hideMark/>
          </w:tcPr>
          <w:p w:rsidR="000A53B1" w:rsidRPr="00B77040" w:rsidRDefault="000A53B1" w:rsidP="00400234">
            <w:pPr>
              <w:spacing w:after="0" w:line="240" w:lineRule="auto"/>
              <w:rPr>
                <w:rFonts w:ascii="Times New Roman" w:eastAsia="Times New Roman" w:hAnsi="Times New Roman" w:cs="Times New Roman"/>
                <w:sz w:val="20"/>
                <w:szCs w:val="20"/>
                <w:lang w:eastAsia="es-MX"/>
              </w:rPr>
            </w:pPr>
          </w:p>
        </w:tc>
        <w:tc>
          <w:tcPr>
            <w:tcW w:w="1201" w:type="dxa"/>
            <w:tcBorders>
              <w:top w:val="nil"/>
              <w:left w:val="nil"/>
              <w:bottom w:val="nil"/>
              <w:right w:val="nil"/>
            </w:tcBorders>
            <w:shd w:val="clear" w:color="auto" w:fill="auto"/>
            <w:noWrap/>
            <w:vAlign w:val="bottom"/>
            <w:hideMark/>
          </w:tcPr>
          <w:p w:rsidR="000A53B1" w:rsidRPr="00B77040" w:rsidRDefault="000A53B1" w:rsidP="00400234">
            <w:pPr>
              <w:spacing w:after="0" w:line="240" w:lineRule="auto"/>
              <w:rPr>
                <w:rFonts w:ascii="Times New Roman" w:eastAsia="Times New Roman" w:hAnsi="Times New Roman" w:cs="Times New Roman"/>
                <w:sz w:val="20"/>
                <w:szCs w:val="20"/>
                <w:lang w:eastAsia="es-MX"/>
              </w:rPr>
            </w:pPr>
          </w:p>
        </w:tc>
      </w:tr>
      <w:tr w:rsidR="000A53B1" w:rsidRPr="00B77040" w:rsidTr="000A53B1">
        <w:trPr>
          <w:trHeight w:val="300"/>
          <w:jc w:val="center"/>
        </w:trPr>
        <w:tc>
          <w:tcPr>
            <w:tcW w:w="65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3. Menos ingreso presupuestarios no contables</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0A53B1" w:rsidRPr="00B77040" w:rsidRDefault="000A53B1" w:rsidP="00400234">
            <w:pPr>
              <w:spacing w:after="0" w:line="240" w:lineRule="auto"/>
              <w:rPr>
                <w:rFonts w:ascii="Calibri" w:eastAsia="Times New Roman" w:hAnsi="Calibri" w:cs="Calibri"/>
                <w:color w:val="000000"/>
                <w:sz w:val="20"/>
                <w:szCs w:val="20"/>
                <w:lang w:eastAsia="es-MX"/>
              </w:rPr>
            </w:pPr>
            <w:r w:rsidRPr="00B77040">
              <w:rPr>
                <w:rFonts w:ascii="Calibri" w:eastAsia="Times New Roman" w:hAnsi="Calibri" w:cs="Calibri"/>
                <w:color w:val="000000"/>
                <w:sz w:val="20"/>
                <w:szCs w:val="20"/>
                <w:lang w:eastAsia="es-MX"/>
              </w:rPr>
              <w:t>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0A53B1" w:rsidRPr="00B77040" w:rsidRDefault="000A53B1" w:rsidP="00400234">
            <w:pPr>
              <w:spacing w:after="0" w:line="240" w:lineRule="auto"/>
              <w:jc w:val="right"/>
              <w:rPr>
                <w:rFonts w:ascii="Calibri" w:eastAsia="Times New Roman" w:hAnsi="Calibri" w:cs="Calibri"/>
                <w:color w:val="000000"/>
                <w:sz w:val="20"/>
                <w:szCs w:val="20"/>
                <w:lang w:eastAsia="es-MX"/>
              </w:rPr>
            </w:pPr>
            <w:r w:rsidRPr="00B77040">
              <w:rPr>
                <w:rFonts w:ascii="Calibri" w:eastAsia="Times New Roman" w:hAnsi="Calibri" w:cs="Calibri"/>
                <w:color w:val="000000"/>
                <w:sz w:val="20"/>
                <w:szCs w:val="20"/>
                <w:lang w:eastAsia="es-MX"/>
              </w:rPr>
              <w:t>0.00</w:t>
            </w:r>
          </w:p>
        </w:tc>
      </w:tr>
      <w:tr w:rsidR="000A53B1" w:rsidRPr="00B77040" w:rsidTr="000A53B1">
        <w:trPr>
          <w:trHeight w:val="300"/>
          <w:jc w:val="center"/>
        </w:trPr>
        <w:tc>
          <w:tcPr>
            <w:tcW w:w="6578"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Productos de capital</w:t>
            </w:r>
          </w:p>
        </w:tc>
        <w:tc>
          <w:tcPr>
            <w:tcW w:w="840"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0.00</w:t>
            </w:r>
          </w:p>
        </w:tc>
        <w:tc>
          <w:tcPr>
            <w:tcW w:w="1201" w:type="dxa"/>
            <w:tcBorders>
              <w:top w:val="nil"/>
              <w:left w:val="nil"/>
              <w:bottom w:val="nil"/>
              <w:right w:val="nil"/>
            </w:tcBorders>
            <w:shd w:val="clear" w:color="auto" w:fill="auto"/>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p>
        </w:tc>
      </w:tr>
      <w:tr w:rsidR="000A53B1" w:rsidRPr="00B77040" w:rsidTr="000A53B1">
        <w:trPr>
          <w:trHeight w:val="300"/>
          <w:jc w:val="center"/>
        </w:trPr>
        <w:tc>
          <w:tcPr>
            <w:tcW w:w="6578"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aprovechamientos capital</w:t>
            </w:r>
          </w:p>
        </w:tc>
        <w:tc>
          <w:tcPr>
            <w:tcW w:w="840"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0.00</w:t>
            </w:r>
          </w:p>
        </w:tc>
        <w:tc>
          <w:tcPr>
            <w:tcW w:w="1201" w:type="dxa"/>
            <w:tcBorders>
              <w:top w:val="nil"/>
              <w:left w:val="nil"/>
              <w:bottom w:val="nil"/>
              <w:right w:val="nil"/>
            </w:tcBorders>
            <w:shd w:val="clear" w:color="auto" w:fill="auto"/>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p>
        </w:tc>
      </w:tr>
      <w:tr w:rsidR="000A53B1" w:rsidRPr="00B77040" w:rsidTr="000A53B1">
        <w:trPr>
          <w:trHeight w:val="300"/>
          <w:jc w:val="center"/>
        </w:trPr>
        <w:tc>
          <w:tcPr>
            <w:tcW w:w="6578"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Ingresos derivados de financiamiento</w:t>
            </w:r>
          </w:p>
        </w:tc>
        <w:tc>
          <w:tcPr>
            <w:tcW w:w="840"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0.00</w:t>
            </w:r>
          </w:p>
        </w:tc>
        <w:tc>
          <w:tcPr>
            <w:tcW w:w="1201" w:type="dxa"/>
            <w:tcBorders>
              <w:top w:val="nil"/>
              <w:left w:val="nil"/>
              <w:bottom w:val="nil"/>
              <w:right w:val="nil"/>
            </w:tcBorders>
            <w:shd w:val="clear" w:color="auto" w:fill="auto"/>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p>
        </w:tc>
      </w:tr>
      <w:tr w:rsidR="000A53B1" w:rsidRPr="00B77040" w:rsidTr="000A53B1">
        <w:trPr>
          <w:trHeight w:val="300"/>
          <w:jc w:val="center"/>
        </w:trPr>
        <w:tc>
          <w:tcPr>
            <w:tcW w:w="6578"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Otros ingresos presupuestarios no contables</w:t>
            </w:r>
          </w:p>
        </w:tc>
        <w:tc>
          <w:tcPr>
            <w:tcW w:w="840"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0.00</w:t>
            </w:r>
          </w:p>
        </w:tc>
        <w:tc>
          <w:tcPr>
            <w:tcW w:w="1201" w:type="dxa"/>
            <w:tcBorders>
              <w:top w:val="nil"/>
              <w:left w:val="nil"/>
              <w:bottom w:val="nil"/>
              <w:right w:val="nil"/>
            </w:tcBorders>
            <w:shd w:val="clear" w:color="auto" w:fill="auto"/>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p>
        </w:tc>
      </w:tr>
      <w:tr w:rsidR="000A53B1" w:rsidRPr="00B77040" w:rsidTr="000A53B1">
        <w:trPr>
          <w:trHeight w:val="300"/>
          <w:jc w:val="center"/>
        </w:trPr>
        <w:tc>
          <w:tcPr>
            <w:tcW w:w="6578"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 </w:t>
            </w:r>
          </w:p>
        </w:tc>
        <w:tc>
          <w:tcPr>
            <w:tcW w:w="840"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 </w:t>
            </w:r>
          </w:p>
        </w:tc>
        <w:tc>
          <w:tcPr>
            <w:tcW w:w="1201" w:type="dxa"/>
            <w:tcBorders>
              <w:top w:val="nil"/>
              <w:left w:val="nil"/>
              <w:bottom w:val="nil"/>
              <w:right w:val="nil"/>
            </w:tcBorders>
            <w:shd w:val="clear" w:color="auto" w:fill="auto"/>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p>
        </w:tc>
      </w:tr>
      <w:tr w:rsidR="000A53B1" w:rsidRPr="00B77040" w:rsidTr="000A53B1">
        <w:trPr>
          <w:trHeight w:val="300"/>
          <w:jc w:val="center"/>
        </w:trPr>
        <w:tc>
          <w:tcPr>
            <w:tcW w:w="65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4. Ingresos Contables (4=1+2-3)</w:t>
            </w:r>
          </w:p>
        </w:tc>
        <w:tc>
          <w:tcPr>
            <w:tcW w:w="840" w:type="dxa"/>
            <w:tcBorders>
              <w:top w:val="nil"/>
              <w:left w:val="nil"/>
              <w:bottom w:val="nil"/>
              <w:right w:val="nil"/>
            </w:tcBorders>
            <w:shd w:val="clear" w:color="auto" w:fill="auto"/>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3B1" w:rsidRPr="00B77040" w:rsidRDefault="000A53B1" w:rsidP="00400234">
            <w:pPr>
              <w:spacing w:after="0" w:line="240" w:lineRule="auto"/>
              <w:jc w:val="right"/>
              <w:rPr>
                <w:rFonts w:ascii="Calibri" w:eastAsia="Times New Roman" w:hAnsi="Calibri" w:cs="Calibri"/>
                <w:b/>
                <w:bCs/>
                <w:color w:val="000000"/>
                <w:sz w:val="20"/>
                <w:szCs w:val="20"/>
                <w:lang w:eastAsia="es-MX"/>
              </w:rPr>
            </w:pPr>
            <w:r w:rsidRPr="00B77040">
              <w:rPr>
                <w:rFonts w:ascii="Calibri" w:eastAsia="Times New Roman" w:hAnsi="Calibri" w:cs="Calibri"/>
                <w:b/>
                <w:bCs/>
                <w:color w:val="000000"/>
                <w:sz w:val="20"/>
                <w:szCs w:val="20"/>
                <w:lang w:eastAsia="es-MX"/>
              </w:rPr>
              <w:t>11,432,425.00</w:t>
            </w:r>
          </w:p>
        </w:tc>
      </w:tr>
    </w:tbl>
    <w:p w:rsidR="000A53B1" w:rsidRDefault="000A53B1" w:rsidP="000A53B1">
      <w:pPr>
        <w:spacing w:line="240" w:lineRule="auto"/>
        <w:rPr>
          <w:rFonts w:cs="Arial"/>
          <w:b/>
          <w:sz w:val="20"/>
          <w:szCs w:val="20"/>
        </w:rPr>
      </w:pPr>
    </w:p>
    <w:tbl>
      <w:tblPr>
        <w:tblW w:w="8750" w:type="dxa"/>
        <w:jc w:val="center"/>
        <w:tblInd w:w="5" w:type="dxa"/>
        <w:tblCellMar>
          <w:left w:w="70" w:type="dxa"/>
          <w:right w:w="70" w:type="dxa"/>
        </w:tblCellMar>
        <w:tblLook w:val="04A0" w:firstRow="1" w:lastRow="0" w:firstColumn="1" w:lastColumn="0" w:noHBand="0" w:noVBand="1"/>
      </w:tblPr>
      <w:tblGrid>
        <w:gridCol w:w="6810"/>
        <w:gridCol w:w="849"/>
        <w:gridCol w:w="1311"/>
      </w:tblGrid>
      <w:tr w:rsidR="000A53B1" w:rsidRPr="00B77040" w:rsidTr="000A53B1">
        <w:trPr>
          <w:trHeight w:val="255"/>
          <w:jc w:val="center"/>
        </w:trPr>
        <w:tc>
          <w:tcPr>
            <w:tcW w:w="8750" w:type="dxa"/>
            <w:gridSpan w:val="3"/>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jc w:val="center"/>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PODER LEGISLATIVO</w:t>
            </w:r>
          </w:p>
        </w:tc>
      </w:tr>
      <w:tr w:rsidR="000A53B1" w:rsidRPr="00B77040" w:rsidTr="000A53B1">
        <w:trPr>
          <w:trHeight w:val="255"/>
          <w:jc w:val="center"/>
        </w:trPr>
        <w:tc>
          <w:tcPr>
            <w:tcW w:w="8750" w:type="dxa"/>
            <w:gridSpan w:val="3"/>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jc w:val="center"/>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CONCILIACION ENTRE LOS EGRESOS PRESUPUESTARIOS Y GASTOS CONTABLES</w:t>
            </w:r>
          </w:p>
        </w:tc>
      </w:tr>
      <w:tr w:rsidR="000A53B1" w:rsidRPr="00B77040" w:rsidTr="000A53B1">
        <w:trPr>
          <w:trHeight w:val="300"/>
          <w:jc w:val="center"/>
        </w:trPr>
        <w:tc>
          <w:tcPr>
            <w:tcW w:w="8750" w:type="dxa"/>
            <w:gridSpan w:val="3"/>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jc w:val="center"/>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CORRESPONDIENTE DEL 1° AL 31  DE MARZO 2018.</w:t>
            </w:r>
          </w:p>
        </w:tc>
      </w:tr>
      <w:tr w:rsidR="000A53B1" w:rsidRPr="00B77040" w:rsidTr="000A53B1">
        <w:trPr>
          <w:trHeight w:val="300"/>
          <w:jc w:val="center"/>
        </w:trPr>
        <w:tc>
          <w:tcPr>
            <w:tcW w:w="8750" w:type="dxa"/>
            <w:gridSpan w:val="3"/>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jc w:val="center"/>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CIFRAS EN PESOS )</w:t>
            </w:r>
          </w:p>
        </w:tc>
      </w:tr>
      <w:tr w:rsidR="000A53B1" w:rsidRPr="00B77040" w:rsidTr="000A53B1">
        <w:trPr>
          <w:trHeight w:val="300"/>
          <w:jc w:val="center"/>
        </w:trPr>
        <w:tc>
          <w:tcPr>
            <w:tcW w:w="6810"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jc w:val="center"/>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c>
          <w:tcPr>
            <w:tcW w:w="739"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jc w:val="center"/>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c>
          <w:tcPr>
            <w:tcW w:w="1201"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jc w:val="center"/>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r>
      <w:tr w:rsidR="000A53B1" w:rsidRPr="00B77040" w:rsidTr="000A53B1">
        <w:trPr>
          <w:trHeight w:val="300"/>
          <w:jc w:val="center"/>
        </w:trPr>
        <w:tc>
          <w:tcPr>
            <w:tcW w:w="6810" w:type="dxa"/>
            <w:tcBorders>
              <w:top w:val="nil"/>
              <w:left w:val="nil"/>
              <w:bottom w:val="nil"/>
              <w:right w:val="nil"/>
            </w:tcBorders>
            <w:shd w:val="clear" w:color="auto" w:fill="auto"/>
            <w:noWrap/>
            <w:vAlign w:val="bottom"/>
            <w:hideMark/>
          </w:tcPr>
          <w:p w:rsidR="000A53B1" w:rsidRPr="00B77040" w:rsidRDefault="000A53B1" w:rsidP="00400234">
            <w:pPr>
              <w:spacing w:after="0" w:line="240" w:lineRule="auto"/>
              <w:jc w:val="center"/>
              <w:rPr>
                <w:rFonts w:ascii="Calibri" w:eastAsia="Times New Roman" w:hAnsi="Calibri" w:cs="Calibri"/>
                <w:b/>
                <w:bCs/>
                <w:sz w:val="20"/>
                <w:szCs w:val="20"/>
                <w:lang w:eastAsia="es-MX"/>
              </w:rPr>
            </w:pPr>
          </w:p>
        </w:tc>
        <w:tc>
          <w:tcPr>
            <w:tcW w:w="739" w:type="dxa"/>
            <w:tcBorders>
              <w:top w:val="nil"/>
              <w:left w:val="nil"/>
              <w:bottom w:val="nil"/>
              <w:right w:val="nil"/>
            </w:tcBorders>
            <w:shd w:val="clear" w:color="auto" w:fill="auto"/>
            <w:noWrap/>
            <w:vAlign w:val="bottom"/>
            <w:hideMark/>
          </w:tcPr>
          <w:p w:rsidR="000A53B1" w:rsidRPr="00B77040" w:rsidRDefault="000A53B1" w:rsidP="00400234">
            <w:pPr>
              <w:spacing w:after="0" w:line="240" w:lineRule="auto"/>
              <w:rPr>
                <w:rFonts w:ascii="Times New Roman" w:eastAsia="Times New Roman" w:hAnsi="Times New Roman" w:cs="Times New Roman"/>
                <w:sz w:val="20"/>
                <w:szCs w:val="20"/>
                <w:lang w:eastAsia="es-MX"/>
              </w:rPr>
            </w:pPr>
          </w:p>
        </w:tc>
        <w:tc>
          <w:tcPr>
            <w:tcW w:w="1201" w:type="dxa"/>
            <w:tcBorders>
              <w:top w:val="nil"/>
              <w:left w:val="nil"/>
              <w:bottom w:val="nil"/>
              <w:right w:val="nil"/>
            </w:tcBorders>
            <w:shd w:val="clear" w:color="auto" w:fill="auto"/>
            <w:noWrap/>
            <w:vAlign w:val="bottom"/>
            <w:hideMark/>
          </w:tcPr>
          <w:p w:rsidR="000A53B1" w:rsidRPr="00B77040" w:rsidRDefault="000A53B1" w:rsidP="00400234">
            <w:pPr>
              <w:spacing w:after="0" w:line="240" w:lineRule="auto"/>
              <w:rPr>
                <w:rFonts w:ascii="Times New Roman" w:eastAsia="Times New Roman" w:hAnsi="Times New Roman" w:cs="Times New Roman"/>
                <w:sz w:val="20"/>
                <w:szCs w:val="20"/>
                <w:lang w:eastAsia="es-MX"/>
              </w:rPr>
            </w:pPr>
          </w:p>
        </w:tc>
      </w:tr>
      <w:tr w:rsidR="000A53B1" w:rsidRPr="00B77040" w:rsidTr="000A53B1">
        <w:trPr>
          <w:trHeight w:val="255"/>
          <w:jc w:val="center"/>
        </w:trPr>
        <w:tc>
          <w:tcPr>
            <w:tcW w:w="68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1. Total de egresos (presupuestarios)</w:t>
            </w:r>
          </w:p>
        </w:tc>
        <w:tc>
          <w:tcPr>
            <w:tcW w:w="739" w:type="dxa"/>
            <w:tcBorders>
              <w:top w:val="single" w:sz="4" w:space="0" w:color="auto"/>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c>
          <w:tcPr>
            <w:tcW w:w="1201" w:type="dxa"/>
            <w:tcBorders>
              <w:top w:val="single" w:sz="4" w:space="0" w:color="auto"/>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10,871,547.00</w:t>
            </w:r>
          </w:p>
        </w:tc>
      </w:tr>
      <w:tr w:rsidR="000A53B1" w:rsidRPr="00B77040" w:rsidTr="000A53B1">
        <w:trPr>
          <w:trHeight w:val="255"/>
          <w:jc w:val="center"/>
        </w:trPr>
        <w:tc>
          <w:tcPr>
            <w:tcW w:w="6810"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c>
          <w:tcPr>
            <w:tcW w:w="739"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c>
          <w:tcPr>
            <w:tcW w:w="1201"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r>
      <w:tr w:rsidR="000A53B1" w:rsidRPr="00B77040" w:rsidTr="000A53B1">
        <w:trPr>
          <w:trHeight w:val="255"/>
          <w:jc w:val="center"/>
        </w:trPr>
        <w:tc>
          <w:tcPr>
            <w:tcW w:w="6810"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c>
          <w:tcPr>
            <w:tcW w:w="739"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c>
          <w:tcPr>
            <w:tcW w:w="1201"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r>
      <w:tr w:rsidR="000A53B1" w:rsidRPr="00B77040" w:rsidTr="000A53B1">
        <w:trPr>
          <w:trHeight w:val="255"/>
          <w:jc w:val="center"/>
        </w:trPr>
        <w:tc>
          <w:tcPr>
            <w:tcW w:w="68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2.Menos egresos presupuestarios no contables</w:t>
            </w:r>
          </w:p>
        </w:tc>
        <w:tc>
          <w:tcPr>
            <w:tcW w:w="739" w:type="dxa"/>
            <w:tcBorders>
              <w:top w:val="single" w:sz="4" w:space="0" w:color="auto"/>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c>
          <w:tcPr>
            <w:tcW w:w="1201" w:type="dxa"/>
            <w:tcBorders>
              <w:top w:val="single" w:sz="4" w:space="0" w:color="auto"/>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0.00</w:t>
            </w:r>
          </w:p>
        </w:tc>
      </w:tr>
      <w:tr w:rsidR="000A53B1" w:rsidRPr="00B77040" w:rsidTr="000A53B1">
        <w:trPr>
          <w:trHeight w:val="255"/>
          <w:jc w:val="center"/>
        </w:trPr>
        <w:tc>
          <w:tcPr>
            <w:tcW w:w="6810"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lastRenderedPageBreak/>
              <w:t>Mobiliario y equipo de administración</w:t>
            </w:r>
          </w:p>
        </w:tc>
        <w:tc>
          <w:tcPr>
            <w:tcW w:w="739"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0.00</w:t>
            </w:r>
          </w:p>
        </w:tc>
        <w:tc>
          <w:tcPr>
            <w:tcW w:w="1201"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r>
      <w:tr w:rsidR="000A53B1" w:rsidRPr="00B77040" w:rsidTr="000A53B1">
        <w:trPr>
          <w:trHeight w:val="255"/>
          <w:jc w:val="center"/>
        </w:trPr>
        <w:tc>
          <w:tcPr>
            <w:tcW w:w="6810"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Mobiliarios y equipo educacional y recreativo</w:t>
            </w:r>
          </w:p>
        </w:tc>
        <w:tc>
          <w:tcPr>
            <w:tcW w:w="739"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0.00</w:t>
            </w:r>
          </w:p>
        </w:tc>
        <w:tc>
          <w:tcPr>
            <w:tcW w:w="1201"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r>
      <w:tr w:rsidR="000A53B1" w:rsidRPr="00B77040" w:rsidTr="000A53B1">
        <w:trPr>
          <w:trHeight w:val="255"/>
          <w:jc w:val="center"/>
        </w:trPr>
        <w:tc>
          <w:tcPr>
            <w:tcW w:w="6810"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Equipo e instrumental médico y de laboratorio</w:t>
            </w:r>
          </w:p>
        </w:tc>
        <w:tc>
          <w:tcPr>
            <w:tcW w:w="739"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0.00</w:t>
            </w:r>
          </w:p>
        </w:tc>
        <w:tc>
          <w:tcPr>
            <w:tcW w:w="1201"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r>
      <w:tr w:rsidR="000A53B1" w:rsidRPr="00B77040" w:rsidTr="000A53B1">
        <w:trPr>
          <w:trHeight w:val="255"/>
          <w:jc w:val="center"/>
        </w:trPr>
        <w:tc>
          <w:tcPr>
            <w:tcW w:w="6810"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Vehículos y equipo de transporte</w:t>
            </w:r>
          </w:p>
        </w:tc>
        <w:tc>
          <w:tcPr>
            <w:tcW w:w="739"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0.00</w:t>
            </w:r>
          </w:p>
        </w:tc>
        <w:tc>
          <w:tcPr>
            <w:tcW w:w="1201"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r>
      <w:tr w:rsidR="000A53B1" w:rsidRPr="00B77040" w:rsidTr="000A53B1">
        <w:trPr>
          <w:trHeight w:val="375"/>
          <w:jc w:val="center"/>
        </w:trPr>
        <w:tc>
          <w:tcPr>
            <w:tcW w:w="6810"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Equipo de defensa y seguridad</w:t>
            </w:r>
          </w:p>
        </w:tc>
        <w:tc>
          <w:tcPr>
            <w:tcW w:w="739"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0.00</w:t>
            </w:r>
          </w:p>
        </w:tc>
        <w:tc>
          <w:tcPr>
            <w:tcW w:w="1201"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r>
      <w:tr w:rsidR="000A53B1" w:rsidRPr="00B77040" w:rsidTr="000A53B1">
        <w:trPr>
          <w:trHeight w:val="375"/>
          <w:jc w:val="center"/>
        </w:trPr>
        <w:tc>
          <w:tcPr>
            <w:tcW w:w="6810"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Maquinaria, otros equipos y herramientas</w:t>
            </w:r>
          </w:p>
        </w:tc>
        <w:tc>
          <w:tcPr>
            <w:tcW w:w="739"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0.00</w:t>
            </w:r>
          </w:p>
        </w:tc>
        <w:tc>
          <w:tcPr>
            <w:tcW w:w="1201"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r>
      <w:tr w:rsidR="000A53B1" w:rsidRPr="00B77040" w:rsidTr="000A53B1">
        <w:trPr>
          <w:trHeight w:val="375"/>
          <w:jc w:val="center"/>
        </w:trPr>
        <w:tc>
          <w:tcPr>
            <w:tcW w:w="6810"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Activos biológicos</w:t>
            </w:r>
          </w:p>
        </w:tc>
        <w:tc>
          <w:tcPr>
            <w:tcW w:w="739"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0.00</w:t>
            </w:r>
          </w:p>
        </w:tc>
        <w:tc>
          <w:tcPr>
            <w:tcW w:w="1201"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r>
      <w:tr w:rsidR="000A53B1" w:rsidRPr="00B77040" w:rsidTr="000A53B1">
        <w:trPr>
          <w:trHeight w:val="375"/>
          <w:jc w:val="center"/>
        </w:trPr>
        <w:tc>
          <w:tcPr>
            <w:tcW w:w="6810"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Bienes inmuebles</w:t>
            </w:r>
          </w:p>
        </w:tc>
        <w:tc>
          <w:tcPr>
            <w:tcW w:w="739"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0.00</w:t>
            </w:r>
          </w:p>
        </w:tc>
        <w:tc>
          <w:tcPr>
            <w:tcW w:w="1201"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r>
      <w:tr w:rsidR="000A53B1" w:rsidRPr="00B77040" w:rsidTr="000A53B1">
        <w:trPr>
          <w:trHeight w:val="375"/>
          <w:jc w:val="center"/>
        </w:trPr>
        <w:tc>
          <w:tcPr>
            <w:tcW w:w="6810"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Activos intangibles</w:t>
            </w:r>
          </w:p>
        </w:tc>
        <w:tc>
          <w:tcPr>
            <w:tcW w:w="739"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0.00</w:t>
            </w:r>
          </w:p>
        </w:tc>
        <w:tc>
          <w:tcPr>
            <w:tcW w:w="1201"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r>
      <w:tr w:rsidR="000A53B1" w:rsidRPr="00B77040" w:rsidTr="000A53B1">
        <w:trPr>
          <w:trHeight w:val="375"/>
          <w:jc w:val="center"/>
        </w:trPr>
        <w:tc>
          <w:tcPr>
            <w:tcW w:w="6810"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Obra pública en bienes propios</w:t>
            </w:r>
          </w:p>
        </w:tc>
        <w:tc>
          <w:tcPr>
            <w:tcW w:w="739"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0.00</w:t>
            </w:r>
          </w:p>
        </w:tc>
        <w:tc>
          <w:tcPr>
            <w:tcW w:w="1201"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r>
      <w:tr w:rsidR="000A53B1" w:rsidRPr="00B77040" w:rsidTr="000A53B1">
        <w:trPr>
          <w:trHeight w:val="375"/>
          <w:jc w:val="center"/>
        </w:trPr>
        <w:tc>
          <w:tcPr>
            <w:tcW w:w="6810"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Acciones y participaciones de capital</w:t>
            </w:r>
          </w:p>
        </w:tc>
        <w:tc>
          <w:tcPr>
            <w:tcW w:w="739"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0.00</w:t>
            </w:r>
          </w:p>
        </w:tc>
        <w:tc>
          <w:tcPr>
            <w:tcW w:w="1201"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r>
      <w:tr w:rsidR="000A53B1" w:rsidRPr="00B77040" w:rsidTr="000A53B1">
        <w:trPr>
          <w:trHeight w:val="375"/>
          <w:jc w:val="center"/>
        </w:trPr>
        <w:tc>
          <w:tcPr>
            <w:tcW w:w="6810"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Compra de títulos y valores</w:t>
            </w:r>
          </w:p>
        </w:tc>
        <w:tc>
          <w:tcPr>
            <w:tcW w:w="739"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0.00</w:t>
            </w:r>
          </w:p>
        </w:tc>
        <w:tc>
          <w:tcPr>
            <w:tcW w:w="1201"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r>
      <w:tr w:rsidR="000A53B1" w:rsidRPr="00B77040" w:rsidTr="000A53B1">
        <w:trPr>
          <w:trHeight w:val="375"/>
          <w:jc w:val="center"/>
        </w:trPr>
        <w:tc>
          <w:tcPr>
            <w:tcW w:w="6810"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Inversiones en fideicomisos ,mandatos y otros análogos</w:t>
            </w:r>
          </w:p>
        </w:tc>
        <w:tc>
          <w:tcPr>
            <w:tcW w:w="739"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0.00</w:t>
            </w:r>
          </w:p>
        </w:tc>
        <w:tc>
          <w:tcPr>
            <w:tcW w:w="1201"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r>
      <w:tr w:rsidR="000A53B1" w:rsidRPr="00B77040" w:rsidTr="000A53B1">
        <w:trPr>
          <w:trHeight w:val="585"/>
          <w:jc w:val="center"/>
        </w:trPr>
        <w:tc>
          <w:tcPr>
            <w:tcW w:w="6810"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Provisiones para contingencias y otras erogaciones especiales</w:t>
            </w:r>
          </w:p>
        </w:tc>
        <w:tc>
          <w:tcPr>
            <w:tcW w:w="739"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0.00</w:t>
            </w:r>
          </w:p>
        </w:tc>
        <w:tc>
          <w:tcPr>
            <w:tcW w:w="1201"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r>
      <w:tr w:rsidR="000A53B1" w:rsidRPr="00B77040" w:rsidTr="000A53B1">
        <w:trPr>
          <w:trHeight w:val="585"/>
          <w:jc w:val="center"/>
        </w:trPr>
        <w:tc>
          <w:tcPr>
            <w:tcW w:w="6810"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Amortización de la deuda pública</w:t>
            </w:r>
          </w:p>
        </w:tc>
        <w:tc>
          <w:tcPr>
            <w:tcW w:w="739"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0.00</w:t>
            </w:r>
          </w:p>
        </w:tc>
        <w:tc>
          <w:tcPr>
            <w:tcW w:w="1201"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r>
      <w:tr w:rsidR="000A53B1" w:rsidRPr="00B77040" w:rsidTr="000A53B1">
        <w:trPr>
          <w:trHeight w:val="375"/>
          <w:jc w:val="center"/>
        </w:trPr>
        <w:tc>
          <w:tcPr>
            <w:tcW w:w="6810"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Adeudos de ejercicios fiscales anteriores(ADEFAS)</w:t>
            </w:r>
          </w:p>
        </w:tc>
        <w:tc>
          <w:tcPr>
            <w:tcW w:w="739"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0.00</w:t>
            </w:r>
          </w:p>
        </w:tc>
        <w:tc>
          <w:tcPr>
            <w:tcW w:w="1201"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r>
      <w:tr w:rsidR="000A53B1" w:rsidRPr="00B77040" w:rsidTr="000A53B1">
        <w:trPr>
          <w:trHeight w:val="375"/>
          <w:jc w:val="center"/>
        </w:trPr>
        <w:tc>
          <w:tcPr>
            <w:tcW w:w="6810"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Otros Egresos Presupuestales No contables</w:t>
            </w:r>
          </w:p>
        </w:tc>
        <w:tc>
          <w:tcPr>
            <w:tcW w:w="739"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0.00</w:t>
            </w:r>
          </w:p>
        </w:tc>
        <w:tc>
          <w:tcPr>
            <w:tcW w:w="1201"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r>
      <w:tr w:rsidR="000A53B1" w:rsidRPr="00B77040" w:rsidTr="000A53B1">
        <w:trPr>
          <w:trHeight w:val="375"/>
          <w:jc w:val="center"/>
        </w:trPr>
        <w:tc>
          <w:tcPr>
            <w:tcW w:w="6810"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 </w:t>
            </w:r>
          </w:p>
        </w:tc>
        <w:tc>
          <w:tcPr>
            <w:tcW w:w="739"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 </w:t>
            </w:r>
          </w:p>
        </w:tc>
        <w:tc>
          <w:tcPr>
            <w:tcW w:w="1201"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 </w:t>
            </w:r>
          </w:p>
        </w:tc>
      </w:tr>
      <w:tr w:rsidR="000A53B1" w:rsidRPr="00B77040" w:rsidTr="000A53B1">
        <w:trPr>
          <w:trHeight w:val="300"/>
          <w:jc w:val="center"/>
        </w:trPr>
        <w:tc>
          <w:tcPr>
            <w:tcW w:w="6810" w:type="dxa"/>
            <w:tcBorders>
              <w:top w:val="nil"/>
              <w:left w:val="nil"/>
              <w:bottom w:val="nil"/>
              <w:right w:val="nil"/>
            </w:tcBorders>
            <w:shd w:val="clear" w:color="auto" w:fill="auto"/>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p>
        </w:tc>
        <w:tc>
          <w:tcPr>
            <w:tcW w:w="739" w:type="dxa"/>
            <w:tcBorders>
              <w:top w:val="nil"/>
              <w:left w:val="nil"/>
              <w:bottom w:val="nil"/>
              <w:right w:val="nil"/>
            </w:tcBorders>
            <w:shd w:val="clear" w:color="auto" w:fill="auto"/>
            <w:noWrap/>
            <w:vAlign w:val="bottom"/>
            <w:hideMark/>
          </w:tcPr>
          <w:p w:rsidR="000A53B1" w:rsidRPr="00B77040" w:rsidRDefault="000A53B1" w:rsidP="00400234">
            <w:pPr>
              <w:spacing w:after="0" w:line="240" w:lineRule="auto"/>
              <w:rPr>
                <w:rFonts w:ascii="Times New Roman" w:eastAsia="Times New Roman" w:hAnsi="Times New Roman" w:cs="Times New Roman"/>
                <w:sz w:val="20"/>
                <w:szCs w:val="20"/>
                <w:lang w:eastAsia="es-MX"/>
              </w:rPr>
            </w:pPr>
          </w:p>
        </w:tc>
        <w:tc>
          <w:tcPr>
            <w:tcW w:w="1201" w:type="dxa"/>
            <w:tcBorders>
              <w:top w:val="nil"/>
              <w:left w:val="nil"/>
              <w:bottom w:val="nil"/>
              <w:right w:val="nil"/>
            </w:tcBorders>
            <w:shd w:val="clear" w:color="auto" w:fill="auto"/>
            <w:noWrap/>
            <w:vAlign w:val="bottom"/>
            <w:hideMark/>
          </w:tcPr>
          <w:p w:rsidR="000A53B1" w:rsidRPr="00B77040" w:rsidRDefault="000A53B1" w:rsidP="00400234">
            <w:pPr>
              <w:spacing w:after="0" w:line="240" w:lineRule="auto"/>
              <w:rPr>
                <w:rFonts w:ascii="Times New Roman" w:eastAsia="Times New Roman" w:hAnsi="Times New Roman" w:cs="Times New Roman"/>
                <w:sz w:val="20"/>
                <w:szCs w:val="20"/>
                <w:lang w:eastAsia="es-MX"/>
              </w:rPr>
            </w:pPr>
          </w:p>
        </w:tc>
      </w:tr>
      <w:tr w:rsidR="000A53B1" w:rsidRPr="00B77040" w:rsidTr="000A53B1">
        <w:trPr>
          <w:trHeight w:val="300"/>
          <w:jc w:val="center"/>
        </w:trPr>
        <w:tc>
          <w:tcPr>
            <w:tcW w:w="68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3. Más gastos contables no presupuestales</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rsidR="000A53B1" w:rsidRPr="00B77040" w:rsidRDefault="000A53B1" w:rsidP="00400234">
            <w:pPr>
              <w:spacing w:after="0" w:line="240" w:lineRule="auto"/>
              <w:rPr>
                <w:rFonts w:ascii="Calibri" w:eastAsia="Times New Roman" w:hAnsi="Calibri" w:cs="Calibri"/>
                <w:color w:val="000000"/>
                <w:sz w:val="20"/>
                <w:szCs w:val="20"/>
                <w:lang w:eastAsia="es-MX"/>
              </w:rPr>
            </w:pPr>
            <w:r w:rsidRPr="00B77040">
              <w:rPr>
                <w:rFonts w:ascii="Calibri" w:eastAsia="Times New Roman" w:hAnsi="Calibri" w:cs="Calibri"/>
                <w:color w:val="000000"/>
                <w:sz w:val="20"/>
                <w:szCs w:val="20"/>
                <w:lang w:eastAsia="es-MX"/>
              </w:rPr>
              <w:t>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0A53B1" w:rsidRPr="00B77040" w:rsidRDefault="000A53B1" w:rsidP="00400234">
            <w:pPr>
              <w:spacing w:after="0" w:line="240" w:lineRule="auto"/>
              <w:jc w:val="right"/>
              <w:rPr>
                <w:rFonts w:ascii="Calibri" w:eastAsia="Times New Roman" w:hAnsi="Calibri" w:cs="Calibri"/>
                <w:color w:val="000000"/>
                <w:sz w:val="20"/>
                <w:szCs w:val="20"/>
                <w:lang w:eastAsia="es-MX"/>
              </w:rPr>
            </w:pPr>
            <w:r w:rsidRPr="00B77040">
              <w:rPr>
                <w:rFonts w:ascii="Calibri" w:eastAsia="Times New Roman" w:hAnsi="Calibri" w:cs="Calibri"/>
                <w:color w:val="000000"/>
                <w:sz w:val="20"/>
                <w:szCs w:val="20"/>
                <w:lang w:eastAsia="es-MX"/>
              </w:rPr>
              <w:t>7,786.00</w:t>
            </w:r>
          </w:p>
        </w:tc>
      </w:tr>
      <w:tr w:rsidR="000A53B1" w:rsidRPr="00B77040" w:rsidTr="000A53B1">
        <w:trPr>
          <w:trHeight w:val="510"/>
          <w:jc w:val="center"/>
        </w:trPr>
        <w:tc>
          <w:tcPr>
            <w:tcW w:w="6810"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lastRenderedPageBreak/>
              <w:t>Estimaciones ,depreciaciones ,deterioros ,obsolescencia y amortizaciones</w:t>
            </w:r>
          </w:p>
        </w:tc>
        <w:tc>
          <w:tcPr>
            <w:tcW w:w="739"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7,786.00</w:t>
            </w:r>
          </w:p>
        </w:tc>
        <w:tc>
          <w:tcPr>
            <w:tcW w:w="1201" w:type="dxa"/>
            <w:tcBorders>
              <w:top w:val="nil"/>
              <w:left w:val="nil"/>
              <w:bottom w:val="nil"/>
              <w:right w:val="nil"/>
            </w:tcBorders>
            <w:shd w:val="clear" w:color="auto" w:fill="auto"/>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p>
        </w:tc>
      </w:tr>
      <w:tr w:rsidR="000A53B1" w:rsidRPr="00B77040" w:rsidTr="000A53B1">
        <w:trPr>
          <w:trHeight w:val="300"/>
          <w:jc w:val="center"/>
        </w:trPr>
        <w:tc>
          <w:tcPr>
            <w:tcW w:w="6810"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Provisiones</w:t>
            </w:r>
          </w:p>
        </w:tc>
        <w:tc>
          <w:tcPr>
            <w:tcW w:w="739"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0.00</w:t>
            </w:r>
          </w:p>
        </w:tc>
        <w:tc>
          <w:tcPr>
            <w:tcW w:w="1201" w:type="dxa"/>
            <w:tcBorders>
              <w:top w:val="nil"/>
              <w:left w:val="nil"/>
              <w:bottom w:val="nil"/>
              <w:right w:val="nil"/>
            </w:tcBorders>
            <w:shd w:val="clear" w:color="auto" w:fill="auto"/>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p>
        </w:tc>
      </w:tr>
      <w:tr w:rsidR="000A53B1" w:rsidRPr="00B77040" w:rsidTr="000A53B1">
        <w:trPr>
          <w:trHeight w:val="300"/>
          <w:jc w:val="center"/>
        </w:trPr>
        <w:tc>
          <w:tcPr>
            <w:tcW w:w="6810"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Disminución de inventarios</w:t>
            </w:r>
          </w:p>
        </w:tc>
        <w:tc>
          <w:tcPr>
            <w:tcW w:w="739"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0.00</w:t>
            </w:r>
          </w:p>
        </w:tc>
        <w:tc>
          <w:tcPr>
            <w:tcW w:w="1201" w:type="dxa"/>
            <w:tcBorders>
              <w:top w:val="nil"/>
              <w:left w:val="nil"/>
              <w:bottom w:val="nil"/>
              <w:right w:val="nil"/>
            </w:tcBorders>
            <w:shd w:val="clear" w:color="auto" w:fill="auto"/>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p>
        </w:tc>
      </w:tr>
      <w:tr w:rsidR="000A53B1" w:rsidRPr="00B77040" w:rsidTr="000A53B1">
        <w:trPr>
          <w:trHeight w:val="510"/>
          <w:jc w:val="center"/>
        </w:trPr>
        <w:tc>
          <w:tcPr>
            <w:tcW w:w="6810"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Aumento por insuficiencia de estimaciones por pérdida o deterioro u obsolescencia</w:t>
            </w:r>
          </w:p>
        </w:tc>
        <w:tc>
          <w:tcPr>
            <w:tcW w:w="739"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0.00</w:t>
            </w:r>
          </w:p>
        </w:tc>
        <w:tc>
          <w:tcPr>
            <w:tcW w:w="1201" w:type="dxa"/>
            <w:tcBorders>
              <w:top w:val="nil"/>
              <w:left w:val="nil"/>
              <w:bottom w:val="nil"/>
              <w:right w:val="nil"/>
            </w:tcBorders>
            <w:shd w:val="clear" w:color="auto" w:fill="auto"/>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p>
        </w:tc>
      </w:tr>
      <w:tr w:rsidR="000A53B1" w:rsidRPr="00B77040" w:rsidTr="000A53B1">
        <w:trPr>
          <w:trHeight w:val="300"/>
          <w:jc w:val="center"/>
        </w:trPr>
        <w:tc>
          <w:tcPr>
            <w:tcW w:w="6810"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aumento por insuficiencia de provisiones</w:t>
            </w:r>
          </w:p>
        </w:tc>
        <w:tc>
          <w:tcPr>
            <w:tcW w:w="739"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0.00</w:t>
            </w:r>
          </w:p>
        </w:tc>
        <w:tc>
          <w:tcPr>
            <w:tcW w:w="1201" w:type="dxa"/>
            <w:tcBorders>
              <w:top w:val="nil"/>
              <w:left w:val="nil"/>
              <w:bottom w:val="nil"/>
              <w:right w:val="nil"/>
            </w:tcBorders>
            <w:shd w:val="clear" w:color="auto" w:fill="auto"/>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p>
        </w:tc>
      </w:tr>
      <w:tr w:rsidR="000A53B1" w:rsidRPr="00B77040" w:rsidTr="000A53B1">
        <w:trPr>
          <w:trHeight w:val="300"/>
          <w:jc w:val="center"/>
        </w:trPr>
        <w:tc>
          <w:tcPr>
            <w:tcW w:w="6810"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Otros gastos</w:t>
            </w:r>
          </w:p>
        </w:tc>
        <w:tc>
          <w:tcPr>
            <w:tcW w:w="739"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0.00</w:t>
            </w:r>
          </w:p>
        </w:tc>
        <w:tc>
          <w:tcPr>
            <w:tcW w:w="1201" w:type="dxa"/>
            <w:tcBorders>
              <w:top w:val="nil"/>
              <w:left w:val="nil"/>
              <w:bottom w:val="nil"/>
              <w:right w:val="nil"/>
            </w:tcBorders>
            <w:shd w:val="clear" w:color="auto" w:fill="auto"/>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p>
        </w:tc>
      </w:tr>
      <w:tr w:rsidR="000A53B1" w:rsidRPr="00B77040" w:rsidTr="000A53B1">
        <w:trPr>
          <w:trHeight w:val="300"/>
          <w:jc w:val="center"/>
        </w:trPr>
        <w:tc>
          <w:tcPr>
            <w:tcW w:w="6810" w:type="dxa"/>
            <w:tcBorders>
              <w:top w:val="nil"/>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Otros Gastos Contables No presupuestales</w:t>
            </w:r>
          </w:p>
        </w:tc>
        <w:tc>
          <w:tcPr>
            <w:tcW w:w="739" w:type="dxa"/>
            <w:tcBorders>
              <w:top w:val="nil"/>
              <w:left w:val="nil"/>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0.00</w:t>
            </w:r>
          </w:p>
        </w:tc>
        <w:tc>
          <w:tcPr>
            <w:tcW w:w="1201" w:type="dxa"/>
            <w:tcBorders>
              <w:top w:val="nil"/>
              <w:left w:val="nil"/>
              <w:bottom w:val="nil"/>
              <w:right w:val="nil"/>
            </w:tcBorders>
            <w:shd w:val="clear" w:color="auto" w:fill="auto"/>
            <w:noWrap/>
            <w:vAlign w:val="bottom"/>
            <w:hideMark/>
          </w:tcPr>
          <w:p w:rsidR="000A53B1" w:rsidRPr="00B77040" w:rsidRDefault="000A53B1" w:rsidP="00400234">
            <w:pPr>
              <w:spacing w:after="0" w:line="240" w:lineRule="auto"/>
              <w:jc w:val="right"/>
              <w:rPr>
                <w:rFonts w:ascii="Calibri" w:eastAsia="Times New Roman" w:hAnsi="Calibri" w:cs="Calibri"/>
                <w:sz w:val="20"/>
                <w:szCs w:val="20"/>
                <w:lang w:eastAsia="es-MX"/>
              </w:rPr>
            </w:pPr>
          </w:p>
        </w:tc>
      </w:tr>
      <w:tr w:rsidR="000A53B1" w:rsidRPr="00B77040" w:rsidTr="000A53B1">
        <w:trPr>
          <w:trHeight w:val="300"/>
          <w:jc w:val="center"/>
        </w:trPr>
        <w:tc>
          <w:tcPr>
            <w:tcW w:w="6810"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 </w:t>
            </w:r>
          </w:p>
        </w:tc>
        <w:tc>
          <w:tcPr>
            <w:tcW w:w="739" w:type="dxa"/>
            <w:tcBorders>
              <w:top w:val="nil"/>
              <w:left w:val="nil"/>
              <w:bottom w:val="nil"/>
              <w:right w:val="nil"/>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r w:rsidRPr="00B77040">
              <w:rPr>
                <w:rFonts w:ascii="Calibri" w:eastAsia="Times New Roman" w:hAnsi="Calibri" w:cs="Calibri"/>
                <w:sz w:val="20"/>
                <w:szCs w:val="20"/>
                <w:lang w:eastAsia="es-MX"/>
              </w:rPr>
              <w:t> </w:t>
            </w:r>
          </w:p>
        </w:tc>
        <w:tc>
          <w:tcPr>
            <w:tcW w:w="1201" w:type="dxa"/>
            <w:tcBorders>
              <w:top w:val="nil"/>
              <w:left w:val="nil"/>
              <w:bottom w:val="nil"/>
              <w:right w:val="nil"/>
            </w:tcBorders>
            <w:shd w:val="clear" w:color="auto" w:fill="auto"/>
            <w:noWrap/>
            <w:vAlign w:val="bottom"/>
            <w:hideMark/>
          </w:tcPr>
          <w:p w:rsidR="000A53B1" w:rsidRPr="00B77040" w:rsidRDefault="000A53B1" w:rsidP="00400234">
            <w:pPr>
              <w:spacing w:after="0" w:line="240" w:lineRule="auto"/>
              <w:rPr>
                <w:rFonts w:ascii="Calibri" w:eastAsia="Times New Roman" w:hAnsi="Calibri" w:cs="Calibri"/>
                <w:sz w:val="20"/>
                <w:szCs w:val="20"/>
                <w:lang w:eastAsia="es-MX"/>
              </w:rPr>
            </w:pPr>
          </w:p>
        </w:tc>
      </w:tr>
      <w:tr w:rsidR="000A53B1" w:rsidRPr="00B77040" w:rsidTr="000A53B1">
        <w:trPr>
          <w:trHeight w:val="300"/>
          <w:jc w:val="center"/>
        </w:trPr>
        <w:tc>
          <w:tcPr>
            <w:tcW w:w="6810" w:type="dxa"/>
            <w:tcBorders>
              <w:top w:val="nil"/>
              <w:left w:val="nil"/>
              <w:bottom w:val="nil"/>
              <w:right w:val="nil"/>
            </w:tcBorders>
            <w:shd w:val="clear" w:color="auto" w:fill="auto"/>
            <w:noWrap/>
            <w:vAlign w:val="bottom"/>
            <w:hideMark/>
          </w:tcPr>
          <w:p w:rsidR="000A53B1" w:rsidRPr="00B77040" w:rsidRDefault="000A53B1" w:rsidP="00400234">
            <w:pPr>
              <w:spacing w:after="0" w:line="240" w:lineRule="auto"/>
              <w:rPr>
                <w:rFonts w:ascii="Times New Roman" w:eastAsia="Times New Roman" w:hAnsi="Times New Roman" w:cs="Times New Roman"/>
                <w:sz w:val="20"/>
                <w:szCs w:val="20"/>
                <w:lang w:eastAsia="es-MX"/>
              </w:rPr>
            </w:pPr>
          </w:p>
        </w:tc>
        <w:tc>
          <w:tcPr>
            <w:tcW w:w="739" w:type="dxa"/>
            <w:tcBorders>
              <w:top w:val="nil"/>
              <w:left w:val="nil"/>
              <w:bottom w:val="nil"/>
              <w:right w:val="nil"/>
            </w:tcBorders>
            <w:shd w:val="clear" w:color="auto" w:fill="auto"/>
            <w:noWrap/>
            <w:vAlign w:val="bottom"/>
            <w:hideMark/>
          </w:tcPr>
          <w:p w:rsidR="000A53B1" w:rsidRPr="00B77040" w:rsidRDefault="000A53B1" w:rsidP="00400234">
            <w:pPr>
              <w:spacing w:after="0" w:line="240" w:lineRule="auto"/>
              <w:rPr>
                <w:rFonts w:ascii="Times New Roman" w:eastAsia="Times New Roman" w:hAnsi="Times New Roman" w:cs="Times New Roman"/>
                <w:sz w:val="20"/>
                <w:szCs w:val="20"/>
                <w:lang w:eastAsia="es-MX"/>
              </w:rPr>
            </w:pPr>
          </w:p>
        </w:tc>
        <w:tc>
          <w:tcPr>
            <w:tcW w:w="1201" w:type="dxa"/>
            <w:tcBorders>
              <w:top w:val="nil"/>
              <w:left w:val="nil"/>
              <w:bottom w:val="nil"/>
              <w:right w:val="nil"/>
            </w:tcBorders>
            <w:shd w:val="clear" w:color="auto" w:fill="auto"/>
            <w:noWrap/>
            <w:vAlign w:val="bottom"/>
            <w:hideMark/>
          </w:tcPr>
          <w:p w:rsidR="000A53B1" w:rsidRPr="00B77040" w:rsidRDefault="000A53B1" w:rsidP="00400234">
            <w:pPr>
              <w:spacing w:after="0" w:line="240" w:lineRule="auto"/>
              <w:rPr>
                <w:rFonts w:ascii="Times New Roman" w:eastAsia="Times New Roman" w:hAnsi="Times New Roman" w:cs="Times New Roman"/>
                <w:sz w:val="20"/>
                <w:szCs w:val="20"/>
                <w:lang w:eastAsia="es-MX"/>
              </w:rPr>
            </w:pPr>
          </w:p>
        </w:tc>
      </w:tr>
      <w:tr w:rsidR="000A53B1" w:rsidRPr="00B77040" w:rsidTr="000A53B1">
        <w:trPr>
          <w:trHeight w:val="300"/>
          <w:jc w:val="center"/>
        </w:trPr>
        <w:tc>
          <w:tcPr>
            <w:tcW w:w="68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r w:rsidRPr="00B77040">
              <w:rPr>
                <w:rFonts w:ascii="Calibri" w:eastAsia="Times New Roman" w:hAnsi="Calibri" w:cs="Calibri"/>
                <w:b/>
                <w:bCs/>
                <w:sz w:val="20"/>
                <w:szCs w:val="20"/>
                <w:lang w:eastAsia="es-MX"/>
              </w:rPr>
              <w:t>4. Total de Gasto Contable (4=1-2+3)</w:t>
            </w:r>
          </w:p>
        </w:tc>
        <w:tc>
          <w:tcPr>
            <w:tcW w:w="739" w:type="dxa"/>
            <w:tcBorders>
              <w:top w:val="nil"/>
              <w:left w:val="nil"/>
              <w:bottom w:val="nil"/>
              <w:right w:val="nil"/>
            </w:tcBorders>
            <w:shd w:val="clear" w:color="auto" w:fill="auto"/>
            <w:noWrap/>
            <w:vAlign w:val="bottom"/>
            <w:hideMark/>
          </w:tcPr>
          <w:p w:rsidR="000A53B1" w:rsidRPr="00B77040" w:rsidRDefault="000A53B1" w:rsidP="00400234">
            <w:pPr>
              <w:spacing w:after="0" w:line="240" w:lineRule="auto"/>
              <w:rPr>
                <w:rFonts w:ascii="Calibri" w:eastAsia="Times New Roman" w:hAnsi="Calibri" w:cs="Calibri"/>
                <w:b/>
                <w:bCs/>
                <w:sz w:val="20"/>
                <w:szCs w:val="20"/>
                <w:lang w:eastAsia="es-MX"/>
              </w:rPr>
            </w:pP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3B1" w:rsidRPr="00B77040" w:rsidRDefault="000A53B1" w:rsidP="00400234">
            <w:pPr>
              <w:spacing w:after="0" w:line="240" w:lineRule="auto"/>
              <w:jc w:val="right"/>
              <w:rPr>
                <w:rFonts w:ascii="Calibri" w:eastAsia="Times New Roman" w:hAnsi="Calibri" w:cs="Calibri"/>
                <w:b/>
                <w:bCs/>
                <w:color w:val="000000"/>
                <w:sz w:val="20"/>
                <w:szCs w:val="20"/>
                <w:lang w:eastAsia="es-MX"/>
              </w:rPr>
            </w:pPr>
            <w:r w:rsidRPr="00B77040">
              <w:rPr>
                <w:rFonts w:ascii="Calibri" w:eastAsia="Times New Roman" w:hAnsi="Calibri" w:cs="Calibri"/>
                <w:b/>
                <w:bCs/>
                <w:color w:val="000000"/>
                <w:sz w:val="20"/>
                <w:szCs w:val="20"/>
                <w:lang w:eastAsia="es-MX"/>
              </w:rPr>
              <w:t>10,879,333.00</w:t>
            </w:r>
          </w:p>
        </w:tc>
      </w:tr>
    </w:tbl>
    <w:p w:rsidR="000A53B1" w:rsidRDefault="000A53B1" w:rsidP="000A53B1">
      <w:pPr>
        <w:spacing w:line="240" w:lineRule="auto"/>
        <w:rPr>
          <w:rFonts w:cs="Arial"/>
          <w:b/>
          <w:sz w:val="20"/>
          <w:szCs w:val="20"/>
        </w:rPr>
      </w:pPr>
    </w:p>
    <w:p w:rsidR="000A53B1" w:rsidRDefault="000A53B1" w:rsidP="000A53B1">
      <w:pPr>
        <w:spacing w:line="240" w:lineRule="auto"/>
        <w:rPr>
          <w:rFonts w:cs="Arial"/>
          <w:b/>
          <w:sz w:val="20"/>
          <w:szCs w:val="20"/>
        </w:rPr>
      </w:pPr>
      <w:r>
        <w:rPr>
          <w:rFonts w:cs="Arial"/>
          <w:b/>
          <w:sz w:val="20"/>
          <w:szCs w:val="20"/>
        </w:rPr>
        <w:t>NOTAS DE MEMORIA</w:t>
      </w:r>
    </w:p>
    <w:p w:rsidR="000A53B1" w:rsidRDefault="000A53B1" w:rsidP="000A53B1">
      <w:pPr>
        <w:jc w:val="both"/>
        <w:rPr>
          <w:sz w:val="20"/>
          <w:szCs w:val="20"/>
        </w:rPr>
      </w:pPr>
      <w:r w:rsidRPr="00DE2E85">
        <w:rPr>
          <w:sz w:val="20"/>
          <w:szCs w:val="20"/>
        </w:rPr>
        <w:t xml:space="preserve">No se </w:t>
      </w:r>
      <w:r>
        <w:rPr>
          <w:sz w:val="20"/>
          <w:szCs w:val="20"/>
        </w:rPr>
        <w:t xml:space="preserve">realizan </w:t>
      </w:r>
      <w:r w:rsidRPr="00DE2E85">
        <w:rPr>
          <w:sz w:val="20"/>
          <w:szCs w:val="20"/>
        </w:rPr>
        <w:t>cuenta</w:t>
      </w:r>
      <w:r>
        <w:rPr>
          <w:sz w:val="20"/>
          <w:szCs w:val="20"/>
        </w:rPr>
        <w:t>s</w:t>
      </w:r>
      <w:r w:rsidRPr="00DE2E85">
        <w:rPr>
          <w:sz w:val="20"/>
          <w:szCs w:val="20"/>
        </w:rPr>
        <w:t xml:space="preserve"> </w:t>
      </w:r>
      <w:r>
        <w:rPr>
          <w:sz w:val="20"/>
          <w:szCs w:val="20"/>
        </w:rPr>
        <w:t xml:space="preserve">de </w:t>
      </w:r>
      <w:r w:rsidRPr="00DE2E85">
        <w:rPr>
          <w:sz w:val="20"/>
          <w:szCs w:val="20"/>
        </w:rPr>
        <w:t>orden.</w:t>
      </w:r>
    </w:p>
    <w:p w:rsidR="00CB27E8" w:rsidRDefault="00CB27E8" w:rsidP="006F3019">
      <w:pPr>
        <w:spacing w:line="240" w:lineRule="auto"/>
        <w:rPr>
          <w:rFonts w:cs="Arial"/>
          <w:b/>
          <w:sz w:val="20"/>
          <w:szCs w:val="20"/>
        </w:rPr>
      </w:pPr>
    </w:p>
    <w:p w:rsidR="00594617" w:rsidRPr="00D30268" w:rsidRDefault="00594617" w:rsidP="006F3019">
      <w:pPr>
        <w:spacing w:line="240" w:lineRule="auto"/>
        <w:rPr>
          <w:rFonts w:cs="Arial"/>
          <w:b/>
          <w:sz w:val="20"/>
          <w:szCs w:val="20"/>
        </w:rPr>
      </w:pPr>
    </w:p>
    <w:p w:rsidR="002C58EF" w:rsidRPr="00D30268" w:rsidRDefault="009E3F2C" w:rsidP="006F3019">
      <w:pPr>
        <w:spacing w:line="240" w:lineRule="auto"/>
        <w:rPr>
          <w:rFonts w:cs="Arial"/>
          <w:sz w:val="20"/>
          <w:szCs w:val="20"/>
        </w:rPr>
      </w:pPr>
      <w:r>
        <w:rPr>
          <w:rFonts w:cs="Arial"/>
          <w:sz w:val="20"/>
          <w:szCs w:val="20"/>
        </w:rPr>
        <w:t xml:space="preserve">Bajo protesta de decir </w:t>
      </w:r>
      <w:r w:rsidR="002C58EF" w:rsidRPr="00D30268">
        <w:rPr>
          <w:rFonts w:cs="Arial"/>
          <w:sz w:val="20"/>
          <w:szCs w:val="20"/>
        </w:rPr>
        <w:t xml:space="preserve"> verdad declaramos que</w:t>
      </w:r>
      <w:r w:rsidR="00D30268">
        <w:rPr>
          <w:rFonts w:cs="Arial"/>
          <w:sz w:val="20"/>
          <w:szCs w:val="20"/>
        </w:rPr>
        <w:t xml:space="preserve"> los Estados Financieros y sus N</w:t>
      </w:r>
      <w:r w:rsidR="002C58EF" w:rsidRPr="00D30268">
        <w:rPr>
          <w:rFonts w:cs="Arial"/>
          <w:sz w:val="20"/>
          <w:szCs w:val="20"/>
        </w:rPr>
        <w:t>otas son razonablemente correctos y responsabilidad del emisor.</w:t>
      </w:r>
    </w:p>
    <w:sectPr w:rsidR="002C58EF" w:rsidRPr="00D30268" w:rsidSect="009E3F2C">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57726"/>
    <w:multiLevelType w:val="hybridMultilevel"/>
    <w:tmpl w:val="E738E0A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22C87AC6"/>
    <w:multiLevelType w:val="hybridMultilevel"/>
    <w:tmpl w:val="0A6C13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6421A3E"/>
    <w:multiLevelType w:val="hybridMultilevel"/>
    <w:tmpl w:val="C0CAB6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2C751F9"/>
    <w:multiLevelType w:val="hybridMultilevel"/>
    <w:tmpl w:val="34064AC8"/>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93D78B2"/>
    <w:multiLevelType w:val="hybridMultilevel"/>
    <w:tmpl w:val="1046A178"/>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40B43"/>
    <w:rsid w:val="00062728"/>
    <w:rsid w:val="00071114"/>
    <w:rsid w:val="000773CA"/>
    <w:rsid w:val="000905A2"/>
    <w:rsid w:val="00093EF5"/>
    <w:rsid w:val="000A53B1"/>
    <w:rsid w:val="000D2ADB"/>
    <w:rsid w:val="000D4C66"/>
    <w:rsid w:val="000F2348"/>
    <w:rsid w:val="0017074D"/>
    <w:rsid w:val="00172A12"/>
    <w:rsid w:val="001B348E"/>
    <w:rsid w:val="002003A0"/>
    <w:rsid w:val="002044DE"/>
    <w:rsid w:val="00210CC5"/>
    <w:rsid w:val="00217CE8"/>
    <w:rsid w:val="0024297F"/>
    <w:rsid w:val="00253542"/>
    <w:rsid w:val="002C58EF"/>
    <w:rsid w:val="003129FF"/>
    <w:rsid w:val="00337BA2"/>
    <w:rsid w:val="00345CFE"/>
    <w:rsid w:val="00360C5A"/>
    <w:rsid w:val="003611EB"/>
    <w:rsid w:val="00392771"/>
    <w:rsid w:val="003B7D23"/>
    <w:rsid w:val="003C3E78"/>
    <w:rsid w:val="003D18E8"/>
    <w:rsid w:val="003D6072"/>
    <w:rsid w:val="003E2DC9"/>
    <w:rsid w:val="003E5BEC"/>
    <w:rsid w:val="0044440D"/>
    <w:rsid w:val="004462E6"/>
    <w:rsid w:val="004729FC"/>
    <w:rsid w:val="004763BF"/>
    <w:rsid w:val="00496837"/>
    <w:rsid w:val="00496E46"/>
    <w:rsid w:val="004E79D6"/>
    <w:rsid w:val="00510690"/>
    <w:rsid w:val="005620D4"/>
    <w:rsid w:val="00581064"/>
    <w:rsid w:val="00594617"/>
    <w:rsid w:val="00595BE7"/>
    <w:rsid w:val="005A2B68"/>
    <w:rsid w:val="005B10B7"/>
    <w:rsid w:val="005C4EDF"/>
    <w:rsid w:val="005E3CA4"/>
    <w:rsid w:val="00626DFB"/>
    <w:rsid w:val="0067300E"/>
    <w:rsid w:val="00683B2E"/>
    <w:rsid w:val="00683C04"/>
    <w:rsid w:val="00685EBB"/>
    <w:rsid w:val="00692F91"/>
    <w:rsid w:val="006950A9"/>
    <w:rsid w:val="006F0BF0"/>
    <w:rsid w:val="006F3019"/>
    <w:rsid w:val="007045F1"/>
    <w:rsid w:val="007469EB"/>
    <w:rsid w:val="0076040B"/>
    <w:rsid w:val="007949C8"/>
    <w:rsid w:val="007C35EE"/>
    <w:rsid w:val="007D0843"/>
    <w:rsid w:val="008025AF"/>
    <w:rsid w:val="00867300"/>
    <w:rsid w:val="00883E95"/>
    <w:rsid w:val="0088617F"/>
    <w:rsid w:val="008B0FB7"/>
    <w:rsid w:val="008E2595"/>
    <w:rsid w:val="008E6080"/>
    <w:rsid w:val="00906493"/>
    <w:rsid w:val="00915AD7"/>
    <w:rsid w:val="009224BD"/>
    <w:rsid w:val="00933736"/>
    <w:rsid w:val="00997FF2"/>
    <w:rsid w:val="009C0AE5"/>
    <w:rsid w:val="009C23E6"/>
    <w:rsid w:val="009E3F2C"/>
    <w:rsid w:val="009F0748"/>
    <w:rsid w:val="00A028EE"/>
    <w:rsid w:val="00A21E44"/>
    <w:rsid w:val="00A41E2A"/>
    <w:rsid w:val="00A53FE7"/>
    <w:rsid w:val="00AA4F5D"/>
    <w:rsid w:val="00AE4E00"/>
    <w:rsid w:val="00B40E77"/>
    <w:rsid w:val="00B56042"/>
    <w:rsid w:val="00BC1CAE"/>
    <w:rsid w:val="00BC6020"/>
    <w:rsid w:val="00BD6949"/>
    <w:rsid w:val="00BF6CAF"/>
    <w:rsid w:val="00C33536"/>
    <w:rsid w:val="00C60476"/>
    <w:rsid w:val="00CB27E8"/>
    <w:rsid w:val="00CB5E49"/>
    <w:rsid w:val="00CF3185"/>
    <w:rsid w:val="00D139CC"/>
    <w:rsid w:val="00D2740A"/>
    <w:rsid w:val="00D30268"/>
    <w:rsid w:val="00D540C0"/>
    <w:rsid w:val="00D66A9E"/>
    <w:rsid w:val="00D74B7F"/>
    <w:rsid w:val="00D75CCB"/>
    <w:rsid w:val="00D83798"/>
    <w:rsid w:val="00D87B16"/>
    <w:rsid w:val="00DA2C38"/>
    <w:rsid w:val="00DF3C37"/>
    <w:rsid w:val="00DF6A1F"/>
    <w:rsid w:val="00E4579A"/>
    <w:rsid w:val="00E8789A"/>
    <w:rsid w:val="00EA64E5"/>
    <w:rsid w:val="00EB103D"/>
    <w:rsid w:val="00EC7EA1"/>
    <w:rsid w:val="00F646A0"/>
    <w:rsid w:val="00FD5A62"/>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003A0"/>
    <w:pPr>
      <w:spacing w:after="160" w:line="259" w:lineRule="auto"/>
      <w:ind w:left="720"/>
      <w:contextualSpacing/>
    </w:pPr>
  </w:style>
  <w:style w:type="paragraph" w:styleId="Textodeglobo">
    <w:name w:val="Balloon Text"/>
    <w:basedOn w:val="Normal"/>
    <w:link w:val="TextodegloboCar"/>
    <w:uiPriority w:val="99"/>
    <w:semiHidden/>
    <w:unhideWhenUsed/>
    <w:rsid w:val="00D87B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7B16"/>
    <w:rPr>
      <w:rFonts w:ascii="Tahoma" w:hAnsi="Tahoma" w:cs="Tahoma"/>
      <w:sz w:val="16"/>
      <w:szCs w:val="16"/>
    </w:rPr>
  </w:style>
  <w:style w:type="table" w:customStyle="1" w:styleId="Tablaconcuadrcula1">
    <w:name w:val="Tabla con cuadrícula1"/>
    <w:basedOn w:val="Tablanormal"/>
    <w:next w:val="Tablaconcuadrcula"/>
    <w:uiPriority w:val="39"/>
    <w:rsid w:val="00867300"/>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39"/>
    <w:rsid w:val="00071114"/>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003A0"/>
    <w:pPr>
      <w:spacing w:after="160" w:line="259" w:lineRule="auto"/>
      <w:ind w:left="720"/>
      <w:contextualSpacing/>
    </w:pPr>
  </w:style>
  <w:style w:type="paragraph" w:styleId="Textodeglobo">
    <w:name w:val="Balloon Text"/>
    <w:basedOn w:val="Normal"/>
    <w:link w:val="TextodegloboCar"/>
    <w:uiPriority w:val="99"/>
    <w:semiHidden/>
    <w:unhideWhenUsed/>
    <w:rsid w:val="00D87B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7B16"/>
    <w:rPr>
      <w:rFonts w:ascii="Tahoma" w:hAnsi="Tahoma" w:cs="Tahoma"/>
      <w:sz w:val="16"/>
      <w:szCs w:val="16"/>
    </w:rPr>
  </w:style>
  <w:style w:type="table" w:customStyle="1" w:styleId="Tablaconcuadrcula1">
    <w:name w:val="Tabla con cuadrícula1"/>
    <w:basedOn w:val="Tablanormal"/>
    <w:next w:val="Tablaconcuadrcula"/>
    <w:uiPriority w:val="39"/>
    <w:rsid w:val="00867300"/>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39"/>
    <w:rsid w:val="00071114"/>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3013">
      <w:bodyDiv w:val="1"/>
      <w:marLeft w:val="0"/>
      <w:marRight w:val="0"/>
      <w:marTop w:val="0"/>
      <w:marBottom w:val="0"/>
      <w:divBdr>
        <w:top w:val="none" w:sz="0" w:space="0" w:color="auto"/>
        <w:left w:val="none" w:sz="0" w:space="0" w:color="auto"/>
        <w:bottom w:val="none" w:sz="0" w:space="0" w:color="auto"/>
        <w:right w:val="none" w:sz="0" w:space="0" w:color="auto"/>
      </w:divBdr>
    </w:div>
    <w:div w:id="44835493">
      <w:bodyDiv w:val="1"/>
      <w:marLeft w:val="0"/>
      <w:marRight w:val="0"/>
      <w:marTop w:val="0"/>
      <w:marBottom w:val="0"/>
      <w:divBdr>
        <w:top w:val="none" w:sz="0" w:space="0" w:color="auto"/>
        <w:left w:val="none" w:sz="0" w:space="0" w:color="auto"/>
        <w:bottom w:val="none" w:sz="0" w:space="0" w:color="auto"/>
        <w:right w:val="none" w:sz="0" w:space="0" w:color="auto"/>
      </w:divBdr>
    </w:div>
    <w:div w:id="134875699">
      <w:bodyDiv w:val="1"/>
      <w:marLeft w:val="0"/>
      <w:marRight w:val="0"/>
      <w:marTop w:val="0"/>
      <w:marBottom w:val="0"/>
      <w:divBdr>
        <w:top w:val="none" w:sz="0" w:space="0" w:color="auto"/>
        <w:left w:val="none" w:sz="0" w:space="0" w:color="auto"/>
        <w:bottom w:val="none" w:sz="0" w:space="0" w:color="auto"/>
        <w:right w:val="none" w:sz="0" w:space="0" w:color="auto"/>
      </w:divBdr>
    </w:div>
    <w:div w:id="140925987">
      <w:bodyDiv w:val="1"/>
      <w:marLeft w:val="0"/>
      <w:marRight w:val="0"/>
      <w:marTop w:val="0"/>
      <w:marBottom w:val="0"/>
      <w:divBdr>
        <w:top w:val="none" w:sz="0" w:space="0" w:color="auto"/>
        <w:left w:val="none" w:sz="0" w:space="0" w:color="auto"/>
        <w:bottom w:val="none" w:sz="0" w:space="0" w:color="auto"/>
        <w:right w:val="none" w:sz="0" w:space="0" w:color="auto"/>
      </w:divBdr>
    </w:div>
    <w:div w:id="184636146">
      <w:bodyDiv w:val="1"/>
      <w:marLeft w:val="0"/>
      <w:marRight w:val="0"/>
      <w:marTop w:val="0"/>
      <w:marBottom w:val="0"/>
      <w:divBdr>
        <w:top w:val="none" w:sz="0" w:space="0" w:color="auto"/>
        <w:left w:val="none" w:sz="0" w:space="0" w:color="auto"/>
        <w:bottom w:val="none" w:sz="0" w:space="0" w:color="auto"/>
        <w:right w:val="none" w:sz="0" w:space="0" w:color="auto"/>
      </w:divBdr>
    </w:div>
    <w:div w:id="267781267">
      <w:bodyDiv w:val="1"/>
      <w:marLeft w:val="0"/>
      <w:marRight w:val="0"/>
      <w:marTop w:val="0"/>
      <w:marBottom w:val="0"/>
      <w:divBdr>
        <w:top w:val="none" w:sz="0" w:space="0" w:color="auto"/>
        <w:left w:val="none" w:sz="0" w:space="0" w:color="auto"/>
        <w:bottom w:val="none" w:sz="0" w:space="0" w:color="auto"/>
        <w:right w:val="none" w:sz="0" w:space="0" w:color="auto"/>
      </w:divBdr>
    </w:div>
    <w:div w:id="268582393">
      <w:bodyDiv w:val="1"/>
      <w:marLeft w:val="0"/>
      <w:marRight w:val="0"/>
      <w:marTop w:val="0"/>
      <w:marBottom w:val="0"/>
      <w:divBdr>
        <w:top w:val="none" w:sz="0" w:space="0" w:color="auto"/>
        <w:left w:val="none" w:sz="0" w:space="0" w:color="auto"/>
        <w:bottom w:val="none" w:sz="0" w:space="0" w:color="auto"/>
        <w:right w:val="none" w:sz="0" w:space="0" w:color="auto"/>
      </w:divBdr>
    </w:div>
    <w:div w:id="339892088">
      <w:bodyDiv w:val="1"/>
      <w:marLeft w:val="0"/>
      <w:marRight w:val="0"/>
      <w:marTop w:val="0"/>
      <w:marBottom w:val="0"/>
      <w:divBdr>
        <w:top w:val="none" w:sz="0" w:space="0" w:color="auto"/>
        <w:left w:val="none" w:sz="0" w:space="0" w:color="auto"/>
        <w:bottom w:val="none" w:sz="0" w:space="0" w:color="auto"/>
        <w:right w:val="none" w:sz="0" w:space="0" w:color="auto"/>
      </w:divBdr>
    </w:div>
    <w:div w:id="387606359">
      <w:bodyDiv w:val="1"/>
      <w:marLeft w:val="0"/>
      <w:marRight w:val="0"/>
      <w:marTop w:val="0"/>
      <w:marBottom w:val="0"/>
      <w:divBdr>
        <w:top w:val="none" w:sz="0" w:space="0" w:color="auto"/>
        <w:left w:val="none" w:sz="0" w:space="0" w:color="auto"/>
        <w:bottom w:val="none" w:sz="0" w:space="0" w:color="auto"/>
        <w:right w:val="none" w:sz="0" w:space="0" w:color="auto"/>
      </w:divBdr>
    </w:div>
    <w:div w:id="440344860">
      <w:bodyDiv w:val="1"/>
      <w:marLeft w:val="0"/>
      <w:marRight w:val="0"/>
      <w:marTop w:val="0"/>
      <w:marBottom w:val="0"/>
      <w:divBdr>
        <w:top w:val="none" w:sz="0" w:space="0" w:color="auto"/>
        <w:left w:val="none" w:sz="0" w:space="0" w:color="auto"/>
        <w:bottom w:val="none" w:sz="0" w:space="0" w:color="auto"/>
        <w:right w:val="none" w:sz="0" w:space="0" w:color="auto"/>
      </w:divBdr>
    </w:div>
    <w:div w:id="440884135">
      <w:bodyDiv w:val="1"/>
      <w:marLeft w:val="0"/>
      <w:marRight w:val="0"/>
      <w:marTop w:val="0"/>
      <w:marBottom w:val="0"/>
      <w:divBdr>
        <w:top w:val="none" w:sz="0" w:space="0" w:color="auto"/>
        <w:left w:val="none" w:sz="0" w:space="0" w:color="auto"/>
        <w:bottom w:val="none" w:sz="0" w:space="0" w:color="auto"/>
        <w:right w:val="none" w:sz="0" w:space="0" w:color="auto"/>
      </w:divBdr>
    </w:div>
    <w:div w:id="452988241">
      <w:bodyDiv w:val="1"/>
      <w:marLeft w:val="0"/>
      <w:marRight w:val="0"/>
      <w:marTop w:val="0"/>
      <w:marBottom w:val="0"/>
      <w:divBdr>
        <w:top w:val="none" w:sz="0" w:space="0" w:color="auto"/>
        <w:left w:val="none" w:sz="0" w:space="0" w:color="auto"/>
        <w:bottom w:val="none" w:sz="0" w:space="0" w:color="auto"/>
        <w:right w:val="none" w:sz="0" w:space="0" w:color="auto"/>
      </w:divBdr>
    </w:div>
    <w:div w:id="550191721">
      <w:bodyDiv w:val="1"/>
      <w:marLeft w:val="0"/>
      <w:marRight w:val="0"/>
      <w:marTop w:val="0"/>
      <w:marBottom w:val="0"/>
      <w:divBdr>
        <w:top w:val="none" w:sz="0" w:space="0" w:color="auto"/>
        <w:left w:val="none" w:sz="0" w:space="0" w:color="auto"/>
        <w:bottom w:val="none" w:sz="0" w:space="0" w:color="auto"/>
        <w:right w:val="none" w:sz="0" w:space="0" w:color="auto"/>
      </w:divBdr>
    </w:div>
    <w:div w:id="631056993">
      <w:bodyDiv w:val="1"/>
      <w:marLeft w:val="0"/>
      <w:marRight w:val="0"/>
      <w:marTop w:val="0"/>
      <w:marBottom w:val="0"/>
      <w:divBdr>
        <w:top w:val="none" w:sz="0" w:space="0" w:color="auto"/>
        <w:left w:val="none" w:sz="0" w:space="0" w:color="auto"/>
        <w:bottom w:val="none" w:sz="0" w:space="0" w:color="auto"/>
        <w:right w:val="none" w:sz="0" w:space="0" w:color="auto"/>
      </w:divBdr>
    </w:div>
    <w:div w:id="671108381">
      <w:bodyDiv w:val="1"/>
      <w:marLeft w:val="0"/>
      <w:marRight w:val="0"/>
      <w:marTop w:val="0"/>
      <w:marBottom w:val="0"/>
      <w:divBdr>
        <w:top w:val="none" w:sz="0" w:space="0" w:color="auto"/>
        <w:left w:val="none" w:sz="0" w:space="0" w:color="auto"/>
        <w:bottom w:val="none" w:sz="0" w:space="0" w:color="auto"/>
        <w:right w:val="none" w:sz="0" w:space="0" w:color="auto"/>
      </w:divBdr>
    </w:div>
    <w:div w:id="676539241">
      <w:bodyDiv w:val="1"/>
      <w:marLeft w:val="0"/>
      <w:marRight w:val="0"/>
      <w:marTop w:val="0"/>
      <w:marBottom w:val="0"/>
      <w:divBdr>
        <w:top w:val="none" w:sz="0" w:space="0" w:color="auto"/>
        <w:left w:val="none" w:sz="0" w:space="0" w:color="auto"/>
        <w:bottom w:val="none" w:sz="0" w:space="0" w:color="auto"/>
        <w:right w:val="none" w:sz="0" w:space="0" w:color="auto"/>
      </w:divBdr>
    </w:div>
    <w:div w:id="716396137">
      <w:bodyDiv w:val="1"/>
      <w:marLeft w:val="0"/>
      <w:marRight w:val="0"/>
      <w:marTop w:val="0"/>
      <w:marBottom w:val="0"/>
      <w:divBdr>
        <w:top w:val="none" w:sz="0" w:space="0" w:color="auto"/>
        <w:left w:val="none" w:sz="0" w:space="0" w:color="auto"/>
        <w:bottom w:val="none" w:sz="0" w:space="0" w:color="auto"/>
        <w:right w:val="none" w:sz="0" w:space="0" w:color="auto"/>
      </w:divBdr>
    </w:div>
    <w:div w:id="732654275">
      <w:bodyDiv w:val="1"/>
      <w:marLeft w:val="0"/>
      <w:marRight w:val="0"/>
      <w:marTop w:val="0"/>
      <w:marBottom w:val="0"/>
      <w:divBdr>
        <w:top w:val="none" w:sz="0" w:space="0" w:color="auto"/>
        <w:left w:val="none" w:sz="0" w:space="0" w:color="auto"/>
        <w:bottom w:val="none" w:sz="0" w:space="0" w:color="auto"/>
        <w:right w:val="none" w:sz="0" w:space="0" w:color="auto"/>
      </w:divBdr>
    </w:div>
    <w:div w:id="785781958">
      <w:bodyDiv w:val="1"/>
      <w:marLeft w:val="0"/>
      <w:marRight w:val="0"/>
      <w:marTop w:val="0"/>
      <w:marBottom w:val="0"/>
      <w:divBdr>
        <w:top w:val="none" w:sz="0" w:space="0" w:color="auto"/>
        <w:left w:val="none" w:sz="0" w:space="0" w:color="auto"/>
        <w:bottom w:val="none" w:sz="0" w:space="0" w:color="auto"/>
        <w:right w:val="none" w:sz="0" w:space="0" w:color="auto"/>
      </w:divBdr>
    </w:div>
    <w:div w:id="83762320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9053769">
      <w:bodyDiv w:val="1"/>
      <w:marLeft w:val="0"/>
      <w:marRight w:val="0"/>
      <w:marTop w:val="0"/>
      <w:marBottom w:val="0"/>
      <w:divBdr>
        <w:top w:val="none" w:sz="0" w:space="0" w:color="auto"/>
        <w:left w:val="none" w:sz="0" w:space="0" w:color="auto"/>
        <w:bottom w:val="none" w:sz="0" w:space="0" w:color="auto"/>
        <w:right w:val="none" w:sz="0" w:space="0" w:color="auto"/>
      </w:divBdr>
    </w:div>
    <w:div w:id="913508752">
      <w:bodyDiv w:val="1"/>
      <w:marLeft w:val="0"/>
      <w:marRight w:val="0"/>
      <w:marTop w:val="0"/>
      <w:marBottom w:val="0"/>
      <w:divBdr>
        <w:top w:val="none" w:sz="0" w:space="0" w:color="auto"/>
        <w:left w:val="none" w:sz="0" w:space="0" w:color="auto"/>
        <w:bottom w:val="none" w:sz="0" w:space="0" w:color="auto"/>
        <w:right w:val="none" w:sz="0" w:space="0" w:color="auto"/>
      </w:divBdr>
    </w:div>
    <w:div w:id="942688484">
      <w:bodyDiv w:val="1"/>
      <w:marLeft w:val="0"/>
      <w:marRight w:val="0"/>
      <w:marTop w:val="0"/>
      <w:marBottom w:val="0"/>
      <w:divBdr>
        <w:top w:val="none" w:sz="0" w:space="0" w:color="auto"/>
        <w:left w:val="none" w:sz="0" w:space="0" w:color="auto"/>
        <w:bottom w:val="none" w:sz="0" w:space="0" w:color="auto"/>
        <w:right w:val="none" w:sz="0" w:space="0" w:color="auto"/>
      </w:divBdr>
    </w:div>
    <w:div w:id="1009483006">
      <w:bodyDiv w:val="1"/>
      <w:marLeft w:val="0"/>
      <w:marRight w:val="0"/>
      <w:marTop w:val="0"/>
      <w:marBottom w:val="0"/>
      <w:divBdr>
        <w:top w:val="none" w:sz="0" w:space="0" w:color="auto"/>
        <w:left w:val="none" w:sz="0" w:space="0" w:color="auto"/>
        <w:bottom w:val="none" w:sz="0" w:space="0" w:color="auto"/>
        <w:right w:val="none" w:sz="0" w:space="0" w:color="auto"/>
      </w:divBdr>
    </w:div>
    <w:div w:id="1018972645">
      <w:bodyDiv w:val="1"/>
      <w:marLeft w:val="0"/>
      <w:marRight w:val="0"/>
      <w:marTop w:val="0"/>
      <w:marBottom w:val="0"/>
      <w:divBdr>
        <w:top w:val="none" w:sz="0" w:space="0" w:color="auto"/>
        <w:left w:val="none" w:sz="0" w:space="0" w:color="auto"/>
        <w:bottom w:val="none" w:sz="0" w:space="0" w:color="auto"/>
        <w:right w:val="none" w:sz="0" w:space="0" w:color="auto"/>
      </w:divBdr>
    </w:div>
    <w:div w:id="1079909117">
      <w:bodyDiv w:val="1"/>
      <w:marLeft w:val="0"/>
      <w:marRight w:val="0"/>
      <w:marTop w:val="0"/>
      <w:marBottom w:val="0"/>
      <w:divBdr>
        <w:top w:val="none" w:sz="0" w:space="0" w:color="auto"/>
        <w:left w:val="none" w:sz="0" w:space="0" w:color="auto"/>
        <w:bottom w:val="none" w:sz="0" w:space="0" w:color="auto"/>
        <w:right w:val="none" w:sz="0" w:space="0" w:color="auto"/>
      </w:divBdr>
    </w:div>
    <w:div w:id="1147935607">
      <w:bodyDiv w:val="1"/>
      <w:marLeft w:val="0"/>
      <w:marRight w:val="0"/>
      <w:marTop w:val="0"/>
      <w:marBottom w:val="0"/>
      <w:divBdr>
        <w:top w:val="none" w:sz="0" w:space="0" w:color="auto"/>
        <w:left w:val="none" w:sz="0" w:space="0" w:color="auto"/>
        <w:bottom w:val="none" w:sz="0" w:space="0" w:color="auto"/>
        <w:right w:val="none" w:sz="0" w:space="0" w:color="auto"/>
      </w:divBdr>
    </w:div>
    <w:div w:id="1177429302">
      <w:bodyDiv w:val="1"/>
      <w:marLeft w:val="0"/>
      <w:marRight w:val="0"/>
      <w:marTop w:val="0"/>
      <w:marBottom w:val="0"/>
      <w:divBdr>
        <w:top w:val="none" w:sz="0" w:space="0" w:color="auto"/>
        <w:left w:val="none" w:sz="0" w:space="0" w:color="auto"/>
        <w:bottom w:val="none" w:sz="0" w:space="0" w:color="auto"/>
        <w:right w:val="none" w:sz="0" w:space="0" w:color="auto"/>
      </w:divBdr>
    </w:div>
    <w:div w:id="1221865751">
      <w:bodyDiv w:val="1"/>
      <w:marLeft w:val="0"/>
      <w:marRight w:val="0"/>
      <w:marTop w:val="0"/>
      <w:marBottom w:val="0"/>
      <w:divBdr>
        <w:top w:val="none" w:sz="0" w:space="0" w:color="auto"/>
        <w:left w:val="none" w:sz="0" w:space="0" w:color="auto"/>
        <w:bottom w:val="none" w:sz="0" w:space="0" w:color="auto"/>
        <w:right w:val="none" w:sz="0" w:space="0" w:color="auto"/>
      </w:divBdr>
    </w:div>
    <w:div w:id="1302686019">
      <w:bodyDiv w:val="1"/>
      <w:marLeft w:val="0"/>
      <w:marRight w:val="0"/>
      <w:marTop w:val="0"/>
      <w:marBottom w:val="0"/>
      <w:divBdr>
        <w:top w:val="none" w:sz="0" w:space="0" w:color="auto"/>
        <w:left w:val="none" w:sz="0" w:space="0" w:color="auto"/>
        <w:bottom w:val="none" w:sz="0" w:space="0" w:color="auto"/>
        <w:right w:val="none" w:sz="0" w:space="0" w:color="auto"/>
      </w:divBdr>
    </w:div>
    <w:div w:id="1302886711">
      <w:bodyDiv w:val="1"/>
      <w:marLeft w:val="0"/>
      <w:marRight w:val="0"/>
      <w:marTop w:val="0"/>
      <w:marBottom w:val="0"/>
      <w:divBdr>
        <w:top w:val="none" w:sz="0" w:space="0" w:color="auto"/>
        <w:left w:val="none" w:sz="0" w:space="0" w:color="auto"/>
        <w:bottom w:val="none" w:sz="0" w:space="0" w:color="auto"/>
        <w:right w:val="none" w:sz="0" w:space="0" w:color="auto"/>
      </w:divBdr>
    </w:div>
    <w:div w:id="1346053934">
      <w:bodyDiv w:val="1"/>
      <w:marLeft w:val="0"/>
      <w:marRight w:val="0"/>
      <w:marTop w:val="0"/>
      <w:marBottom w:val="0"/>
      <w:divBdr>
        <w:top w:val="none" w:sz="0" w:space="0" w:color="auto"/>
        <w:left w:val="none" w:sz="0" w:space="0" w:color="auto"/>
        <w:bottom w:val="none" w:sz="0" w:space="0" w:color="auto"/>
        <w:right w:val="none" w:sz="0" w:space="0" w:color="auto"/>
      </w:divBdr>
    </w:div>
    <w:div w:id="1430616351">
      <w:bodyDiv w:val="1"/>
      <w:marLeft w:val="0"/>
      <w:marRight w:val="0"/>
      <w:marTop w:val="0"/>
      <w:marBottom w:val="0"/>
      <w:divBdr>
        <w:top w:val="none" w:sz="0" w:space="0" w:color="auto"/>
        <w:left w:val="none" w:sz="0" w:space="0" w:color="auto"/>
        <w:bottom w:val="none" w:sz="0" w:space="0" w:color="auto"/>
        <w:right w:val="none" w:sz="0" w:space="0" w:color="auto"/>
      </w:divBdr>
    </w:div>
    <w:div w:id="1442844696">
      <w:bodyDiv w:val="1"/>
      <w:marLeft w:val="0"/>
      <w:marRight w:val="0"/>
      <w:marTop w:val="0"/>
      <w:marBottom w:val="0"/>
      <w:divBdr>
        <w:top w:val="none" w:sz="0" w:space="0" w:color="auto"/>
        <w:left w:val="none" w:sz="0" w:space="0" w:color="auto"/>
        <w:bottom w:val="none" w:sz="0" w:space="0" w:color="auto"/>
        <w:right w:val="none" w:sz="0" w:space="0" w:color="auto"/>
      </w:divBdr>
    </w:div>
    <w:div w:id="1610317047">
      <w:bodyDiv w:val="1"/>
      <w:marLeft w:val="0"/>
      <w:marRight w:val="0"/>
      <w:marTop w:val="0"/>
      <w:marBottom w:val="0"/>
      <w:divBdr>
        <w:top w:val="none" w:sz="0" w:space="0" w:color="auto"/>
        <w:left w:val="none" w:sz="0" w:space="0" w:color="auto"/>
        <w:bottom w:val="none" w:sz="0" w:space="0" w:color="auto"/>
        <w:right w:val="none" w:sz="0" w:space="0" w:color="auto"/>
      </w:divBdr>
    </w:div>
    <w:div w:id="1616209478">
      <w:bodyDiv w:val="1"/>
      <w:marLeft w:val="0"/>
      <w:marRight w:val="0"/>
      <w:marTop w:val="0"/>
      <w:marBottom w:val="0"/>
      <w:divBdr>
        <w:top w:val="none" w:sz="0" w:space="0" w:color="auto"/>
        <w:left w:val="none" w:sz="0" w:space="0" w:color="auto"/>
        <w:bottom w:val="none" w:sz="0" w:space="0" w:color="auto"/>
        <w:right w:val="none" w:sz="0" w:space="0" w:color="auto"/>
      </w:divBdr>
    </w:div>
    <w:div w:id="1648974086">
      <w:bodyDiv w:val="1"/>
      <w:marLeft w:val="0"/>
      <w:marRight w:val="0"/>
      <w:marTop w:val="0"/>
      <w:marBottom w:val="0"/>
      <w:divBdr>
        <w:top w:val="none" w:sz="0" w:space="0" w:color="auto"/>
        <w:left w:val="none" w:sz="0" w:space="0" w:color="auto"/>
        <w:bottom w:val="none" w:sz="0" w:space="0" w:color="auto"/>
        <w:right w:val="none" w:sz="0" w:space="0" w:color="auto"/>
      </w:divBdr>
    </w:div>
    <w:div w:id="1667897246">
      <w:bodyDiv w:val="1"/>
      <w:marLeft w:val="0"/>
      <w:marRight w:val="0"/>
      <w:marTop w:val="0"/>
      <w:marBottom w:val="0"/>
      <w:divBdr>
        <w:top w:val="none" w:sz="0" w:space="0" w:color="auto"/>
        <w:left w:val="none" w:sz="0" w:space="0" w:color="auto"/>
        <w:bottom w:val="none" w:sz="0" w:space="0" w:color="auto"/>
        <w:right w:val="none" w:sz="0" w:space="0" w:color="auto"/>
      </w:divBdr>
    </w:div>
    <w:div w:id="1764376440">
      <w:bodyDiv w:val="1"/>
      <w:marLeft w:val="0"/>
      <w:marRight w:val="0"/>
      <w:marTop w:val="0"/>
      <w:marBottom w:val="0"/>
      <w:divBdr>
        <w:top w:val="none" w:sz="0" w:space="0" w:color="auto"/>
        <w:left w:val="none" w:sz="0" w:space="0" w:color="auto"/>
        <w:bottom w:val="none" w:sz="0" w:space="0" w:color="auto"/>
        <w:right w:val="none" w:sz="0" w:space="0" w:color="auto"/>
      </w:divBdr>
    </w:div>
    <w:div w:id="1775251183">
      <w:bodyDiv w:val="1"/>
      <w:marLeft w:val="0"/>
      <w:marRight w:val="0"/>
      <w:marTop w:val="0"/>
      <w:marBottom w:val="0"/>
      <w:divBdr>
        <w:top w:val="none" w:sz="0" w:space="0" w:color="auto"/>
        <w:left w:val="none" w:sz="0" w:space="0" w:color="auto"/>
        <w:bottom w:val="none" w:sz="0" w:space="0" w:color="auto"/>
        <w:right w:val="none" w:sz="0" w:space="0" w:color="auto"/>
      </w:divBdr>
    </w:div>
    <w:div w:id="1852602195">
      <w:bodyDiv w:val="1"/>
      <w:marLeft w:val="0"/>
      <w:marRight w:val="0"/>
      <w:marTop w:val="0"/>
      <w:marBottom w:val="0"/>
      <w:divBdr>
        <w:top w:val="none" w:sz="0" w:space="0" w:color="auto"/>
        <w:left w:val="none" w:sz="0" w:space="0" w:color="auto"/>
        <w:bottom w:val="none" w:sz="0" w:space="0" w:color="auto"/>
        <w:right w:val="none" w:sz="0" w:space="0" w:color="auto"/>
      </w:divBdr>
    </w:div>
    <w:div w:id="1875534126">
      <w:bodyDiv w:val="1"/>
      <w:marLeft w:val="0"/>
      <w:marRight w:val="0"/>
      <w:marTop w:val="0"/>
      <w:marBottom w:val="0"/>
      <w:divBdr>
        <w:top w:val="none" w:sz="0" w:space="0" w:color="auto"/>
        <w:left w:val="none" w:sz="0" w:space="0" w:color="auto"/>
        <w:bottom w:val="none" w:sz="0" w:space="0" w:color="auto"/>
        <w:right w:val="none" w:sz="0" w:space="0" w:color="auto"/>
      </w:divBdr>
    </w:div>
    <w:div w:id="1934627665">
      <w:bodyDiv w:val="1"/>
      <w:marLeft w:val="0"/>
      <w:marRight w:val="0"/>
      <w:marTop w:val="0"/>
      <w:marBottom w:val="0"/>
      <w:divBdr>
        <w:top w:val="none" w:sz="0" w:space="0" w:color="auto"/>
        <w:left w:val="none" w:sz="0" w:space="0" w:color="auto"/>
        <w:bottom w:val="none" w:sz="0" w:space="0" w:color="auto"/>
        <w:right w:val="none" w:sz="0" w:space="0" w:color="auto"/>
      </w:divBdr>
    </w:div>
    <w:div w:id="19412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14</Pages>
  <Words>2289</Words>
  <Characters>12590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Sharon Y. Lara Medrano</cp:lastModifiedBy>
  <cp:revision>25</cp:revision>
  <cp:lastPrinted>2017-03-07T15:46:00Z</cp:lastPrinted>
  <dcterms:created xsi:type="dcterms:W3CDTF">2017-02-22T18:58:00Z</dcterms:created>
  <dcterms:modified xsi:type="dcterms:W3CDTF">2018-05-24T14:45:00Z</dcterms:modified>
</cp:coreProperties>
</file>