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7B8" w:rsidRPr="00FF01D0" w:rsidRDefault="000167B8" w:rsidP="000167B8">
      <w:pPr>
        <w:pStyle w:val="Texto"/>
        <w:jc w:val="center"/>
        <w:rPr>
          <w:rFonts w:asciiTheme="minorHAnsi" w:hAnsiTheme="minorHAnsi"/>
          <w:b/>
          <w:sz w:val="20"/>
        </w:rPr>
      </w:pPr>
      <w:r w:rsidRPr="00FF01D0">
        <w:rPr>
          <w:rFonts w:asciiTheme="minorHAnsi" w:hAnsiTheme="minorHAnsi"/>
          <w:b/>
          <w:sz w:val="20"/>
        </w:rPr>
        <w:t>Cuenta Pública 201</w:t>
      </w:r>
      <w:r>
        <w:rPr>
          <w:rFonts w:asciiTheme="minorHAnsi" w:hAnsiTheme="minorHAnsi"/>
          <w:b/>
          <w:sz w:val="20"/>
        </w:rPr>
        <w:t>7</w:t>
      </w:r>
    </w:p>
    <w:p w:rsidR="000167B8" w:rsidRPr="00FF01D0" w:rsidRDefault="000167B8" w:rsidP="000167B8">
      <w:pPr>
        <w:pStyle w:val="Texto"/>
        <w:ind w:firstLine="0"/>
        <w:jc w:val="center"/>
        <w:rPr>
          <w:rFonts w:asciiTheme="minorHAnsi" w:hAnsiTheme="minorHAnsi"/>
          <w:b/>
          <w:sz w:val="20"/>
        </w:rPr>
      </w:pPr>
      <w:r w:rsidRPr="00FF01D0">
        <w:rPr>
          <w:rFonts w:asciiTheme="minorHAnsi" w:hAnsiTheme="minorHAnsi"/>
          <w:b/>
          <w:sz w:val="20"/>
        </w:rPr>
        <w:t>Notas A Los Estados Financieros</w:t>
      </w:r>
    </w:p>
    <w:p w:rsidR="000167B8" w:rsidRPr="00FF01D0" w:rsidRDefault="000167B8" w:rsidP="000167B8">
      <w:pPr>
        <w:pStyle w:val="Texto"/>
        <w:jc w:val="center"/>
        <w:rPr>
          <w:rFonts w:asciiTheme="minorHAnsi" w:hAnsiTheme="minorHAnsi" w:cs="Arial"/>
          <w:b/>
          <w:sz w:val="20"/>
        </w:rPr>
      </w:pPr>
      <w:r w:rsidRPr="00FF01D0">
        <w:rPr>
          <w:rFonts w:asciiTheme="minorHAnsi" w:hAnsiTheme="minorHAnsi" w:cs="Arial"/>
          <w:b/>
          <w:sz w:val="20"/>
        </w:rPr>
        <w:t xml:space="preserve">Al </w:t>
      </w:r>
      <w:r>
        <w:rPr>
          <w:rFonts w:asciiTheme="minorHAnsi" w:hAnsiTheme="minorHAnsi" w:cs="Arial"/>
          <w:b/>
          <w:sz w:val="20"/>
        </w:rPr>
        <w:t>31 de Marzo de 2017</w:t>
      </w:r>
    </w:p>
    <w:p w:rsidR="000167B8" w:rsidRPr="00FF01D0" w:rsidRDefault="000167B8" w:rsidP="000167B8">
      <w:pPr>
        <w:pStyle w:val="Texto"/>
        <w:jc w:val="center"/>
        <w:rPr>
          <w:rFonts w:asciiTheme="minorHAnsi" w:hAnsiTheme="minorHAnsi" w:cs="Arial"/>
          <w:b/>
          <w:sz w:val="20"/>
        </w:rPr>
      </w:pPr>
      <w:r w:rsidRPr="00FF01D0">
        <w:rPr>
          <w:rFonts w:asciiTheme="minorHAnsi" w:hAnsiTheme="minorHAnsi" w:cs="Arial"/>
          <w:b/>
          <w:sz w:val="20"/>
        </w:rPr>
        <w:t>(Pesos)</w:t>
      </w:r>
    </w:p>
    <w:p w:rsidR="000167B8" w:rsidRPr="00FF01D0" w:rsidRDefault="000167B8" w:rsidP="000167B8">
      <w:pPr>
        <w:spacing w:after="120" w:line="240" w:lineRule="auto"/>
        <w:jc w:val="center"/>
        <w:rPr>
          <w:rFonts w:asciiTheme="minorHAnsi" w:hAnsiTheme="minorHAnsi" w:cs="Arial"/>
          <w:b/>
          <w:sz w:val="20"/>
          <w:szCs w:val="20"/>
        </w:rPr>
      </w:pPr>
    </w:p>
    <w:p w:rsidR="000167B8" w:rsidRPr="00FF01D0" w:rsidRDefault="000167B8" w:rsidP="000167B8">
      <w:pPr>
        <w:spacing w:after="120" w:line="240" w:lineRule="auto"/>
        <w:rPr>
          <w:rFonts w:asciiTheme="minorHAnsi" w:hAnsiTheme="minorHAnsi" w:cs="Arial"/>
          <w:b/>
          <w:sz w:val="20"/>
          <w:szCs w:val="20"/>
        </w:rPr>
      </w:pPr>
      <w:r w:rsidRPr="00FF01D0">
        <w:rPr>
          <w:rFonts w:asciiTheme="minorHAnsi" w:hAnsiTheme="minorHAnsi" w:cs="Arial"/>
          <w:b/>
          <w:sz w:val="20"/>
          <w:szCs w:val="20"/>
        </w:rPr>
        <w:t>Ente Público:</w:t>
      </w:r>
      <w:r w:rsidR="00731177">
        <w:rPr>
          <w:rFonts w:asciiTheme="minorHAnsi" w:hAnsiTheme="minorHAnsi" w:cs="Arial"/>
          <w:b/>
          <w:sz w:val="20"/>
          <w:szCs w:val="20"/>
        </w:rPr>
        <w:t xml:space="preserve">  </w:t>
      </w:r>
      <w:r w:rsidRPr="00FF01D0">
        <w:rPr>
          <w:rFonts w:asciiTheme="minorHAnsi" w:hAnsiTheme="minorHAnsi" w:cs="Arial"/>
          <w:b/>
          <w:sz w:val="20"/>
          <w:szCs w:val="20"/>
        </w:rPr>
        <w:t xml:space="preserve"> INSTITUTO TECNOLÓGICO SUPERIOR DE MOTUL</w:t>
      </w:r>
    </w:p>
    <w:p w:rsidR="000167B8" w:rsidRPr="00FF01D0" w:rsidRDefault="000167B8" w:rsidP="000167B8">
      <w:pPr>
        <w:pStyle w:val="Texto"/>
        <w:spacing w:after="0" w:line="240" w:lineRule="exact"/>
        <w:ind w:firstLine="0"/>
        <w:jc w:val="center"/>
        <w:rPr>
          <w:rFonts w:asciiTheme="minorHAnsi" w:hAnsiTheme="minorHAnsi"/>
          <w:b/>
          <w:sz w:val="20"/>
          <w:lang w:val="es-MX"/>
        </w:rPr>
      </w:pPr>
      <w:r w:rsidRPr="00FF01D0">
        <w:rPr>
          <w:rFonts w:asciiTheme="minorHAnsi" w:hAnsiTheme="minorHAnsi"/>
          <w:b/>
          <w:sz w:val="20"/>
          <w:lang w:val="es-MX"/>
        </w:rPr>
        <w:t>A) NOTAS DE GESTIÓN ADMINISTRATIVA</w:t>
      </w:r>
    </w:p>
    <w:p w:rsidR="000167B8" w:rsidRPr="00FF01D0" w:rsidRDefault="000167B8" w:rsidP="000167B8">
      <w:pPr>
        <w:pStyle w:val="Texto"/>
        <w:spacing w:after="0" w:line="240" w:lineRule="exact"/>
        <w:ind w:firstLine="0"/>
        <w:jc w:val="left"/>
        <w:rPr>
          <w:rFonts w:asciiTheme="minorHAnsi" w:hAnsiTheme="minorHAnsi"/>
          <w:b/>
          <w:sz w:val="20"/>
          <w:lang w:val="es-MX"/>
        </w:rPr>
      </w:pPr>
    </w:p>
    <w:p w:rsidR="000167B8" w:rsidRPr="00FF01D0" w:rsidRDefault="000167B8" w:rsidP="000167B8">
      <w:pPr>
        <w:pStyle w:val="Texto"/>
        <w:numPr>
          <w:ilvl w:val="0"/>
          <w:numId w:val="6"/>
        </w:numPr>
        <w:spacing w:after="0" w:line="240" w:lineRule="exact"/>
        <w:rPr>
          <w:rFonts w:asciiTheme="minorHAnsi" w:hAnsiTheme="minorHAnsi"/>
          <w:b/>
          <w:sz w:val="20"/>
          <w:lang w:val="es-MX"/>
        </w:rPr>
      </w:pPr>
      <w:r w:rsidRPr="00FF01D0">
        <w:rPr>
          <w:rFonts w:asciiTheme="minorHAnsi" w:hAnsiTheme="minorHAnsi"/>
          <w:b/>
          <w:sz w:val="20"/>
          <w:lang w:val="es-MX"/>
        </w:rPr>
        <w:t>Introducción</w:t>
      </w:r>
    </w:p>
    <w:p w:rsidR="000167B8" w:rsidRPr="00FF01D0" w:rsidRDefault="000167B8" w:rsidP="000167B8">
      <w:pPr>
        <w:pStyle w:val="Texto"/>
        <w:spacing w:after="0" w:line="240" w:lineRule="exact"/>
        <w:ind w:left="708" w:firstLine="0"/>
        <w:rPr>
          <w:rFonts w:asciiTheme="minorHAnsi" w:hAnsiTheme="minorHAnsi"/>
          <w:b/>
          <w:sz w:val="20"/>
        </w:rPr>
      </w:pPr>
    </w:p>
    <w:p w:rsidR="000167B8" w:rsidRPr="00FF01D0" w:rsidRDefault="000167B8" w:rsidP="000167B8">
      <w:pPr>
        <w:pStyle w:val="Texto"/>
        <w:spacing w:after="0" w:line="240" w:lineRule="exact"/>
        <w:rPr>
          <w:rFonts w:asciiTheme="minorHAnsi" w:hAnsiTheme="minorHAnsi"/>
          <w:sz w:val="20"/>
        </w:rPr>
      </w:pPr>
      <w:r w:rsidRPr="00FF01D0">
        <w:rPr>
          <w:rFonts w:asciiTheme="minorHAnsi" w:hAnsiTheme="minorHAnsi"/>
          <w:sz w:val="20"/>
        </w:rPr>
        <w:t>Los Estados Financieros del Instituto Tecnológico Superior de Motul, proveen de información financiera a los principales usuarios de la misma, al Congreso y a los ciudadanos.</w:t>
      </w:r>
    </w:p>
    <w:p w:rsidR="000167B8" w:rsidRPr="00FF01D0" w:rsidRDefault="000167B8" w:rsidP="000167B8">
      <w:pPr>
        <w:pStyle w:val="Texto"/>
        <w:spacing w:after="0" w:line="240" w:lineRule="exact"/>
        <w:rPr>
          <w:rFonts w:asciiTheme="minorHAnsi" w:hAnsiTheme="minorHAnsi"/>
          <w:sz w:val="20"/>
        </w:rPr>
      </w:pPr>
    </w:p>
    <w:p w:rsidR="000167B8" w:rsidRPr="00FF01D0" w:rsidRDefault="000167B8" w:rsidP="000167B8">
      <w:pPr>
        <w:pStyle w:val="Texto"/>
        <w:spacing w:after="0" w:line="240" w:lineRule="exact"/>
        <w:rPr>
          <w:rFonts w:asciiTheme="minorHAnsi" w:hAnsiTheme="minorHAnsi"/>
          <w:b/>
          <w:sz w:val="20"/>
          <w:lang w:val="es-MX"/>
        </w:rPr>
      </w:pPr>
      <w:r w:rsidRPr="00FF01D0">
        <w:rPr>
          <w:rFonts w:asciiTheme="minorHAnsi" w:hAnsiTheme="minorHAnsi"/>
          <w:b/>
          <w:sz w:val="20"/>
          <w:lang w:val="es-MX"/>
        </w:rPr>
        <w:t>2.</w:t>
      </w:r>
      <w:r w:rsidRPr="00FF01D0">
        <w:rPr>
          <w:rFonts w:asciiTheme="minorHAnsi" w:hAnsiTheme="minorHAnsi"/>
          <w:b/>
          <w:sz w:val="20"/>
          <w:lang w:val="es-MX"/>
        </w:rPr>
        <w:tab/>
        <w:t>Panorama Económico y Financiero</w:t>
      </w:r>
    </w:p>
    <w:p w:rsidR="000167B8" w:rsidRPr="00FF01D0" w:rsidRDefault="000167B8" w:rsidP="000167B8">
      <w:pPr>
        <w:pStyle w:val="Texto"/>
        <w:spacing w:after="0" w:line="240" w:lineRule="exact"/>
        <w:rPr>
          <w:rFonts w:asciiTheme="minorHAnsi" w:hAnsiTheme="minorHAnsi"/>
          <w:b/>
          <w:sz w:val="20"/>
          <w:lang w:val="es-MX"/>
        </w:rPr>
      </w:pPr>
    </w:p>
    <w:p w:rsidR="000167B8" w:rsidRPr="00FF01D0" w:rsidRDefault="000167B8" w:rsidP="000167B8">
      <w:pPr>
        <w:pStyle w:val="Texto"/>
        <w:spacing w:after="0" w:line="240" w:lineRule="exact"/>
        <w:rPr>
          <w:rFonts w:asciiTheme="minorHAnsi" w:hAnsiTheme="minorHAnsi"/>
          <w:sz w:val="20"/>
        </w:rPr>
      </w:pPr>
      <w:r w:rsidRPr="00FF01D0">
        <w:rPr>
          <w:rFonts w:asciiTheme="minorHAnsi" w:hAnsiTheme="minorHAnsi"/>
          <w:sz w:val="20"/>
        </w:rPr>
        <w:t>A pesar de la difícil situación financiera a nivel nacional se buscaron alternativas y convenios para poder llevar a cabo de la mejor manera posible los programas educativos planteados y establecer bases firmes para el crecimiento ordenado y trasparente que se pretende.</w:t>
      </w:r>
    </w:p>
    <w:p w:rsidR="000167B8" w:rsidRPr="00FF01D0" w:rsidRDefault="000167B8" w:rsidP="000167B8">
      <w:pPr>
        <w:pStyle w:val="Texto"/>
        <w:spacing w:after="0" w:line="240" w:lineRule="exact"/>
        <w:rPr>
          <w:rFonts w:asciiTheme="minorHAnsi" w:hAnsiTheme="minorHAnsi"/>
          <w:sz w:val="20"/>
        </w:rPr>
      </w:pPr>
    </w:p>
    <w:p w:rsidR="000167B8" w:rsidRPr="00FF01D0" w:rsidRDefault="000167B8" w:rsidP="000167B8">
      <w:pPr>
        <w:pStyle w:val="Texto"/>
        <w:spacing w:after="0" w:line="240" w:lineRule="exact"/>
        <w:ind w:firstLine="0"/>
        <w:rPr>
          <w:rFonts w:asciiTheme="minorHAnsi" w:hAnsiTheme="minorHAnsi"/>
          <w:b/>
          <w:sz w:val="20"/>
          <w:lang w:val="es-MX"/>
        </w:rPr>
      </w:pPr>
    </w:p>
    <w:p w:rsidR="000167B8" w:rsidRPr="00FF01D0" w:rsidRDefault="000167B8" w:rsidP="000167B8">
      <w:pPr>
        <w:pStyle w:val="Texto"/>
        <w:spacing w:after="0" w:line="240" w:lineRule="exact"/>
        <w:rPr>
          <w:rFonts w:asciiTheme="minorHAnsi" w:hAnsiTheme="minorHAnsi"/>
          <w:b/>
          <w:sz w:val="20"/>
          <w:lang w:val="es-MX"/>
        </w:rPr>
      </w:pPr>
      <w:r w:rsidRPr="00FF01D0">
        <w:rPr>
          <w:rFonts w:asciiTheme="minorHAnsi" w:hAnsiTheme="minorHAnsi"/>
          <w:b/>
          <w:sz w:val="20"/>
          <w:lang w:val="es-MX"/>
        </w:rPr>
        <w:t>Autorización e Historia</w:t>
      </w:r>
    </w:p>
    <w:p w:rsidR="000167B8" w:rsidRPr="00FF01D0" w:rsidRDefault="000167B8" w:rsidP="000167B8">
      <w:pPr>
        <w:shd w:val="clear" w:color="auto" w:fill="FFFFFF"/>
        <w:spacing w:before="150" w:after="225" w:line="270" w:lineRule="atLeast"/>
        <w:jc w:val="both"/>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El 22 de junio del año 2000, mediante el Decreto Núm. 270, publicado en el Diario Oficial del Gobierno del Estado de Yucatán, se crea el Instituto Tecnológico Superior "Felipe Carrillo Puerto" en honor a este personaje nacido en Motul, quien impulsara la Educación Superior en Yucatán. El Instituto Tecnológico Superior Felipe Carrillo Puerto, inició sus operaciones el 18 de septiembre de 2000, con 67 alumnos y 7 profesores. Aceptó el reto de cumplir cabalmente y consolidarse realmente como un instituto Tecnológico de enseñanza superior en el que se preparen a las generaciones de ingenieros en las dos carreras que se ofrecían en ese entonces (Ingeniería Electromecánica e Ingeniería Industrial), a fin de que se integren al proceso de desarrollo que el estado y el país demandan. Tiempo después, mediante el Decreto Núm. 292, de fecha 07 de julio de 2003, publicado en el Diario Oficial del Gobierno del Estado de Yucatán, se cambia el nombre a Instituto Tecnológico Superior de Motul.</w:t>
      </w:r>
    </w:p>
    <w:p w:rsidR="000167B8" w:rsidRPr="007C6B44" w:rsidRDefault="000167B8" w:rsidP="000167B8">
      <w:pPr>
        <w:shd w:val="clear" w:color="auto" w:fill="FFFFFF"/>
        <w:spacing w:before="150" w:after="225" w:line="270" w:lineRule="atLeast"/>
        <w:jc w:val="both"/>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lastRenderedPageBreak/>
        <w:t>Actualmente, el Instituto se perfila como la máxima casa de estudios de la región, impulsor del desarrollo tecnológico que forma a sus estudiantes con una visión más amplia para enfrentar los nuevos esquemas del mundo global.</w:t>
      </w:r>
    </w:p>
    <w:p w:rsidR="000167B8" w:rsidRDefault="000167B8" w:rsidP="000167B8">
      <w:pPr>
        <w:pStyle w:val="Texto"/>
        <w:spacing w:after="0" w:line="240" w:lineRule="exact"/>
        <w:rPr>
          <w:rFonts w:asciiTheme="minorHAnsi" w:hAnsiTheme="minorHAnsi"/>
          <w:b/>
          <w:sz w:val="20"/>
          <w:lang w:val="es-MX"/>
        </w:rPr>
      </w:pPr>
    </w:p>
    <w:p w:rsidR="000167B8" w:rsidRDefault="000167B8" w:rsidP="000167B8">
      <w:pPr>
        <w:pStyle w:val="Texto"/>
        <w:spacing w:after="0" w:line="240" w:lineRule="exact"/>
        <w:rPr>
          <w:rFonts w:asciiTheme="minorHAnsi" w:hAnsiTheme="minorHAnsi"/>
          <w:b/>
          <w:sz w:val="20"/>
          <w:lang w:val="es-MX"/>
        </w:rPr>
      </w:pPr>
    </w:p>
    <w:p w:rsidR="000167B8" w:rsidRDefault="000167B8" w:rsidP="000167B8">
      <w:pPr>
        <w:pStyle w:val="Texto"/>
        <w:spacing w:after="0" w:line="240" w:lineRule="exact"/>
        <w:rPr>
          <w:rFonts w:asciiTheme="minorHAnsi" w:hAnsiTheme="minorHAnsi"/>
          <w:b/>
          <w:sz w:val="20"/>
          <w:lang w:val="es-MX"/>
        </w:rPr>
      </w:pPr>
    </w:p>
    <w:p w:rsidR="000167B8" w:rsidRDefault="000167B8" w:rsidP="000167B8">
      <w:pPr>
        <w:pStyle w:val="Texto"/>
        <w:spacing w:after="0" w:line="240" w:lineRule="exact"/>
        <w:rPr>
          <w:rFonts w:asciiTheme="minorHAnsi" w:hAnsiTheme="minorHAnsi"/>
          <w:b/>
          <w:sz w:val="20"/>
          <w:lang w:val="es-MX"/>
        </w:rPr>
      </w:pPr>
    </w:p>
    <w:p w:rsidR="000167B8" w:rsidRDefault="000167B8" w:rsidP="000167B8">
      <w:pPr>
        <w:pStyle w:val="Texto"/>
        <w:spacing w:after="0" w:line="240" w:lineRule="exact"/>
        <w:rPr>
          <w:rFonts w:asciiTheme="minorHAnsi" w:hAnsiTheme="minorHAnsi"/>
          <w:b/>
          <w:sz w:val="20"/>
          <w:lang w:val="es-MX"/>
        </w:rPr>
      </w:pPr>
    </w:p>
    <w:p w:rsidR="000167B8" w:rsidRDefault="000167B8" w:rsidP="000167B8">
      <w:pPr>
        <w:pStyle w:val="Texto"/>
        <w:spacing w:after="0" w:line="240" w:lineRule="exact"/>
        <w:rPr>
          <w:rFonts w:asciiTheme="minorHAnsi" w:hAnsiTheme="minorHAnsi"/>
          <w:b/>
          <w:sz w:val="20"/>
          <w:lang w:val="es-MX"/>
        </w:rPr>
      </w:pPr>
    </w:p>
    <w:p w:rsidR="000167B8" w:rsidRPr="00FF01D0" w:rsidRDefault="000167B8" w:rsidP="000167B8">
      <w:pPr>
        <w:pStyle w:val="Texto"/>
        <w:spacing w:after="0" w:line="240" w:lineRule="exact"/>
        <w:ind w:firstLine="708"/>
        <w:rPr>
          <w:rFonts w:asciiTheme="minorHAnsi" w:hAnsiTheme="minorHAnsi"/>
          <w:b/>
          <w:sz w:val="20"/>
          <w:lang w:val="es-MX"/>
        </w:rPr>
      </w:pPr>
      <w:r w:rsidRPr="00FF01D0">
        <w:rPr>
          <w:rFonts w:asciiTheme="minorHAnsi" w:hAnsiTheme="minorHAnsi"/>
          <w:b/>
          <w:sz w:val="20"/>
          <w:lang w:val="es-MX"/>
        </w:rPr>
        <w:t>Organización y Objeto Social</w:t>
      </w:r>
    </w:p>
    <w:p w:rsidR="000167B8" w:rsidRPr="00FF01D0" w:rsidRDefault="000167B8" w:rsidP="000167B8">
      <w:pPr>
        <w:pStyle w:val="Texto"/>
        <w:spacing w:after="0" w:line="240" w:lineRule="exact"/>
        <w:rPr>
          <w:rFonts w:asciiTheme="minorHAnsi" w:hAnsiTheme="minorHAnsi"/>
          <w:b/>
          <w:sz w:val="20"/>
          <w:lang w:val="es-MX"/>
        </w:rPr>
      </w:pPr>
    </w:p>
    <w:p w:rsidR="000167B8" w:rsidRPr="00FF01D0" w:rsidRDefault="000167B8" w:rsidP="000167B8">
      <w:pPr>
        <w:ind w:left="1701" w:hanging="993"/>
        <w:rPr>
          <w:rFonts w:asciiTheme="minorHAnsi" w:hAnsiTheme="minorHAnsi" w:cs="Arial"/>
          <w:sz w:val="20"/>
          <w:szCs w:val="20"/>
        </w:rPr>
      </w:pPr>
      <w:r w:rsidRPr="00FF01D0">
        <w:rPr>
          <w:rFonts w:asciiTheme="minorHAnsi" w:hAnsiTheme="minorHAnsi"/>
          <w:sz w:val="20"/>
          <w:szCs w:val="20"/>
        </w:rPr>
        <w:t>a)</w:t>
      </w:r>
      <w:r w:rsidRPr="00FF01D0">
        <w:rPr>
          <w:rFonts w:asciiTheme="minorHAnsi" w:hAnsiTheme="minorHAnsi"/>
          <w:sz w:val="20"/>
          <w:szCs w:val="20"/>
        </w:rPr>
        <w:tab/>
      </w:r>
      <w:r w:rsidRPr="00FF01D0">
        <w:rPr>
          <w:rFonts w:asciiTheme="minorHAnsi" w:hAnsiTheme="minorHAnsi" w:cs="Arial"/>
          <w:sz w:val="20"/>
          <w:szCs w:val="20"/>
        </w:rPr>
        <w:t xml:space="preserve">I.- Formar profesionales, profesores e investigadores aptos para la aplicación y generación de conocimiento y la solución creativa de problemas con un sentido de innovación en la incorporación de los avances científicos y tecnológicos de acuerdo a los requerimientos del desarrollo económico y social de la región del estado y el país. </w:t>
      </w:r>
    </w:p>
    <w:p w:rsidR="000167B8" w:rsidRPr="00FF01D0" w:rsidRDefault="000167B8" w:rsidP="000167B8">
      <w:pPr>
        <w:ind w:left="1985" w:hanging="284"/>
        <w:rPr>
          <w:rFonts w:asciiTheme="minorHAnsi" w:hAnsiTheme="minorHAnsi" w:cs="Arial"/>
          <w:sz w:val="20"/>
          <w:szCs w:val="20"/>
        </w:rPr>
      </w:pPr>
      <w:r w:rsidRPr="00FF01D0">
        <w:rPr>
          <w:rFonts w:asciiTheme="minorHAnsi" w:hAnsiTheme="minorHAnsi" w:cs="Arial"/>
          <w:sz w:val="20"/>
          <w:szCs w:val="20"/>
        </w:rPr>
        <w:t>II.- Efectuar  investigaciones científicas y tecnológicas que permitan el avance del conocimiento, el desarrollo de la enseñanza tecnológica y el mejor aprovechamiento social de los recursos naturales y materiales.</w:t>
      </w:r>
    </w:p>
    <w:p w:rsidR="000167B8" w:rsidRPr="00FF01D0" w:rsidRDefault="000167B8" w:rsidP="000167B8">
      <w:pPr>
        <w:ind w:left="1985" w:hanging="284"/>
        <w:rPr>
          <w:rFonts w:asciiTheme="minorHAnsi" w:hAnsiTheme="minorHAnsi" w:cs="Arial"/>
          <w:sz w:val="20"/>
          <w:szCs w:val="20"/>
        </w:rPr>
      </w:pPr>
      <w:r w:rsidRPr="00FF01D0">
        <w:rPr>
          <w:rFonts w:asciiTheme="minorHAnsi" w:hAnsiTheme="minorHAnsi" w:cs="Arial"/>
          <w:sz w:val="20"/>
          <w:szCs w:val="20"/>
        </w:rPr>
        <w:t>III.- Realizar investigación científicas y tecnológicas de las que resulten aportaciones concretas que contribuyan al mejoramiento y eficiencia de la producción industrial y de servicios, así como la elevación de la calidad de vida de la comunidad.</w:t>
      </w:r>
    </w:p>
    <w:p w:rsidR="000167B8" w:rsidRPr="00FF01D0" w:rsidRDefault="000167B8" w:rsidP="000167B8">
      <w:pPr>
        <w:ind w:firstLine="1701"/>
        <w:rPr>
          <w:rFonts w:asciiTheme="minorHAnsi" w:hAnsiTheme="minorHAnsi" w:cs="Arial"/>
          <w:sz w:val="20"/>
          <w:szCs w:val="20"/>
        </w:rPr>
      </w:pPr>
      <w:r w:rsidRPr="00FF01D0">
        <w:rPr>
          <w:rFonts w:asciiTheme="minorHAnsi" w:hAnsiTheme="minorHAnsi" w:cs="Arial"/>
          <w:sz w:val="20"/>
          <w:szCs w:val="20"/>
        </w:rPr>
        <w:t>IV.- Colaborar con los sectores público, privado y social en la consolidación del desarrollo tecnológico y social de la comunidad.</w:t>
      </w:r>
    </w:p>
    <w:p w:rsidR="000167B8" w:rsidRPr="00FF01D0" w:rsidRDefault="000167B8" w:rsidP="000167B8">
      <w:pPr>
        <w:ind w:firstLine="1701"/>
        <w:rPr>
          <w:rFonts w:asciiTheme="minorHAnsi" w:hAnsiTheme="minorHAnsi" w:cs="Arial"/>
          <w:sz w:val="20"/>
          <w:szCs w:val="20"/>
        </w:rPr>
      </w:pPr>
      <w:r w:rsidRPr="00FF01D0">
        <w:rPr>
          <w:rFonts w:asciiTheme="minorHAnsi" w:hAnsiTheme="minorHAnsi" w:cs="Arial"/>
          <w:sz w:val="20"/>
          <w:szCs w:val="20"/>
        </w:rPr>
        <w:t>V.- Promover la cultura nacional y universal, especialmente la de carácter tecnológico.</w:t>
      </w:r>
    </w:p>
    <w:p w:rsidR="000167B8" w:rsidRPr="00FF01D0" w:rsidRDefault="000167B8" w:rsidP="000167B8">
      <w:pPr>
        <w:pStyle w:val="Texto"/>
        <w:spacing w:after="0" w:line="240" w:lineRule="exact"/>
        <w:rPr>
          <w:rFonts w:asciiTheme="minorHAnsi" w:hAnsiTheme="minorHAnsi"/>
          <w:b/>
          <w:sz w:val="20"/>
          <w:lang w:val="es-MX"/>
        </w:rPr>
      </w:pPr>
    </w:p>
    <w:p w:rsidR="000167B8" w:rsidRPr="00FF01D0" w:rsidRDefault="000167B8" w:rsidP="000167B8">
      <w:pPr>
        <w:pStyle w:val="Texto"/>
        <w:spacing w:after="0" w:line="240" w:lineRule="exact"/>
        <w:rPr>
          <w:rFonts w:asciiTheme="minorHAnsi" w:hAnsiTheme="minorHAnsi"/>
          <w:b/>
          <w:sz w:val="20"/>
          <w:lang w:val="es-MX"/>
        </w:rPr>
      </w:pPr>
      <w:r w:rsidRPr="00FF01D0">
        <w:rPr>
          <w:rFonts w:asciiTheme="minorHAnsi" w:hAnsiTheme="minorHAnsi"/>
          <w:b/>
          <w:sz w:val="20"/>
          <w:lang w:val="es-MX"/>
        </w:rPr>
        <w:t>Bases de Preparación de los Estados Financieros</w:t>
      </w:r>
    </w:p>
    <w:p w:rsidR="000167B8" w:rsidRPr="00FF01D0" w:rsidRDefault="000167B8" w:rsidP="000167B8">
      <w:pPr>
        <w:pStyle w:val="Texto"/>
        <w:spacing w:after="0" w:line="240" w:lineRule="exact"/>
        <w:rPr>
          <w:rFonts w:asciiTheme="minorHAnsi" w:hAnsiTheme="minorHAnsi"/>
          <w:sz w:val="20"/>
          <w:lang w:val="es-MX"/>
        </w:rPr>
      </w:pPr>
    </w:p>
    <w:p w:rsidR="000167B8" w:rsidRPr="00FF01D0" w:rsidRDefault="000167B8" w:rsidP="000167B8">
      <w:pPr>
        <w:pStyle w:val="Texto"/>
        <w:spacing w:after="0" w:line="240" w:lineRule="exact"/>
        <w:rPr>
          <w:rFonts w:asciiTheme="minorHAnsi" w:hAnsiTheme="minorHAnsi"/>
          <w:sz w:val="20"/>
        </w:rPr>
      </w:pPr>
      <w:r w:rsidRPr="00FF01D0">
        <w:rPr>
          <w:rFonts w:asciiTheme="minorHAnsi" w:hAnsiTheme="minorHAnsi"/>
          <w:sz w:val="20"/>
          <w:lang w:val="es-MX"/>
        </w:rPr>
        <w:t>Los Estados Financieros, el registro de las operaciones así como la preparación de los informes se efectúan de acuerdo l</w:t>
      </w:r>
      <w:r w:rsidRPr="00FF01D0">
        <w:rPr>
          <w:rFonts w:asciiTheme="minorHAnsi" w:hAnsiTheme="minorHAnsi"/>
          <w:sz w:val="20"/>
        </w:rPr>
        <w:t xml:space="preserve">a normatividad emitida por el CONAC y las disposiciones legales aplicables, el cual fue publicado el 31 de diciembre de 2008 en el DOF. Y entro en vigor el 1 de enero de 2011, así como su última reforma publicada en el DOF el 12 de noviembre de 2012 que entrara en vigor el 1 de enero de 2013, su objetivo es establecer los criterios generales que regirán en la </w:t>
      </w:r>
      <w:r w:rsidRPr="00FF01D0">
        <w:rPr>
          <w:rFonts w:asciiTheme="minorHAnsi" w:hAnsiTheme="minorHAnsi"/>
          <w:sz w:val="20"/>
        </w:rPr>
        <w:lastRenderedPageBreak/>
        <w:t>contabilidad gubernamental y la emisión de la información financiera de los entes públicos, con el fin de lograr su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p>
    <w:p w:rsidR="000167B8" w:rsidRPr="00FF01D0" w:rsidRDefault="000167B8" w:rsidP="000167B8">
      <w:pPr>
        <w:pStyle w:val="Texto"/>
        <w:spacing w:after="0" w:line="240" w:lineRule="exact"/>
        <w:rPr>
          <w:rFonts w:asciiTheme="minorHAnsi" w:hAnsiTheme="minorHAnsi"/>
          <w:sz w:val="20"/>
        </w:rPr>
      </w:pPr>
    </w:p>
    <w:p w:rsidR="000167B8" w:rsidRPr="00FF01D0" w:rsidRDefault="000167B8" w:rsidP="000167B8">
      <w:pPr>
        <w:pStyle w:val="Texto"/>
        <w:spacing w:after="0" w:line="240" w:lineRule="exact"/>
        <w:rPr>
          <w:rFonts w:asciiTheme="minorHAnsi" w:hAnsiTheme="minorHAnsi"/>
          <w:sz w:val="20"/>
        </w:rPr>
      </w:pPr>
      <w:r w:rsidRPr="00FF01D0">
        <w:rPr>
          <w:rFonts w:asciiTheme="minorHAnsi" w:hAnsiTheme="minorHAnsi"/>
          <w:sz w:val="20"/>
        </w:rPr>
        <w:t>Las normas de Información Financiera emitidos por el Consejo Mexicano para le Investigación y Desarrollo de Normas de Información Financiera (CINIF) que conforman la estructura básica, establecen diferencias y semejanzas entre las entidades lucrativas  y las entidades con propósito no lucrativas, asiendo compatibles y posibles la integración de un cuerpo de normas de contabilidad gubernamental ya que la presentación de la información debe ajustarse a las disposiciones legales a los requerimientos de los usuarios.</w:t>
      </w:r>
    </w:p>
    <w:p w:rsidR="000167B8" w:rsidRPr="00FF01D0" w:rsidRDefault="000167B8" w:rsidP="000167B8">
      <w:pPr>
        <w:pStyle w:val="Texto"/>
        <w:spacing w:after="0" w:line="240" w:lineRule="exact"/>
        <w:rPr>
          <w:rFonts w:asciiTheme="minorHAnsi" w:hAnsiTheme="minorHAnsi"/>
          <w:sz w:val="20"/>
        </w:rPr>
      </w:pPr>
    </w:p>
    <w:p w:rsidR="000167B8" w:rsidRPr="007C6B44" w:rsidRDefault="000167B8" w:rsidP="000167B8">
      <w:pPr>
        <w:pStyle w:val="Texto"/>
        <w:spacing w:after="0" w:line="240" w:lineRule="exact"/>
        <w:rPr>
          <w:rFonts w:asciiTheme="minorHAnsi" w:hAnsiTheme="minorHAnsi"/>
          <w:sz w:val="20"/>
        </w:rPr>
      </w:pPr>
      <w:r w:rsidRPr="00FF01D0">
        <w:rPr>
          <w:rFonts w:asciiTheme="minorHAnsi" w:hAnsiTheme="minorHAnsi"/>
          <w:sz w:val="20"/>
        </w:rPr>
        <w:t>De conformidad con la Norma de Información Financiera B-10, la entidad no reconoce en los Estados Financieros los efectos de la inflación del período debido a que opera en un entorno económico no inflacionario.</w:t>
      </w:r>
    </w:p>
    <w:p w:rsidR="000167B8" w:rsidRDefault="000167B8" w:rsidP="000167B8">
      <w:pPr>
        <w:pStyle w:val="Texto"/>
        <w:spacing w:after="0" w:line="240" w:lineRule="exact"/>
        <w:jc w:val="center"/>
        <w:rPr>
          <w:rFonts w:asciiTheme="minorHAnsi" w:hAnsiTheme="minorHAnsi"/>
          <w:b/>
          <w:sz w:val="20"/>
        </w:rPr>
      </w:pPr>
    </w:p>
    <w:p w:rsidR="000167B8" w:rsidRDefault="000167B8" w:rsidP="000167B8">
      <w:pPr>
        <w:pStyle w:val="Texto"/>
        <w:spacing w:after="0" w:line="240" w:lineRule="exact"/>
        <w:jc w:val="center"/>
        <w:rPr>
          <w:rFonts w:asciiTheme="minorHAnsi" w:hAnsiTheme="minorHAnsi"/>
          <w:b/>
          <w:sz w:val="20"/>
        </w:rPr>
      </w:pPr>
    </w:p>
    <w:p w:rsidR="000167B8" w:rsidRDefault="000167B8" w:rsidP="000167B8">
      <w:pPr>
        <w:pStyle w:val="Texto"/>
        <w:spacing w:after="0" w:line="240" w:lineRule="exact"/>
        <w:jc w:val="center"/>
        <w:rPr>
          <w:rFonts w:asciiTheme="minorHAnsi" w:hAnsiTheme="minorHAnsi"/>
          <w:b/>
          <w:sz w:val="20"/>
        </w:rPr>
      </w:pPr>
    </w:p>
    <w:p w:rsidR="000167B8" w:rsidRDefault="000167B8" w:rsidP="000167B8">
      <w:pPr>
        <w:pStyle w:val="Texto"/>
        <w:spacing w:after="0" w:line="240" w:lineRule="exact"/>
        <w:jc w:val="center"/>
        <w:rPr>
          <w:rFonts w:asciiTheme="minorHAnsi" w:hAnsiTheme="minorHAnsi"/>
          <w:b/>
          <w:sz w:val="20"/>
        </w:rPr>
      </w:pPr>
    </w:p>
    <w:p w:rsidR="000167B8" w:rsidRDefault="000167B8" w:rsidP="000167B8">
      <w:pPr>
        <w:pStyle w:val="Texto"/>
        <w:spacing w:after="0" w:line="240" w:lineRule="exact"/>
        <w:jc w:val="center"/>
        <w:rPr>
          <w:rFonts w:asciiTheme="minorHAnsi" w:hAnsiTheme="minorHAnsi"/>
          <w:b/>
          <w:sz w:val="20"/>
        </w:rPr>
      </w:pPr>
    </w:p>
    <w:p w:rsidR="000167B8" w:rsidRDefault="000167B8" w:rsidP="000167B8">
      <w:pPr>
        <w:pStyle w:val="Texto"/>
        <w:spacing w:after="0" w:line="240" w:lineRule="exact"/>
        <w:jc w:val="center"/>
        <w:rPr>
          <w:rFonts w:asciiTheme="minorHAnsi" w:hAnsiTheme="minorHAnsi"/>
          <w:b/>
          <w:sz w:val="20"/>
        </w:rPr>
      </w:pPr>
    </w:p>
    <w:p w:rsidR="000167B8" w:rsidRPr="00FF01D0" w:rsidRDefault="000167B8" w:rsidP="000167B8">
      <w:pPr>
        <w:pStyle w:val="Texto"/>
        <w:spacing w:after="0" w:line="240" w:lineRule="exact"/>
        <w:jc w:val="center"/>
        <w:rPr>
          <w:rFonts w:asciiTheme="minorHAnsi" w:hAnsiTheme="minorHAnsi"/>
          <w:sz w:val="20"/>
        </w:rPr>
      </w:pPr>
      <w:r w:rsidRPr="00FF01D0">
        <w:rPr>
          <w:rFonts w:asciiTheme="minorHAnsi" w:hAnsiTheme="minorHAnsi"/>
          <w:b/>
          <w:sz w:val="20"/>
        </w:rPr>
        <w:t>B) NOTAS DE DESGLOSE</w:t>
      </w:r>
    </w:p>
    <w:p w:rsidR="000167B8" w:rsidRPr="00FF01D0" w:rsidRDefault="000167B8" w:rsidP="000167B8">
      <w:pPr>
        <w:pStyle w:val="Texto"/>
        <w:spacing w:after="0" w:line="240" w:lineRule="exact"/>
        <w:rPr>
          <w:rFonts w:asciiTheme="minorHAnsi" w:hAnsiTheme="minorHAnsi"/>
          <w:sz w:val="20"/>
          <w:lang w:val="es-MX"/>
        </w:rPr>
      </w:pPr>
    </w:p>
    <w:p w:rsidR="000167B8" w:rsidRPr="00FF01D0" w:rsidRDefault="000167B8" w:rsidP="000167B8">
      <w:pPr>
        <w:pStyle w:val="INCISO"/>
        <w:spacing w:after="0" w:line="240" w:lineRule="exact"/>
        <w:ind w:left="648"/>
        <w:rPr>
          <w:rFonts w:asciiTheme="minorHAnsi" w:hAnsiTheme="minorHAnsi"/>
          <w:b/>
          <w:smallCaps/>
          <w:sz w:val="20"/>
          <w:szCs w:val="20"/>
        </w:rPr>
      </w:pPr>
      <w:r w:rsidRPr="00FF01D0">
        <w:rPr>
          <w:rFonts w:asciiTheme="minorHAnsi" w:hAnsiTheme="minorHAnsi"/>
          <w:b/>
          <w:smallCaps/>
          <w:sz w:val="20"/>
          <w:szCs w:val="20"/>
        </w:rPr>
        <w:t>I)</w:t>
      </w:r>
      <w:r w:rsidRPr="00FF01D0">
        <w:rPr>
          <w:rFonts w:asciiTheme="minorHAnsi" w:hAnsiTheme="minorHAnsi"/>
          <w:b/>
          <w:smallCaps/>
          <w:sz w:val="20"/>
          <w:szCs w:val="20"/>
        </w:rPr>
        <w:tab/>
        <w:t>Notas al Estado de Situación Financiera</w:t>
      </w:r>
    </w:p>
    <w:p w:rsidR="000167B8" w:rsidRPr="00FF01D0" w:rsidRDefault="000167B8" w:rsidP="000167B8">
      <w:pPr>
        <w:pStyle w:val="Texto"/>
        <w:spacing w:after="0" w:line="240" w:lineRule="exact"/>
        <w:rPr>
          <w:rFonts w:asciiTheme="minorHAnsi" w:hAnsiTheme="minorHAnsi"/>
          <w:b/>
          <w:sz w:val="20"/>
          <w:lang w:val="es-MX"/>
        </w:rPr>
      </w:pPr>
    </w:p>
    <w:p w:rsidR="000167B8" w:rsidRPr="00FF01D0" w:rsidRDefault="000167B8" w:rsidP="000167B8">
      <w:pPr>
        <w:pStyle w:val="Texto"/>
        <w:spacing w:after="0" w:line="240" w:lineRule="exact"/>
        <w:rPr>
          <w:rFonts w:asciiTheme="minorHAnsi" w:hAnsiTheme="minorHAnsi"/>
          <w:b/>
          <w:sz w:val="20"/>
          <w:lang w:val="es-MX"/>
        </w:rPr>
      </w:pPr>
      <w:r w:rsidRPr="00FF01D0">
        <w:rPr>
          <w:rFonts w:asciiTheme="minorHAnsi" w:hAnsiTheme="minorHAnsi"/>
          <w:b/>
          <w:sz w:val="20"/>
          <w:lang w:val="es-MX"/>
        </w:rPr>
        <w:t>Activo</w:t>
      </w:r>
    </w:p>
    <w:p w:rsidR="000167B8" w:rsidRPr="00FF01D0" w:rsidRDefault="000167B8" w:rsidP="000167B8">
      <w:pPr>
        <w:pStyle w:val="Texto"/>
        <w:spacing w:after="0" w:line="240" w:lineRule="exact"/>
        <w:rPr>
          <w:rFonts w:asciiTheme="minorHAnsi" w:hAnsiTheme="minorHAnsi"/>
          <w:b/>
          <w:sz w:val="20"/>
          <w:lang w:val="es-MX"/>
        </w:rPr>
      </w:pPr>
    </w:p>
    <w:p w:rsidR="000167B8" w:rsidRPr="00FF01D0" w:rsidRDefault="000167B8" w:rsidP="000167B8">
      <w:pPr>
        <w:pStyle w:val="Texto"/>
        <w:spacing w:after="0" w:line="240" w:lineRule="exact"/>
        <w:ind w:firstLine="706"/>
        <w:rPr>
          <w:rFonts w:asciiTheme="minorHAnsi" w:hAnsiTheme="minorHAnsi"/>
          <w:b/>
          <w:sz w:val="20"/>
          <w:lang w:val="es-MX"/>
        </w:rPr>
      </w:pPr>
      <w:r w:rsidRPr="00FF01D0">
        <w:rPr>
          <w:rFonts w:asciiTheme="minorHAnsi" w:hAnsiTheme="minorHAnsi"/>
          <w:b/>
          <w:sz w:val="20"/>
          <w:lang w:val="es-MX"/>
        </w:rPr>
        <w:t>Efectivo y Equivalentes</w:t>
      </w:r>
    </w:p>
    <w:p w:rsidR="000167B8" w:rsidRPr="00FF01D0" w:rsidRDefault="000167B8" w:rsidP="000167B8">
      <w:pPr>
        <w:pStyle w:val="Texto"/>
        <w:spacing w:after="0" w:line="240" w:lineRule="exact"/>
        <w:ind w:firstLine="706"/>
        <w:rPr>
          <w:rFonts w:asciiTheme="minorHAnsi" w:hAnsiTheme="minorHAnsi"/>
          <w:b/>
          <w:sz w:val="20"/>
          <w:lang w:val="es-MX"/>
        </w:rPr>
      </w:pPr>
    </w:p>
    <w:p w:rsidR="000167B8" w:rsidRPr="00FF01D0" w:rsidRDefault="000167B8" w:rsidP="000167B8">
      <w:pPr>
        <w:pStyle w:val="Texto"/>
        <w:spacing w:after="0" w:line="240" w:lineRule="exact"/>
        <w:ind w:firstLine="706"/>
        <w:rPr>
          <w:rFonts w:asciiTheme="minorHAnsi" w:hAnsiTheme="minorHAnsi"/>
          <w:sz w:val="20"/>
          <w:lang w:val="es-MX"/>
        </w:rPr>
      </w:pPr>
      <w:r w:rsidRPr="00FF01D0">
        <w:rPr>
          <w:rFonts w:asciiTheme="minorHAnsi" w:hAnsiTheme="minorHAnsi"/>
          <w:sz w:val="20"/>
          <w:lang w:val="es-MX"/>
        </w:rPr>
        <w:t>El efectivo está constituido por moneda de curso legal y se encuentra en su valor nominal proveniente de Subsidio Federal, Estatal y Recursos Propios Captados.</w:t>
      </w:r>
    </w:p>
    <w:p w:rsidR="000167B8" w:rsidRPr="00FF01D0" w:rsidRDefault="000167B8" w:rsidP="000167B8">
      <w:pPr>
        <w:spacing w:after="120" w:line="240" w:lineRule="auto"/>
        <w:ind w:left="706"/>
        <w:rPr>
          <w:rFonts w:asciiTheme="minorHAnsi" w:hAnsiTheme="minorHAnsi" w:cs="Arial"/>
          <w:sz w:val="20"/>
          <w:szCs w:val="20"/>
        </w:rPr>
      </w:pPr>
      <w:r w:rsidRPr="00FF01D0">
        <w:rPr>
          <w:rFonts w:asciiTheme="minorHAnsi" w:hAnsiTheme="minorHAnsi" w:cs="Arial"/>
          <w:sz w:val="20"/>
          <w:szCs w:val="20"/>
        </w:rPr>
        <w:t xml:space="preserve">El Saldo que refleja por la cantidad de </w:t>
      </w:r>
      <w:r>
        <w:rPr>
          <w:rFonts w:asciiTheme="minorHAnsi" w:hAnsiTheme="minorHAnsi" w:cs="Arial"/>
          <w:sz w:val="20"/>
          <w:szCs w:val="20"/>
        </w:rPr>
        <w:t>$ 4</w:t>
      </w:r>
      <w:proofErr w:type="gramStart"/>
      <w:r>
        <w:rPr>
          <w:rFonts w:asciiTheme="minorHAnsi" w:hAnsiTheme="minorHAnsi" w:cs="Arial"/>
          <w:sz w:val="20"/>
          <w:szCs w:val="20"/>
        </w:rPr>
        <w:t>,826,002.22</w:t>
      </w:r>
      <w:proofErr w:type="gramEnd"/>
      <w:r>
        <w:rPr>
          <w:rFonts w:asciiTheme="minorHAnsi" w:hAnsiTheme="minorHAnsi" w:cs="Arial"/>
          <w:sz w:val="20"/>
          <w:szCs w:val="20"/>
        </w:rPr>
        <w:t xml:space="preserve"> </w:t>
      </w:r>
      <w:r w:rsidRPr="00FF01D0">
        <w:rPr>
          <w:rFonts w:asciiTheme="minorHAnsi" w:hAnsiTheme="minorHAnsi" w:cs="Arial"/>
          <w:sz w:val="20"/>
          <w:szCs w:val="20"/>
        </w:rPr>
        <w:t xml:space="preserve">son recursos disponibles del </w:t>
      </w:r>
      <w:r w:rsidRPr="00FF01D0">
        <w:rPr>
          <w:rFonts w:asciiTheme="minorHAnsi" w:hAnsiTheme="minorHAnsi" w:cs="Arial"/>
          <w:b/>
          <w:sz w:val="20"/>
          <w:szCs w:val="20"/>
        </w:rPr>
        <w:t>Instituto Tecnológico Superior de Motul</w:t>
      </w:r>
      <w:r w:rsidRPr="00FF01D0">
        <w:rPr>
          <w:rFonts w:asciiTheme="minorHAnsi" w:hAnsiTheme="minorHAnsi" w:cs="Arial"/>
          <w:sz w:val="20"/>
          <w:szCs w:val="20"/>
        </w:rPr>
        <w:t xml:space="preserve"> al </w:t>
      </w:r>
      <w:r w:rsidRPr="001F1771">
        <w:rPr>
          <w:rFonts w:asciiTheme="minorHAnsi" w:hAnsiTheme="minorHAnsi" w:cs="Arial"/>
          <w:sz w:val="20"/>
          <w:szCs w:val="20"/>
        </w:rPr>
        <w:t>31 de Marzo</w:t>
      </w:r>
      <w:r>
        <w:rPr>
          <w:rFonts w:asciiTheme="minorHAnsi" w:hAnsiTheme="minorHAnsi" w:cs="Arial"/>
          <w:sz w:val="20"/>
          <w:szCs w:val="20"/>
        </w:rPr>
        <w:t xml:space="preserve"> y  </w:t>
      </w:r>
      <w:r w:rsidRPr="00FF01D0">
        <w:rPr>
          <w:rFonts w:asciiTheme="minorHAnsi" w:hAnsiTheme="minorHAnsi" w:cs="Arial"/>
          <w:sz w:val="20"/>
          <w:szCs w:val="20"/>
        </w:rPr>
        <w:t>está conformado de la siguiente forma:</w:t>
      </w:r>
    </w:p>
    <w:tbl>
      <w:tblPr>
        <w:tblStyle w:val="Tablaconcuadrcula"/>
        <w:tblW w:w="7353" w:type="dxa"/>
        <w:tblLook w:val="04A0" w:firstRow="1" w:lastRow="0" w:firstColumn="1" w:lastColumn="0" w:noHBand="0" w:noVBand="1"/>
      </w:tblPr>
      <w:tblGrid>
        <w:gridCol w:w="1668"/>
        <w:gridCol w:w="1701"/>
        <w:gridCol w:w="2126"/>
        <w:gridCol w:w="1858"/>
      </w:tblGrid>
      <w:tr w:rsidR="000167B8" w:rsidRPr="00FF01D0" w:rsidTr="00070DE1">
        <w:trPr>
          <w:trHeight w:val="397"/>
        </w:trPr>
        <w:tc>
          <w:tcPr>
            <w:tcW w:w="1668" w:type="dxa"/>
          </w:tcPr>
          <w:p w:rsidR="000167B8" w:rsidRPr="00FF01D0" w:rsidRDefault="000167B8" w:rsidP="00070DE1">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lastRenderedPageBreak/>
              <w:t>No. De Cuenta</w:t>
            </w:r>
          </w:p>
        </w:tc>
        <w:tc>
          <w:tcPr>
            <w:tcW w:w="1701" w:type="dxa"/>
            <w:noWrap/>
            <w:hideMark/>
          </w:tcPr>
          <w:p w:rsidR="000167B8" w:rsidRPr="00FF01D0" w:rsidRDefault="000167B8" w:rsidP="00070DE1">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t>Banco</w:t>
            </w:r>
          </w:p>
        </w:tc>
        <w:tc>
          <w:tcPr>
            <w:tcW w:w="2126" w:type="dxa"/>
          </w:tcPr>
          <w:p w:rsidR="000167B8" w:rsidRPr="00FF01D0" w:rsidRDefault="000167B8" w:rsidP="00070DE1">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t>Tipo de Recurso</w:t>
            </w:r>
          </w:p>
        </w:tc>
        <w:tc>
          <w:tcPr>
            <w:tcW w:w="1858" w:type="dxa"/>
            <w:noWrap/>
            <w:hideMark/>
          </w:tcPr>
          <w:p w:rsidR="000167B8" w:rsidRPr="00FF01D0" w:rsidRDefault="000167B8" w:rsidP="00070DE1">
            <w:pPr>
              <w:spacing w:after="0" w:line="240" w:lineRule="auto"/>
              <w:jc w:val="center"/>
              <w:rPr>
                <w:rFonts w:asciiTheme="minorHAnsi" w:eastAsia="Times New Roman" w:hAnsiTheme="minorHAnsi" w:cs="Calibri"/>
                <w:b/>
                <w:bCs/>
                <w:color w:val="000000"/>
                <w:sz w:val="20"/>
                <w:szCs w:val="20"/>
                <w:lang w:val="es-ES" w:eastAsia="es-ES"/>
              </w:rPr>
            </w:pPr>
            <w:r w:rsidRPr="00FF01D0">
              <w:rPr>
                <w:rFonts w:asciiTheme="minorHAnsi" w:eastAsia="Times New Roman" w:hAnsiTheme="minorHAnsi" w:cs="Calibri"/>
                <w:b/>
                <w:bCs/>
                <w:color w:val="000000"/>
                <w:sz w:val="20"/>
                <w:szCs w:val="20"/>
                <w:lang w:val="es-ES" w:eastAsia="es-ES"/>
              </w:rPr>
              <w:t>Importe</w:t>
            </w:r>
          </w:p>
        </w:tc>
      </w:tr>
      <w:tr w:rsidR="000167B8" w:rsidRPr="00FF01D0" w:rsidTr="00070DE1">
        <w:trPr>
          <w:trHeight w:val="397"/>
        </w:trPr>
        <w:tc>
          <w:tcPr>
            <w:tcW w:w="1668" w:type="dxa"/>
          </w:tcPr>
          <w:p w:rsidR="000167B8" w:rsidRPr="00FF01D0" w:rsidRDefault="000167B8" w:rsidP="00070DE1">
            <w:pPr>
              <w:spacing w:after="0" w:line="240" w:lineRule="auto"/>
              <w:jc w:val="center"/>
              <w:rPr>
                <w:rFonts w:asciiTheme="minorHAnsi" w:eastAsia="Times New Roman" w:hAnsiTheme="minorHAnsi" w:cs="Calibri"/>
                <w:color w:val="000000"/>
                <w:sz w:val="20"/>
                <w:szCs w:val="20"/>
                <w:lang w:val="es-ES" w:eastAsia="es-ES"/>
              </w:rPr>
            </w:pPr>
          </w:p>
        </w:tc>
        <w:tc>
          <w:tcPr>
            <w:tcW w:w="1701" w:type="dxa"/>
            <w:noWrap/>
            <w:hideMark/>
          </w:tcPr>
          <w:p w:rsidR="000167B8" w:rsidRPr="00FF01D0" w:rsidRDefault="000167B8" w:rsidP="00070DE1">
            <w:pPr>
              <w:spacing w:after="0" w:line="240" w:lineRule="auto"/>
              <w:rPr>
                <w:rFonts w:asciiTheme="minorHAnsi" w:eastAsia="Times New Roman" w:hAnsiTheme="minorHAnsi" w:cs="Calibri"/>
                <w:color w:val="000000"/>
                <w:sz w:val="20"/>
                <w:szCs w:val="20"/>
                <w:lang w:val="es-ES" w:eastAsia="es-ES"/>
              </w:rPr>
            </w:pPr>
          </w:p>
        </w:tc>
        <w:tc>
          <w:tcPr>
            <w:tcW w:w="2126" w:type="dxa"/>
          </w:tcPr>
          <w:p w:rsidR="000167B8" w:rsidRPr="00FF01D0" w:rsidRDefault="000167B8" w:rsidP="00070DE1">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Fondo Fijo</w:t>
            </w:r>
          </w:p>
        </w:tc>
        <w:tc>
          <w:tcPr>
            <w:tcW w:w="1858"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w:t>
            </w:r>
            <w:r>
              <w:rPr>
                <w:rFonts w:asciiTheme="minorHAnsi" w:eastAsia="Times New Roman" w:hAnsiTheme="minorHAnsi" w:cs="Arial"/>
                <w:color w:val="000000"/>
                <w:sz w:val="20"/>
                <w:szCs w:val="20"/>
                <w:lang w:val="es-ES" w:eastAsia="es-ES"/>
              </w:rPr>
              <w:t xml:space="preserve">                        6,500</w:t>
            </w: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w:t>
            </w:r>
          </w:p>
        </w:tc>
      </w:tr>
      <w:tr w:rsidR="000167B8" w:rsidRPr="00FF01D0" w:rsidTr="00070DE1">
        <w:trPr>
          <w:trHeight w:val="397"/>
        </w:trPr>
        <w:tc>
          <w:tcPr>
            <w:tcW w:w="1668" w:type="dxa"/>
          </w:tcPr>
          <w:p w:rsidR="000167B8" w:rsidRPr="00FF01D0" w:rsidRDefault="000167B8" w:rsidP="00070DE1">
            <w:pPr>
              <w:spacing w:after="0" w:line="240" w:lineRule="auto"/>
              <w:jc w:val="center"/>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3002</w:t>
            </w:r>
          </w:p>
        </w:tc>
        <w:tc>
          <w:tcPr>
            <w:tcW w:w="1701" w:type="dxa"/>
            <w:noWrap/>
            <w:hideMark/>
          </w:tcPr>
          <w:p w:rsidR="000167B8" w:rsidRPr="00FF01D0" w:rsidRDefault="000167B8" w:rsidP="00070DE1">
            <w:pPr>
              <w:spacing w:after="0" w:line="240" w:lineRule="auto"/>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 xml:space="preserve">Banamex </w:t>
            </w:r>
          </w:p>
        </w:tc>
        <w:tc>
          <w:tcPr>
            <w:tcW w:w="2126" w:type="dxa"/>
          </w:tcPr>
          <w:p w:rsidR="000167B8" w:rsidRPr="00FF01D0" w:rsidRDefault="000167B8" w:rsidP="00070DE1">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Estatal</w:t>
            </w:r>
          </w:p>
        </w:tc>
        <w:tc>
          <w:tcPr>
            <w:tcW w:w="1858"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2,285,571.85</w:t>
            </w:r>
          </w:p>
        </w:tc>
      </w:tr>
      <w:tr w:rsidR="000167B8" w:rsidRPr="00FF01D0" w:rsidTr="00070DE1">
        <w:trPr>
          <w:trHeight w:val="397"/>
        </w:trPr>
        <w:tc>
          <w:tcPr>
            <w:tcW w:w="1668" w:type="dxa"/>
          </w:tcPr>
          <w:p w:rsidR="000167B8" w:rsidRPr="00FF01D0" w:rsidRDefault="000167B8" w:rsidP="00070DE1">
            <w:pPr>
              <w:spacing w:after="0" w:line="240" w:lineRule="auto"/>
              <w:jc w:val="center"/>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2847</w:t>
            </w:r>
          </w:p>
        </w:tc>
        <w:tc>
          <w:tcPr>
            <w:tcW w:w="1701" w:type="dxa"/>
            <w:noWrap/>
            <w:hideMark/>
          </w:tcPr>
          <w:p w:rsidR="000167B8" w:rsidRPr="00FF01D0" w:rsidRDefault="000167B8" w:rsidP="00070DE1">
            <w:pPr>
              <w:spacing w:after="0" w:line="240" w:lineRule="auto"/>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 xml:space="preserve">Banamex </w:t>
            </w:r>
          </w:p>
        </w:tc>
        <w:tc>
          <w:tcPr>
            <w:tcW w:w="2126" w:type="dxa"/>
          </w:tcPr>
          <w:p w:rsidR="000167B8" w:rsidRPr="00FF01D0" w:rsidRDefault="000167B8" w:rsidP="00070DE1">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Federal</w:t>
            </w:r>
          </w:p>
        </w:tc>
        <w:tc>
          <w:tcPr>
            <w:tcW w:w="1858" w:type="dxa"/>
            <w:noWrap/>
            <w:hideMark/>
          </w:tcPr>
          <w:p w:rsidR="000167B8" w:rsidRPr="00FF01D0" w:rsidRDefault="000167B8" w:rsidP="00070DE1">
            <w:pPr>
              <w:spacing w:after="0" w:line="240" w:lineRule="auto"/>
              <w:jc w:val="center"/>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1,588,304.33</w:t>
            </w:r>
          </w:p>
        </w:tc>
      </w:tr>
      <w:tr w:rsidR="000167B8" w:rsidRPr="00FF01D0" w:rsidTr="00070DE1">
        <w:trPr>
          <w:trHeight w:val="397"/>
        </w:trPr>
        <w:tc>
          <w:tcPr>
            <w:tcW w:w="1668" w:type="dxa"/>
          </w:tcPr>
          <w:p w:rsidR="000167B8" w:rsidRPr="00FF01D0" w:rsidRDefault="000167B8" w:rsidP="00070DE1">
            <w:pPr>
              <w:spacing w:after="0" w:line="240" w:lineRule="auto"/>
              <w:jc w:val="center"/>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7981</w:t>
            </w:r>
          </w:p>
        </w:tc>
        <w:tc>
          <w:tcPr>
            <w:tcW w:w="1701" w:type="dxa"/>
            <w:noWrap/>
          </w:tcPr>
          <w:p w:rsidR="000167B8" w:rsidRPr="00FF01D0" w:rsidRDefault="000167B8" w:rsidP="00070DE1">
            <w:pPr>
              <w:spacing w:after="0" w:line="240" w:lineRule="auto"/>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Banamex</w:t>
            </w:r>
          </w:p>
        </w:tc>
        <w:tc>
          <w:tcPr>
            <w:tcW w:w="2126" w:type="dxa"/>
          </w:tcPr>
          <w:p w:rsidR="000167B8" w:rsidRPr="00FF01D0" w:rsidRDefault="000167B8" w:rsidP="00070DE1">
            <w:pPr>
              <w:spacing w:after="0" w:line="240" w:lineRule="auto"/>
              <w:jc w:val="right"/>
              <w:rPr>
                <w:rFonts w:asciiTheme="minorHAnsi" w:eastAsia="Times New Roman" w:hAnsiTheme="minorHAnsi" w:cs="Calibri"/>
                <w:color w:val="000000"/>
                <w:sz w:val="20"/>
                <w:szCs w:val="20"/>
                <w:lang w:val="es-ES" w:eastAsia="es-ES"/>
              </w:rPr>
            </w:pPr>
            <w:r w:rsidRPr="00FF01D0">
              <w:rPr>
                <w:rFonts w:asciiTheme="minorHAnsi" w:eastAsia="Times New Roman" w:hAnsiTheme="minorHAnsi" w:cs="Calibri"/>
                <w:color w:val="000000"/>
                <w:sz w:val="20"/>
                <w:szCs w:val="20"/>
                <w:lang w:val="es-ES" w:eastAsia="es-ES"/>
              </w:rPr>
              <w:t>Recursos Propios</w:t>
            </w:r>
          </w:p>
        </w:tc>
        <w:tc>
          <w:tcPr>
            <w:tcW w:w="1858" w:type="dxa"/>
            <w:noWrap/>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945</w:t>
            </w:r>
            <w:r w:rsidRPr="00FF01D0">
              <w:rPr>
                <w:rFonts w:asciiTheme="minorHAnsi" w:eastAsia="Times New Roman" w:hAnsiTheme="minorHAnsi" w:cs="Arial"/>
                <w:color w:val="000000"/>
                <w:sz w:val="20"/>
                <w:szCs w:val="20"/>
                <w:lang w:val="es-ES" w:eastAsia="es-ES"/>
              </w:rPr>
              <w:t>,</w:t>
            </w:r>
            <w:r>
              <w:rPr>
                <w:rFonts w:asciiTheme="minorHAnsi" w:eastAsia="Times New Roman" w:hAnsiTheme="minorHAnsi" w:cs="Arial"/>
                <w:color w:val="000000"/>
                <w:sz w:val="20"/>
                <w:szCs w:val="20"/>
                <w:lang w:val="es-ES" w:eastAsia="es-ES"/>
              </w:rPr>
              <w:t>626.04</w:t>
            </w:r>
          </w:p>
        </w:tc>
      </w:tr>
      <w:tr w:rsidR="000167B8" w:rsidRPr="00FF01D0" w:rsidTr="00070DE1">
        <w:trPr>
          <w:trHeight w:val="397"/>
        </w:trPr>
        <w:tc>
          <w:tcPr>
            <w:tcW w:w="7353" w:type="dxa"/>
            <w:gridSpan w:val="4"/>
          </w:tcPr>
          <w:p w:rsidR="000167B8" w:rsidRPr="00FF01D0" w:rsidRDefault="000167B8" w:rsidP="00070DE1">
            <w:pPr>
              <w:spacing w:after="0" w:line="240" w:lineRule="auto"/>
              <w:jc w:val="right"/>
              <w:rPr>
                <w:rFonts w:asciiTheme="minorHAnsi" w:hAnsiTheme="minorHAnsi" w:cs="Arial"/>
                <w:b/>
                <w:bCs/>
                <w:color w:val="000000"/>
                <w:sz w:val="20"/>
                <w:szCs w:val="20"/>
              </w:rPr>
            </w:pPr>
            <w:r w:rsidRPr="00FF01D0">
              <w:rPr>
                <w:rFonts w:asciiTheme="minorHAnsi" w:eastAsia="Times New Roman" w:hAnsiTheme="minorHAnsi" w:cs="Arial"/>
                <w:b/>
                <w:bCs/>
                <w:color w:val="000000"/>
                <w:sz w:val="20"/>
                <w:szCs w:val="20"/>
                <w:lang w:val="es-ES" w:eastAsia="es-ES"/>
              </w:rPr>
              <w:t xml:space="preserve">TOTAL                                                                           </w:t>
            </w:r>
            <w:r>
              <w:rPr>
                <w:rFonts w:asciiTheme="minorHAnsi" w:eastAsia="Times New Roman" w:hAnsiTheme="minorHAnsi" w:cs="Arial"/>
                <w:b/>
                <w:bCs/>
                <w:color w:val="000000"/>
                <w:sz w:val="20"/>
                <w:szCs w:val="20"/>
                <w:lang w:val="es-ES" w:eastAsia="es-ES"/>
              </w:rPr>
              <w:t>$</w:t>
            </w:r>
            <w:r w:rsidRPr="00FF01D0">
              <w:rPr>
                <w:rFonts w:asciiTheme="minorHAnsi" w:eastAsia="Times New Roman" w:hAnsiTheme="minorHAnsi" w:cs="Arial"/>
                <w:b/>
                <w:bCs/>
                <w:color w:val="000000"/>
                <w:sz w:val="20"/>
                <w:szCs w:val="20"/>
                <w:lang w:val="es-ES" w:eastAsia="es-ES"/>
              </w:rPr>
              <w:t xml:space="preserve">          </w:t>
            </w:r>
            <w:r>
              <w:rPr>
                <w:rFonts w:asciiTheme="minorHAnsi" w:eastAsia="Times New Roman" w:hAnsiTheme="minorHAnsi" w:cs="Arial"/>
                <w:b/>
                <w:bCs/>
                <w:color w:val="000000"/>
                <w:sz w:val="20"/>
                <w:szCs w:val="20"/>
                <w:lang w:val="es-ES" w:eastAsia="es-ES"/>
              </w:rPr>
              <w:t>4</w:t>
            </w:r>
            <w:r>
              <w:rPr>
                <w:rFonts w:asciiTheme="minorHAnsi" w:hAnsiTheme="minorHAnsi" w:cs="Arial"/>
                <w:b/>
                <w:sz w:val="20"/>
                <w:szCs w:val="20"/>
              </w:rPr>
              <w:t xml:space="preserve">,826,002.22  </w:t>
            </w:r>
          </w:p>
        </w:tc>
      </w:tr>
    </w:tbl>
    <w:p w:rsidR="000167B8" w:rsidRDefault="000167B8" w:rsidP="000167B8">
      <w:pPr>
        <w:pStyle w:val="ROMANOS"/>
        <w:spacing w:after="0" w:line="240" w:lineRule="exact"/>
        <w:ind w:left="0" w:firstLine="0"/>
        <w:rPr>
          <w:rFonts w:asciiTheme="minorHAnsi" w:hAnsiTheme="minorHAnsi"/>
          <w:b/>
          <w:sz w:val="20"/>
          <w:szCs w:val="20"/>
          <w:lang w:val="es-MX"/>
        </w:rPr>
      </w:pPr>
    </w:p>
    <w:p w:rsidR="000167B8" w:rsidRDefault="000167B8" w:rsidP="000167B8">
      <w:pPr>
        <w:pStyle w:val="ROMANOS"/>
        <w:spacing w:after="0" w:line="240" w:lineRule="exact"/>
        <w:ind w:left="0" w:firstLine="0"/>
        <w:rPr>
          <w:rFonts w:asciiTheme="minorHAnsi" w:hAnsiTheme="minorHAnsi"/>
          <w:b/>
          <w:sz w:val="20"/>
          <w:szCs w:val="20"/>
          <w:lang w:val="es-MX"/>
        </w:rPr>
      </w:pPr>
    </w:p>
    <w:p w:rsidR="000167B8" w:rsidRPr="00FF01D0" w:rsidRDefault="000167B8" w:rsidP="000167B8">
      <w:pPr>
        <w:pStyle w:val="ROMANOS"/>
        <w:spacing w:after="0" w:line="240" w:lineRule="exact"/>
        <w:ind w:left="0" w:firstLine="0"/>
        <w:rPr>
          <w:rFonts w:asciiTheme="minorHAnsi" w:hAnsiTheme="minorHAnsi"/>
          <w:b/>
          <w:sz w:val="20"/>
          <w:szCs w:val="20"/>
          <w:lang w:val="es-MX"/>
        </w:rPr>
      </w:pPr>
      <w:r>
        <w:rPr>
          <w:rFonts w:asciiTheme="minorHAnsi" w:hAnsiTheme="minorHAnsi"/>
          <w:b/>
          <w:sz w:val="20"/>
          <w:szCs w:val="20"/>
          <w:lang w:val="es-MX"/>
        </w:rPr>
        <w:tab/>
      </w:r>
      <w:r w:rsidRPr="00FF01D0">
        <w:rPr>
          <w:rFonts w:asciiTheme="minorHAnsi" w:hAnsiTheme="minorHAnsi"/>
          <w:b/>
          <w:sz w:val="20"/>
          <w:szCs w:val="20"/>
          <w:lang w:val="es-MX"/>
        </w:rPr>
        <w:t>Derechos a recibir Efectivo y Equivalentes y Bienes o Servicios a Recibir</w:t>
      </w:r>
    </w:p>
    <w:p w:rsidR="000167B8" w:rsidRPr="00FF01D0" w:rsidRDefault="000167B8" w:rsidP="000167B8">
      <w:pPr>
        <w:spacing w:after="0" w:line="240" w:lineRule="auto"/>
        <w:rPr>
          <w:rFonts w:asciiTheme="minorHAnsi" w:hAnsiTheme="minorHAnsi"/>
          <w:sz w:val="20"/>
          <w:szCs w:val="20"/>
        </w:rPr>
      </w:pPr>
    </w:p>
    <w:p w:rsidR="000167B8" w:rsidRPr="00FF01D0" w:rsidRDefault="000167B8" w:rsidP="000167B8">
      <w:pPr>
        <w:spacing w:after="0" w:line="240" w:lineRule="auto"/>
        <w:rPr>
          <w:rFonts w:asciiTheme="minorHAnsi" w:eastAsia="Times New Roman" w:hAnsiTheme="minorHAnsi" w:cs="Arial"/>
          <w:sz w:val="20"/>
          <w:szCs w:val="20"/>
          <w:lang w:val="es-ES" w:eastAsia="es-ES"/>
        </w:rPr>
      </w:pPr>
      <w:r w:rsidRPr="00FF01D0">
        <w:rPr>
          <w:rFonts w:asciiTheme="minorHAnsi" w:hAnsiTheme="minorHAnsi"/>
          <w:sz w:val="20"/>
          <w:szCs w:val="20"/>
        </w:rPr>
        <w:tab/>
      </w:r>
      <w:r w:rsidRPr="00FF01D0">
        <w:rPr>
          <w:rFonts w:asciiTheme="minorHAnsi" w:eastAsia="Times New Roman" w:hAnsiTheme="minorHAnsi" w:cs="Arial"/>
          <w:sz w:val="20"/>
          <w:szCs w:val="20"/>
          <w:lang w:val="es-ES" w:eastAsia="es-ES"/>
        </w:rPr>
        <w:t xml:space="preserve">La cuenta de </w:t>
      </w:r>
      <w:r w:rsidRPr="00FF01D0">
        <w:rPr>
          <w:rFonts w:asciiTheme="minorHAnsi" w:eastAsia="Times New Roman" w:hAnsiTheme="minorHAnsi" w:cs="Arial"/>
          <w:b/>
          <w:sz w:val="20"/>
          <w:szCs w:val="20"/>
          <w:lang w:val="es-ES" w:eastAsia="es-ES"/>
        </w:rPr>
        <w:t xml:space="preserve">Deudores Diversos </w:t>
      </w:r>
      <w:r w:rsidRPr="00FF01D0">
        <w:rPr>
          <w:rFonts w:asciiTheme="minorHAnsi" w:eastAsia="Times New Roman" w:hAnsiTheme="minorHAnsi" w:cs="Arial"/>
          <w:sz w:val="20"/>
          <w:szCs w:val="20"/>
          <w:lang w:val="es-ES" w:eastAsia="es-ES"/>
        </w:rPr>
        <w:t xml:space="preserve">se encuentra integrada al </w:t>
      </w:r>
      <w:r w:rsidRPr="00E242DA">
        <w:rPr>
          <w:rFonts w:asciiTheme="minorHAnsi" w:eastAsia="Times New Roman" w:hAnsiTheme="minorHAnsi" w:cs="Arial"/>
          <w:sz w:val="20"/>
          <w:szCs w:val="20"/>
          <w:lang w:val="es-ES" w:eastAsia="es-ES"/>
        </w:rPr>
        <w:t xml:space="preserve">31 de Marzo </w:t>
      </w:r>
      <w:r>
        <w:rPr>
          <w:rFonts w:asciiTheme="minorHAnsi" w:eastAsia="Times New Roman" w:hAnsiTheme="minorHAnsi" w:cs="Arial"/>
          <w:sz w:val="20"/>
          <w:szCs w:val="20"/>
          <w:lang w:val="es-ES" w:eastAsia="es-ES"/>
        </w:rPr>
        <w:t>2017</w:t>
      </w:r>
      <w:r w:rsidRPr="00FF01D0">
        <w:rPr>
          <w:rFonts w:asciiTheme="minorHAnsi" w:eastAsia="Times New Roman" w:hAnsiTheme="minorHAnsi" w:cs="Arial"/>
          <w:sz w:val="20"/>
          <w:szCs w:val="20"/>
          <w:lang w:val="es-ES" w:eastAsia="es-ES"/>
        </w:rPr>
        <w:t xml:space="preserve"> de la siguiente forma, adquiriendo el saldo de </w:t>
      </w:r>
      <w:r w:rsidRPr="00FF01D0">
        <w:rPr>
          <w:rFonts w:asciiTheme="minorHAnsi" w:eastAsia="Times New Roman" w:hAnsiTheme="minorHAnsi" w:cs="Arial"/>
          <w:b/>
          <w:sz w:val="20"/>
          <w:szCs w:val="20"/>
          <w:lang w:val="es-ES" w:eastAsia="es-ES"/>
        </w:rPr>
        <w:t xml:space="preserve">$ </w:t>
      </w:r>
      <w:r>
        <w:rPr>
          <w:rFonts w:asciiTheme="minorHAnsi" w:eastAsia="Times New Roman" w:hAnsiTheme="minorHAnsi" w:cs="Arial"/>
          <w:b/>
          <w:sz w:val="20"/>
          <w:szCs w:val="20"/>
          <w:lang w:val="es-ES" w:eastAsia="es-ES"/>
        </w:rPr>
        <w:t>2, 156,033.54</w:t>
      </w:r>
    </w:p>
    <w:p w:rsidR="000167B8" w:rsidRPr="00FF01D0" w:rsidRDefault="000167B8" w:rsidP="000167B8">
      <w:pPr>
        <w:spacing w:after="0" w:line="240" w:lineRule="auto"/>
        <w:rPr>
          <w:rFonts w:asciiTheme="minorHAnsi" w:eastAsia="Times New Roman" w:hAnsiTheme="minorHAnsi" w:cs="Arial"/>
          <w:sz w:val="20"/>
          <w:szCs w:val="20"/>
          <w:lang w:val="es-ES" w:eastAsia="es-ES"/>
        </w:rPr>
      </w:pPr>
    </w:p>
    <w:tbl>
      <w:tblPr>
        <w:tblpPr w:leftFromText="141" w:rightFromText="141" w:vertAnchor="text" w:tblpX="55" w:tblpY="1"/>
        <w:tblOverlap w:val="never"/>
        <w:tblW w:w="0" w:type="auto"/>
        <w:tblLayout w:type="fixed"/>
        <w:tblCellMar>
          <w:left w:w="70" w:type="dxa"/>
          <w:right w:w="70" w:type="dxa"/>
        </w:tblCellMar>
        <w:tblLook w:val="04A0" w:firstRow="1" w:lastRow="0" w:firstColumn="1" w:lastColumn="0" w:noHBand="0" w:noVBand="1"/>
      </w:tblPr>
      <w:tblGrid>
        <w:gridCol w:w="6252"/>
        <w:gridCol w:w="1560"/>
      </w:tblGrid>
      <w:tr w:rsidR="000167B8" w:rsidRPr="00FF01D0" w:rsidTr="00070DE1">
        <w:trPr>
          <w:trHeight w:val="402"/>
        </w:trPr>
        <w:tc>
          <w:tcPr>
            <w:tcW w:w="6252" w:type="dxa"/>
            <w:tcBorders>
              <w:top w:val="single" w:sz="8" w:space="0" w:color="auto"/>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Concepto</w:t>
            </w:r>
          </w:p>
        </w:tc>
        <w:tc>
          <w:tcPr>
            <w:tcW w:w="1560" w:type="dxa"/>
            <w:tcBorders>
              <w:top w:val="single" w:sz="8" w:space="0" w:color="auto"/>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Importe</w:t>
            </w:r>
          </w:p>
        </w:tc>
      </w:tr>
      <w:tr w:rsidR="000167B8" w:rsidRPr="00FF01D0" w:rsidTr="00070DE1">
        <w:trPr>
          <w:trHeight w:val="402"/>
        </w:trPr>
        <w:tc>
          <w:tcPr>
            <w:tcW w:w="6252" w:type="dxa"/>
            <w:tcBorders>
              <w:top w:val="single" w:sz="8" w:space="0" w:color="auto"/>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ITSM Cta. 2847 FED.</w:t>
            </w:r>
          </w:p>
        </w:tc>
        <w:tc>
          <w:tcPr>
            <w:tcW w:w="1560" w:type="dxa"/>
            <w:tcBorders>
              <w:top w:val="single" w:sz="8" w:space="0" w:color="auto"/>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4,578.40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ITSM Cta. 7981 RP BMX</w:t>
            </w:r>
          </w:p>
        </w:tc>
        <w:tc>
          <w:tcPr>
            <w:tcW w:w="1560" w:type="dxa"/>
            <w:tcBorders>
              <w:top w:val="nil"/>
              <w:left w:val="nil"/>
              <w:bottom w:val="single" w:sz="4" w:space="0" w:color="auto"/>
              <w:right w:val="single" w:sz="8" w:space="0" w:color="auto"/>
            </w:tcBorders>
            <w:shd w:val="clear" w:color="000000" w:fill="FFFFFF"/>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113.00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IQI. Carlos Agustín Worbis Ávila</w:t>
            </w:r>
          </w:p>
        </w:tc>
        <w:tc>
          <w:tcPr>
            <w:tcW w:w="1560" w:type="dxa"/>
            <w:tcBorders>
              <w:top w:val="nil"/>
              <w:left w:val="nil"/>
              <w:bottom w:val="single" w:sz="4" w:space="0" w:color="auto"/>
              <w:right w:val="single" w:sz="8" w:space="0" w:color="auto"/>
            </w:tcBorders>
            <w:shd w:val="clear" w:color="000000" w:fill="FFFFFF"/>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2,000.00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IDEFEY</w:t>
            </w:r>
          </w:p>
        </w:tc>
        <w:tc>
          <w:tcPr>
            <w:tcW w:w="156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12,001.86</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IQI. Gener Jesús Basto Pech</w:t>
            </w:r>
          </w:p>
        </w:tc>
        <w:tc>
          <w:tcPr>
            <w:tcW w:w="156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500.00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SEP-Instituto Tecnológico Superior de Mérida</w:t>
            </w:r>
          </w:p>
        </w:tc>
        <w:tc>
          <w:tcPr>
            <w:tcW w:w="156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 xml:space="preserve">   9,660.00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Empleados ITS Motul</w:t>
            </w:r>
          </w:p>
        </w:tc>
        <w:tc>
          <w:tcPr>
            <w:tcW w:w="1560" w:type="dxa"/>
            <w:tcBorders>
              <w:top w:val="nil"/>
              <w:left w:val="nil"/>
              <w:bottom w:val="single" w:sz="4" w:space="0" w:color="auto"/>
              <w:right w:val="single" w:sz="8" w:space="0" w:color="auto"/>
            </w:tcBorders>
            <w:shd w:val="clear" w:color="000000" w:fill="FFFFFF"/>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10,811.00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SEP-Instituto Tecnológico Superior de Conkal</w:t>
            </w:r>
          </w:p>
        </w:tc>
        <w:tc>
          <w:tcPr>
            <w:tcW w:w="156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         </w:t>
            </w:r>
            <w:r>
              <w:rPr>
                <w:rFonts w:asciiTheme="minorHAnsi" w:eastAsia="Times New Roman" w:hAnsiTheme="minorHAnsi" w:cs="Arial"/>
                <w:sz w:val="20"/>
                <w:szCs w:val="20"/>
                <w:lang w:val="es-ES" w:eastAsia="es-ES"/>
              </w:rPr>
              <w:t xml:space="preserve">    </w:t>
            </w:r>
            <w:r w:rsidRPr="00FF01D0">
              <w:rPr>
                <w:rFonts w:asciiTheme="minorHAnsi" w:eastAsia="Times New Roman" w:hAnsiTheme="minorHAnsi" w:cs="Arial"/>
                <w:sz w:val="20"/>
                <w:szCs w:val="20"/>
                <w:lang w:val="es-ES" w:eastAsia="es-ES"/>
              </w:rPr>
              <w:t>6,960.00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lastRenderedPageBreak/>
              <w:t>SECRETARIA DE ADMINISTRACIÓN Y FINANZAS</w:t>
            </w:r>
          </w:p>
        </w:tc>
        <w:tc>
          <w:tcPr>
            <w:tcW w:w="156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sz w:val="20"/>
                <w:szCs w:val="20"/>
                <w:lang w:val="es-ES" w:eastAsia="es-ES"/>
              </w:rPr>
            </w:pPr>
            <w:r>
              <w:rPr>
                <w:rFonts w:asciiTheme="minorHAnsi" w:eastAsia="Times New Roman" w:hAnsiTheme="minorHAnsi" w:cs="Arial"/>
                <w:sz w:val="20"/>
                <w:szCs w:val="20"/>
                <w:lang w:val="es-ES" w:eastAsia="es-ES"/>
              </w:rPr>
              <w:t>$         100,000.00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CP. Silvia Mariana Álvarez Díaz</w:t>
            </w:r>
          </w:p>
        </w:tc>
        <w:tc>
          <w:tcPr>
            <w:tcW w:w="1560" w:type="dxa"/>
            <w:tcBorders>
              <w:top w:val="nil"/>
              <w:left w:val="nil"/>
              <w:bottom w:val="single" w:sz="4" w:space="0" w:color="auto"/>
              <w:right w:val="single" w:sz="8" w:space="0" w:color="auto"/>
            </w:tcBorders>
            <w:shd w:val="clear" w:color="000000" w:fill="FFFFFF"/>
            <w:noWrap/>
          </w:tcPr>
          <w:p w:rsidR="000167B8" w:rsidRDefault="000167B8" w:rsidP="00070DE1">
            <w:pPr>
              <w:spacing w:after="0" w:line="240" w:lineRule="auto"/>
              <w:rPr>
                <w:rFonts w:asciiTheme="minorHAnsi" w:eastAsia="Times New Roman" w:hAnsiTheme="minorHAnsi" w:cs="Arial"/>
                <w:sz w:val="20"/>
                <w:szCs w:val="20"/>
                <w:lang w:val="es-ES" w:eastAsia="es-ES"/>
              </w:rPr>
            </w:pPr>
            <w:r>
              <w:rPr>
                <w:rFonts w:asciiTheme="minorHAnsi" w:eastAsia="Times New Roman" w:hAnsiTheme="minorHAnsi" w:cs="Arial"/>
                <w:sz w:val="20"/>
                <w:szCs w:val="20"/>
                <w:lang w:val="es-ES" w:eastAsia="es-ES"/>
              </w:rPr>
              <w:t>$           10,099.28</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Br. Daniel Armando Sánchez Tachiquin</w:t>
            </w:r>
          </w:p>
        </w:tc>
        <w:tc>
          <w:tcPr>
            <w:tcW w:w="1560" w:type="dxa"/>
            <w:tcBorders>
              <w:top w:val="nil"/>
              <w:left w:val="nil"/>
              <w:bottom w:val="single" w:sz="4" w:space="0" w:color="auto"/>
              <w:right w:val="single" w:sz="8" w:space="0" w:color="auto"/>
            </w:tcBorders>
            <w:shd w:val="clear" w:color="000000" w:fill="FFFFFF"/>
            <w:noWrap/>
          </w:tcPr>
          <w:p w:rsidR="000167B8" w:rsidRDefault="000167B8" w:rsidP="00070DE1">
            <w:pPr>
              <w:spacing w:after="0" w:line="240" w:lineRule="auto"/>
              <w:rPr>
                <w:rFonts w:asciiTheme="minorHAnsi" w:eastAsia="Times New Roman" w:hAnsiTheme="minorHAnsi" w:cs="Arial"/>
                <w:sz w:val="20"/>
                <w:szCs w:val="20"/>
                <w:lang w:val="es-ES" w:eastAsia="es-ES"/>
              </w:rPr>
            </w:pPr>
            <w:r>
              <w:rPr>
                <w:rFonts w:asciiTheme="minorHAnsi" w:eastAsia="Times New Roman" w:hAnsiTheme="minorHAnsi" w:cs="Arial"/>
                <w:sz w:val="20"/>
                <w:szCs w:val="20"/>
                <w:lang w:val="es-ES" w:eastAsia="es-ES"/>
              </w:rPr>
              <w:t>$           12,250.00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Tecnológico Nacional de México</w:t>
            </w:r>
          </w:p>
        </w:tc>
        <w:tc>
          <w:tcPr>
            <w:tcW w:w="1560" w:type="dxa"/>
            <w:tcBorders>
              <w:top w:val="nil"/>
              <w:left w:val="nil"/>
              <w:bottom w:val="single" w:sz="4" w:space="0" w:color="auto"/>
              <w:right w:val="single" w:sz="8" w:space="0" w:color="auto"/>
            </w:tcBorders>
            <w:shd w:val="clear" w:color="000000" w:fill="FFFFFF"/>
            <w:noWrap/>
          </w:tcPr>
          <w:p w:rsidR="000167B8" w:rsidRDefault="000167B8" w:rsidP="00070DE1">
            <w:pPr>
              <w:spacing w:after="0" w:line="240" w:lineRule="auto"/>
              <w:rPr>
                <w:rFonts w:asciiTheme="minorHAnsi" w:eastAsia="Times New Roman" w:hAnsiTheme="minorHAnsi" w:cs="Arial"/>
                <w:sz w:val="20"/>
                <w:szCs w:val="20"/>
                <w:lang w:val="es-ES" w:eastAsia="es-ES"/>
              </w:rPr>
            </w:pPr>
            <w:r>
              <w:rPr>
                <w:rFonts w:asciiTheme="minorHAnsi" w:eastAsia="Times New Roman" w:hAnsiTheme="minorHAnsi" w:cs="Arial"/>
                <w:sz w:val="20"/>
                <w:szCs w:val="20"/>
                <w:lang w:val="es-ES" w:eastAsia="es-ES"/>
              </w:rPr>
              <w:t>$     1,968,559.00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Instituto Yucateco de Emprendedores</w:t>
            </w:r>
          </w:p>
        </w:tc>
        <w:tc>
          <w:tcPr>
            <w:tcW w:w="1560" w:type="dxa"/>
            <w:tcBorders>
              <w:top w:val="nil"/>
              <w:left w:val="nil"/>
              <w:bottom w:val="single" w:sz="4" w:space="0" w:color="auto"/>
              <w:right w:val="single" w:sz="8" w:space="0" w:color="auto"/>
            </w:tcBorders>
            <w:shd w:val="clear" w:color="000000" w:fill="FFFFFF"/>
            <w:noWrap/>
          </w:tcPr>
          <w:p w:rsidR="000167B8" w:rsidRDefault="000167B8" w:rsidP="00070DE1">
            <w:pPr>
              <w:spacing w:after="0" w:line="240" w:lineRule="auto"/>
              <w:rPr>
                <w:rFonts w:asciiTheme="minorHAnsi" w:eastAsia="Times New Roman" w:hAnsiTheme="minorHAnsi" w:cs="Arial"/>
                <w:sz w:val="20"/>
                <w:szCs w:val="20"/>
                <w:lang w:val="es-ES" w:eastAsia="es-ES"/>
              </w:rPr>
            </w:pPr>
            <w:r>
              <w:rPr>
                <w:rFonts w:asciiTheme="minorHAnsi" w:eastAsia="Times New Roman" w:hAnsiTheme="minorHAnsi" w:cs="Arial"/>
                <w:sz w:val="20"/>
                <w:szCs w:val="20"/>
                <w:lang w:val="es-ES" w:eastAsia="es-ES"/>
              </w:rPr>
              <w:t>$           15,000.00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Dra. Elda Isaura España Gamboa</w:t>
            </w:r>
          </w:p>
        </w:tc>
        <w:tc>
          <w:tcPr>
            <w:tcW w:w="1560" w:type="dxa"/>
            <w:tcBorders>
              <w:top w:val="nil"/>
              <w:left w:val="nil"/>
              <w:bottom w:val="single" w:sz="4" w:space="0" w:color="auto"/>
              <w:right w:val="single" w:sz="8" w:space="0" w:color="auto"/>
            </w:tcBorders>
            <w:shd w:val="clear" w:color="000000" w:fill="FFFFFF"/>
            <w:noWrap/>
          </w:tcPr>
          <w:p w:rsidR="000167B8" w:rsidRDefault="000167B8" w:rsidP="00070DE1">
            <w:pPr>
              <w:spacing w:after="0" w:line="240" w:lineRule="auto"/>
              <w:rPr>
                <w:rFonts w:asciiTheme="minorHAnsi" w:eastAsia="Times New Roman" w:hAnsiTheme="minorHAnsi" w:cs="Arial"/>
                <w:sz w:val="20"/>
                <w:szCs w:val="20"/>
                <w:lang w:val="es-ES" w:eastAsia="es-ES"/>
              </w:rPr>
            </w:pPr>
            <w:r>
              <w:rPr>
                <w:rFonts w:asciiTheme="minorHAnsi" w:eastAsia="Times New Roman" w:hAnsiTheme="minorHAnsi" w:cs="Arial"/>
                <w:sz w:val="20"/>
                <w:szCs w:val="20"/>
                <w:lang w:val="es-ES" w:eastAsia="es-ES"/>
              </w:rPr>
              <w:t>$             3,500.00</w:t>
            </w:r>
          </w:p>
        </w:tc>
      </w:tr>
      <w:tr w:rsidR="000167B8" w:rsidRPr="00FF01D0" w:rsidTr="00070DE1">
        <w:trPr>
          <w:trHeight w:val="397"/>
        </w:trPr>
        <w:tc>
          <w:tcPr>
            <w:tcW w:w="6252" w:type="dxa"/>
            <w:tcBorders>
              <w:top w:val="nil"/>
              <w:left w:val="single" w:sz="8" w:space="0" w:color="auto"/>
              <w:bottom w:val="single" w:sz="4" w:space="0" w:color="auto"/>
              <w:right w:val="single" w:sz="4" w:space="0" w:color="auto"/>
            </w:tcBorders>
            <w:shd w:val="clear" w:color="000000" w:fill="FFFFFF"/>
            <w:noWrap/>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Grupo Comercial Hydra, SA de CV</w:t>
            </w:r>
          </w:p>
        </w:tc>
        <w:tc>
          <w:tcPr>
            <w:tcW w:w="1560" w:type="dxa"/>
            <w:tcBorders>
              <w:top w:val="nil"/>
              <w:left w:val="nil"/>
              <w:bottom w:val="single" w:sz="4" w:space="0" w:color="auto"/>
              <w:right w:val="single" w:sz="8" w:space="0" w:color="auto"/>
            </w:tcBorders>
            <w:shd w:val="clear" w:color="000000" w:fill="FFFFFF"/>
            <w:noWrap/>
          </w:tcPr>
          <w:p w:rsidR="000167B8" w:rsidRDefault="000167B8" w:rsidP="00070DE1">
            <w:pPr>
              <w:spacing w:after="0" w:line="240" w:lineRule="auto"/>
              <w:rPr>
                <w:rFonts w:asciiTheme="minorHAnsi" w:eastAsia="Times New Roman" w:hAnsiTheme="minorHAnsi" w:cs="Arial"/>
                <w:sz w:val="20"/>
                <w:szCs w:val="20"/>
                <w:lang w:val="es-ES" w:eastAsia="es-ES"/>
              </w:rPr>
            </w:pPr>
            <w:r>
              <w:rPr>
                <w:rFonts w:asciiTheme="minorHAnsi" w:eastAsia="Times New Roman" w:hAnsiTheme="minorHAnsi" w:cs="Arial"/>
                <w:sz w:val="20"/>
                <w:szCs w:val="20"/>
                <w:lang w:val="es-ES" w:eastAsia="es-ES"/>
              </w:rPr>
              <w:t>$                     1.00</w:t>
            </w:r>
          </w:p>
        </w:tc>
      </w:tr>
      <w:tr w:rsidR="000167B8" w:rsidRPr="00FF01D0" w:rsidTr="00070DE1">
        <w:trPr>
          <w:trHeight w:val="60"/>
        </w:trPr>
        <w:tc>
          <w:tcPr>
            <w:tcW w:w="6252" w:type="dxa"/>
            <w:tcBorders>
              <w:top w:val="nil"/>
              <w:left w:val="single" w:sz="8" w:space="0" w:color="auto"/>
              <w:bottom w:val="single" w:sz="8" w:space="0" w:color="auto"/>
              <w:right w:val="single" w:sz="4"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TOTAL</w:t>
            </w:r>
          </w:p>
        </w:tc>
        <w:tc>
          <w:tcPr>
            <w:tcW w:w="1560" w:type="dxa"/>
            <w:tcBorders>
              <w:top w:val="nil"/>
              <w:left w:val="nil"/>
              <w:bottom w:val="single" w:sz="8" w:space="0" w:color="auto"/>
              <w:right w:val="single" w:sz="8" w:space="0" w:color="auto"/>
            </w:tcBorders>
            <w:shd w:val="clear" w:color="000000" w:fill="FFFFFF"/>
            <w:noWrap/>
            <w:hideMark/>
          </w:tcPr>
          <w:p w:rsidR="000167B8" w:rsidRPr="00FF01D0" w:rsidRDefault="000167B8" w:rsidP="00070DE1">
            <w:pPr>
              <w:rPr>
                <w:rFonts w:asciiTheme="minorHAnsi" w:hAnsiTheme="minorHAnsi" w:cs="Arial"/>
                <w:b/>
                <w:bCs/>
                <w:color w:val="000000"/>
                <w:sz w:val="20"/>
                <w:szCs w:val="20"/>
              </w:rPr>
            </w:pPr>
            <w:r w:rsidRPr="00FF01D0">
              <w:rPr>
                <w:rFonts w:asciiTheme="minorHAnsi" w:hAnsiTheme="minorHAnsi" w:cs="Arial"/>
                <w:b/>
                <w:bCs/>
                <w:color w:val="000000"/>
                <w:sz w:val="20"/>
                <w:szCs w:val="20"/>
              </w:rPr>
              <w:t xml:space="preserve">$  </w:t>
            </w:r>
            <w:r>
              <w:rPr>
                <w:rFonts w:asciiTheme="minorHAnsi" w:hAnsiTheme="minorHAnsi" w:cs="Arial"/>
                <w:b/>
                <w:bCs/>
                <w:color w:val="000000"/>
                <w:sz w:val="20"/>
                <w:szCs w:val="20"/>
              </w:rPr>
              <w:t xml:space="preserve">   2,156,033.54</w:t>
            </w:r>
          </w:p>
        </w:tc>
      </w:tr>
    </w:tbl>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Pr="00FF01D0" w:rsidRDefault="000167B8" w:rsidP="000167B8">
      <w:pPr>
        <w:spacing w:after="0" w:line="240" w:lineRule="auto"/>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br w:type="textWrapping" w:clear="all"/>
      </w:r>
    </w:p>
    <w:p w:rsidR="000167B8" w:rsidRPr="00FF01D0" w:rsidRDefault="000167B8" w:rsidP="000167B8">
      <w:pPr>
        <w:spacing w:after="0" w:line="240" w:lineRule="auto"/>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La cuenta de Pagos Anticipados  se encuentra integrada al </w:t>
      </w:r>
      <w:r w:rsidRPr="00B21DB6">
        <w:rPr>
          <w:rFonts w:asciiTheme="minorHAnsi" w:eastAsia="Times New Roman" w:hAnsiTheme="minorHAnsi" w:cs="Arial"/>
          <w:sz w:val="20"/>
          <w:szCs w:val="20"/>
          <w:lang w:val="es-ES" w:eastAsia="es-ES"/>
        </w:rPr>
        <w:t>31 de Marzo</w:t>
      </w:r>
      <w:r w:rsidRPr="00FF01D0">
        <w:rPr>
          <w:rFonts w:asciiTheme="minorHAnsi" w:eastAsia="Times New Roman" w:hAnsiTheme="minorHAnsi" w:cs="Arial"/>
          <w:sz w:val="20"/>
          <w:szCs w:val="20"/>
          <w:lang w:val="es-ES" w:eastAsia="es-ES"/>
        </w:rPr>
        <w:t xml:space="preserve"> de la siguiente forma, adquiriendo el saldo de </w:t>
      </w:r>
      <w:r w:rsidRPr="009C226B">
        <w:rPr>
          <w:rFonts w:asciiTheme="minorHAnsi" w:eastAsia="Times New Roman" w:hAnsiTheme="minorHAnsi" w:cs="Arial"/>
          <w:b/>
          <w:sz w:val="20"/>
          <w:szCs w:val="20"/>
          <w:lang w:val="es-ES" w:eastAsia="es-ES"/>
        </w:rPr>
        <w:t xml:space="preserve">$  </w:t>
      </w:r>
      <w:r>
        <w:rPr>
          <w:rFonts w:asciiTheme="minorHAnsi" w:eastAsia="Times New Roman" w:hAnsiTheme="minorHAnsi" w:cs="Arial"/>
          <w:b/>
          <w:sz w:val="20"/>
          <w:szCs w:val="20"/>
          <w:lang w:val="es-ES" w:eastAsia="es-ES"/>
        </w:rPr>
        <w:t>70,569.62</w:t>
      </w:r>
    </w:p>
    <w:p w:rsidR="000167B8" w:rsidRPr="00FF01D0" w:rsidRDefault="000167B8" w:rsidP="000167B8">
      <w:pPr>
        <w:spacing w:after="0" w:line="240" w:lineRule="auto"/>
        <w:ind w:firstLine="708"/>
        <w:rPr>
          <w:rFonts w:asciiTheme="minorHAnsi" w:hAnsiTheme="minorHAnsi" w:cs="Arial"/>
          <w:sz w:val="20"/>
          <w:szCs w:val="20"/>
          <w:lang w:val="es-ES"/>
        </w:rPr>
      </w:pPr>
    </w:p>
    <w:tbl>
      <w:tblPr>
        <w:tblW w:w="7720" w:type="dxa"/>
        <w:tblInd w:w="55" w:type="dxa"/>
        <w:tblCellMar>
          <w:left w:w="70" w:type="dxa"/>
          <w:right w:w="70" w:type="dxa"/>
        </w:tblCellMar>
        <w:tblLook w:val="04A0" w:firstRow="1" w:lastRow="0" w:firstColumn="1" w:lastColumn="0" w:noHBand="0" w:noVBand="1"/>
      </w:tblPr>
      <w:tblGrid>
        <w:gridCol w:w="6280"/>
        <w:gridCol w:w="1440"/>
      </w:tblGrid>
      <w:tr w:rsidR="000167B8" w:rsidRPr="00FF01D0" w:rsidTr="00070DE1">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Concepto</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Importe</w:t>
            </w:r>
          </w:p>
        </w:tc>
      </w:tr>
      <w:tr w:rsidR="000167B8" w:rsidRPr="00FF01D0" w:rsidTr="00070DE1">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PRIMAS DE SEGUROS</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b/>
                <w:color w:val="000000"/>
                <w:sz w:val="20"/>
                <w:szCs w:val="20"/>
                <w:lang w:val="es-ES" w:eastAsia="es-ES"/>
              </w:rPr>
            </w:pPr>
            <w:r w:rsidRPr="009C226B">
              <w:rPr>
                <w:rFonts w:asciiTheme="minorHAnsi" w:eastAsia="Times New Roman" w:hAnsiTheme="minorHAnsi" w:cs="Arial"/>
                <w:b/>
                <w:sz w:val="20"/>
                <w:szCs w:val="20"/>
                <w:lang w:val="es-ES" w:eastAsia="es-ES"/>
              </w:rPr>
              <w:t xml:space="preserve">$ </w:t>
            </w:r>
            <w:r>
              <w:rPr>
                <w:rFonts w:asciiTheme="minorHAnsi" w:eastAsia="Times New Roman" w:hAnsiTheme="minorHAnsi" w:cs="Arial"/>
                <w:b/>
                <w:sz w:val="20"/>
                <w:szCs w:val="20"/>
                <w:lang w:val="es-ES" w:eastAsia="es-ES"/>
              </w:rPr>
              <w:t xml:space="preserve">  70,569.62</w:t>
            </w:r>
          </w:p>
        </w:tc>
      </w:tr>
    </w:tbl>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La cuenta de Pagos provisionales de contribuciones federales se encuentra integrada al </w:t>
      </w:r>
      <w:r w:rsidRPr="00B21DB6">
        <w:rPr>
          <w:rFonts w:asciiTheme="minorHAnsi" w:eastAsia="Times New Roman" w:hAnsiTheme="minorHAnsi" w:cs="Arial"/>
          <w:sz w:val="20"/>
          <w:szCs w:val="20"/>
          <w:lang w:val="es-ES" w:eastAsia="es-ES"/>
        </w:rPr>
        <w:t xml:space="preserve">31 de Marzo </w:t>
      </w:r>
      <w:r>
        <w:rPr>
          <w:rFonts w:asciiTheme="minorHAnsi" w:eastAsia="Times New Roman" w:hAnsiTheme="minorHAnsi" w:cs="Arial"/>
          <w:sz w:val="20"/>
          <w:szCs w:val="20"/>
          <w:lang w:val="es-ES" w:eastAsia="es-ES"/>
        </w:rPr>
        <w:t>de 2017</w:t>
      </w:r>
      <w:r w:rsidRPr="00FF01D0">
        <w:rPr>
          <w:rFonts w:asciiTheme="minorHAnsi" w:eastAsia="Times New Roman" w:hAnsiTheme="minorHAnsi" w:cs="Arial"/>
          <w:sz w:val="20"/>
          <w:szCs w:val="20"/>
          <w:lang w:val="es-ES" w:eastAsia="es-ES"/>
        </w:rPr>
        <w:t xml:space="preserve"> de la siguiente forma, adquiriendo el saldo </w:t>
      </w:r>
    </w:p>
    <w:p w:rsidR="000167B8" w:rsidRPr="00FF01D0" w:rsidRDefault="000167B8" w:rsidP="000167B8">
      <w:pPr>
        <w:spacing w:after="0" w:line="240" w:lineRule="auto"/>
        <w:rPr>
          <w:rFonts w:asciiTheme="minorHAnsi" w:eastAsia="Times New Roman" w:hAnsiTheme="minorHAnsi" w:cs="Arial"/>
          <w:b/>
          <w:sz w:val="20"/>
          <w:szCs w:val="20"/>
          <w:lang w:val="es-ES" w:eastAsia="es-ES"/>
        </w:rPr>
      </w:pPr>
      <w:r w:rsidRPr="00FF01D0">
        <w:rPr>
          <w:rFonts w:asciiTheme="minorHAnsi" w:eastAsia="Times New Roman" w:hAnsiTheme="minorHAnsi" w:cs="Arial"/>
          <w:sz w:val="20"/>
          <w:szCs w:val="20"/>
          <w:lang w:val="es-ES" w:eastAsia="es-ES"/>
        </w:rPr>
        <w:t>De</w:t>
      </w:r>
      <w:r>
        <w:rPr>
          <w:rFonts w:asciiTheme="minorHAnsi" w:eastAsia="Times New Roman" w:hAnsiTheme="minorHAnsi" w:cs="Arial"/>
          <w:sz w:val="20"/>
          <w:szCs w:val="20"/>
          <w:lang w:val="es-ES" w:eastAsia="es-ES"/>
        </w:rPr>
        <w:t xml:space="preserve"> </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2,351.94</w:t>
      </w:r>
    </w:p>
    <w:p w:rsidR="000167B8" w:rsidRDefault="000167B8" w:rsidP="000167B8">
      <w:pPr>
        <w:spacing w:after="0" w:line="240" w:lineRule="auto"/>
        <w:rPr>
          <w:rFonts w:asciiTheme="minorHAnsi" w:hAnsiTheme="minorHAnsi" w:cs="Arial"/>
          <w:sz w:val="20"/>
          <w:szCs w:val="20"/>
          <w:lang w:val="es-ES"/>
        </w:rPr>
      </w:pPr>
    </w:p>
    <w:p w:rsidR="003A0580" w:rsidRPr="00FF01D0" w:rsidRDefault="003A0580" w:rsidP="000167B8">
      <w:pPr>
        <w:spacing w:after="0" w:line="240" w:lineRule="auto"/>
        <w:rPr>
          <w:rFonts w:asciiTheme="minorHAnsi" w:hAnsiTheme="minorHAnsi" w:cs="Arial"/>
          <w:sz w:val="20"/>
          <w:szCs w:val="20"/>
          <w:lang w:val="es-ES"/>
        </w:rPr>
      </w:pPr>
    </w:p>
    <w:tbl>
      <w:tblPr>
        <w:tblW w:w="7720" w:type="dxa"/>
        <w:tblInd w:w="55" w:type="dxa"/>
        <w:tblCellMar>
          <w:left w:w="70" w:type="dxa"/>
          <w:right w:w="70" w:type="dxa"/>
        </w:tblCellMar>
        <w:tblLook w:val="04A0" w:firstRow="1" w:lastRow="0" w:firstColumn="1" w:lastColumn="0" w:noHBand="0" w:noVBand="1"/>
      </w:tblPr>
      <w:tblGrid>
        <w:gridCol w:w="6280"/>
        <w:gridCol w:w="1440"/>
      </w:tblGrid>
      <w:tr w:rsidR="000167B8" w:rsidRPr="00FF01D0" w:rsidTr="00070DE1">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lastRenderedPageBreak/>
              <w:t>Concepto</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Importe</w:t>
            </w:r>
          </w:p>
        </w:tc>
      </w:tr>
      <w:tr w:rsidR="000167B8" w:rsidRPr="00FF01D0" w:rsidTr="00070DE1">
        <w:trPr>
          <w:trHeight w:val="402"/>
        </w:trPr>
        <w:tc>
          <w:tcPr>
            <w:tcW w:w="6280" w:type="dxa"/>
            <w:tcBorders>
              <w:top w:val="single" w:sz="8" w:space="0" w:color="auto"/>
              <w:left w:val="single" w:sz="8" w:space="0" w:color="auto"/>
              <w:bottom w:val="single" w:sz="8"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SUBSIDIO AL SALARIO PAGADO</w:t>
            </w:r>
          </w:p>
        </w:tc>
        <w:tc>
          <w:tcPr>
            <w:tcW w:w="1440" w:type="dxa"/>
            <w:tcBorders>
              <w:top w:val="single" w:sz="8" w:space="0" w:color="auto"/>
              <w:left w:val="nil"/>
              <w:bottom w:val="single" w:sz="8" w:space="0" w:color="auto"/>
              <w:right w:val="single" w:sz="8"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color w:val="000000"/>
                <w:sz w:val="20"/>
                <w:szCs w:val="20"/>
                <w:lang w:val="es-ES" w:eastAsia="es-ES"/>
              </w:rPr>
            </w:pPr>
            <w:r w:rsidRPr="00FF01D0">
              <w:rPr>
                <w:rFonts w:asciiTheme="minorHAnsi" w:eastAsia="Times New Roman" w:hAnsiTheme="minorHAnsi" w:cs="Arial"/>
                <w:b/>
                <w:color w:val="000000"/>
                <w:sz w:val="20"/>
                <w:szCs w:val="20"/>
                <w:lang w:val="es-ES" w:eastAsia="es-ES"/>
              </w:rPr>
              <w:t xml:space="preserve">$       </w:t>
            </w:r>
            <w:r>
              <w:rPr>
                <w:rFonts w:asciiTheme="minorHAnsi" w:eastAsia="Times New Roman" w:hAnsiTheme="minorHAnsi" w:cs="Arial"/>
                <w:b/>
                <w:color w:val="000000"/>
                <w:sz w:val="20"/>
                <w:szCs w:val="20"/>
                <w:lang w:val="es-ES" w:eastAsia="es-ES"/>
              </w:rPr>
              <w:t>2</w:t>
            </w:r>
            <w:r>
              <w:rPr>
                <w:rFonts w:asciiTheme="minorHAnsi" w:eastAsia="Times New Roman" w:hAnsiTheme="minorHAnsi" w:cs="Arial"/>
                <w:b/>
                <w:sz w:val="20"/>
                <w:szCs w:val="20"/>
                <w:lang w:val="es-ES" w:eastAsia="es-ES"/>
              </w:rPr>
              <w:t>,351.94</w:t>
            </w:r>
          </w:p>
        </w:tc>
      </w:tr>
    </w:tbl>
    <w:p w:rsidR="000167B8" w:rsidRDefault="000167B8" w:rsidP="000167B8">
      <w:pPr>
        <w:pStyle w:val="ROMANOS"/>
        <w:spacing w:after="0" w:line="240" w:lineRule="exact"/>
        <w:ind w:left="0" w:firstLine="0"/>
        <w:rPr>
          <w:rFonts w:asciiTheme="minorHAnsi" w:hAnsiTheme="minorHAnsi"/>
          <w:b/>
          <w:sz w:val="20"/>
          <w:szCs w:val="20"/>
          <w:lang w:val="es-MX"/>
        </w:rPr>
      </w:pPr>
    </w:p>
    <w:p w:rsidR="000167B8" w:rsidRPr="00FF01D0" w:rsidRDefault="000167B8" w:rsidP="000167B8">
      <w:pPr>
        <w:pStyle w:val="ROMANOS"/>
        <w:spacing w:after="0" w:line="240" w:lineRule="exact"/>
        <w:ind w:left="0" w:firstLine="0"/>
        <w:rPr>
          <w:rFonts w:asciiTheme="minorHAnsi" w:hAnsiTheme="minorHAnsi"/>
          <w:b/>
          <w:sz w:val="20"/>
          <w:szCs w:val="20"/>
          <w:lang w:val="es-MX"/>
        </w:rPr>
      </w:pPr>
    </w:p>
    <w:p w:rsidR="000167B8" w:rsidRPr="00FF01D0" w:rsidRDefault="000167B8" w:rsidP="000167B8">
      <w:pPr>
        <w:pStyle w:val="ROMANOS"/>
        <w:spacing w:after="0" w:line="240" w:lineRule="exact"/>
        <w:rPr>
          <w:rFonts w:asciiTheme="minorHAnsi" w:hAnsiTheme="minorHAnsi"/>
          <w:b/>
          <w:sz w:val="20"/>
          <w:szCs w:val="20"/>
          <w:lang w:val="es-MX"/>
        </w:rPr>
      </w:pPr>
      <w:r>
        <w:rPr>
          <w:rFonts w:asciiTheme="minorHAnsi" w:hAnsiTheme="minorHAnsi"/>
          <w:b/>
          <w:sz w:val="20"/>
          <w:szCs w:val="20"/>
          <w:lang w:val="es-MX"/>
        </w:rPr>
        <w:tab/>
      </w:r>
      <w:r w:rsidRPr="00FF01D0">
        <w:rPr>
          <w:rFonts w:asciiTheme="minorHAnsi" w:hAnsiTheme="minorHAnsi"/>
          <w:b/>
          <w:sz w:val="20"/>
          <w:szCs w:val="20"/>
          <w:lang w:val="es-MX"/>
        </w:rPr>
        <w:t>Bienes Disponibles para su Transformación o Consumo (inventarios)</w:t>
      </w:r>
    </w:p>
    <w:p w:rsidR="000167B8" w:rsidRPr="00FF01D0" w:rsidRDefault="000167B8" w:rsidP="000167B8">
      <w:pPr>
        <w:spacing w:after="0" w:line="240" w:lineRule="auto"/>
        <w:rPr>
          <w:rFonts w:asciiTheme="minorHAnsi" w:hAnsiTheme="minorHAnsi"/>
          <w:sz w:val="20"/>
          <w:szCs w:val="20"/>
        </w:rPr>
      </w:pPr>
    </w:p>
    <w:p w:rsidR="000167B8" w:rsidRPr="00FF01D0" w:rsidRDefault="000167B8" w:rsidP="000167B8">
      <w:pPr>
        <w:spacing w:after="0" w:line="240" w:lineRule="auto"/>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Al </w:t>
      </w:r>
      <w:r w:rsidRPr="00B21DB6">
        <w:rPr>
          <w:rFonts w:asciiTheme="minorHAnsi" w:eastAsia="Times New Roman" w:hAnsiTheme="minorHAnsi" w:cs="Arial"/>
          <w:sz w:val="20"/>
          <w:szCs w:val="20"/>
          <w:lang w:val="es-ES" w:eastAsia="es-ES"/>
        </w:rPr>
        <w:t>31 de Marzo</w:t>
      </w:r>
      <w:r>
        <w:rPr>
          <w:rFonts w:asciiTheme="minorHAnsi" w:eastAsia="Times New Roman" w:hAnsiTheme="minorHAnsi" w:cs="Arial"/>
          <w:sz w:val="20"/>
          <w:szCs w:val="20"/>
          <w:lang w:val="es-ES" w:eastAsia="es-ES"/>
        </w:rPr>
        <w:t xml:space="preserve"> 2017, </w:t>
      </w:r>
      <w:r w:rsidRPr="00FF01D0">
        <w:rPr>
          <w:rFonts w:asciiTheme="minorHAnsi" w:eastAsia="Times New Roman" w:hAnsiTheme="minorHAnsi" w:cs="Arial"/>
          <w:sz w:val="20"/>
          <w:szCs w:val="20"/>
          <w:lang w:val="es-ES" w:eastAsia="es-ES"/>
        </w:rPr>
        <w:t xml:space="preserve"> el Instituto Tecnológico Superior de Motul no cuenta con Inventarios, por lo que no existen cifras que informar en este rubro</w:t>
      </w:r>
    </w:p>
    <w:p w:rsidR="000167B8" w:rsidRPr="00FF01D0"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ab/>
      </w:r>
    </w:p>
    <w:p w:rsidR="000167B8" w:rsidRPr="00FF01D0" w:rsidRDefault="000167B8" w:rsidP="000167B8">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Inversiones Financieras</w:t>
      </w:r>
    </w:p>
    <w:p w:rsidR="000167B8" w:rsidRPr="00FF01D0" w:rsidRDefault="000167B8" w:rsidP="000167B8">
      <w:pPr>
        <w:spacing w:after="0" w:line="240" w:lineRule="auto"/>
        <w:ind w:firstLine="708"/>
        <w:rPr>
          <w:rFonts w:asciiTheme="minorHAnsi" w:hAnsiTheme="minorHAnsi"/>
          <w:sz w:val="20"/>
          <w:szCs w:val="20"/>
        </w:rPr>
      </w:pPr>
    </w:p>
    <w:p w:rsidR="000167B8" w:rsidRPr="00FF01D0" w:rsidRDefault="000167B8" w:rsidP="000167B8">
      <w:pPr>
        <w:spacing w:after="0" w:line="240" w:lineRule="auto"/>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Al </w:t>
      </w:r>
      <w:r w:rsidRPr="00B21DB6">
        <w:rPr>
          <w:rFonts w:asciiTheme="minorHAnsi" w:eastAsia="Times New Roman" w:hAnsiTheme="minorHAnsi" w:cs="Arial"/>
          <w:sz w:val="20"/>
          <w:szCs w:val="20"/>
          <w:lang w:val="es-ES" w:eastAsia="es-ES"/>
        </w:rPr>
        <w:t>31 de Marzo</w:t>
      </w:r>
      <w:r>
        <w:rPr>
          <w:rFonts w:asciiTheme="minorHAnsi" w:eastAsia="Times New Roman" w:hAnsiTheme="minorHAnsi" w:cs="Arial"/>
          <w:sz w:val="20"/>
          <w:szCs w:val="20"/>
          <w:lang w:val="es-ES" w:eastAsia="es-ES"/>
        </w:rPr>
        <w:t xml:space="preserve"> 2017, </w:t>
      </w:r>
      <w:r w:rsidRPr="00FF01D0">
        <w:rPr>
          <w:rFonts w:asciiTheme="minorHAnsi" w:eastAsia="Times New Roman" w:hAnsiTheme="minorHAnsi" w:cs="Arial"/>
          <w:sz w:val="20"/>
          <w:szCs w:val="20"/>
          <w:lang w:val="es-ES" w:eastAsia="es-ES"/>
        </w:rPr>
        <w:t xml:space="preserve"> el Instituto Tecnológico Superior de Motul no cuenta con Inversiones financieras</w:t>
      </w:r>
    </w:p>
    <w:p w:rsidR="000167B8" w:rsidRPr="00FF01D0" w:rsidRDefault="000167B8" w:rsidP="000167B8">
      <w:pPr>
        <w:pStyle w:val="ROMANOS"/>
        <w:spacing w:after="0" w:line="240" w:lineRule="exact"/>
        <w:ind w:left="0" w:firstLine="0"/>
        <w:rPr>
          <w:rFonts w:asciiTheme="minorHAnsi" w:hAnsiTheme="minorHAnsi"/>
          <w:b/>
          <w:sz w:val="20"/>
          <w:szCs w:val="20"/>
        </w:rPr>
      </w:pPr>
    </w:p>
    <w:p w:rsidR="000167B8" w:rsidRPr="00FF01D0" w:rsidRDefault="000167B8" w:rsidP="000167B8">
      <w:pPr>
        <w:pStyle w:val="ROMANOS"/>
        <w:tabs>
          <w:tab w:val="clear" w:pos="720"/>
          <w:tab w:val="left" w:pos="284"/>
        </w:tabs>
        <w:spacing w:after="0" w:line="240" w:lineRule="exact"/>
        <w:ind w:left="0" w:firstLine="0"/>
        <w:rPr>
          <w:rFonts w:asciiTheme="minorHAnsi" w:hAnsiTheme="minorHAnsi"/>
          <w:b/>
          <w:sz w:val="20"/>
          <w:szCs w:val="20"/>
          <w:lang w:val="es-MX"/>
        </w:rPr>
      </w:pPr>
      <w:r w:rsidRPr="00FF01D0">
        <w:rPr>
          <w:rFonts w:asciiTheme="minorHAnsi" w:hAnsiTheme="minorHAnsi"/>
          <w:b/>
          <w:sz w:val="20"/>
          <w:szCs w:val="20"/>
          <w:lang w:val="es-MX"/>
        </w:rPr>
        <w:tab/>
      </w:r>
      <w:r>
        <w:rPr>
          <w:rFonts w:asciiTheme="minorHAnsi" w:hAnsiTheme="minorHAnsi"/>
          <w:b/>
          <w:sz w:val="20"/>
          <w:szCs w:val="20"/>
          <w:lang w:val="es-MX"/>
        </w:rPr>
        <w:tab/>
      </w:r>
      <w:r w:rsidRPr="00FF01D0">
        <w:rPr>
          <w:rFonts w:asciiTheme="minorHAnsi" w:hAnsiTheme="minorHAnsi"/>
          <w:b/>
          <w:sz w:val="20"/>
          <w:szCs w:val="20"/>
          <w:lang w:val="es-MX"/>
        </w:rPr>
        <w:t>Bienes Muebles, Inmuebles e Intangibles</w:t>
      </w:r>
    </w:p>
    <w:p w:rsidR="000167B8" w:rsidRDefault="000167B8" w:rsidP="000167B8">
      <w:pPr>
        <w:pStyle w:val="ROMANOS"/>
        <w:spacing w:after="0" w:line="240" w:lineRule="exact"/>
        <w:rPr>
          <w:rFonts w:asciiTheme="minorHAnsi" w:hAnsiTheme="minorHAnsi"/>
          <w:b/>
          <w:sz w:val="20"/>
          <w:szCs w:val="20"/>
          <w:lang w:val="es-MX"/>
        </w:rPr>
      </w:pP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t xml:space="preserve">a) </w:t>
      </w:r>
      <w:r w:rsidRPr="00FF01D0">
        <w:rPr>
          <w:rFonts w:asciiTheme="minorHAnsi" w:hAnsiTheme="minorHAnsi" w:cs="Arial"/>
          <w:sz w:val="20"/>
          <w:szCs w:val="20"/>
          <w:u w:val="single"/>
        </w:rPr>
        <w:t>Inmuebles, mobiliario y equipo:</w:t>
      </w: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t>Los inmuebles, mobiliario y equipo se registran a su costo de adquisición o de aportación, formando parte de los ingresos y por otra parte reconociéndolos como activos, incrementando el patrimonio del Instituto.</w:t>
      </w:r>
      <w:r>
        <w:rPr>
          <w:rFonts w:asciiTheme="minorHAnsi" w:hAnsiTheme="minorHAnsi" w:cs="Arial"/>
          <w:sz w:val="20"/>
          <w:szCs w:val="20"/>
        </w:rPr>
        <w:t xml:space="preserve">  </w:t>
      </w: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t xml:space="preserve">La inversión en inmuebles, mobiliario y equipo la realiza el </w:t>
      </w:r>
      <w:r w:rsidRPr="00FF01D0">
        <w:rPr>
          <w:rFonts w:asciiTheme="minorHAnsi" w:hAnsiTheme="minorHAnsi" w:cs="Arial"/>
          <w:color w:val="444444"/>
          <w:sz w:val="20"/>
          <w:szCs w:val="20"/>
          <w:shd w:val="clear" w:color="auto" w:fill="FFFFFF"/>
        </w:rPr>
        <w:t>Instituto para el Desarrollo y Certificación de la Infraestructura Física Educativa de Yucatán</w:t>
      </w:r>
      <w:r w:rsidRPr="00FF01D0">
        <w:rPr>
          <w:rFonts w:asciiTheme="minorHAnsi" w:hAnsiTheme="minorHAnsi" w:cs="Arial"/>
          <w:sz w:val="20"/>
          <w:szCs w:val="20"/>
        </w:rPr>
        <w:t xml:space="preserve"> (IDEFEY). La  cesión de estos bienes se formaliza mediante un acta de entrega recepción.</w:t>
      </w:r>
    </w:p>
    <w:p w:rsidR="000167B8" w:rsidRDefault="000167B8" w:rsidP="000167B8">
      <w:pPr>
        <w:rPr>
          <w:rFonts w:asciiTheme="minorHAnsi" w:hAnsiTheme="minorHAnsi" w:cs="Arial"/>
          <w:sz w:val="20"/>
          <w:szCs w:val="20"/>
        </w:rPr>
      </w:pPr>
      <w:r w:rsidRPr="00FF01D0">
        <w:rPr>
          <w:rFonts w:asciiTheme="minorHAnsi" w:hAnsiTheme="minorHAnsi" w:cs="Arial"/>
          <w:sz w:val="20"/>
          <w:szCs w:val="20"/>
        </w:rPr>
        <w:t>Se cuenta con un manual de políticas y procedimientos de bienes muebles e inmuebles.</w:t>
      </w:r>
    </w:p>
    <w:p w:rsidR="003A0580" w:rsidRDefault="003A0580" w:rsidP="000167B8">
      <w:pPr>
        <w:rPr>
          <w:rFonts w:asciiTheme="minorHAnsi" w:hAnsiTheme="minorHAnsi" w:cs="Arial"/>
          <w:sz w:val="20"/>
          <w:szCs w:val="20"/>
        </w:rPr>
      </w:pPr>
    </w:p>
    <w:p w:rsidR="003A0580" w:rsidRDefault="003A0580" w:rsidP="000167B8">
      <w:pPr>
        <w:rPr>
          <w:rFonts w:asciiTheme="minorHAnsi" w:hAnsiTheme="minorHAnsi" w:cs="Arial"/>
          <w:sz w:val="20"/>
          <w:szCs w:val="20"/>
        </w:rPr>
      </w:pPr>
    </w:p>
    <w:p w:rsidR="003A0580" w:rsidRPr="00FF01D0" w:rsidRDefault="003A0580" w:rsidP="000167B8">
      <w:pPr>
        <w:rPr>
          <w:rFonts w:asciiTheme="minorHAnsi" w:hAnsiTheme="minorHAnsi" w:cs="Arial"/>
          <w:sz w:val="20"/>
          <w:szCs w:val="20"/>
        </w:rPr>
      </w:pP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lastRenderedPageBreak/>
        <w:t>b)</w:t>
      </w:r>
      <w:r w:rsidRPr="00FF01D0">
        <w:rPr>
          <w:rFonts w:asciiTheme="minorHAnsi" w:hAnsiTheme="minorHAnsi" w:cs="Arial"/>
          <w:sz w:val="20"/>
          <w:szCs w:val="20"/>
          <w:u w:val="single"/>
        </w:rPr>
        <w:t xml:space="preserve"> Registro Contable:</w:t>
      </w: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t>Las principales políticas contables adoptadas por el Instituto para el registro y control de sus operaciones y la elaboración de sus estados financieros, se basan en diversas leyes y reglamentos que las regulan, así como en los programas operativos preparados por la Dirección General y en las normas de contabilidad aplicadas a entidades gubernamentales para la rendición de la cuenta pública.</w:t>
      </w: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t>Es política del Instituto preparar su información financiera sobre la base de reconocer sus ingresos cuando se reciben o cobran y los egresos conforme se autorizan, pagan o comprueban y algunas transacciones devengadas al final de cada ejercicio.</w:t>
      </w: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t>El terreno en el que se encuentran las instalaciones del Instituto tiene una extensión de 192,444.39 m</w:t>
      </w:r>
      <w:r w:rsidRPr="00FF01D0">
        <w:rPr>
          <w:rFonts w:asciiTheme="minorHAnsi" w:hAnsiTheme="minorHAnsi" w:cs="Arial"/>
          <w:sz w:val="20"/>
          <w:szCs w:val="20"/>
          <w:vertAlign w:val="superscript"/>
        </w:rPr>
        <w:t xml:space="preserve">2 </w:t>
      </w:r>
      <w:r w:rsidRPr="00FF01D0">
        <w:rPr>
          <w:rFonts w:asciiTheme="minorHAnsi" w:hAnsiTheme="minorHAnsi" w:cs="Arial"/>
          <w:sz w:val="20"/>
          <w:szCs w:val="20"/>
        </w:rPr>
        <w:t xml:space="preserve"> y fue recibido en carácter de donación del Gobierno del Estado de Yucatán. Dicha donación se autorizó en el decreto número 671  publicado en el diario oficial del Gobierno del Estado el 27 de abril de 2006.</w:t>
      </w:r>
    </w:p>
    <w:p w:rsidR="000167B8" w:rsidRPr="00FF01D0" w:rsidRDefault="000167B8" w:rsidP="000167B8">
      <w:pPr>
        <w:rPr>
          <w:rFonts w:asciiTheme="minorHAnsi" w:hAnsiTheme="minorHAnsi" w:cs="Arial"/>
          <w:sz w:val="20"/>
          <w:szCs w:val="20"/>
        </w:rPr>
      </w:pPr>
      <w:r w:rsidRPr="00FF01D0">
        <w:rPr>
          <w:rFonts w:asciiTheme="minorHAnsi" w:hAnsiTheme="minorHAnsi" w:cs="Arial"/>
          <w:sz w:val="20"/>
          <w:szCs w:val="20"/>
        </w:rPr>
        <w:t>La inversión en inmuebles, mobiliario y equipo la realiza el Instituto para la construcción, equipamiento, mantenimiento y rehabilitación de escuelas del Estado de Yucatán (ICEMAREY). La  cesión de estos bienes se formaliza mediante un acta de entrega recepción.</w:t>
      </w:r>
    </w:p>
    <w:p w:rsidR="000167B8" w:rsidRDefault="000167B8" w:rsidP="000167B8">
      <w:pPr>
        <w:rPr>
          <w:rFonts w:asciiTheme="minorHAnsi" w:hAnsiTheme="minorHAnsi" w:cs="Arial"/>
          <w:sz w:val="20"/>
          <w:szCs w:val="20"/>
        </w:rPr>
      </w:pPr>
      <w:r w:rsidRPr="00FF01D0">
        <w:rPr>
          <w:rFonts w:asciiTheme="minorHAnsi" w:hAnsiTheme="minorHAnsi" w:cs="Arial"/>
          <w:sz w:val="20"/>
          <w:szCs w:val="20"/>
        </w:rPr>
        <w:t xml:space="preserve">Al </w:t>
      </w:r>
      <w:r w:rsidRPr="00D20C51">
        <w:rPr>
          <w:rFonts w:asciiTheme="minorHAnsi" w:hAnsiTheme="minorHAnsi" w:cs="Arial"/>
          <w:sz w:val="20"/>
          <w:szCs w:val="20"/>
        </w:rPr>
        <w:t xml:space="preserve">31 de Marzo </w:t>
      </w:r>
      <w:r>
        <w:rPr>
          <w:rFonts w:asciiTheme="minorHAnsi" w:eastAsia="Times New Roman" w:hAnsiTheme="minorHAnsi" w:cs="Arial"/>
          <w:sz w:val="20"/>
          <w:szCs w:val="20"/>
          <w:lang w:val="es-ES" w:eastAsia="es-ES"/>
        </w:rPr>
        <w:t>de 2017</w:t>
      </w:r>
      <w:r w:rsidRPr="00FF01D0">
        <w:rPr>
          <w:rFonts w:asciiTheme="minorHAnsi" w:hAnsiTheme="minorHAnsi" w:cs="Arial"/>
          <w:sz w:val="20"/>
          <w:szCs w:val="20"/>
        </w:rPr>
        <w:t xml:space="preserve"> se adquirió </w:t>
      </w:r>
      <w:r w:rsidRPr="00FF01D0">
        <w:rPr>
          <w:rFonts w:asciiTheme="minorHAnsi" w:hAnsiTheme="minorHAnsi" w:cs="Arial"/>
          <w:b/>
          <w:sz w:val="20"/>
          <w:szCs w:val="20"/>
        </w:rPr>
        <w:t>$</w:t>
      </w:r>
      <w:r>
        <w:rPr>
          <w:rFonts w:asciiTheme="minorHAnsi" w:hAnsiTheme="minorHAnsi" w:cs="Arial"/>
          <w:b/>
          <w:sz w:val="20"/>
          <w:szCs w:val="20"/>
        </w:rPr>
        <w:t>0.00</w:t>
      </w:r>
      <w:r w:rsidRPr="00FF01D0">
        <w:rPr>
          <w:rFonts w:asciiTheme="minorHAnsi" w:hAnsiTheme="minorHAnsi" w:cs="Arial"/>
          <w:sz w:val="20"/>
          <w:szCs w:val="20"/>
        </w:rPr>
        <w:t xml:space="preserve"> en activos con los siguientes fondos:</w:t>
      </w:r>
    </w:p>
    <w:p w:rsidR="0029687E" w:rsidRPr="00FF01D0" w:rsidRDefault="0029687E" w:rsidP="000167B8">
      <w:pPr>
        <w:rPr>
          <w:rFonts w:asciiTheme="minorHAnsi" w:hAnsiTheme="minorHAnsi" w:cs="Arial"/>
          <w:sz w:val="20"/>
          <w:szCs w:val="20"/>
        </w:rPr>
      </w:pPr>
    </w:p>
    <w:tbl>
      <w:tblPr>
        <w:tblStyle w:val="Tablaconcuadrcula"/>
        <w:tblW w:w="0" w:type="auto"/>
        <w:tblLook w:val="04A0" w:firstRow="1" w:lastRow="0" w:firstColumn="1" w:lastColumn="0" w:noHBand="0" w:noVBand="1"/>
      </w:tblPr>
      <w:tblGrid>
        <w:gridCol w:w="3369"/>
        <w:gridCol w:w="1456"/>
        <w:gridCol w:w="1984"/>
        <w:gridCol w:w="3647"/>
      </w:tblGrid>
      <w:tr w:rsidR="000167B8" w:rsidRPr="00FF01D0" w:rsidTr="00070DE1">
        <w:trPr>
          <w:trHeight w:val="223"/>
        </w:trPr>
        <w:tc>
          <w:tcPr>
            <w:tcW w:w="3369" w:type="dxa"/>
          </w:tcPr>
          <w:p w:rsidR="000167B8" w:rsidRPr="00FF01D0" w:rsidRDefault="000167B8" w:rsidP="00070DE1">
            <w:pPr>
              <w:jc w:val="center"/>
              <w:rPr>
                <w:rFonts w:asciiTheme="minorHAnsi" w:hAnsiTheme="minorHAnsi" w:cs="Arial"/>
                <w:b/>
                <w:sz w:val="20"/>
                <w:szCs w:val="20"/>
              </w:rPr>
            </w:pPr>
            <w:r w:rsidRPr="00FF01D0">
              <w:rPr>
                <w:rFonts w:asciiTheme="minorHAnsi" w:hAnsiTheme="minorHAnsi" w:cs="Arial"/>
                <w:b/>
                <w:sz w:val="20"/>
                <w:szCs w:val="20"/>
              </w:rPr>
              <w:t>Activo</w:t>
            </w:r>
          </w:p>
        </w:tc>
        <w:tc>
          <w:tcPr>
            <w:tcW w:w="1456" w:type="dxa"/>
          </w:tcPr>
          <w:p w:rsidR="000167B8" w:rsidRPr="00FF01D0" w:rsidRDefault="000167B8" w:rsidP="00070DE1">
            <w:pPr>
              <w:jc w:val="center"/>
              <w:rPr>
                <w:rFonts w:asciiTheme="minorHAnsi" w:hAnsiTheme="minorHAnsi" w:cs="Arial"/>
                <w:b/>
                <w:sz w:val="20"/>
                <w:szCs w:val="20"/>
              </w:rPr>
            </w:pPr>
            <w:r w:rsidRPr="00FF01D0">
              <w:rPr>
                <w:rFonts w:asciiTheme="minorHAnsi" w:hAnsiTheme="minorHAnsi" w:cs="Arial"/>
                <w:b/>
                <w:sz w:val="20"/>
                <w:szCs w:val="20"/>
              </w:rPr>
              <w:t>Importe</w:t>
            </w:r>
          </w:p>
        </w:tc>
        <w:tc>
          <w:tcPr>
            <w:tcW w:w="1984" w:type="dxa"/>
          </w:tcPr>
          <w:p w:rsidR="000167B8" w:rsidRPr="00FF01D0" w:rsidRDefault="000167B8" w:rsidP="00070DE1">
            <w:pPr>
              <w:jc w:val="center"/>
              <w:rPr>
                <w:rFonts w:asciiTheme="minorHAnsi" w:hAnsiTheme="minorHAnsi" w:cs="Arial"/>
                <w:b/>
                <w:sz w:val="20"/>
                <w:szCs w:val="20"/>
              </w:rPr>
            </w:pPr>
            <w:r w:rsidRPr="00FF01D0">
              <w:rPr>
                <w:rFonts w:asciiTheme="minorHAnsi" w:hAnsiTheme="minorHAnsi" w:cs="Arial"/>
                <w:b/>
                <w:sz w:val="20"/>
                <w:szCs w:val="20"/>
              </w:rPr>
              <w:t>Adquirido con:</w:t>
            </w:r>
          </w:p>
        </w:tc>
        <w:tc>
          <w:tcPr>
            <w:tcW w:w="3647" w:type="dxa"/>
          </w:tcPr>
          <w:p w:rsidR="000167B8" w:rsidRPr="00FF01D0" w:rsidRDefault="000167B8" w:rsidP="00070DE1">
            <w:pPr>
              <w:jc w:val="center"/>
              <w:rPr>
                <w:rFonts w:asciiTheme="minorHAnsi" w:hAnsiTheme="minorHAnsi" w:cs="Arial"/>
                <w:b/>
                <w:sz w:val="20"/>
                <w:szCs w:val="20"/>
              </w:rPr>
            </w:pPr>
            <w:r w:rsidRPr="00FF01D0">
              <w:rPr>
                <w:rFonts w:asciiTheme="minorHAnsi" w:hAnsiTheme="minorHAnsi" w:cs="Arial"/>
                <w:b/>
                <w:sz w:val="20"/>
                <w:szCs w:val="20"/>
              </w:rPr>
              <w:t>Proveedor:</w:t>
            </w:r>
          </w:p>
        </w:tc>
      </w:tr>
      <w:tr w:rsidR="000167B8" w:rsidRPr="00FF01D0" w:rsidTr="00070DE1">
        <w:trPr>
          <w:trHeight w:val="454"/>
        </w:trPr>
        <w:tc>
          <w:tcPr>
            <w:tcW w:w="3369" w:type="dxa"/>
          </w:tcPr>
          <w:p w:rsidR="000167B8" w:rsidRPr="00FF01D0" w:rsidRDefault="000167B8" w:rsidP="00070DE1">
            <w:pPr>
              <w:spacing w:after="0"/>
              <w:rPr>
                <w:rFonts w:asciiTheme="minorHAnsi" w:hAnsiTheme="minorHAnsi" w:cs="Arial"/>
                <w:b/>
                <w:sz w:val="20"/>
                <w:szCs w:val="20"/>
              </w:rPr>
            </w:pPr>
          </w:p>
          <w:p w:rsidR="000167B8" w:rsidRPr="00FF01D0" w:rsidRDefault="000167B8" w:rsidP="00070DE1">
            <w:pPr>
              <w:spacing w:after="0"/>
              <w:rPr>
                <w:rFonts w:asciiTheme="minorHAnsi" w:hAnsiTheme="minorHAnsi" w:cs="Arial"/>
                <w:b/>
                <w:sz w:val="20"/>
                <w:szCs w:val="20"/>
              </w:rPr>
            </w:pPr>
            <w:r w:rsidRPr="00FF01D0">
              <w:rPr>
                <w:rFonts w:asciiTheme="minorHAnsi" w:hAnsiTheme="minorHAnsi" w:cs="Arial"/>
                <w:b/>
                <w:sz w:val="20"/>
                <w:szCs w:val="20"/>
              </w:rPr>
              <w:t>Equipo de Administración</w:t>
            </w:r>
            <w:r>
              <w:rPr>
                <w:rFonts w:asciiTheme="minorHAnsi" w:hAnsiTheme="minorHAnsi" w:cs="Arial"/>
                <w:b/>
                <w:sz w:val="20"/>
                <w:szCs w:val="20"/>
              </w:rPr>
              <w:t xml:space="preserve"> </w:t>
            </w:r>
          </w:p>
        </w:tc>
        <w:tc>
          <w:tcPr>
            <w:tcW w:w="1456" w:type="dxa"/>
          </w:tcPr>
          <w:p w:rsidR="000167B8" w:rsidRPr="00FF01D0" w:rsidRDefault="000167B8" w:rsidP="00070DE1">
            <w:pPr>
              <w:spacing w:after="0"/>
              <w:jc w:val="center"/>
              <w:rPr>
                <w:rFonts w:asciiTheme="minorHAnsi" w:hAnsiTheme="minorHAnsi" w:cs="Arial"/>
                <w:sz w:val="20"/>
                <w:szCs w:val="20"/>
              </w:rPr>
            </w:pPr>
          </w:p>
          <w:p w:rsidR="000167B8" w:rsidRPr="00FF01D0" w:rsidRDefault="000167B8" w:rsidP="00070DE1">
            <w:pPr>
              <w:spacing w:after="0"/>
              <w:rPr>
                <w:rFonts w:asciiTheme="minorHAnsi" w:hAnsiTheme="minorHAnsi" w:cs="Arial"/>
                <w:sz w:val="20"/>
                <w:szCs w:val="20"/>
              </w:rPr>
            </w:pPr>
            <w:r>
              <w:rPr>
                <w:rFonts w:asciiTheme="minorHAnsi" w:hAnsiTheme="minorHAnsi" w:cs="Arial"/>
                <w:sz w:val="20"/>
                <w:szCs w:val="20"/>
              </w:rPr>
              <w:t>$0.00</w:t>
            </w:r>
          </w:p>
        </w:tc>
        <w:tc>
          <w:tcPr>
            <w:tcW w:w="1984" w:type="dxa"/>
          </w:tcPr>
          <w:p w:rsidR="000167B8" w:rsidRPr="00FF01D0" w:rsidRDefault="000167B8" w:rsidP="00070DE1">
            <w:pPr>
              <w:spacing w:after="0"/>
              <w:jc w:val="center"/>
              <w:rPr>
                <w:rFonts w:asciiTheme="minorHAnsi" w:hAnsiTheme="minorHAnsi" w:cs="Arial"/>
                <w:sz w:val="20"/>
                <w:szCs w:val="20"/>
              </w:rPr>
            </w:pPr>
          </w:p>
        </w:tc>
        <w:tc>
          <w:tcPr>
            <w:tcW w:w="3647" w:type="dxa"/>
          </w:tcPr>
          <w:p w:rsidR="000167B8" w:rsidRPr="00FF01D0" w:rsidRDefault="000167B8" w:rsidP="00070DE1">
            <w:pPr>
              <w:spacing w:after="0"/>
              <w:jc w:val="center"/>
              <w:rPr>
                <w:rFonts w:asciiTheme="minorHAnsi" w:hAnsiTheme="minorHAnsi" w:cs="Arial"/>
                <w:sz w:val="20"/>
                <w:szCs w:val="20"/>
              </w:rPr>
            </w:pPr>
          </w:p>
        </w:tc>
      </w:tr>
      <w:tr w:rsidR="000167B8" w:rsidRPr="00FF01D0" w:rsidTr="00070DE1">
        <w:trPr>
          <w:trHeight w:val="454"/>
        </w:trPr>
        <w:tc>
          <w:tcPr>
            <w:tcW w:w="3369" w:type="dxa"/>
          </w:tcPr>
          <w:p w:rsidR="000167B8" w:rsidRDefault="000167B8" w:rsidP="00070DE1">
            <w:pPr>
              <w:spacing w:after="0"/>
              <w:rPr>
                <w:rFonts w:asciiTheme="minorHAnsi" w:hAnsiTheme="minorHAnsi" w:cs="Arial"/>
                <w:b/>
                <w:sz w:val="20"/>
                <w:szCs w:val="20"/>
              </w:rPr>
            </w:pPr>
          </w:p>
          <w:p w:rsidR="000167B8" w:rsidRPr="00FF01D0" w:rsidRDefault="000167B8" w:rsidP="00070DE1">
            <w:pPr>
              <w:spacing w:after="0"/>
              <w:rPr>
                <w:rFonts w:asciiTheme="minorHAnsi" w:hAnsiTheme="minorHAnsi" w:cs="Arial"/>
                <w:b/>
                <w:sz w:val="20"/>
                <w:szCs w:val="20"/>
              </w:rPr>
            </w:pPr>
            <w:r w:rsidRPr="00FF01D0">
              <w:rPr>
                <w:rFonts w:asciiTheme="minorHAnsi" w:hAnsiTheme="minorHAnsi" w:cs="Arial"/>
                <w:b/>
                <w:sz w:val="20"/>
                <w:szCs w:val="20"/>
              </w:rPr>
              <w:t>Equipo de Administración</w:t>
            </w:r>
            <w:r>
              <w:rPr>
                <w:rFonts w:asciiTheme="minorHAnsi" w:hAnsiTheme="minorHAnsi" w:cs="Arial"/>
                <w:b/>
                <w:sz w:val="20"/>
                <w:szCs w:val="20"/>
              </w:rPr>
              <w:t xml:space="preserve"> Docente</w:t>
            </w:r>
          </w:p>
        </w:tc>
        <w:tc>
          <w:tcPr>
            <w:tcW w:w="1456" w:type="dxa"/>
          </w:tcPr>
          <w:p w:rsidR="000167B8" w:rsidRDefault="000167B8" w:rsidP="00070DE1">
            <w:pPr>
              <w:spacing w:after="0"/>
              <w:jc w:val="center"/>
              <w:rPr>
                <w:rFonts w:asciiTheme="minorHAnsi" w:hAnsiTheme="minorHAnsi" w:cs="Arial"/>
                <w:sz w:val="20"/>
                <w:szCs w:val="20"/>
              </w:rPr>
            </w:pPr>
          </w:p>
          <w:p w:rsidR="000167B8" w:rsidRPr="00FF01D0" w:rsidRDefault="000167B8" w:rsidP="00070DE1">
            <w:pPr>
              <w:spacing w:after="0"/>
              <w:rPr>
                <w:rFonts w:asciiTheme="minorHAnsi" w:hAnsiTheme="minorHAnsi" w:cs="Arial"/>
                <w:sz w:val="20"/>
                <w:szCs w:val="20"/>
              </w:rPr>
            </w:pPr>
            <w:r>
              <w:rPr>
                <w:rFonts w:asciiTheme="minorHAnsi" w:hAnsiTheme="minorHAnsi" w:cs="Arial"/>
                <w:sz w:val="20"/>
                <w:szCs w:val="20"/>
              </w:rPr>
              <w:t>$0</w:t>
            </w:r>
          </w:p>
        </w:tc>
        <w:tc>
          <w:tcPr>
            <w:tcW w:w="1984" w:type="dxa"/>
          </w:tcPr>
          <w:p w:rsidR="000167B8" w:rsidRPr="00FF01D0" w:rsidRDefault="000167B8" w:rsidP="00070DE1">
            <w:pPr>
              <w:spacing w:after="0"/>
              <w:jc w:val="center"/>
              <w:rPr>
                <w:rFonts w:asciiTheme="minorHAnsi" w:hAnsiTheme="minorHAnsi" w:cs="Arial"/>
                <w:sz w:val="20"/>
                <w:szCs w:val="20"/>
              </w:rPr>
            </w:pPr>
          </w:p>
        </w:tc>
        <w:tc>
          <w:tcPr>
            <w:tcW w:w="3647" w:type="dxa"/>
          </w:tcPr>
          <w:p w:rsidR="000167B8" w:rsidRDefault="000167B8" w:rsidP="00070DE1">
            <w:pPr>
              <w:spacing w:after="0"/>
              <w:jc w:val="center"/>
              <w:rPr>
                <w:rFonts w:asciiTheme="minorHAnsi" w:hAnsiTheme="minorHAnsi" w:cs="Arial"/>
                <w:sz w:val="20"/>
                <w:szCs w:val="20"/>
              </w:rPr>
            </w:pPr>
          </w:p>
        </w:tc>
      </w:tr>
      <w:tr w:rsidR="000167B8" w:rsidRPr="00FF01D0" w:rsidTr="00070DE1">
        <w:trPr>
          <w:trHeight w:val="454"/>
        </w:trPr>
        <w:tc>
          <w:tcPr>
            <w:tcW w:w="3369" w:type="dxa"/>
          </w:tcPr>
          <w:p w:rsidR="000167B8" w:rsidRPr="00FF01D0" w:rsidRDefault="000167B8" w:rsidP="00070DE1">
            <w:pPr>
              <w:spacing w:after="0"/>
              <w:rPr>
                <w:rFonts w:asciiTheme="minorHAnsi" w:hAnsiTheme="minorHAnsi" w:cs="Arial"/>
                <w:b/>
                <w:sz w:val="20"/>
                <w:szCs w:val="20"/>
              </w:rPr>
            </w:pPr>
          </w:p>
          <w:p w:rsidR="000167B8" w:rsidRPr="00FF01D0" w:rsidRDefault="000167B8" w:rsidP="00070DE1">
            <w:pPr>
              <w:spacing w:after="0"/>
              <w:jc w:val="center"/>
              <w:rPr>
                <w:rFonts w:asciiTheme="minorHAnsi" w:hAnsiTheme="minorHAnsi" w:cs="Arial"/>
                <w:b/>
                <w:sz w:val="20"/>
                <w:szCs w:val="20"/>
              </w:rPr>
            </w:pPr>
            <w:r w:rsidRPr="00FF01D0">
              <w:rPr>
                <w:rFonts w:asciiTheme="minorHAnsi" w:hAnsiTheme="minorHAnsi" w:cs="Arial"/>
                <w:b/>
                <w:sz w:val="20"/>
                <w:szCs w:val="20"/>
              </w:rPr>
              <w:t>TOTAL</w:t>
            </w:r>
          </w:p>
        </w:tc>
        <w:tc>
          <w:tcPr>
            <w:tcW w:w="1456" w:type="dxa"/>
          </w:tcPr>
          <w:p w:rsidR="000167B8" w:rsidRPr="00FF01D0" w:rsidRDefault="000167B8" w:rsidP="00070DE1">
            <w:pPr>
              <w:spacing w:after="0"/>
              <w:rPr>
                <w:rFonts w:asciiTheme="minorHAnsi" w:hAnsiTheme="minorHAnsi" w:cs="Arial"/>
                <w:sz w:val="20"/>
                <w:szCs w:val="20"/>
              </w:rPr>
            </w:pPr>
          </w:p>
          <w:p w:rsidR="000167B8" w:rsidRPr="00FF01D0" w:rsidRDefault="000167B8" w:rsidP="00070DE1">
            <w:pPr>
              <w:spacing w:after="0"/>
              <w:rPr>
                <w:rFonts w:asciiTheme="minorHAnsi" w:hAnsiTheme="minorHAnsi" w:cs="Arial"/>
                <w:b/>
                <w:sz w:val="20"/>
                <w:szCs w:val="20"/>
              </w:rPr>
            </w:pPr>
            <w:r w:rsidRPr="00FF01D0">
              <w:rPr>
                <w:rFonts w:asciiTheme="minorHAnsi" w:hAnsiTheme="minorHAnsi" w:cs="Arial"/>
                <w:b/>
                <w:sz w:val="20"/>
                <w:szCs w:val="20"/>
              </w:rPr>
              <w:t>$</w:t>
            </w:r>
            <w:r>
              <w:rPr>
                <w:rFonts w:asciiTheme="minorHAnsi" w:hAnsiTheme="minorHAnsi" w:cs="Arial"/>
                <w:b/>
                <w:sz w:val="20"/>
                <w:szCs w:val="20"/>
              </w:rPr>
              <w:t>0.00</w:t>
            </w:r>
          </w:p>
        </w:tc>
        <w:tc>
          <w:tcPr>
            <w:tcW w:w="1984" w:type="dxa"/>
          </w:tcPr>
          <w:p w:rsidR="000167B8" w:rsidRPr="00FF01D0" w:rsidRDefault="000167B8" w:rsidP="00070DE1">
            <w:pPr>
              <w:spacing w:after="0"/>
              <w:jc w:val="center"/>
              <w:rPr>
                <w:rFonts w:asciiTheme="minorHAnsi" w:hAnsiTheme="minorHAnsi" w:cs="Arial"/>
                <w:sz w:val="20"/>
                <w:szCs w:val="20"/>
              </w:rPr>
            </w:pPr>
          </w:p>
        </w:tc>
        <w:tc>
          <w:tcPr>
            <w:tcW w:w="3647" w:type="dxa"/>
          </w:tcPr>
          <w:p w:rsidR="000167B8" w:rsidRPr="00FF01D0" w:rsidRDefault="000167B8" w:rsidP="00070DE1">
            <w:pPr>
              <w:spacing w:after="0"/>
              <w:jc w:val="center"/>
              <w:rPr>
                <w:rFonts w:asciiTheme="minorHAnsi" w:hAnsiTheme="minorHAnsi" w:cs="Arial"/>
                <w:sz w:val="20"/>
                <w:szCs w:val="20"/>
              </w:rPr>
            </w:pPr>
          </w:p>
        </w:tc>
      </w:tr>
    </w:tbl>
    <w:p w:rsidR="000167B8" w:rsidRPr="00FF01D0" w:rsidRDefault="000167B8" w:rsidP="000167B8">
      <w:pPr>
        <w:ind w:firstLine="288"/>
        <w:rPr>
          <w:rFonts w:asciiTheme="minorHAnsi" w:hAnsiTheme="minorHAnsi" w:cs="Arial"/>
          <w:sz w:val="20"/>
          <w:szCs w:val="20"/>
        </w:rPr>
      </w:pPr>
    </w:p>
    <w:p w:rsidR="000167B8" w:rsidRPr="003A0580" w:rsidRDefault="000167B8" w:rsidP="003A0580">
      <w:pPr>
        <w:ind w:firstLine="288"/>
        <w:rPr>
          <w:rFonts w:asciiTheme="minorHAnsi" w:hAnsiTheme="minorHAnsi" w:cs="Arial"/>
          <w:sz w:val="20"/>
          <w:szCs w:val="20"/>
        </w:rPr>
      </w:pPr>
      <w:r w:rsidRPr="00FF01D0">
        <w:rPr>
          <w:rFonts w:asciiTheme="minorHAnsi" w:hAnsiTheme="minorHAnsi" w:cs="Arial"/>
          <w:sz w:val="20"/>
          <w:szCs w:val="20"/>
        </w:rPr>
        <w:lastRenderedPageBreak/>
        <w:t>El Instituto Tecnológico Superior de Motul aplica los porcentajes de depreciación de acuerdo a la “Guía de Vida Útil Estimada y Porcentajes de Depreciación” contenidas en el documento Parámetros de Estimación de Vida útil emitido por el Consejo Nacional de Armonización Contable (CONAC) .</w:t>
      </w:r>
    </w:p>
    <w:p w:rsidR="000167B8" w:rsidRPr="00FF01D0" w:rsidRDefault="000167B8" w:rsidP="000167B8">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Estimaciones y Deterioros</w:t>
      </w:r>
    </w:p>
    <w:p w:rsidR="000167B8" w:rsidRPr="00FF01D0" w:rsidRDefault="000167B8" w:rsidP="000167B8">
      <w:pPr>
        <w:pStyle w:val="ROMANOS"/>
        <w:spacing w:after="0" w:line="240" w:lineRule="exact"/>
        <w:rPr>
          <w:rFonts w:asciiTheme="minorHAnsi" w:hAnsiTheme="minorHAnsi"/>
          <w:b/>
          <w:sz w:val="20"/>
          <w:szCs w:val="20"/>
          <w:lang w:val="es-MX"/>
        </w:rPr>
      </w:pPr>
    </w:p>
    <w:p w:rsidR="000167B8" w:rsidRPr="00FF01D0" w:rsidRDefault="000167B8" w:rsidP="000167B8">
      <w:pPr>
        <w:spacing w:after="0" w:line="240" w:lineRule="auto"/>
        <w:ind w:firstLine="708"/>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Al </w:t>
      </w:r>
      <w:r w:rsidRPr="00D20C51">
        <w:rPr>
          <w:rFonts w:asciiTheme="minorHAnsi" w:eastAsia="Times New Roman" w:hAnsiTheme="minorHAnsi" w:cs="Arial"/>
          <w:sz w:val="20"/>
          <w:szCs w:val="20"/>
          <w:lang w:val="es-ES" w:eastAsia="es-ES"/>
        </w:rPr>
        <w:t xml:space="preserve">31 de Marzo </w:t>
      </w:r>
      <w:r>
        <w:rPr>
          <w:rFonts w:asciiTheme="minorHAnsi" w:eastAsia="Times New Roman" w:hAnsiTheme="minorHAnsi" w:cs="Arial"/>
          <w:sz w:val="20"/>
          <w:szCs w:val="20"/>
          <w:lang w:val="es-ES" w:eastAsia="es-ES"/>
        </w:rPr>
        <w:t>de 2017,</w:t>
      </w:r>
      <w:r w:rsidRPr="00FF01D0">
        <w:rPr>
          <w:rFonts w:asciiTheme="minorHAnsi" w:eastAsia="Times New Roman" w:hAnsiTheme="minorHAnsi" w:cs="Arial"/>
          <w:sz w:val="20"/>
          <w:szCs w:val="20"/>
          <w:lang w:val="es-ES" w:eastAsia="es-ES"/>
        </w:rPr>
        <w:t xml:space="preserve"> el Instituto Tecnológico Superior de Motul no cuenta con Estimaciones y Deterioros a Informar</w:t>
      </w:r>
    </w:p>
    <w:p w:rsidR="000167B8" w:rsidRDefault="000167B8" w:rsidP="000167B8">
      <w:pPr>
        <w:spacing w:after="0" w:line="240" w:lineRule="auto"/>
        <w:ind w:firstLine="708"/>
        <w:rPr>
          <w:rFonts w:asciiTheme="minorHAnsi" w:eastAsia="Times New Roman" w:hAnsiTheme="minorHAnsi" w:cs="Arial"/>
          <w:sz w:val="20"/>
          <w:szCs w:val="20"/>
          <w:lang w:val="es-ES" w:eastAsia="es-ES"/>
        </w:rPr>
      </w:pPr>
    </w:p>
    <w:p w:rsidR="000167B8" w:rsidRPr="00FF01D0" w:rsidRDefault="000167B8" w:rsidP="000167B8">
      <w:pPr>
        <w:spacing w:after="0" w:line="240" w:lineRule="auto"/>
        <w:rPr>
          <w:rFonts w:asciiTheme="minorHAnsi" w:eastAsia="Times New Roman" w:hAnsiTheme="minorHAnsi" w:cs="Arial"/>
          <w:sz w:val="20"/>
          <w:szCs w:val="20"/>
          <w:lang w:val="es-ES" w:eastAsia="es-ES"/>
        </w:rPr>
      </w:pPr>
    </w:p>
    <w:p w:rsidR="000167B8" w:rsidRPr="00FF01D0" w:rsidRDefault="000167B8" w:rsidP="000167B8">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ab/>
        <w:t>Otros Activos</w:t>
      </w:r>
    </w:p>
    <w:p w:rsidR="000167B8" w:rsidRPr="00FF01D0" w:rsidRDefault="000167B8" w:rsidP="000167B8">
      <w:pPr>
        <w:spacing w:after="0" w:line="240" w:lineRule="auto"/>
        <w:ind w:firstLine="708"/>
        <w:rPr>
          <w:rFonts w:asciiTheme="minorHAnsi" w:hAnsiTheme="minorHAnsi"/>
          <w:sz w:val="20"/>
          <w:szCs w:val="20"/>
        </w:rPr>
      </w:pPr>
    </w:p>
    <w:p w:rsidR="000167B8" w:rsidRPr="00FF01D0" w:rsidRDefault="000167B8" w:rsidP="000167B8">
      <w:pPr>
        <w:spacing w:after="0" w:line="240" w:lineRule="auto"/>
        <w:ind w:firstLine="708"/>
        <w:rPr>
          <w:rFonts w:asciiTheme="minorHAnsi" w:eastAsia="Times New Roman" w:hAnsiTheme="minorHAnsi" w:cs="Arial"/>
          <w:sz w:val="20"/>
          <w:szCs w:val="20"/>
          <w:lang w:val="es-ES" w:eastAsia="es-ES"/>
        </w:rPr>
      </w:pPr>
      <w:r w:rsidRPr="00FF01D0">
        <w:rPr>
          <w:rFonts w:asciiTheme="minorHAnsi" w:eastAsia="Times New Roman" w:hAnsiTheme="minorHAnsi" w:cs="Arial"/>
          <w:sz w:val="20"/>
          <w:szCs w:val="20"/>
          <w:lang w:val="es-ES" w:eastAsia="es-ES"/>
        </w:rPr>
        <w:t xml:space="preserve">Al </w:t>
      </w:r>
      <w:r w:rsidRPr="00D20C51">
        <w:rPr>
          <w:rFonts w:asciiTheme="minorHAnsi" w:eastAsia="Times New Roman" w:hAnsiTheme="minorHAnsi" w:cs="Arial"/>
          <w:sz w:val="20"/>
          <w:szCs w:val="20"/>
          <w:lang w:val="es-ES" w:eastAsia="es-ES"/>
        </w:rPr>
        <w:t xml:space="preserve">31 de Marzo </w:t>
      </w:r>
      <w:r>
        <w:rPr>
          <w:rFonts w:asciiTheme="minorHAnsi" w:eastAsia="Times New Roman" w:hAnsiTheme="minorHAnsi" w:cs="Arial"/>
          <w:sz w:val="20"/>
          <w:szCs w:val="20"/>
          <w:lang w:val="es-ES" w:eastAsia="es-ES"/>
        </w:rPr>
        <w:t>de 2017,</w:t>
      </w:r>
      <w:r w:rsidRPr="00FF01D0">
        <w:rPr>
          <w:rFonts w:asciiTheme="minorHAnsi" w:eastAsia="Times New Roman" w:hAnsiTheme="minorHAnsi" w:cs="Arial"/>
          <w:sz w:val="20"/>
          <w:szCs w:val="20"/>
          <w:lang w:val="es-ES" w:eastAsia="es-ES"/>
        </w:rPr>
        <w:t xml:space="preserve"> el Instituto Tecnológico Superior de Motul no presenta cifras en el rubro de Otros Activos</w:t>
      </w:r>
    </w:p>
    <w:p w:rsidR="000167B8" w:rsidRPr="00FF01D0" w:rsidRDefault="000167B8" w:rsidP="000167B8">
      <w:pPr>
        <w:pStyle w:val="ROMANOS"/>
        <w:spacing w:after="0" w:line="240" w:lineRule="exact"/>
        <w:ind w:left="0" w:firstLine="0"/>
        <w:rPr>
          <w:rFonts w:asciiTheme="minorHAnsi" w:hAnsiTheme="minorHAnsi"/>
          <w:b/>
          <w:sz w:val="20"/>
          <w:szCs w:val="20"/>
          <w:lang w:val="es-MX"/>
        </w:rPr>
      </w:pPr>
      <w:r w:rsidRPr="00FF01D0">
        <w:rPr>
          <w:rFonts w:asciiTheme="minorHAnsi" w:hAnsiTheme="minorHAnsi"/>
          <w:b/>
          <w:sz w:val="20"/>
          <w:szCs w:val="20"/>
          <w:lang w:val="es-MX"/>
        </w:rPr>
        <w:t>Pasivo</w:t>
      </w:r>
    </w:p>
    <w:p w:rsidR="000167B8" w:rsidRDefault="000167B8" w:rsidP="000167B8">
      <w:pPr>
        <w:spacing w:after="0" w:line="240" w:lineRule="auto"/>
        <w:ind w:firstLine="708"/>
        <w:rPr>
          <w:rFonts w:asciiTheme="minorHAnsi" w:eastAsia="Times New Roman" w:hAnsiTheme="minorHAnsi" w:cs="Arial"/>
          <w:b/>
          <w:sz w:val="20"/>
          <w:szCs w:val="20"/>
          <w:lang w:val="es-ES" w:eastAsia="es-ES"/>
        </w:rPr>
      </w:pPr>
      <w:r w:rsidRPr="00FF01D0">
        <w:rPr>
          <w:rFonts w:asciiTheme="minorHAnsi" w:eastAsia="Times New Roman" w:hAnsiTheme="minorHAnsi" w:cs="Arial"/>
          <w:sz w:val="20"/>
          <w:szCs w:val="20"/>
          <w:lang w:val="es-ES" w:eastAsia="es-ES"/>
        </w:rPr>
        <w:t xml:space="preserve">La cuenta </w:t>
      </w:r>
      <w:r w:rsidRPr="00FF01D0">
        <w:rPr>
          <w:rFonts w:asciiTheme="minorHAnsi" w:eastAsia="Times New Roman" w:hAnsiTheme="minorHAnsi" w:cs="Arial"/>
          <w:b/>
          <w:sz w:val="20"/>
          <w:szCs w:val="20"/>
          <w:lang w:val="es-ES" w:eastAsia="es-ES"/>
        </w:rPr>
        <w:t>de Acreedores Diversos</w:t>
      </w:r>
      <w:r w:rsidRPr="00FF01D0">
        <w:rPr>
          <w:rFonts w:asciiTheme="minorHAnsi" w:eastAsia="Times New Roman" w:hAnsiTheme="minorHAnsi" w:cs="Arial"/>
          <w:sz w:val="20"/>
          <w:szCs w:val="20"/>
          <w:lang w:val="es-ES" w:eastAsia="es-ES"/>
        </w:rPr>
        <w:t xml:space="preserve"> se encuentra integrada al </w:t>
      </w:r>
      <w:r w:rsidRPr="00D20C51">
        <w:rPr>
          <w:rFonts w:asciiTheme="minorHAnsi" w:eastAsia="Times New Roman" w:hAnsiTheme="minorHAnsi" w:cs="Arial"/>
          <w:sz w:val="20"/>
          <w:szCs w:val="20"/>
          <w:lang w:val="es-ES" w:eastAsia="es-ES"/>
        </w:rPr>
        <w:t xml:space="preserve">31 de Marzo </w:t>
      </w:r>
      <w:r>
        <w:rPr>
          <w:rFonts w:asciiTheme="minorHAnsi" w:eastAsia="Times New Roman" w:hAnsiTheme="minorHAnsi" w:cs="Arial"/>
          <w:sz w:val="20"/>
          <w:szCs w:val="20"/>
          <w:lang w:val="es-ES" w:eastAsia="es-ES"/>
        </w:rPr>
        <w:t xml:space="preserve">de 2017 </w:t>
      </w:r>
      <w:r w:rsidRPr="00FF01D0">
        <w:rPr>
          <w:rFonts w:asciiTheme="minorHAnsi" w:eastAsia="Times New Roman" w:hAnsiTheme="minorHAnsi" w:cs="Arial"/>
          <w:sz w:val="20"/>
          <w:szCs w:val="20"/>
          <w:lang w:val="es-ES" w:eastAsia="es-ES"/>
        </w:rPr>
        <w:t xml:space="preserve"> de la siguiente forma, adquiriendo el saldo de </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159</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123.26</w:t>
      </w:r>
    </w:p>
    <w:p w:rsidR="0029687E" w:rsidRDefault="0029687E" w:rsidP="000167B8">
      <w:pPr>
        <w:spacing w:after="0" w:line="240" w:lineRule="auto"/>
        <w:ind w:firstLine="708"/>
        <w:rPr>
          <w:rFonts w:asciiTheme="minorHAnsi" w:eastAsia="Times New Roman" w:hAnsiTheme="minorHAnsi" w:cs="Arial"/>
          <w:b/>
          <w:sz w:val="20"/>
          <w:szCs w:val="20"/>
          <w:lang w:val="es-ES" w:eastAsia="es-ES"/>
        </w:rPr>
      </w:pPr>
    </w:p>
    <w:p w:rsidR="0029687E" w:rsidRDefault="0029687E" w:rsidP="000167B8">
      <w:pPr>
        <w:spacing w:after="0" w:line="240" w:lineRule="auto"/>
        <w:ind w:firstLine="708"/>
        <w:rPr>
          <w:rFonts w:asciiTheme="minorHAnsi" w:eastAsia="Times New Roman" w:hAnsiTheme="minorHAnsi" w:cs="Arial"/>
          <w:b/>
          <w:sz w:val="20"/>
          <w:szCs w:val="20"/>
          <w:lang w:val="es-ES" w:eastAsia="es-ES"/>
        </w:rPr>
      </w:pPr>
    </w:p>
    <w:p w:rsidR="0029687E" w:rsidRPr="00FF01D0" w:rsidRDefault="0029687E" w:rsidP="000167B8">
      <w:pPr>
        <w:spacing w:after="0" w:line="240" w:lineRule="auto"/>
        <w:ind w:firstLine="708"/>
        <w:rPr>
          <w:rFonts w:asciiTheme="minorHAnsi" w:eastAsia="Times New Roman" w:hAnsiTheme="minorHAnsi" w:cs="Arial"/>
          <w:b/>
          <w:sz w:val="20"/>
          <w:szCs w:val="20"/>
          <w:lang w:val="es-ES" w:eastAsia="es-ES"/>
        </w:rPr>
      </w:pPr>
    </w:p>
    <w:p w:rsidR="000167B8" w:rsidRPr="00FF01D0" w:rsidRDefault="000167B8" w:rsidP="000167B8">
      <w:pPr>
        <w:spacing w:after="0" w:line="240" w:lineRule="auto"/>
        <w:rPr>
          <w:rFonts w:asciiTheme="minorHAnsi" w:eastAsia="Times New Roman" w:hAnsiTheme="minorHAnsi" w:cs="Arial"/>
          <w:sz w:val="20"/>
          <w:szCs w:val="20"/>
          <w:lang w:val="es-ES" w:eastAsia="es-ES"/>
        </w:rPr>
      </w:pPr>
    </w:p>
    <w:tbl>
      <w:tblPr>
        <w:tblStyle w:val="Tablaconcuadrcula"/>
        <w:tblW w:w="7540" w:type="dxa"/>
        <w:tblLook w:val="04A0" w:firstRow="1" w:lastRow="0" w:firstColumn="1" w:lastColumn="0" w:noHBand="0" w:noVBand="1"/>
      </w:tblPr>
      <w:tblGrid>
        <w:gridCol w:w="6133"/>
        <w:gridCol w:w="1407"/>
      </w:tblGrid>
      <w:tr w:rsidR="000167B8" w:rsidRPr="00FF01D0" w:rsidTr="0029687E">
        <w:trPr>
          <w:trHeight w:val="375"/>
        </w:trPr>
        <w:tc>
          <w:tcPr>
            <w:tcW w:w="6133" w:type="dxa"/>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Concepto</w:t>
            </w:r>
          </w:p>
        </w:tc>
        <w:tc>
          <w:tcPr>
            <w:tcW w:w="1407" w:type="dxa"/>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Importe</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n-US" w:eastAsia="es-ES"/>
              </w:rPr>
            </w:pPr>
            <w:r w:rsidRPr="00FF01D0">
              <w:rPr>
                <w:rFonts w:asciiTheme="minorHAnsi" w:eastAsia="Times New Roman" w:hAnsiTheme="minorHAnsi" w:cs="Arial"/>
                <w:color w:val="000000"/>
                <w:sz w:val="20"/>
                <w:szCs w:val="20"/>
                <w:lang w:val="en-US" w:eastAsia="es-ES"/>
              </w:rPr>
              <w:t>QM Solutions, S.A. de C.V.</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8,278.38</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n-US" w:eastAsia="es-ES"/>
              </w:rPr>
            </w:pPr>
            <w:r w:rsidRPr="00FF01D0">
              <w:rPr>
                <w:rFonts w:asciiTheme="minorHAnsi" w:eastAsia="Times New Roman" w:hAnsiTheme="minorHAnsi" w:cs="Arial"/>
                <w:color w:val="000000"/>
                <w:sz w:val="20"/>
                <w:szCs w:val="20"/>
                <w:lang w:val="en-US" w:eastAsia="es-ES"/>
              </w:rPr>
              <w:t>Training  Consulting Services, S.A. de C.V.</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12,900.00</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SEP-CRODE MERIDA</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30,000.00</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ITSM Cta. 2847 FED</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113.00</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ABS Group Services de México, S.A. de C.V.</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12,613.90</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Distribuidora El Encanto S.A de C.V.</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3,740.46</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Empleados ITS Motul </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10,811.01</w:t>
            </w:r>
          </w:p>
        </w:tc>
      </w:tr>
      <w:tr w:rsidR="000167B8" w:rsidRPr="00FF01D0" w:rsidTr="0029687E">
        <w:trPr>
          <w:trHeight w:val="375"/>
        </w:trPr>
        <w:tc>
          <w:tcPr>
            <w:tcW w:w="6133" w:type="dxa"/>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Servicios Múltiples de Personal en la Región S de RL </w:t>
            </w:r>
          </w:p>
        </w:tc>
        <w:tc>
          <w:tcPr>
            <w:tcW w:w="1407" w:type="dxa"/>
            <w:noWrap/>
            <w:hideMark/>
          </w:tcPr>
          <w:p w:rsidR="000167B8" w:rsidRDefault="000167B8" w:rsidP="00070DE1">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12, 055.30</w:t>
            </w:r>
          </w:p>
        </w:tc>
      </w:tr>
      <w:tr w:rsidR="000167B8" w:rsidRPr="00FF01D0" w:rsidTr="0029687E">
        <w:trPr>
          <w:trHeight w:val="375"/>
        </w:trPr>
        <w:tc>
          <w:tcPr>
            <w:tcW w:w="6133" w:type="dxa"/>
            <w:noWrap/>
            <w:hideMark/>
          </w:tcPr>
          <w:p w:rsidR="000167B8"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lastRenderedPageBreak/>
              <w:t>María Trinidad Celis Pool</w:t>
            </w:r>
          </w:p>
        </w:tc>
        <w:tc>
          <w:tcPr>
            <w:tcW w:w="1407" w:type="dxa"/>
            <w:noWrap/>
            <w:hideMark/>
          </w:tcPr>
          <w:p w:rsidR="000167B8" w:rsidRDefault="000167B8" w:rsidP="00070DE1">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3,333.20</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Alma Noemí Campos Uh</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47</w:t>
            </w:r>
            <w:r w:rsidRPr="00FF01D0">
              <w:rPr>
                <w:rFonts w:asciiTheme="minorHAnsi" w:eastAsia="Times New Roman" w:hAnsiTheme="minorHAnsi" w:cs="Arial"/>
                <w:color w:val="000000"/>
                <w:sz w:val="20"/>
                <w:szCs w:val="20"/>
                <w:lang w:val="es-ES" w:eastAsia="es-ES"/>
              </w:rPr>
              <w:t>,000.00</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Ing. Roberto Carlos Coronado Caamal</w:t>
            </w:r>
          </w:p>
        </w:tc>
        <w:tc>
          <w:tcPr>
            <w:tcW w:w="1407" w:type="dxa"/>
            <w:noWrap/>
            <w:hideMark/>
          </w:tcPr>
          <w:p w:rsidR="000167B8" w:rsidRPr="00FF01D0" w:rsidRDefault="000167B8" w:rsidP="00070DE1">
            <w:pPr>
              <w:tabs>
                <w:tab w:val="left" w:pos="205"/>
              </w:tabs>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8,795.08</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ITSM Cta. 7981 RP</w:t>
            </w:r>
          </w:p>
        </w:tc>
        <w:tc>
          <w:tcPr>
            <w:tcW w:w="1407" w:type="dxa"/>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4,578.40</w:t>
            </w:r>
          </w:p>
        </w:tc>
      </w:tr>
      <w:tr w:rsidR="000167B8" w:rsidRPr="00FF01D0" w:rsidTr="0029687E">
        <w:trPr>
          <w:trHeight w:val="375"/>
        </w:trPr>
        <w:tc>
          <w:tcPr>
            <w:tcW w:w="6133"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Ermila Magdalena Pech Chan</w:t>
            </w:r>
          </w:p>
        </w:tc>
        <w:tc>
          <w:tcPr>
            <w:tcW w:w="1407" w:type="dxa"/>
            <w:noWrap/>
            <w:hideMark/>
          </w:tcPr>
          <w:p w:rsidR="000167B8" w:rsidRPr="00FF01D0" w:rsidRDefault="000167B8" w:rsidP="00070DE1">
            <w:pPr>
              <w:spacing w:after="0" w:line="240" w:lineRule="auto"/>
              <w:jc w:val="center"/>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w:t>
            </w:r>
            <w:r>
              <w:rPr>
                <w:rFonts w:asciiTheme="minorHAnsi" w:eastAsia="Times New Roman" w:hAnsiTheme="minorHAnsi" w:cs="Arial"/>
                <w:color w:val="000000"/>
                <w:sz w:val="20"/>
                <w:szCs w:val="20"/>
                <w:lang w:val="es-ES" w:eastAsia="es-ES"/>
              </w:rPr>
              <w:t xml:space="preserve">  </w:t>
            </w:r>
            <w:r w:rsidRPr="00FF01D0">
              <w:rPr>
                <w:rFonts w:asciiTheme="minorHAnsi" w:eastAsia="Times New Roman" w:hAnsiTheme="minorHAnsi" w:cs="Arial"/>
                <w:color w:val="000000"/>
                <w:sz w:val="20"/>
                <w:szCs w:val="20"/>
                <w:lang w:val="es-ES" w:eastAsia="es-ES"/>
              </w:rPr>
              <w:t xml:space="preserve">  </w:t>
            </w:r>
            <w:r>
              <w:rPr>
                <w:rFonts w:asciiTheme="minorHAnsi" w:eastAsia="Times New Roman" w:hAnsiTheme="minorHAnsi" w:cs="Arial"/>
                <w:color w:val="000000"/>
                <w:sz w:val="20"/>
                <w:szCs w:val="20"/>
                <w:lang w:val="es-ES" w:eastAsia="es-ES"/>
              </w:rPr>
              <w:t xml:space="preserve">   4,904.13</w:t>
            </w:r>
          </w:p>
        </w:tc>
      </w:tr>
      <w:tr w:rsidR="000167B8" w:rsidRPr="00FF01D0" w:rsidTr="0029687E">
        <w:trPr>
          <w:trHeight w:val="375"/>
        </w:trPr>
        <w:tc>
          <w:tcPr>
            <w:tcW w:w="6133" w:type="dxa"/>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 xml:space="preserve">TOTAL  </w:t>
            </w:r>
          </w:p>
        </w:tc>
        <w:tc>
          <w:tcPr>
            <w:tcW w:w="1407" w:type="dxa"/>
            <w:noWrap/>
            <w:hideMark/>
          </w:tcPr>
          <w:p w:rsidR="000167B8" w:rsidRPr="00FF01D0" w:rsidRDefault="000167B8" w:rsidP="00070DE1">
            <w:pPr>
              <w:rPr>
                <w:rFonts w:asciiTheme="minorHAnsi" w:hAnsiTheme="minorHAnsi" w:cs="Arial"/>
                <w:b/>
                <w:bCs/>
                <w:color w:val="000000"/>
                <w:sz w:val="20"/>
                <w:szCs w:val="20"/>
              </w:rPr>
            </w:pPr>
            <w:r w:rsidRPr="00FF01D0">
              <w:rPr>
                <w:rFonts w:asciiTheme="minorHAnsi" w:hAnsiTheme="minorHAnsi" w:cs="Arial"/>
                <w:b/>
                <w:bCs/>
                <w:color w:val="000000"/>
                <w:sz w:val="20"/>
                <w:szCs w:val="20"/>
              </w:rPr>
              <w:t xml:space="preserve">$ </w:t>
            </w:r>
            <w:r>
              <w:rPr>
                <w:rFonts w:asciiTheme="minorHAnsi" w:hAnsiTheme="minorHAnsi" w:cs="Arial"/>
                <w:b/>
                <w:bCs/>
                <w:color w:val="000000"/>
                <w:sz w:val="20"/>
                <w:szCs w:val="20"/>
              </w:rPr>
              <w:t xml:space="preserve">    159,123.26</w:t>
            </w:r>
          </w:p>
        </w:tc>
      </w:tr>
    </w:tbl>
    <w:p w:rsidR="000167B8" w:rsidRDefault="000167B8" w:rsidP="000167B8">
      <w:pPr>
        <w:spacing w:after="0" w:line="240" w:lineRule="auto"/>
        <w:rPr>
          <w:rFonts w:asciiTheme="minorHAnsi" w:eastAsia="Times New Roman" w:hAnsiTheme="minorHAnsi" w:cs="Arial"/>
          <w:sz w:val="20"/>
          <w:szCs w:val="20"/>
          <w:lang w:val="es-ES" w:eastAsia="es-ES"/>
        </w:rPr>
      </w:pPr>
    </w:p>
    <w:p w:rsidR="000167B8" w:rsidRDefault="000167B8" w:rsidP="000167B8">
      <w:pPr>
        <w:spacing w:after="0" w:line="240" w:lineRule="auto"/>
        <w:ind w:firstLine="708"/>
        <w:rPr>
          <w:rFonts w:asciiTheme="minorHAnsi" w:eastAsia="Times New Roman" w:hAnsiTheme="minorHAnsi" w:cs="Arial"/>
          <w:sz w:val="20"/>
          <w:szCs w:val="20"/>
          <w:lang w:val="es-ES" w:eastAsia="es-ES"/>
        </w:rPr>
      </w:pPr>
    </w:p>
    <w:p w:rsidR="000167B8" w:rsidRPr="00FF01D0" w:rsidRDefault="000167B8" w:rsidP="000167B8">
      <w:pPr>
        <w:spacing w:after="0" w:line="240" w:lineRule="auto"/>
        <w:ind w:firstLine="708"/>
        <w:rPr>
          <w:rFonts w:asciiTheme="minorHAnsi" w:eastAsia="Times New Roman" w:hAnsiTheme="minorHAnsi" w:cs="Arial"/>
          <w:b/>
          <w:sz w:val="20"/>
          <w:szCs w:val="20"/>
          <w:lang w:val="es-ES" w:eastAsia="es-ES"/>
        </w:rPr>
      </w:pPr>
      <w:r w:rsidRPr="00FF01D0">
        <w:rPr>
          <w:rFonts w:asciiTheme="minorHAnsi" w:eastAsia="Times New Roman" w:hAnsiTheme="minorHAnsi" w:cs="Arial"/>
          <w:sz w:val="20"/>
          <w:szCs w:val="20"/>
          <w:lang w:val="es-ES" w:eastAsia="es-ES"/>
        </w:rPr>
        <w:t xml:space="preserve">La cuenta de </w:t>
      </w:r>
      <w:r w:rsidRPr="00FF01D0">
        <w:rPr>
          <w:rFonts w:asciiTheme="minorHAnsi" w:eastAsia="Times New Roman" w:hAnsiTheme="minorHAnsi" w:cs="Arial"/>
          <w:b/>
          <w:sz w:val="20"/>
          <w:szCs w:val="20"/>
          <w:lang w:val="es-ES" w:eastAsia="es-ES"/>
        </w:rPr>
        <w:t>Impuestos Por Pagar</w:t>
      </w:r>
      <w:r w:rsidRPr="00FF01D0">
        <w:rPr>
          <w:rFonts w:asciiTheme="minorHAnsi" w:eastAsia="Times New Roman" w:hAnsiTheme="minorHAnsi" w:cs="Arial"/>
          <w:sz w:val="20"/>
          <w:szCs w:val="20"/>
          <w:lang w:val="es-ES" w:eastAsia="es-ES"/>
        </w:rPr>
        <w:t xml:space="preserve"> se encuentra integrada al </w:t>
      </w:r>
      <w:r w:rsidRPr="00256FFA">
        <w:rPr>
          <w:rFonts w:asciiTheme="minorHAnsi" w:eastAsia="Times New Roman" w:hAnsiTheme="minorHAnsi" w:cs="Arial"/>
          <w:sz w:val="20"/>
          <w:szCs w:val="20"/>
          <w:lang w:val="es-ES" w:eastAsia="es-ES"/>
        </w:rPr>
        <w:t xml:space="preserve">31 de Marzo </w:t>
      </w:r>
      <w:r>
        <w:rPr>
          <w:rFonts w:asciiTheme="minorHAnsi" w:eastAsia="Times New Roman" w:hAnsiTheme="minorHAnsi" w:cs="Arial"/>
          <w:sz w:val="20"/>
          <w:szCs w:val="20"/>
          <w:lang w:val="es-ES" w:eastAsia="es-ES"/>
        </w:rPr>
        <w:t>de 2017</w:t>
      </w:r>
      <w:r w:rsidRPr="00FF01D0">
        <w:rPr>
          <w:rFonts w:asciiTheme="minorHAnsi" w:eastAsia="Times New Roman" w:hAnsiTheme="minorHAnsi" w:cs="Arial"/>
          <w:sz w:val="20"/>
          <w:szCs w:val="20"/>
          <w:lang w:val="es-ES" w:eastAsia="es-ES"/>
        </w:rPr>
        <w:t xml:space="preserve"> de la siguiente forma, adquiriendo el saldo de </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 xml:space="preserve"> 1, 090,080.46</w:t>
      </w:r>
    </w:p>
    <w:p w:rsidR="000167B8" w:rsidRPr="00FF01D0" w:rsidRDefault="000167B8" w:rsidP="000167B8">
      <w:pPr>
        <w:spacing w:after="0" w:line="240" w:lineRule="auto"/>
        <w:ind w:firstLine="708"/>
        <w:rPr>
          <w:rFonts w:asciiTheme="minorHAnsi" w:eastAsia="Times New Roman" w:hAnsiTheme="minorHAnsi" w:cs="Arial"/>
          <w:sz w:val="20"/>
          <w:szCs w:val="20"/>
          <w:lang w:val="es-ES" w:eastAsia="es-ES"/>
        </w:rPr>
      </w:pPr>
    </w:p>
    <w:tbl>
      <w:tblPr>
        <w:tblW w:w="8097" w:type="dxa"/>
        <w:tblInd w:w="55" w:type="dxa"/>
        <w:tblCellMar>
          <w:left w:w="70" w:type="dxa"/>
          <w:right w:w="70" w:type="dxa"/>
        </w:tblCellMar>
        <w:tblLook w:val="04A0" w:firstRow="1" w:lastRow="0" w:firstColumn="1" w:lastColumn="0" w:noHBand="0" w:noVBand="1"/>
      </w:tblPr>
      <w:tblGrid>
        <w:gridCol w:w="6587"/>
        <w:gridCol w:w="1510"/>
      </w:tblGrid>
      <w:tr w:rsidR="000167B8" w:rsidRPr="00FF01D0" w:rsidTr="00070DE1">
        <w:trPr>
          <w:trHeight w:val="351"/>
        </w:trPr>
        <w:tc>
          <w:tcPr>
            <w:tcW w:w="6587" w:type="dxa"/>
            <w:tcBorders>
              <w:top w:val="single" w:sz="8" w:space="0" w:color="auto"/>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jc w:val="center"/>
              <w:rPr>
                <w:rFonts w:asciiTheme="minorHAnsi" w:hAnsiTheme="minorHAnsi" w:cs="Arial"/>
                <w:b/>
                <w:bCs/>
                <w:color w:val="000000"/>
                <w:sz w:val="20"/>
                <w:szCs w:val="20"/>
              </w:rPr>
            </w:pPr>
            <w:r w:rsidRPr="00FF01D0">
              <w:rPr>
                <w:rFonts w:asciiTheme="minorHAnsi" w:hAnsiTheme="minorHAnsi" w:cs="Arial"/>
                <w:b/>
                <w:bCs/>
                <w:color w:val="000000"/>
                <w:sz w:val="20"/>
                <w:szCs w:val="20"/>
              </w:rPr>
              <w:t>Concepto</w:t>
            </w:r>
          </w:p>
        </w:tc>
        <w:tc>
          <w:tcPr>
            <w:tcW w:w="1510" w:type="dxa"/>
            <w:tcBorders>
              <w:top w:val="single" w:sz="8" w:space="0" w:color="auto"/>
              <w:left w:val="nil"/>
              <w:bottom w:val="single" w:sz="4" w:space="0" w:color="auto"/>
              <w:right w:val="single" w:sz="8" w:space="0" w:color="auto"/>
            </w:tcBorders>
            <w:shd w:val="clear" w:color="000000" w:fill="FFFFFF"/>
            <w:noWrap/>
            <w:hideMark/>
          </w:tcPr>
          <w:p w:rsidR="000167B8" w:rsidRPr="00FF01D0" w:rsidRDefault="000167B8" w:rsidP="00070DE1">
            <w:pPr>
              <w:jc w:val="center"/>
              <w:rPr>
                <w:rFonts w:asciiTheme="minorHAnsi" w:hAnsiTheme="minorHAnsi" w:cs="Arial"/>
                <w:b/>
                <w:bCs/>
                <w:color w:val="000000"/>
                <w:sz w:val="20"/>
                <w:szCs w:val="20"/>
              </w:rPr>
            </w:pPr>
            <w:r w:rsidRPr="00FF01D0">
              <w:rPr>
                <w:rFonts w:asciiTheme="minorHAnsi" w:hAnsiTheme="minorHAnsi" w:cs="Arial"/>
                <w:b/>
                <w:bCs/>
                <w:color w:val="000000"/>
                <w:sz w:val="20"/>
                <w:szCs w:val="20"/>
              </w:rPr>
              <w:t>Importe</w:t>
            </w:r>
          </w:p>
        </w:tc>
      </w:tr>
      <w:tr w:rsidR="000167B8" w:rsidRPr="00FF01D0" w:rsidTr="00070DE1">
        <w:trPr>
          <w:trHeight w:hRule="exact" w:val="320"/>
        </w:trPr>
        <w:tc>
          <w:tcPr>
            <w:tcW w:w="658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sidRPr="00FF01D0">
              <w:rPr>
                <w:rFonts w:asciiTheme="minorHAnsi" w:hAnsiTheme="minorHAnsi" w:cs="Arial"/>
                <w:color w:val="000000"/>
                <w:sz w:val="20"/>
                <w:szCs w:val="20"/>
              </w:rPr>
              <w:t>I.S.R. Retenciones por Salarios</w:t>
            </w:r>
          </w:p>
        </w:tc>
        <w:tc>
          <w:tcPr>
            <w:tcW w:w="151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jc w:val="right"/>
              <w:rPr>
                <w:rFonts w:asciiTheme="minorHAnsi" w:hAnsiTheme="minorHAnsi" w:cs="Arial"/>
                <w:color w:val="000000"/>
                <w:sz w:val="20"/>
                <w:szCs w:val="20"/>
              </w:rPr>
            </w:pPr>
            <w:r w:rsidRPr="004D763B">
              <w:rPr>
                <w:rFonts w:asciiTheme="minorHAnsi" w:hAnsiTheme="minorHAnsi" w:cs="Arial"/>
                <w:color w:val="000000"/>
                <w:sz w:val="20"/>
                <w:szCs w:val="20"/>
              </w:rPr>
              <w:t xml:space="preserve">$  </w:t>
            </w:r>
            <w:r>
              <w:rPr>
                <w:rFonts w:asciiTheme="minorHAnsi" w:hAnsiTheme="minorHAnsi" w:cs="Arial"/>
                <w:color w:val="000000"/>
                <w:sz w:val="20"/>
                <w:szCs w:val="20"/>
              </w:rPr>
              <w:t>509,974.55</w:t>
            </w:r>
          </w:p>
        </w:tc>
      </w:tr>
      <w:tr w:rsidR="000167B8" w:rsidRPr="00FF01D0" w:rsidTr="00070DE1">
        <w:trPr>
          <w:trHeight w:hRule="exact" w:val="320"/>
        </w:trPr>
        <w:tc>
          <w:tcPr>
            <w:tcW w:w="658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sidRPr="00FF01D0">
              <w:rPr>
                <w:rFonts w:asciiTheme="minorHAnsi" w:hAnsiTheme="minorHAnsi" w:cs="Arial"/>
                <w:color w:val="000000"/>
                <w:sz w:val="20"/>
                <w:szCs w:val="20"/>
              </w:rPr>
              <w:t>Retenciones 8% ISSTEY</w:t>
            </w:r>
          </w:p>
        </w:tc>
        <w:tc>
          <w:tcPr>
            <w:tcW w:w="151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Pr>
                <w:rFonts w:asciiTheme="minorHAnsi" w:hAnsiTheme="minorHAnsi" w:cs="Arial"/>
                <w:color w:val="000000"/>
                <w:sz w:val="20"/>
                <w:szCs w:val="20"/>
              </w:rPr>
              <w:t xml:space="preserve">      $ 175,745.52</w:t>
            </w:r>
          </w:p>
        </w:tc>
      </w:tr>
      <w:tr w:rsidR="000167B8" w:rsidRPr="00FF01D0" w:rsidTr="00070DE1">
        <w:trPr>
          <w:trHeight w:hRule="exact" w:val="320"/>
        </w:trPr>
        <w:tc>
          <w:tcPr>
            <w:tcW w:w="658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sidRPr="00FF01D0">
              <w:rPr>
                <w:rFonts w:asciiTheme="minorHAnsi" w:hAnsiTheme="minorHAnsi" w:cs="Arial"/>
                <w:color w:val="000000"/>
                <w:sz w:val="20"/>
                <w:szCs w:val="20"/>
              </w:rPr>
              <w:t>I.S.R. Retenciones por Servicios Profesionales</w:t>
            </w:r>
          </w:p>
        </w:tc>
        <w:tc>
          <w:tcPr>
            <w:tcW w:w="151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jc w:val="right"/>
              <w:rPr>
                <w:rFonts w:asciiTheme="minorHAnsi" w:hAnsiTheme="minorHAnsi" w:cs="Arial"/>
                <w:color w:val="000000"/>
                <w:sz w:val="20"/>
                <w:szCs w:val="20"/>
              </w:rPr>
            </w:pPr>
            <w:r>
              <w:rPr>
                <w:rFonts w:asciiTheme="minorHAnsi" w:hAnsiTheme="minorHAnsi" w:cs="Arial"/>
                <w:color w:val="000000"/>
                <w:sz w:val="20"/>
                <w:szCs w:val="20"/>
              </w:rPr>
              <w:t>$          823.80</w:t>
            </w:r>
          </w:p>
        </w:tc>
      </w:tr>
      <w:tr w:rsidR="000167B8" w:rsidRPr="00FF01D0" w:rsidTr="00070DE1">
        <w:trPr>
          <w:trHeight w:hRule="exact" w:val="320"/>
        </w:trPr>
        <w:tc>
          <w:tcPr>
            <w:tcW w:w="658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sidRPr="00FF01D0">
              <w:rPr>
                <w:rFonts w:asciiTheme="minorHAnsi" w:hAnsiTheme="minorHAnsi" w:cs="Arial"/>
                <w:color w:val="000000"/>
                <w:sz w:val="20"/>
                <w:szCs w:val="20"/>
              </w:rPr>
              <w:t>I.S.R. Retenciones por Asimilados a Salarios</w:t>
            </w:r>
          </w:p>
        </w:tc>
        <w:tc>
          <w:tcPr>
            <w:tcW w:w="1510" w:type="dxa"/>
            <w:tcBorders>
              <w:top w:val="nil"/>
              <w:left w:val="nil"/>
              <w:bottom w:val="single" w:sz="4" w:space="0" w:color="auto"/>
              <w:right w:val="single" w:sz="8" w:space="0" w:color="auto"/>
            </w:tcBorders>
            <w:shd w:val="clear" w:color="000000" w:fill="FFFFFF"/>
            <w:noWrap/>
            <w:hideMark/>
          </w:tcPr>
          <w:p w:rsidR="000167B8" w:rsidRPr="004D763B" w:rsidRDefault="000167B8" w:rsidP="00070DE1">
            <w:pPr>
              <w:tabs>
                <w:tab w:val="left" w:pos="1300"/>
              </w:tabs>
              <w:jc w:val="right"/>
              <w:rPr>
                <w:rFonts w:asciiTheme="minorHAnsi" w:hAnsiTheme="minorHAnsi" w:cs="Arial"/>
                <w:color w:val="000000"/>
                <w:sz w:val="20"/>
                <w:szCs w:val="20"/>
              </w:rPr>
            </w:pPr>
            <w:r>
              <w:rPr>
                <w:rFonts w:asciiTheme="minorHAnsi" w:hAnsiTheme="minorHAnsi" w:cs="Arial"/>
                <w:color w:val="000000"/>
                <w:sz w:val="20"/>
                <w:szCs w:val="20"/>
              </w:rPr>
              <w:t xml:space="preserve">$              </w:t>
            </w:r>
            <w:r w:rsidRPr="004D763B">
              <w:rPr>
                <w:rFonts w:asciiTheme="minorHAnsi" w:hAnsiTheme="minorHAnsi" w:cs="Arial"/>
                <w:color w:val="000000"/>
                <w:sz w:val="20"/>
                <w:szCs w:val="20"/>
              </w:rPr>
              <w:t xml:space="preserve">   </w:t>
            </w:r>
            <w:r>
              <w:rPr>
                <w:rFonts w:asciiTheme="minorHAnsi" w:hAnsiTheme="minorHAnsi" w:cs="Arial"/>
                <w:color w:val="000000"/>
                <w:sz w:val="20"/>
                <w:szCs w:val="20"/>
              </w:rPr>
              <w:t>.49</w:t>
            </w:r>
          </w:p>
        </w:tc>
      </w:tr>
      <w:tr w:rsidR="000167B8" w:rsidRPr="00FF01D0" w:rsidTr="00070DE1">
        <w:trPr>
          <w:trHeight w:hRule="exact" w:val="320"/>
        </w:trPr>
        <w:tc>
          <w:tcPr>
            <w:tcW w:w="658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sidRPr="00FF01D0">
              <w:rPr>
                <w:rFonts w:asciiTheme="minorHAnsi" w:hAnsiTheme="minorHAnsi" w:cs="Arial"/>
                <w:color w:val="000000"/>
                <w:sz w:val="20"/>
                <w:szCs w:val="20"/>
              </w:rPr>
              <w:t>Ret. S/Prestamos del personal al ISSTEY</w:t>
            </w:r>
          </w:p>
        </w:tc>
        <w:tc>
          <w:tcPr>
            <w:tcW w:w="151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jc w:val="right"/>
              <w:rPr>
                <w:rFonts w:asciiTheme="minorHAnsi" w:hAnsiTheme="minorHAnsi" w:cs="Arial"/>
                <w:color w:val="000000"/>
                <w:sz w:val="20"/>
                <w:szCs w:val="20"/>
              </w:rPr>
            </w:pPr>
            <w:r>
              <w:rPr>
                <w:rFonts w:asciiTheme="minorHAnsi" w:hAnsiTheme="minorHAnsi" w:cs="Arial"/>
                <w:color w:val="000000"/>
                <w:sz w:val="20"/>
                <w:szCs w:val="20"/>
              </w:rPr>
              <w:t>$    157,354.03</w:t>
            </w:r>
          </w:p>
        </w:tc>
      </w:tr>
      <w:tr w:rsidR="000167B8" w:rsidRPr="00FF01D0" w:rsidTr="00070DE1">
        <w:trPr>
          <w:trHeight w:hRule="exact" w:val="320"/>
        </w:trPr>
        <w:tc>
          <w:tcPr>
            <w:tcW w:w="658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sidRPr="00FF01D0">
              <w:rPr>
                <w:rFonts w:asciiTheme="minorHAnsi" w:hAnsiTheme="minorHAnsi" w:cs="Arial"/>
                <w:color w:val="000000"/>
                <w:sz w:val="20"/>
                <w:szCs w:val="20"/>
              </w:rPr>
              <w:t>Aportaciones 13.75% ISSTEY</w:t>
            </w:r>
          </w:p>
        </w:tc>
        <w:tc>
          <w:tcPr>
            <w:tcW w:w="151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jc w:val="right"/>
              <w:rPr>
                <w:rFonts w:asciiTheme="minorHAnsi" w:hAnsiTheme="minorHAnsi" w:cs="Arial"/>
                <w:color w:val="000000"/>
                <w:sz w:val="20"/>
                <w:szCs w:val="20"/>
              </w:rPr>
            </w:pPr>
            <w:r>
              <w:rPr>
                <w:rFonts w:asciiTheme="minorHAnsi" w:hAnsiTheme="minorHAnsi" w:cs="Arial"/>
                <w:color w:val="000000"/>
                <w:sz w:val="20"/>
                <w:szCs w:val="20"/>
              </w:rPr>
              <w:t>$  302,063.02</w:t>
            </w:r>
          </w:p>
        </w:tc>
      </w:tr>
      <w:tr w:rsidR="000167B8" w:rsidRPr="00FF01D0" w:rsidTr="00070DE1">
        <w:trPr>
          <w:trHeight w:hRule="exact" w:val="320"/>
        </w:trPr>
        <w:tc>
          <w:tcPr>
            <w:tcW w:w="658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rPr>
                <w:rFonts w:asciiTheme="minorHAnsi" w:hAnsiTheme="minorHAnsi" w:cs="Arial"/>
                <w:color w:val="000000"/>
                <w:sz w:val="20"/>
                <w:szCs w:val="20"/>
              </w:rPr>
            </w:pPr>
            <w:r>
              <w:rPr>
                <w:rFonts w:asciiTheme="minorHAnsi" w:hAnsiTheme="minorHAnsi" w:cs="Arial"/>
                <w:color w:val="000000"/>
                <w:sz w:val="20"/>
                <w:szCs w:val="20"/>
              </w:rPr>
              <w:t>Impuesto sobre nomina</w:t>
            </w:r>
          </w:p>
        </w:tc>
        <w:tc>
          <w:tcPr>
            <w:tcW w:w="151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jc w:val="right"/>
              <w:rPr>
                <w:rFonts w:asciiTheme="minorHAnsi" w:hAnsiTheme="minorHAnsi" w:cs="Arial"/>
                <w:color w:val="000000"/>
                <w:sz w:val="20"/>
                <w:szCs w:val="20"/>
              </w:rPr>
            </w:pPr>
            <w:r>
              <w:rPr>
                <w:rFonts w:asciiTheme="minorHAnsi" w:hAnsiTheme="minorHAnsi" w:cs="Arial"/>
                <w:color w:val="000000"/>
                <w:sz w:val="20"/>
                <w:szCs w:val="20"/>
              </w:rPr>
              <w:t>$  -55,880.95</w:t>
            </w:r>
          </w:p>
        </w:tc>
      </w:tr>
      <w:tr w:rsidR="000167B8" w:rsidRPr="00FF01D0" w:rsidTr="00070DE1">
        <w:trPr>
          <w:trHeight w:hRule="exact" w:val="320"/>
        </w:trPr>
        <w:tc>
          <w:tcPr>
            <w:tcW w:w="6587" w:type="dxa"/>
            <w:tcBorders>
              <w:top w:val="nil"/>
              <w:left w:val="single" w:sz="8" w:space="0" w:color="auto"/>
              <w:bottom w:val="single" w:sz="8" w:space="0" w:color="auto"/>
              <w:right w:val="single" w:sz="4" w:space="0" w:color="auto"/>
            </w:tcBorders>
            <w:shd w:val="clear" w:color="000000" w:fill="FFFFFF"/>
            <w:noWrap/>
            <w:hideMark/>
          </w:tcPr>
          <w:p w:rsidR="000167B8" w:rsidRPr="00FF01D0" w:rsidRDefault="000167B8" w:rsidP="00070DE1">
            <w:pPr>
              <w:jc w:val="center"/>
              <w:rPr>
                <w:rFonts w:asciiTheme="minorHAnsi" w:hAnsiTheme="minorHAnsi" w:cs="Arial"/>
                <w:b/>
                <w:bCs/>
                <w:color w:val="000000"/>
                <w:sz w:val="20"/>
                <w:szCs w:val="20"/>
              </w:rPr>
            </w:pPr>
            <w:r w:rsidRPr="00FF01D0">
              <w:rPr>
                <w:rFonts w:asciiTheme="minorHAnsi" w:hAnsiTheme="minorHAnsi" w:cs="Arial"/>
                <w:b/>
                <w:bCs/>
                <w:color w:val="000000"/>
                <w:sz w:val="20"/>
                <w:szCs w:val="20"/>
              </w:rPr>
              <w:t xml:space="preserve">TOTAL  </w:t>
            </w:r>
          </w:p>
        </w:tc>
        <w:tc>
          <w:tcPr>
            <w:tcW w:w="1510" w:type="dxa"/>
            <w:tcBorders>
              <w:top w:val="nil"/>
              <w:left w:val="nil"/>
              <w:bottom w:val="single" w:sz="8" w:space="0" w:color="auto"/>
              <w:right w:val="single" w:sz="8" w:space="0" w:color="auto"/>
            </w:tcBorders>
            <w:shd w:val="clear" w:color="000000" w:fill="FFFFFF"/>
            <w:noWrap/>
            <w:hideMark/>
          </w:tcPr>
          <w:p w:rsidR="000167B8" w:rsidRPr="00FF01D0" w:rsidRDefault="000167B8" w:rsidP="00070DE1">
            <w:pPr>
              <w:rPr>
                <w:rFonts w:asciiTheme="minorHAnsi" w:hAnsiTheme="minorHAnsi" w:cs="Arial"/>
                <w:b/>
                <w:bCs/>
                <w:color w:val="000000"/>
                <w:sz w:val="20"/>
                <w:szCs w:val="20"/>
              </w:rPr>
            </w:pPr>
            <w:r>
              <w:rPr>
                <w:rFonts w:asciiTheme="minorHAnsi" w:eastAsia="Times New Roman" w:hAnsiTheme="minorHAnsi" w:cs="Arial"/>
                <w:b/>
                <w:sz w:val="20"/>
                <w:szCs w:val="20"/>
                <w:lang w:val="es-ES" w:eastAsia="es-ES"/>
              </w:rPr>
              <w:t xml:space="preserve">  </w:t>
            </w:r>
            <w:r w:rsidRPr="00FF01D0">
              <w:rPr>
                <w:rFonts w:asciiTheme="minorHAnsi" w:eastAsia="Times New Roman" w:hAnsiTheme="minorHAnsi" w:cs="Arial"/>
                <w:b/>
                <w:sz w:val="20"/>
                <w:szCs w:val="20"/>
                <w:lang w:val="es-ES" w:eastAsia="es-ES"/>
              </w:rPr>
              <w:t>$</w:t>
            </w:r>
            <w:r>
              <w:rPr>
                <w:rFonts w:asciiTheme="minorHAnsi" w:eastAsia="Times New Roman" w:hAnsiTheme="minorHAnsi" w:cs="Arial"/>
                <w:b/>
                <w:sz w:val="20"/>
                <w:szCs w:val="20"/>
                <w:lang w:val="es-ES" w:eastAsia="es-ES"/>
              </w:rPr>
              <w:t xml:space="preserve"> 1, 090,080.46</w:t>
            </w:r>
          </w:p>
        </w:tc>
      </w:tr>
    </w:tbl>
    <w:p w:rsidR="000167B8" w:rsidRDefault="000167B8" w:rsidP="000167B8">
      <w:pPr>
        <w:pStyle w:val="INCISO"/>
        <w:spacing w:after="0" w:line="240" w:lineRule="exact"/>
        <w:ind w:left="0" w:firstLine="0"/>
        <w:rPr>
          <w:rFonts w:asciiTheme="minorHAnsi" w:hAnsiTheme="minorHAnsi"/>
          <w:b/>
          <w:smallCaps/>
          <w:sz w:val="20"/>
          <w:szCs w:val="20"/>
        </w:rPr>
      </w:pPr>
    </w:p>
    <w:p w:rsidR="0029687E" w:rsidRDefault="0029687E" w:rsidP="000167B8">
      <w:pPr>
        <w:pStyle w:val="INCISO"/>
        <w:spacing w:after="0" w:line="240" w:lineRule="exact"/>
        <w:ind w:left="0" w:firstLine="0"/>
        <w:rPr>
          <w:rFonts w:asciiTheme="minorHAnsi" w:hAnsiTheme="minorHAnsi"/>
          <w:b/>
          <w:smallCaps/>
          <w:sz w:val="20"/>
          <w:szCs w:val="20"/>
        </w:rPr>
      </w:pPr>
    </w:p>
    <w:p w:rsidR="0029687E" w:rsidRDefault="0029687E" w:rsidP="000167B8">
      <w:pPr>
        <w:pStyle w:val="INCISO"/>
        <w:spacing w:after="0" w:line="240" w:lineRule="exact"/>
        <w:ind w:left="0" w:firstLine="0"/>
        <w:rPr>
          <w:rFonts w:asciiTheme="minorHAnsi" w:hAnsiTheme="minorHAnsi"/>
          <w:b/>
          <w:smallCaps/>
          <w:sz w:val="20"/>
          <w:szCs w:val="20"/>
        </w:rPr>
      </w:pPr>
    </w:p>
    <w:p w:rsidR="000167B8" w:rsidRPr="00FF01D0" w:rsidRDefault="000167B8" w:rsidP="000167B8">
      <w:pPr>
        <w:pStyle w:val="INCISO"/>
        <w:spacing w:after="0" w:line="240" w:lineRule="exact"/>
        <w:ind w:left="360"/>
        <w:rPr>
          <w:rFonts w:asciiTheme="minorHAnsi" w:hAnsiTheme="minorHAnsi"/>
          <w:b/>
          <w:smallCaps/>
          <w:sz w:val="20"/>
          <w:szCs w:val="20"/>
        </w:rPr>
      </w:pPr>
      <w:r w:rsidRPr="00FF01D0">
        <w:rPr>
          <w:rFonts w:asciiTheme="minorHAnsi" w:hAnsiTheme="minorHAnsi"/>
          <w:b/>
          <w:smallCaps/>
          <w:sz w:val="20"/>
          <w:szCs w:val="20"/>
        </w:rPr>
        <w:lastRenderedPageBreak/>
        <w:t>II)</w:t>
      </w:r>
      <w:r w:rsidRPr="00FF01D0">
        <w:rPr>
          <w:rFonts w:asciiTheme="minorHAnsi" w:hAnsiTheme="minorHAnsi"/>
          <w:b/>
          <w:smallCaps/>
          <w:sz w:val="20"/>
          <w:szCs w:val="20"/>
        </w:rPr>
        <w:tab/>
        <w:t>Notas al Estado de Actividades</w:t>
      </w:r>
    </w:p>
    <w:p w:rsidR="000167B8" w:rsidRDefault="000167B8" w:rsidP="000167B8">
      <w:pPr>
        <w:pStyle w:val="INCISO"/>
        <w:spacing w:after="0" w:line="240" w:lineRule="exact"/>
        <w:ind w:left="360"/>
        <w:rPr>
          <w:rFonts w:asciiTheme="minorHAnsi" w:hAnsiTheme="minorHAnsi"/>
          <w:b/>
          <w:smallCaps/>
          <w:sz w:val="20"/>
          <w:szCs w:val="20"/>
        </w:rPr>
      </w:pPr>
    </w:p>
    <w:p w:rsidR="0029687E" w:rsidRPr="00FF01D0" w:rsidRDefault="0029687E" w:rsidP="000167B8">
      <w:pPr>
        <w:pStyle w:val="INCISO"/>
        <w:spacing w:after="0" w:line="240" w:lineRule="exact"/>
        <w:ind w:left="360"/>
        <w:rPr>
          <w:rFonts w:asciiTheme="minorHAnsi" w:hAnsiTheme="minorHAnsi"/>
          <w:b/>
          <w:smallCaps/>
          <w:sz w:val="20"/>
          <w:szCs w:val="20"/>
        </w:rPr>
      </w:pPr>
    </w:p>
    <w:p w:rsidR="000167B8" w:rsidRPr="00FF01D0" w:rsidRDefault="000167B8" w:rsidP="000167B8">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Ingresos de Gestión</w:t>
      </w: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Los ingresos del período se registran como se menciona a continuación:</w:t>
      </w:r>
    </w:p>
    <w:p w:rsidR="000167B8" w:rsidRPr="00FF01D0" w:rsidRDefault="000167B8" w:rsidP="000167B8">
      <w:pPr>
        <w:pStyle w:val="ROMANOS"/>
        <w:spacing w:after="0" w:line="240" w:lineRule="exact"/>
        <w:rPr>
          <w:rFonts w:asciiTheme="minorHAnsi" w:hAnsiTheme="minorHAnsi"/>
          <w:b/>
          <w:sz w:val="20"/>
          <w:szCs w:val="20"/>
          <w:lang w:val="es-MX"/>
        </w:rPr>
      </w:pP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Participaciones, Aportaciones, Transferencias, Asignaciones, Subsidios y Otras Ayudas.</w:t>
      </w:r>
    </w:p>
    <w:p w:rsidR="000167B8" w:rsidRPr="00FF01D0" w:rsidRDefault="000167B8" w:rsidP="000167B8">
      <w:pPr>
        <w:pStyle w:val="ROMANOS"/>
        <w:spacing w:after="0" w:line="240" w:lineRule="exact"/>
        <w:rPr>
          <w:rFonts w:asciiTheme="minorHAnsi" w:hAnsiTheme="minorHAnsi"/>
          <w:sz w:val="20"/>
          <w:szCs w:val="20"/>
          <w:lang w:val="es-MX"/>
        </w:rPr>
      </w:pP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Ingresos por venta de Bienes y Servicios de Organismos Descentralizados</w:t>
      </w: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las Inscripciones, reinscripciones, constancias y derechos de titulación y otros ingresos relativos con la actividad.</w:t>
      </w:r>
    </w:p>
    <w:p w:rsidR="000167B8" w:rsidRDefault="000167B8" w:rsidP="000167B8">
      <w:pPr>
        <w:pStyle w:val="ROMANOS"/>
        <w:spacing w:after="0" w:line="240" w:lineRule="exact"/>
        <w:ind w:left="0" w:firstLine="0"/>
        <w:rPr>
          <w:rFonts w:asciiTheme="minorHAnsi" w:hAnsiTheme="minorHAnsi"/>
          <w:sz w:val="20"/>
          <w:szCs w:val="20"/>
          <w:lang w:val="es-MX"/>
        </w:rPr>
      </w:pPr>
    </w:p>
    <w:p w:rsidR="000167B8" w:rsidRDefault="000167B8" w:rsidP="000167B8">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t>Subsidios del Gobierno Federal:</w:t>
      </w:r>
    </w:p>
    <w:p w:rsidR="0029687E" w:rsidRDefault="0029687E" w:rsidP="000167B8">
      <w:pPr>
        <w:pStyle w:val="ROMANOS"/>
        <w:spacing w:after="0" w:line="240" w:lineRule="exact"/>
        <w:ind w:left="0" w:firstLine="0"/>
        <w:rPr>
          <w:rFonts w:asciiTheme="minorHAnsi" w:hAnsiTheme="minorHAnsi"/>
          <w:sz w:val="20"/>
          <w:szCs w:val="20"/>
          <w:lang w:val="es-MX"/>
        </w:rPr>
      </w:pPr>
    </w:p>
    <w:p w:rsidR="0029687E" w:rsidRPr="00FF01D0" w:rsidRDefault="0029687E" w:rsidP="000167B8">
      <w:pPr>
        <w:pStyle w:val="ROMANOS"/>
        <w:spacing w:after="0" w:line="240" w:lineRule="exact"/>
        <w:ind w:left="0" w:firstLine="0"/>
        <w:rPr>
          <w:rFonts w:asciiTheme="minorHAnsi" w:hAnsiTheme="minorHAnsi"/>
          <w:sz w:val="20"/>
          <w:szCs w:val="20"/>
          <w:lang w:val="es-MX"/>
        </w:rPr>
      </w:pP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por subsidios provenientes del presupuesto por el Gobierno Federal de acuerdo al Presupuesto de Egresos de la Federación vigente para el 201</w:t>
      </w:r>
      <w:r>
        <w:rPr>
          <w:rFonts w:asciiTheme="minorHAnsi" w:hAnsiTheme="minorHAnsi"/>
          <w:sz w:val="20"/>
          <w:szCs w:val="20"/>
          <w:lang w:val="es-MX"/>
        </w:rPr>
        <w:t>7</w:t>
      </w:r>
      <w:r w:rsidRPr="00FF01D0">
        <w:rPr>
          <w:rFonts w:asciiTheme="minorHAnsi" w:hAnsiTheme="minorHAnsi"/>
          <w:sz w:val="20"/>
          <w:szCs w:val="20"/>
          <w:lang w:val="es-MX"/>
        </w:rPr>
        <w:t xml:space="preserve"> y se registran conforme se transfieren los recursos.</w:t>
      </w:r>
    </w:p>
    <w:p w:rsidR="000167B8" w:rsidRDefault="000167B8" w:rsidP="000167B8">
      <w:pPr>
        <w:pStyle w:val="ROMANOS"/>
        <w:spacing w:after="0" w:line="240" w:lineRule="exact"/>
        <w:ind w:left="0" w:firstLine="0"/>
        <w:rPr>
          <w:rFonts w:asciiTheme="minorHAnsi" w:hAnsiTheme="minorHAnsi"/>
          <w:sz w:val="20"/>
          <w:szCs w:val="20"/>
          <w:lang w:val="es-MX"/>
        </w:rPr>
      </w:pPr>
    </w:p>
    <w:p w:rsidR="000167B8" w:rsidRDefault="000167B8" w:rsidP="000167B8">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t>Subsidios del Gobierno del Estado:</w:t>
      </w:r>
    </w:p>
    <w:p w:rsidR="0029687E" w:rsidRPr="00FF01D0" w:rsidRDefault="0029687E" w:rsidP="000167B8">
      <w:pPr>
        <w:pStyle w:val="ROMANOS"/>
        <w:spacing w:after="0" w:line="240" w:lineRule="exact"/>
        <w:ind w:left="0" w:firstLine="0"/>
        <w:rPr>
          <w:rFonts w:asciiTheme="minorHAnsi" w:hAnsiTheme="minorHAnsi"/>
          <w:sz w:val="20"/>
          <w:szCs w:val="20"/>
          <w:lang w:val="es-MX"/>
        </w:rPr>
      </w:pPr>
    </w:p>
    <w:p w:rsidR="000167B8"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por subsidio provenientes del presupuesto asignado por el Gobierno Estatal de acuerdo al Presupuesto de Egresos del Estado  vigente para el 201</w:t>
      </w:r>
      <w:r>
        <w:rPr>
          <w:rFonts w:asciiTheme="minorHAnsi" w:hAnsiTheme="minorHAnsi"/>
          <w:sz w:val="20"/>
          <w:szCs w:val="20"/>
          <w:lang w:val="es-MX"/>
        </w:rPr>
        <w:t>7</w:t>
      </w:r>
      <w:r w:rsidRPr="00FF01D0">
        <w:rPr>
          <w:rFonts w:asciiTheme="minorHAnsi" w:hAnsiTheme="minorHAnsi"/>
          <w:sz w:val="20"/>
          <w:szCs w:val="20"/>
          <w:lang w:val="es-MX"/>
        </w:rPr>
        <w:t xml:space="preserve"> y se registran conforme se transfieren los recursos.</w:t>
      </w:r>
    </w:p>
    <w:p w:rsidR="000167B8" w:rsidRDefault="000167B8" w:rsidP="000167B8">
      <w:pPr>
        <w:pStyle w:val="ROMANOS"/>
        <w:spacing w:after="0" w:line="240" w:lineRule="exact"/>
        <w:rPr>
          <w:rFonts w:asciiTheme="minorHAnsi" w:hAnsiTheme="minorHAnsi"/>
          <w:sz w:val="20"/>
          <w:szCs w:val="20"/>
          <w:lang w:val="es-MX"/>
        </w:rPr>
      </w:pPr>
    </w:p>
    <w:p w:rsidR="000167B8" w:rsidRPr="00FF01D0" w:rsidRDefault="000167B8" w:rsidP="000167B8">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t>Ingreso Por Recursos Propios Captados</w:t>
      </w: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p w:rsidR="000167B8" w:rsidRDefault="000167B8" w:rsidP="000167B8">
      <w:pPr>
        <w:pStyle w:val="ROMANOS"/>
        <w:spacing w:after="0" w:line="240" w:lineRule="exact"/>
        <w:ind w:left="0" w:firstLine="0"/>
        <w:rPr>
          <w:rFonts w:asciiTheme="minorHAnsi" w:hAnsiTheme="minorHAnsi"/>
          <w:sz w:val="20"/>
          <w:szCs w:val="20"/>
          <w:lang w:val="es-MX"/>
        </w:rPr>
      </w:pPr>
    </w:p>
    <w:p w:rsidR="000167B8" w:rsidRDefault="000167B8" w:rsidP="000167B8">
      <w:pPr>
        <w:pStyle w:val="ROMANOS"/>
        <w:spacing w:after="0" w:line="240" w:lineRule="exact"/>
        <w:ind w:left="0" w:firstLine="0"/>
        <w:rPr>
          <w:rFonts w:asciiTheme="minorHAnsi" w:hAnsiTheme="minorHAnsi"/>
          <w:sz w:val="20"/>
          <w:szCs w:val="20"/>
          <w:lang w:val="es-MX"/>
        </w:rPr>
      </w:pPr>
    </w:p>
    <w:p w:rsidR="000167B8" w:rsidRDefault="000167B8" w:rsidP="000167B8">
      <w:pPr>
        <w:pStyle w:val="ROMANOS"/>
        <w:spacing w:after="0" w:line="240" w:lineRule="exact"/>
        <w:ind w:left="0" w:firstLine="0"/>
        <w:rPr>
          <w:rFonts w:asciiTheme="minorHAnsi" w:hAnsiTheme="minorHAnsi"/>
          <w:sz w:val="20"/>
          <w:szCs w:val="20"/>
          <w:lang w:val="es-MX"/>
        </w:rPr>
      </w:pPr>
    </w:p>
    <w:p w:rsidR="000167B8" w:rsidRPr="00FF01D0" w:rsidRDefault="000167B8" w:rsidP="000167B8">
      <w:pPr>
        <w:pStyle w:val="ROMANOS"/>
        <w:spacing w:after="0" w:line="240" w:lineRule="exact"/>
        <w:ind w:left="0" w:firstLine="0"/>
        <w:rPr>
          <w:rFonts w:asciiTheme="minorHAnsi" w:hAnsiTheme="minorHAnsi"/>
          <w:sz w:val="20"/>
          <w:szCs w:val="20"/>
          <w:lang w:val="es-MX"/>
        </w:rPr>
      </w:pPr>
      <w:r w:rsidRPr="00FF01D0">
        <w:rPr>
          <w:rFonts w:asciiTheme="minorHAnsi" w:hAnsiTheme="minorHAnsi"/>
          <w:sz w:val="20"/>
          <w:szCs w:val="20"/>
          <w:lang w:val="es-MX"/>
        </w:rPr>
        <w:t>Otros Ingresos y Beneficios Varios</w:t>
      </w: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tbl>
      <w:tblPr>
        <w:tblpPr w:leftFromText="141" w:rightFromText="141" w:vertAnchor="text" w:horzAnchor="margin" w:tblpY="121"/>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5"/>
        <w:gridCol w:w="1734"/>
      </w:tblGrid>
      <w:tr w:rsidR="000167B8" w:rsidRPr="00FF01D0" w:rsidTr="00070DE1">
        <w:trPr>
          <w:trHeight w:val="352"/>
        </w:trPr>
        <w:tc>
          <w:tcPr>
            <w:tcW w:w="6205" w:type="dxa"/>
            <w:shd w:val="clear" w:color="000000" w:fill="FFFFFF"/>
            <w:noWrap/>
            <w:hideMark/>
          </w:tcPr>
          <w:p w:rsidR="000167B8" w:rsidRPr="00FF01D0" w:rsidRDefault="000167B8" w:rsidP="00070DE1">
            <w:pPr>
              <w:spacing w:after="0" w:line="240" w:lineRule="auto"/>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lastRenderedPageBreak/>
              <w:t>Concepto</w:t>
            </w:r>
          </w:p>
        </w:tc>
        <w:tc>
          <w:tcPr>
            <w:tcW w:w="1734" w:type="dxa"/>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Importe</w:t>
            </w:r>
          </w:p>
        </w:tc>
      </w:tr>
      <w:tr w:rsidR="000167B8" w:rsidRPr="00FF01D0" w:rsidTr="00070DE1">
        <w:trPr>
          <w:trHeight w:val="352"/>
        </w:trPr>
        <w:tc>
          <w:tcPr>
            <w:tcW w:w="6205" w:type="dxa"/>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Subsidio Estatal 201</w:t>
            </w:r>
            <w:r>
              <w:rPr>
                <w:rFonts w:asciiTheme="minorHAnsi" w:eastAsia="Times New Roman" w:hAnsiTheme="minorHAnsi" w:cs="Arial"/>
                <w:color w:val="000000"/>
                <w:sz w:val="20"/>
                <w:szCs w:val="20"/>
                <w:lang w:val="es-ES" w:eastAsia="es-ES"/>
              </w:rPr>
              <w:t>7</w:t>
            </w:r>
          </w:p>
        </w:tc>
        <w:tc>
          <w:tcPr>
            <w:tcW w:w="1734" w:type="dxa"/>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4,487,302.00</w:t>
            </w:r>
          </w:p>
        </w:tc>
      </w:tr>
      <w:tr w:rsidR="000167B8" w:rsidRPr="00FF01D0" w:rsidTr="00070DE1">
        <w:trPr>
          <w:trHeight w:val="352"/>
        </w:trPr>
        <w:tc>
          <w:tcPr>
            <w:tcW w:w="6205" w:type="dxa"/>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Subsidio Federal 201</w:t>
            </w:r>
            <w:r>
              <w:rPr>
                <w:rFonts w:asciiTheme="minorHAnsi" w:eastAsia="Times New Roman" w:hAnsiTheme="minorHAnsi" w:cs="Arial"/>
                <w:color w:val="000000"/>
                <w:sz w:val="20"/>
                <w:szCs w:val="20"/>
                <w:lang w:val="es-ES" w:eastAsia="es-ES"/>
              </w:rPr>
              <w:t>7</w:t>
            </w:r>
          </w:p>
        </w:tc>
        <w:tc>
          <w:tcPr>
            <w:tcW w:w="1734" w:type="dxa"/>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Pr>
                <w:rFonts w:asciiTheme="minorHAnsi" w:eastAsia="Times New Roman" w:hAnsiTheme="minorHAnsi" w:cs="Arial"/>
                <w:color w:val="000000"/>
                <w:sz w:val="20"/>
                <w:szCs w:val="20"/>
                <w:lang w:val="es-ES" w:eastAsia="es-ES"/>
              </w:rPr>
              <w:t>$      7,124,310.00</w:t>
            </w:r>
          </w:p>
        </w:tc>
      </w:tr>
      <w:tr w:rsidR="000167B8" w:rsidRPr="00FF01D0" w:rsidTr="00070DE1">
        <w:trPr>
          <w:trHeight w:val="352"/>
        </w:trPr>
        <w:tc>
          <w:tcPr>
            <w:tcW w:w="6205" w:type="dxa"/>
            <w:shd w:val="clear" w:color="000000" w:fill="FFFFFF"/>
            <w:noWrap/>
            <w:hideMark/>
          </w:tcPr>
          <w:p w:rsidR="000167B8" w:rsidRPr="00FF01D0" w:rsidRDefault="000167B8" w:rsidP="00070DE1">
            <w:pPr>
              <w:spacing w:after="0" w:line="240" w:lineRule="auto"/>
              <w:rPr>
                <w:rFonts w:asciiTheme="minorHAnsi" w:eastAsia="Times New Roman" w:hAnsiTheme="minorHAnsi" w:cs="Arial"/>
                <w:bCs/>
                <w:color w:val="000000"/>
                <w:sz w:val="20"/>
                <w:szCs w:val="20"/>
                <w:lang w:val="es-ES" w:eastAsia="es-ES"/>
              </w:rPr>
            </w:pPr>
            <w:r w:rsidRPr="00FF01D0">
              <w:rPr>
                <w:rFonts w:asciiTheme="minorHAnsi" w:eastAsia="Times New Roman" w:hAnsiTheme="minorHAnsi" w:cs="Arial"/>
                <w:bCs/>
                <w:color w:val="000000"/>
                <w:sz w:val="20"/>
                <w:szCs w:val="20"/>
                <w:lang w:val="es-ES" w:eastAsia="es-ES"/>
              </w:rPr>
              <w:t>Ingresos Propios</w:t>
            </w:r>
          </w:p>
        </w:tc>
        <w:tc>
          <w:tcPr>
            <w:tcW w:w="1734" w:type="dxa"/>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bCs/>
                <w:color w:val="000000"/>
                <w:sz w:val="20"/>
                <w:szCs w:val="20"/>
                <w:lang w:val="es-ES" w:eastAsia="es-ES"/>
              </w:rPr>
            </w:pPr>
            <w:r>
              <w:rPr>
                <w:rFonts w:asciiTheme="minorHAnsi" w:eastAsia="Times New Roman" w:hAnsiTheme="minorHAnsi" w:cs="Arial"/>
                <w:bCs/>
                <w:color w:val="000000"/>
                <w:sz w:val="20"/>
                <w:szCs w:val="20"/>
                <w:lang w:val="es-ES" w:eastAsia="es-ES"/>
              </w:rPr>
              <w:t xml:space="preserve"> $      1,249,262.00</w:t>
            </w:r>
          </w:p>
        </w:tc>
      </w:tr>
      <w:tr w:rsidR="000167B8" w:rsidRPr="00FF01D0" w:rsidTr="00070DE1">
        <w:trPr>
          <w:trHeight w:val="370"/>
        </w:trPr>
        <w:tc>
          <w:tcPr>
            <w:tcW w:w="6205" w:type="dxa"/>
            <w:shd w:val="clear" w:color="000000" w:fill="FFFFFF"/>
            <w:noWrap/>
            <w:hideMark/>
          </w:tcPr>
          <w:p w:rsidR="000167B8" w:rsidRPr="00FF01D0" w:rsidRDefault="000167B8" w:rsidP="00070DE1">
            <w:pPr>
              <w:spacing w:after="0" w:line="240" w:lineRule="auto"/>
              <w:rPr>
                <w:rFonts w:asciiTheme="minorHAnsi" w:eastAsia="Times New Roman" w:hAnsiTheme="minorHAnsi" w:cs="Arial"/>
                <w:bCs/>
                <w:color w:val="000000"/>
                <w:sz w:val="20"/>
                <w:szCs w:val="20"/>
                <w:lang w:val="es-ES" w:eastAsia="es-ES"/>
              </w:rPr>
            </w:pPr>
            <w:r w:rsidRPr="00FF01D0">
              <w:rPr>
                <w:rFonts w:asciiTheme="minorHAnsi" w:eastAsia="Times New Roman" w:hAnsiTheme="minorHAnsi" w:cs="Arial"/>
                <w:bCs/>
                <w:color w:val="000000"/>
                <w:sz w:val="20"/>
                <w:szCs w:val="20"/>
                <w:lang w:val="es-ES" w:eastAsia="es-ES"/>
              </w:rPr>
              <w:t>Otros Ingresos y Beneficios Varios</w:t>
            </w:r>
          </w:p>
        </w:tc>
        <w:tc>
          <w:tcPr>
            <w:tcW w:w="1734" w:type="dxa"/>
            <w:shd w:val="clear" w:color="000000" w:fill="FFFFFF"/>
            <w:noWrap/>
            <w:hideMark/>
          </w:tcPr>
          <w:p w:rsidR="000167B8" w:rsidRPr="00FF01D0" w:rsidRDefault="000167B8" w:rsidP="00070DE1">
            <w:pPr>
              <w:jc w:val="right"/>
              <w:rPr>
                <w:rFonts w:asciiTheme="minorHAnsi" w:hAnsiTheme="minorHAnsi"/>
                <w:bCs/>
                <w:color w:val="000000"/>
                <w:sz w:val="20"/>
                <w:szCs w:val="20"/>
              </w:rPr>
            </w:pPr>
            <w:r>
              <w:rPr>
                <w:rFonts w:asciiTheme="minorHAnsi" w:hAnsiTheme="minorHAnsi"/>
                <w:bCs/>
                <w:color w:val="000000"/>
                <w:sz w:val="20"/>
                <w:szCs w:val="20"/>
              </w:rPr>
              <w:t>$        1, 082,196.88</w:t>
            </w:r>
          </w:p>
        </w:tc>
      </w:tr>
      <w:tr w:rsidR="000167B8" w:rsidRPr="00FF01D0" w:rsidTr="00070DE1">
        <w:trPr>
          <w:trHeight w:val="352"/>
        </w:trPr>
        <w:tc>
          <w:tcPr>
            <w:tcW w:w="6205" w:type="dxa"/>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TOTAL</w:t>
            </w:r>
          </w:p>
        </w:tc>
        <w:tc>
          <w:tcPr>
            <w:tcW w:w="1734" w:type="dxa"/>
            <w:shd w:val="clear" w:color="000000" w:fill="FFFFFF"/>
            <w:noWrap/>
            <w:vAlign w:val="bottom"/>
            <w:hideMark/>
          </w:tcPr>
          <w:p w:rsidR="000167B8" w:rsidRPr="00FF01D0" w:rsidRDefault="000167B8" w:rsidP="00070DE1">
            <w:pPr>
              <w:spacing w:after="0" w:line="240" w:lineRule="auto"/>
              <w:rPr>
                <w:rFonts w:asciiTheme="minorHAnsi" w:hAnsiTheme="minorHAnsi"/>
                <w:b/>
                <w:bCs/>
                <w:color w:val="000000"/>
                <w:sz w:val="20"/>
                <w:szCs w:val="20"/>
                <w:lang w:eastAsia="es-MX"/>
              </w:rPr>
            </w:pPr>
            <w:r>
              <w:rPr>
                <w:rFonts w:asciiTheme="minorHAnsi" w:hAnsiTheme="minorHAnsi" w:cs="Arial"/>
                <w:b/>
                <w:bCs/>
                <w:color w:val="000000"/>
                <w:sz w:val="20"/>
                <w:szCs w:val="20"/>
              </w:rPr>
              <w:t xml:space="preserve"> </w:t>
            </w:r>
            <w:r w:rsidRPr="00FF01D0">
              <w:rPr>
                <w:rFonts w:asciiTheme="minorHAnsi" w:hAnsiTheme="minorHAnsi" w:cs="Arial"/>
                <w:b/>
                <w:bCs/>
                <w:color w:val="000000"/>
                <w:sz w:val="20"/>
                <w:szCs w:val="20"/>
              </w:rPr>
              <w:t>$</w:t>
            </w:r>
            <w:r>
              <w:rPr>
                <w:rFonts w:asciiTheme="minorHAnsi" w:hAnsiTheme="minorHAnsi" w:cs="Arial"/>
                <w:b/>
                <w:bCs/>
                <w:color w:val="000000"/>
                <w:sz w:val="20"/>
                <w:szCs w:val="20"/>
              </w:rPr>
              <w:t xml:space="preserve">      13,943,140.33</w:t>
            </w:r>
          </w:p>
        </w:tc>
      </w:tr>
    </w:tbl>
    <w:p w:rsidR="000167B8" w:rsidRPr="00FF01D0" w:rsidRDefault="000167B8" w:rsidP="000167B8">
      <w:pPr>
        <w:pStyle w:val="ROMANOS"/>
        <w:spacing w:after="0" w:line="240" w:lineRule="exact"/>
        <w:rPr>
          <w:rFonts w:asciiTheme="minorHAnsi" w:hAnsiTheme="minorHAnsi"/>
          <w:sz w:val="20"/>
          <w:szCs w:val="20"/>
          <w:lang w:val="es-MX"/>
        </w:rPr>
      </w:pPr>
    </w:p>
    <w:p w:rsidR="000167B8" w:rsidRPr="00FF01D0" w:rsidRDefault="000167B8" w:rsidP="000167B8">
      <w:pPr>
        <w:pStyle w:val="ROMANOS"/>
        <w:spacing w:after="0" w:line="240" w:lineRule="exact"/>
        <w:ind w:left="0" w:firstLine="0"/>
        <w:rPr>
          <w:rFonts w:asciiTheme="minorHAnsi" w:hAnsiTheme="minorHAnsi"/>
          <w:sz w:val="20"/>
          <w:szCs w:val="20"/>
          <w:lang w:val="es-MX"/>
        </w:rPr>
      </w:pPr>
    </w:p>
    <w:p w:rsidR="000167B8" w:rsidRPr="00FF01D0" w:rsidRDefault="000167B8" w:rsidP="000167B8">
      <w:pPr>
        <w:pStyle w:val="ROMANOS"/>
        <w:tabs>
          <w:tab w:val="clear" w:pos="720"/>
          <w:tab w:val="left" w:pos="1260"/>
        </w:tabs>
        <w:spacing w:after="0" w:line="240" w:lineRule="exact"/>
        <w:ind w:left="0" w:firstLine="0"/>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rPr>
          <w:rFonts w:asciiTheme="minorHAnsi" w:hAnsiTheme="minorHAnsi"/>
          <w:b/>
          <w:sz w:val="20"/>
          <w:szCs w:val="20"/>
          <w:lang w:val="es-MX"/>
        </w:rPr>
      </w:pPr>
    </w:p>
    <w:p w:rsidR="000167B8" w:rsidRDefault="000167B8" w:rsidP="000167B8">
      <w:pPr>
        <w:pStyle w:val="ROMANOS"/>
        <w:spacing w:after="0" w:line="240" w:lineRule="exact"/>
        <w:ind w:left="0" w:firstLine="0"/>
        <w:rPr>
          <w:rFonts w:asciiTheme="minorHAnsi" w:hAnsiTheme="minorHAnsi"/>
          <w:b/>
          <w:sz w:val="20"/>
          <w:szCs w:val="20"/>
          <w:lang w:val="es-MX"/>
        </w:rPr>
      </w:pPr>
    </w:p>
    <w:p w:rsidR="0029687E" w:rsidRDefault="0029687E" w:rsidP="000167B8">
      <w:pPr>
        <w:pStyle w:val="ROMANOS"/>
        <w:spacing w:after="0" w:line="240" w:lineRule="exact"/>
        <w:ind w:left="0" w:firstLine="0"/>
        <w:rPr>
          <w:rFonts w:asciiTheme="minorHAnsi" w:hAnsiTheme="minorHAnsi"/>
          <w:b/>
          <w:sz w:val="20"/>
          <w:szCs w:val="20"/>
          <w:lang w:val="es-MX"/>
        </w:rPr>
      </w:pPr>
    </w:p>
    <w:p w:rsidR="0029687E" w:rsidRDefault="0029687E" w:rsidP="000167B8">
      <w:pPr>
        <w:pStyle w:val="ROMANOS"/>
        <w:spacing w:after="0" w:line="240" w:lineRule="exact"/>
        <w:ind w:left="0" w:firstLine="0"/>
        <w:rPr>
          <w:rFonts w:asciiTheme="minorHAnsi" w:hAnsiTheme="minorHAnsi"/>
          <w:b/>
          <w:sz w:val="20"/>
          <w:szCs w:val="20"/>
          <w:lang w:val="es-MX"/>
        </w:rPr>
      </w:pPr>
    </w:p>
    <w:p w:rsidR="000167B8" w:rsidRPr="00FF01D0" w:rsidRDefault="000167B8" w:rsidP="000167B8">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Gastos y Otras Pérdidas:</w:t>
      </w:r>
    </w:p>
    <w:p w:rsidR="000167B8" w:rsidRPr="00FF01D0" w:rsidRDefault="000167B8" w:rsidP="000167B8">
      <w:pPr>
        <w:pStyle w:val="ROMANOS"/>
        <w:spacing w:after="0" w:line="240" w:lineRule="exact"/>
        <w:ind w:left="1008" w:firstLine="0"/>
        <w:rPr>
          <w:rFonts w:asciiTheme="minorHAnsi" w:hAnsiTheme="minorHAnsi"/>
          <w:sz w:val="20"/>
          <w:szCs w:val="20"/>
          <w:lang w:val="es-MX"/>
        </w:rPr>
      </w:pPr>
      <w:r w:rsidRPr="00FF01D0">
        <w:rPr>
          <w:rFonts w:asciiTheme="minorHAnsi" w:hAnsiTheme="minorHAnsi"/>
          <w:sz w:val="20"/>
          <w:szCs w:val="20"/>
          <w:lang w:val="es-MX"/>
        </w:rPr>
        <w:t>Los gastos del periodo se registran como se menciona a continuación:</w:t>
      </w:r>
    </w:p>
    <w:p w:rsidR="000167B8" w:rsidRPr="00FF01D0" w:rsidRDefault="000167B8" w:rsidP="000167B8">
      <w:pPr>
        <w:pStyle w:val="ROMANOS"/>
        <w:spacing w:after="0" w:line="240" w:lineRule="exact"/>
        <w:ind w:left="1008" w:firstLine="0"/>
        <w:rPr>
          <w:rFonts w:asciiTheme="minorHAnsi" w:hAnsiTheme="minorHAnsi"/>
          <w:sz w:val="20"/>
          <w:szCs w:val="20"/>
          <w:lang w:val="es-MX"/>
        </w:rPr>
      </w:pPr>
    </w:p>
    <w:p w:rsidR="000167B8" w:rsidRPr="00FF01D0" w:rsidRDefault="000167B8" w:rsidP="000167B8">
      <w:pPr>
        <w:pStyle w:val="ROMANOS"/>
        <w:spacing w:after="0" w:line="240" w:lineRule="exact"/>
        <w:ind w:left="1008" w:firstLine="0"/>
        <w:rPr>
          <w:rFonts w:asciiTheme="minorHAnsi" w:hAnsiTheme="minorHAnsi"/>
          <w:sz w:val="20"/>
          <w:szCs w:val="20"/>
          <w:lang w:val="es-MX"/>
        </w:rPr>
      </w:pPr>
      <w:r w:rsidRPr="00FF01D0">
        <w:rPr>
          <w:rFonts w:asciiTheme="minorHAnsi" w:hAnsiTheme="minorHAnsi"/>
          <w:sz w:val="20"/>
          <w:szCs w:val="20"/>
          <w:lang w:val="es-MX"/>
        </w:rPr>
        <w:t>Clasificación de las cuentas por tipo de gasto:</w:t>
      </w:r>
    </w:p>
    <w:p w:rsidR="000167B8" w:rsidRPr="00FF01D0" w:rsidRDefault="000167B8" w:rsidP="000167B8">
      <w:pPr>
        <w:pStyle w:val="ROMANOS"/>
        <w:spacing w:after="0" w:line="240" w:lineRule="exact"/>
        <w:ind w:left="0" w:firstLine="0"/>
        <w:rPr>
          <w:rFonts w:asciiTheme="minorHAnsi" w:hAnsiTheme="minorHAnsi"/>
          <w:sz w:val="20"/>
          <w:szCs w:val="20"/>
          <w:lang w:val="es-MX"/>
        </w:rPr>
      </w:pPr>
    </w:p>
    <w:p w:rsidR="000167B8" w:rsidRPr="00FF01D0" w:rsidRDefault="000167B8" w:rsidP="000167B8">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lang w:val="es-MX"/>
        </w:rPr>
        <w:t xml:space="preserve">Son los gastos que efectúa el </w:t>
      </w:r>
      <w:r w:rsidRPr="00FF01D0">
        <w:rPr>
          <w:rFonts w:asciiTheme="minorHAnsi" w:hAnsiTheme="minorHAnsi"/>
          <w:sz w:val="20"/>
          <w:szCs w:val="20"/>
        </w:rPr>
        <w:t>Instituto Tecnológico Superior de Motul para poder realizar sus actividades, las cuales se contabilizan de acuerdo a los reglamentos  a los que estamos sujetos como a continuación se menciona:</w:t>
      </w:r>
    </w:p>
    <w:p w:rsidR="000167B8" w:rsidRDefault="000167B8" w:rsidP="000167B8">
      <w:pPr>
        <w:pStyle w:val="ROMANOS"/>
        <w:spacing w:after="0" w:line="240" w:lineRule="exact"/>
        <w:ind w:left="1008" w:firstLine="0"/>
        <w:rPr>
          <w:rFonts w:asciiTheme="minorHAnsi" w:hAnsiTheme="minorHAnsi"/>
          <w:sz w:val="20"/>
          <w:szCs w:val="20"/>
        </w:rPr>
      </w:pPr>
    </w:p>
    <w:p w:rsidR="000167B8" w:rsidRPr="00FF01D0" w:rsidRDefault="000167B8" w:rsidP="000167B8">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rPr>
        <w:t>Para los Gastos Federales y Estatales se utiliza el clasificador por objeto de gasto Estatal.</w:t>
      </w:r>
    </w:p>
    <w:p w:rsidR="000167B8" w:rsidRPr="00FF01D0" w:rsidRDefault="000167B8" w:rsidP="000167B8">
      <w:pPr>
        <w:pStyle w:val="ROMANOS"/>
        <w:spacing w:after="0" w:line="240" w:lineRule="exact"/>
        <w:ind w:left="0" w:firstLine="0"/>
        <w:rPr>
          <w:rFonts w:asciiTheme="minorHAnsi" w:hAnsiTheme="minorHAnsi"/>
          <w:sz w:val="20"/>
          <w:szCs w:val="20"/>
        </w:rPr>
      </w:pPr>
    </w:p>
    <w:p w:rsidR="000167B8" w:rsidRPr="00FF01D0" w:rsidRDefault="000167B8" w:rsidP="000167B8">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rPr>
        <w:t>Fundamentado en el artículo 26 de la Ley de adquisiciones, arrendamientos y servicios del sector público podrán contratar mediante los procedimientos de:</w:t>
      </w:r>
    </w:p>
    <w:p w:rsidR="000167B8" w:rsidRDefault="000167B8" w:rsidP="000167B8">
      <w:pPr>
        <w:pStyle w:val="ROMANOS"/>
        <w:spacing w:after="0" w:line="240" w:lineRule="exact"/>
        <w:ind w:left="1008" w:firstLine="0"/>
        <w:rPr>
          <w:rFonts w:asciiTheme="minorHAnsi" w:hAnsiTheme="minorHAnsi"/>
          <w:sz w:val="20"/>
          <w:szCs w:val="20"/>
        </w:rPr>
      </w:pPr>
    </w:p>
    <w:p w:rsidR="000167B8" w:rsidRDefault="000167B8" w:rsidP="000167B8">
      <w:pPr>
        <w:pStyle w:val="ROMANOS"/>
        <w:spacing w:after="0" w:line="240" w:lineRule="exact"/>
        <w:ind w:left="1008" w:firstLine="0"/>
        <w:rPr>
          <w:rFonts w:asciiTheme="minorHAnsi" w:hAnsiTheme="minorHAnsi"/>
          <w:sz w:val="20"/>
          <w:szCs w:val="20"/>
        </w:rPr>
      </w:pPr>
      <w:r w:rsidRPr="00FF01D0">
        <w:rPr>
          <w:rFonts w:asciiTheme="minorHAnsi" w:hAnsiTheme="minorHAnsi"/>
          <w:sz w:val="20"/>
          <w:szCs w:val="20"/>
        </w:rPr>
        <w:t>Licitación pública Invitación a cuando menos 3 personas, o Adjudicación directa.</w:t>
      </w:r>
    </w:p>
    <w:p w:rsidR="000167B8" w:rsidRDefault="000167B8" w:rsidP="000167B8">
      <w:pPr>
        <w:pStyle w:val="ROMANOS"/>
        <w:spacing w:after="0" w:line="240" w:lineRule="exact"/>
        <w:ind w:left="1008" w:firstLine="0"/>
        <w:rPr>
          <w:rFonts w:asciiTheme="minorHAnsi" w:hAnsiTheme="minorHAnsi"/>
          <w:sz w:val="20"/>
          <w:szCs w:val="20"/>
        </w:rPr>
      </w:pPr>
    </w:p>
    <w:p w:rsidR="000167B8" w:rsidRDefault="000167B8" w:rsidP="0029687E">
      <w:pPr>
        <w:pStyle w:val="ROMANOS"/>
        <w:spacing w:after="0" w:line="240" w:lineRule="exact"/>
        <w:ind w:left="0" w:firstLine="0"/>
        <w:rPr>
          <w:rFonts w:asciiTheme="minorHAnsi" w:hAnsiTheme="minorHAnsi"/>
          <w:sz w:val="20"/>
          <w:szCs w:val="20"/>
        </w:rPr>
      </w:pPr>
    </w:p>
    <w:p w:rsidR="0029687E" w:rsidRPr="00FF01D0" w:rsidRDefault="0029687E" w:rsidP="0029687E">
      <w:pPr>
        <w:pStyle w:val="ROMANOS"/>
        <w:spacing w:after="0" w:line="240" w:lineRule="exact"/>
        <w:ind w:left="0" w:firstLine="0"/>
        <w:rPr>
          <w:rFonts w:asciiTheme="minorHAnsi" w:hAnsiTheme="minorHAnsi"/>
          <w:sz w:val="20"/>
          <w:szCs w:val="20"/>
        </w:rPr>
      </w:pPr>
    </w:p>
    <w:p w:rsidR="000167B8" w:rsidRPr="00FF01D0" w:rsidRDefault="000167B8" w:rsidP="000167B8">
      <w:pPr>
        <w:pStyle w:val="INCISO"/>
        <w:spacing w:after="0" w:line="240" w:lineRule="exact"/>
        <w:ind w:left="360"/>
        <w:rPr>
          <w:rFonts w:asciiTheme="minorHAnsi" w:hAnsiTheme="minorHAnsi"/>
          <w:b/>
          <w:smallCaps/>
          <w:sz w:val="20"/>
          <w:szCs w:val="20"/>
        </w:rPr>
      </w:pPr>
    </w:p>
    <w:p w:rsidR="000167B8" w:rsidRPr="00FF01D0" w:rsidRDefault="000167B8" w:rsidP="000167B8">
      <w:pPr>
        <w:pStyle w:val="INCISO"/>
        <w:spacing w:after="0" w:line="240" w:lineRule="exact"/>
        <w:ind w:left="360"/>
        <w:rPr>
          <w:rFonts w:asciiTheme="minorHAnsi" w:hAnsiTheme="minorHAnsi"/>
          <w:b/>
          <w:smallCaps/>
          <w:sz w:val="20"/>
          <w:szCs w:val="20"/>
        </w:rPr>
      </w:pPr>
      <w:r w:rsidRPr="00FF01D0">
        <w:rPr>
          <w:rFonts w:asciiTheme="minorHAnsi" w:hAnsiTheme="minorHAnsi"/>
          <w:b/>
          <w:smallCaps/>
          <w:sz w:val="20"/>
          <w:szCs w:val="20"/>
        </w:rPr>
        <w:lastRenderedPageBreak/>
        <w:t>III)</w:t>
      </w:r>
      <w:r w:rsidRPr="00FF01D0">
        <w:rPr>
          <w:rFonts w:asciiTheme="minorHAnsi" w:hAnsiTheme="minorHAnsi"/>
          <w:b/>
          <w:smallCaps/>
          <w:sz w:val="20"/>
          <w:szCs w:val="20"/>
        </w:rPr>
        <w:tab/>
        <w:t>Notas al Estado de Variación en la Hacienda Pública</w:t>
      </w:r>
    </w:p>
    <w:p w:rsidR="000167B8" w:rsidRPr="00FF01D0" w:rsidRDefault="000167B8" w:rsidP="000167B8">
      <w:pPr>
        <w:pStyle w:val="INCISO"/>
        <w:spacing w:after="0" w:line="240" w:lineRule="exact"/>
        <w:ind w:left="360"/>
        <w:rPr>
          <w:rFonts w:asciiTheme="minorHAnsi" w:hAnsiTheme="minorHAnsi"/>
          <w:b/>
          <w:smallCaps/>
          <w:sz w:val="20"/>
          <w:szCs w:val="20"/>
        </w:rPr>
      </w:pPr>
    </w:p>
    <w:p w:rsidR="000167B8" w:rsidRPr="00FF01D0" w:rsidRDefault="000167B8" w:rsidP="000167B8">
      <w:pPr>
        <w:pStyle w:val="INCISO"/>
        <w:spacing w:after="0" w:line="240" w:lineRule="exact"/>
        <w:ind w:left="360"/>
        <w:rPr>
          <w:rFonts w:asciiTheme="minorHAnsi" w:hAnsiTheme="minorHAnsi"/>
          <w:smallCaps/>
          <w:sz w:val="20"/>
          <w:szCs w:val="20"/>
        </w:rPr>
      </w:pPr>
      <w:r w:rsidRPr="00FF01D0">
        <w:rPr>
          <w:rFonts w:asciiTheme="minorHAnsi" w:hAnsiTheme="minorHAnsi"/>
          <w:smallCaps/>
          <w:sz w:val="20"/>
          <w:szCs w:val="20"/>
        </w:rPr>
        <w:tab/>
        <w:t>El patrimonio contribuido  del instituto tecnológico superior de Motul estará constituido por los siguientes bienes y recursos:</w:t>
      </w:r>
    </w:p>
    <w:p w:rsidR="000167B8" w:rsidRPr="00FF01D0" w:rsidRDefault="000167B8" w:rsidP="000167B8">
      <w:pPr>
        <w:pStyle w:val="INCISO"/>
        <w:spacing w:after="0" w:line="240" w:lineRule="exact"/>
        <w:ind w:left="360"/>
        <w:rPr>
          <w:rFonts w:asciiTheme="minorHAnsi" w:hAnsiTheme="minorHAnsi"/>
          <w:b/>
          <w:smallCaps/>
          <w:sz w:val="20"/>
          <w:szCs w:val="20"/>
        </w:rPr>
      </w:pPr>
    </w:p>
    <w:p w:rsidR="000167B8" w:rsidRPr="00FF01D0" w:rsidRDefault="000167B8" w:rsidP="000167B8">
      <w:pPr>
        <w:pStyle w:val="INCISO"/>
        <w:spacing w:after="0" w:line="240" w:lineRule="exact"/>
        <w:ind w:left="360"/>
        <w:rPr>
          <w:rFonts w:asciiTheme="minorHAnsi" w:hAnsiTheme="minorHAnsi"/>
          <w:b/>
          <w:smallCaps/>
          <w:sz w:val="20"/>
          <w:szCs w:val="20"/>
        </w:rPr>
      </w:pPr>
    </w:p>
    <w:tbl>
      <w:tblPr>
        <w:tblW w:w="7720" w:type="dxa"/>
        <w:tblInd w:w="55" w:type="dxa"/>
        <w:tblCellMar>
          <w:left w:w="70" w:type="dxa"/>
          <w:right w:w="70" w:type="dxa"/>
        </w:tblCellMar>
        <w:tblLook w:val="04A0" w:firstRow="1" w:lastRow="0" w:firstColumn="1" w:lastColumn="0" w:noHBand="0" w:noVBand="1"/>
      </w:tblPr>
      <w:tblGrid>
        <w:gridCol w:w="6280"/>
        <w:gridCol w:w="1440"/>
      </w:tblGrid>
      <w:tr w:rsidR="000167B8" w:rsidRPr="00FF01D0" w:rsidTr="00070DE1">
        <w:trPr>
          <w:trHeight w:val="402"/>
        </w:trPr>
        <w:tc>
          <w:tcPr>
            <w:tcW w:w="6280" w:type="dxa"/>
            <w:tcBorders>
              <w:top w:val="single" w:sz="8" w:space="0" w:color="auto"/>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Concepto</w:t>
            </w:r>
          </w:p>
        </w:tc>
        <w:tc>
          <w:tcPr>
            <w:tcW w:w="1440" w:type="dxa"/>
            <w:tcBorders>
              <w:top w:val="single" w:sz="8" w:space="0" w:color="auto"/>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Importe</w:t>
            </w:r>
          </w:p>
        </w:tc>
      </w:tr>
      <w:tr w:rsidR="000167B8" w:rsidRPr="00FF01D0" w:rsidTr="00070DE1">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Terreno</w:t>
            </w:r>
          </w:p>
        </w:tc>
        <w:tc>
          <w:tcPr>
            <w:tcW w:w="144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867,956.00</w:t>
            </w:r>
          </w:p>
        </w:tc>
      </w:tr>
      <w:tr w:rsidR="000167B8" w:rsidRPr="00FF01D0" w:rsidTr="00070DE1">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IDEFEY (Edificios y Mobiliario)</w:t>
            </w:r>
          </w:p>
        </w:tc>
        <w:tc>
          <w:tcPr>
            <w:tcW w:w="144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8,125,442.62</w:t>
            </w:r>
          </w:p>
        </w:tc>
      </w:tr>
      <w:tr w:rsidR="000167B8" w:rsidRPr="00FF01D0" w:rsidTr="00070DE1">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Mobiliario y Equipo de Oficina Diverso</w:t>
            </w:r>
          </w:p>
        </w:tc>
        <w:tc>
          <w:tcPr>
            <w:tcW w:w="144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13,854,218.70</w:t>
            </w:r>
          </w:p>
        </w:tc>
      </w:tr>
      <w:tr w:rsidR="000167B8" w:rsidRPr="00FF01D0" w:rsidTr="00070DE1">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Secretaria de Hacienda (Gobierno del Estado) (Edificios)</w:t>
            </w:r>
          </w:p>
        </w:tc>
        <w:tc>
          <w:tcPr>
            <w:tcW w:w="144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5,495,204.77</w:t>
            </w:r>
          </w:p>
        </w:tc>
      </w:tr>
      <w:tr w:rsidR="000167B8" w:rsidRPr="00FF01D0" w:rsidTr="00070DE1">
        <w:trPr>
          <w:trHeight w:val="402"/>
        </w:trPr>
        <w:tc>
          <w:tcPr>
            <w:tcW w:w="6280" w:type="dxa"/>
            <w:tcBorders>
              <w:top w:val="nil"/>
              <w:left w:val="single" w:sz="8" w:space="0" w:color="auto"/>
              <w:bottom w:val="single" w:sz="8" w:space="0" w:color="auto"/>
              <w:right w:val="single" w:sz="4" w:space="0" w:color="auto"/>
            </w:tcBorders>
            <w:shd w:val="clear" w:color="000000" w:fill="FFFFFF"/>
            <w:noWrap/>
            <w:hideMark/>
          </w:tcPr>
          <w:p w:rsidR="000167B8" w:rsidRPr="00FF01D0" w:rsidRDefault="000167B8" w:rsidP="00070DE1">
            <w:pPr>
              <w:spacing w:after="0" w:line="240" w:lineRule="auto"/>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TOTAL</w:t>
            </w:r>
          </w:p>
        </w:tc>
        <w:tc>
          <w:tcPr>
            <w:tcW w:w="1440" w:type="dxa"/>
            <w:tcBorders>
              <w:top w:val="nil"/>
              <w:left w:val="nil"/>
              <w:bottom w:val="single" w:sz="8" w:space="0" w:color="auto"/>
              <w:right w:val="single" w:sz="8" w:space="0" w:color="auto"/>
            </w:tcBorders>
            <w:shd w:val="clear" w:color="000000" w:fill="FFFFFF"/>
            <w:noWrap/>
            <w:hideMark/>
          </w:tcPr>
          <w:p w:rsidR="000167B8" w:rsidRPr="00FF01D0" w:rsidRDefault="000167B8" w:rsidP="00070DE1">
            <w:pPr>
              <w:spacing w:after="0" w:line="240" w:lineRule="auto"/>
              <w:jc w:val="right"/>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$28,342,822.09</w:t>
            </w:r>
          </w:p>
        </w:tc>
      </w:tr>
    </w:tbl>
    <w:p w:rsidR="000167B8" w:rsidRDefault="000167B8" w:rsidP="000167B8">
      <w:pPr>
        <w:pStyle w:val="ROMANOS"/>
        <w:spacing w:after="0" w:line="240" w:lineRule="exact"/>
        <w:ind w:left="0" w:firstLine="0"/>
        <w:rPr>
          <w:rFonts w:asciiTheme="minorHAnsi" w:hAnsiTheme="minorHAnsi"/>
          <w:sz w:val="20"/>
          <w:szCs w:val="20"/>
          <w:lang w:val="es-MX"/>
        </w:rPr>
      </w:pPr>
    </w:p>
    <w:p w:rsidR="0029687E" w:rsidRPr="00FF01D0" w:rsidRDefault="0029687E" w:rsidP="000167B8">
      <w:pPr>
        <w:pStyle w:val="ROMANOS"/>
        <w:spacing w:after="0" w:line="240" w:lineRule="exact"/>
        <w:ind w:left="0" w:firstLine="0"/>
        <w:rPr>
          <w:rFonts w:asciiTheme="minorHAnsi" w:hAnsiTheme="minorHAnsi"/>
          <w:sz w:val="20"/>
          <w:szCs w:val="20"/>
          <w:lang w:val="es-MX"/>
        </w:rPr>
      </w:pPr>
    </w:p>
    <w:p w:rsidR="000167B8" w:rsidRDefault="000167B8" w:rsidP="000167B8">
      <w:pPr>
        <w:pStyle w:val="ROMANOS"/>
        <w:tabs>
          <w:tab w:val="clear" w:pos="720"/>
          <w:tab w:val="left" w:pos="284"/>
        </w:tabs>
        <w:spacing w:after="0" w:line="240" w:lineRule="exact"/>
        <w:ind w:left="284"/>
        <w:jc w:val="left"/>
        <w:rPr>
          <w:rFonts w:asciiTheme="minorHAnsi" w:hAnsiTheme="minorHAnsi"/>
          <w:sz w:val="20"/>
          <w:szCs w:val="20"/>
          <w:lang w:val="es-MX"/>
        </w:rPr>
      </w:pPr>
      <w:r w:rsidRPr="00FF01D0">
        <w:rPr>
          <w:rFonts w:asciiTheme="minorHAnsi" w:hAnsiTheme="minorHAnsi"/>
          <w:sz w:val="20"/>
          <w:szCs w:val="20"/>
          <w:lang w:val="es-MX"/>
        </w:rPr>
        <w:tab/>
        <w:t>A partir del Ejercicio 2015 y en apego a los modelos de asientos, al plan de cuentas, y a la matriz de egresos emitidos por el CONAC, el ITSMOTUL dejo de registrar como gasto contable las compras de activo (activo fijo vs bancos; mobiliario y equipo  vs patrimonio) quedando un saldo en la cuenta de Mobiliario y equipo contribuido que representa el total de las compras de activo fijo efectuadas desde el inicio de operaciones del ITSMOTUL y hasta diciembre de 2014. El ITSMOTUL ha determinado mantener el saldo en la cuenta de patrimonio contribuido en tanto los bienes incluidos en ese rubro no sean dados de baja y/o el CONAC emita alguna disposición al respecto.</w:t>
      </w:r>
    </w:p>
    <w:p w:rsidR="000167B8" w:rsidRDefault="000167B8" w:rsidP="000167B8">
      <w:pPr>
        <w:pStyle w:val="ROMANOS"/>
        <w:spacing w:after="0" w:line="240" w:lineRule="exact"/>
        <w:ind w:left="1008" w:firstLine="0"/>
        <w:rPr>
          <w:rFonts w:asciiTheme="minorHAnsi" w:hAnsiTheme="minorHAnsi"/>
          <w:sz w:val="20"/>
          <w:szCs w:val="20"/>
          <w:lang w:val="es-MX"/>
        </w:rPr>
      </w:pPr>
    </w:p>
    <w:p w:rsidR="000167B8" w:rsidRDefault="000167B8" w:rsidP="000167B8">
      <w:pPr>
        <w:pStyle w:val="ROMANOS"/>
        <w:spacing w:after="0" w:line="240" w:lineRule="exact"/>
        <w:ind w:left="1008" w:firstLine="0"/>
        <w:rPr>
          <w:rFonts w:asciiTheme="minorHAnsi" w:hAnsiTheme="minorHAnsi"/>
          <w:sz w:val="20"/>
          <w:szCs w:val="20"/>
          <w:lang w:val="es-MX"/>
        </w:rPr>
      </w:pPr>
    </w:p>
    <w:p w:rsidR="000167B8" w:rsidRDefault="000167B8" w:rsidP="000167B8">
      <w:pPr>
        <w:pStyle w:val="ROMANOS"/>
        <w:spacing w:after="0" w:line="240" w:lineRule="exact"/>
        <w:ind w:left="0" w:firstLine="0"/>
        <w:rPr>
          <w:rFonts w:asciiTheme="minorHAnsi" w:hAnsiTheme="minorHAnsi"/>
          <w:sz w:val="20"/>
          <w:szCs w:val="20"/>
          <w:lang w:val="es-MX"/>
        </w:rPr>
      </w:pPr>
    </w:p>
    <w:p w:rsidR="0029687E" w:rsidRDefault="0029687E" w:rsidP="000167B8">
      <w:pPr>
        <w:pStyle w:val="ROMANOS"/>
        <w:spacing w:after="0" w:line="240" w:lineRule="exact"/>
        <w:ind w:left="0" w:firstLine="0"/>
        <w:rPr>
          <w:rFonts w:asciiTheme="minorHAnsi" w:hAnsiTheme="minorHAnsi"/>
          <w:sz w:val="20"/>
          <w:szCs w:val="20"/>
          <w:lang w:val="es-MX"/>
        </w:rPr>
      </w:pPr>
    </w:p>
    <w:p w:rsidR="0029687E" w:rsidRDefault="0029687E" w:rsidP="000167B8">
      <w:pPr>
        <w:pStyle w:val="ROMANOS"/>
        <w:spacing w:after="0" w:line="240" w:lineRule="exact"/>
        <w:ind w:left="0" w:firstLine="0"/>
        <w:rPr>
          <w:rFonts w:asciiTheme="minorHAnsi" w:hAnsiTheme="minorHAnsi"/>
          <w:sz w:val="20"/>
          <w:szCs w:val="20"/>
          <w:lang w:val="es-MX"/>
        </w:rPr>
      </w:pPr>
    </w:p>
    <w:p w:rsidR="0029687E" w:rsidRDefault="0029687E" w:rsidP="000167B8">
      <w:pPr>
        <w:pStyle w:val="ROMANOS"/>
        <w:spacing w:after="0" w:line="240" w:lineRule="exact"/>
        <w:ind w:left="0" w:firstLine="0"/>
        <w:rPr>
          <w:rFonts w:asciiTheme="minorHAnsi" w:hAnsiTheme="minorHAnsi"/>
          <w:sz w:val="20"/>
          <w:szCs w:val="20"/>
          <w:lang w:val="es-MX"/>
        </w:rPr>
      </w:pPr>
    </w:p>
    <w:p w:rsidR="0029687E" w:rsidRDefault="0029687E" w:rsidP="000167B8">
      <w:pPr>
        <w:pStyle w:val="ROMANOS"/>
        <w:spacing w:after="0" w:line="240" w:lineRule="exact"/>
        <w:ind w:left="0" w:firstLine="0"/>
        <w:rPr>
          <w:rFonts w:asciiTheme="minorHAnsi" w:hAnsiTheme="minorHAnsi"/>
          <w:sz w:val="20"/>
          <w:szCs w:val="20"/>
          <w:lang w:val="es-MX"/>
        </w:rPr>
      </w:pPr>
    </w:p>
    <w:p w:rsidR="0029687E" w:rsidRDefault="0029687E" w:rsidP="000167B8">
      <w:pPr>
        <w:pStyle w:val="ROMANOS"/>
        <w:spacing w:after="0" w:line="240" w:lineRule="exact"/>
        <w:ind w:left="0" w:firstLine="0"/>
        <w:rPr>
          <w:rFonts w:asciiTheme="minorHAnsi" w:hAnsiTheme="minorHAnsi"/>
          <w:sz w:val="20"/>
          <w:szCs w:val="20"/>
          <w:lang w:val="es-MX"/>
        </w:rPr>
      </w:pPr>
    </w:p>
    <w:p w:rsidR="0029687E" w:rsidRDefault="0029687E" w:rsidP="000167B8">
      <w:pPr>
        <w:pStyle w:val="ROMANOS"/>
        <w:spacing w:after="0" w:line="240" w:lineRule="exact"/>
        <w:ind w:left="0" w:firstLine="0"/>
        <w:rPr>
          <w:rFonts w:asciiTheme="minorHAnsi" w:hAnsiTheme="minorHAnsi"/>
          <w:sz w:val="20"/>
          <w:szCs w:val="20"/>
          <w:lang w:val="es-MX"/>
        </w:rPr>
      </w:pPr>
    </w:p>
    <w:p w:rsidR="000167B8" w:rsidRDefault="000167B8" w:rsidP="000167B8">
      <w:pPr>
        <w:pStyle w:val="ROMANOS"/>
        <w:spacing w:after="0" w:line="240" w:lineRule="exact"/>
        <w:ind w:left="1008" w:firstLine="0"/>
        <w:rPr>
          <w:rFonts w:asciiTheme="minorHAnsi" w:hAnsiTheme="minorHAnsi"/>
          <w:sz w:val="20"/>
          <w:szCs w:val="20"/>
          <w:lang w:val="es-MX"/>
        </w:rPr>
      </w:pPr>
      <w:r w:rsidRPr="00FF01D0">
        <w:rPr>
          <w:rFonts w:asciiTheme="minorHAnsi" w:hAnsiTheme="minorHAnsi"/>
          <w:sz w:val="20"/>
          <w:szCs w:val="20"/>
          <w:lang w:val="es-MX"/>
        </w:rPr>
        <w:lastRenderedPageBreak/>
        <w:t xml:space="preserve">El patrimonio generado al </w:t>
      </w:r>
      <w:r w:rsidRPr="00D137F7">
        <w:rPr>
          <w:rFonts w:asciiTheme="minorHAnsi" w:hAnsiTheme="minorHAnsi"/>
          <w:sz w:val="20"/>
          <w:szCs w:val="20"/>
        </w:rPr>
        <w:t>31 de Marzo</w:t>
      </w:r>
      <w:r>
        <w:rPr>
          <w:rFonts w:asciiTheme="minorHAnsi" w:hAnsiTheme="minorHAnsi"/>
          <w:sz w:val="20"/>
          <w:szCs w:val="20"/>
        </w:rPr>
        <w:t xml:space="preserve">  de 2017</w:t>
      </w:r>
      <w:r w:rsidRPr="00FF01D0">
        <w:rPr>
          <w:rFonts w:asciiTheme="minorHAnsi" w:hAnsiTheme="minorHAnsi"/>
          <w:sz w:val="20"/>
          <w:szCs w:val="20"/>
          <w:lang w:val="es-MX"/>
        </w:rPr>
        <w:t xml:space="preserve"> se integra como se presenta a continuación:</w:t>
      </w:r>
    </w:p>
    <w:p w:rsidR="0029687E" w:rsidRPr="00452C73" w:rsidRDefault="0029687E" w:rsidP="000167B8">
      <w:pPr>
        <w:pStyle w:val="ROMANOS"/>
        <w:spacing w:after="0" w:line="240" w:lineRule="exact"/>
        <w:ind w:left="1008" w:firstLine="0"/>
        <w:rPr>
          <w:rFonts w:asciiTheme="minorHAnsi" w:hAnsiTheme="minorHAnsi"/>
          <w:sz w:val="20"/>
          <w:szCs w:val="20"/>
        </w:rPr>
      </w:pPr>
    </w:p>
    <w:p w:rsidR="000167B8" w:rsidRPr="00FF01D0" w:rsidRDefault="000167B8" w:rsidP="000167B8">
      <w:pPr>
        <w:pStyle w:val="ROMANOS"/>
        <w:spacing w:after="0" w:line="240" w:lineRule="exact"/>
        <w:ind w:left="1008" w:firstLine="0"/>
        <w:rPr>
          <w:rFonts w:asciiTheme="minorHAnsi" w:hAnsiTheme="minorHAnsi"/>
          <w:sz w:val="20"/>
          <w:szCs w:val="20"/>
          <w:lang w:val="es-MX"/>
        </w:rPr>
      </w:pPr>
    </w:p>
    <w:tbl>
      <w:tblPr>
        <w:tblStyle w:val="Tablaconcuadrcula"/>
        <w:tblW w:w="8065" w:type="dxa"/>
        <w:tblLook w:val="04A0" w:firstRow="1" w:lastRow="0" w:firstColumn="1" w:lastColumn="0" w:noHBand="0" w:noVBand="1"/>
      </w:tblPr>
      <w:tblGrid>
        <w:gridCol w:w="6385"/>
        <w:gridCol w:w="1680"/>
      </w:tblGrid>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Concepto</w:t>
            </w:r>
          </w:p>
        </w:tc>
        <w:tc>
          <w:tcPr>
            <w:tcW w:w="1680" w:type="dxa"/>
            <w:noWrap/>
            <w:hideMark/>
          </w:tcPr>
          <w:p w:rsidR="000167B8" w:rsidRPr="00FF01D0" w:rsidRDefault="000167B8" w:rsidP="00070DE1">
            <w:pPr>
              <w:spacing w:after="0" w:line="240" w:lineRule="auto"/>
              <w:jc w:val="right"/>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Importe </w:t>
            </w:r>
          </w:p>
        </w:tc>
      </w:tr>
      <w:tr w:rsidR="000167B8" w:rsidRPr="00FF01D0" w:rsidTr="0029687E">
        <w:trPr>
          <w:trHeight w:val="33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Hacienda Pública/Patrimonio Generado</w:t>
            </w:r>
          </w:p>
        </w:tc>
        <w:tc>
          <w:tcPr>
            <w:tcW w:w="1680" w:type="dxa"/>
            <w:noWrap/>
            <w:hideMark/>
          </w:tcPr>
          <w:p w:rsidR="000167B8" w:rsidRPr="002E4809" w:rsidRDefault="000167B8" w:rsidP="00070DE1">
            <w:pPr>
              <w:spacing w:after="0" w:line="240" w:lineRule="auto"/>
              <w:rPr>
                <w:rFonts w:asciiTheme="minorHAnsi" w:eastAsia="Times New Roman" w:hAnsiTheme="minorHAnsi" w:cs="Arial"/>
                <w:b/>
                <w:bCs/>
                <w:sz w:val="20"/>
                <w:szCs w:val="20"/>
                <w:lang w:eastAsia="es-ES"/>
              </w:rPr>
            </w:pPr>
            <w:r>
              <w:rPr>
                <w:rFonts w:asciiTheme="minorHAnsi" w:eastAsia="Times New Roman" w:hAnsiTheme="minorHAnsi" w:cs="Arial"/>
                <w:b/>
                <w:bCs/>
                <w:sz w:val="20"/>
                <w:szCs w:val="20"/>
                <w:lang w:eastAsia="es-ES"/>
              </w:rPr>
              <w:t>$   12,784,239.62</w:t>
            </w:r>
            <w:r w:rsidRPr="002E4809">
              <w:rPr>
                <w:rFonts w:asciiTheme="minorHAnsi" w:eastAsia="Times New Roman" w:hAnsiTheme="minorHAnsi" w:cs="Arial"/>
                <w:b/>
                <w:bCs/>
                <w:sz w:val="20"/>
                <w:szCs w:val="20"/>
                <w:lang w:eastAsia="es-ES"/>
              </w:rPr>
              <w:t xml:space="preserve"> </w:t>
            </w:r>
          </w:p>
          <w:p w:rsidR="000167B8" w:rsidRPr="004A7D32" w:rsidRDefault="000167B8" w:rsidP="00070DE1">
            <w:pPr>
              <w:spacing w:after="0" w:line="240" w:lineRule="auto"/>
              <w:rPr>
                <w:rFonts w:asciiTheme="minorHAnsi" w:eastAsia="Times New Roman" w:hAnsiTheme="minorHAnsi" w:cs="Arial"/>
                <w:b/>
                <w:sz w:val="20"/>
                <w:szCs w:val="20"/>
                <w:lang w:val="es-ES" w:eastAsia="es-ES"/>
              </w:rPr>
            </w:pPr>
          </w:p>
        </w:tc>
      </w:tr>
      <w:tr w:rsidR="000167B8" w:rsidRPr="00FF01D0" w:rsidTr="0029687E">
        <w:trPr>
          <w:trHeight w:val="409"/>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del Ejercicio (Ahorro/Desahorro)</w:t>
            </w:r>
          </w:p>
        </w:tc>
        <w:tc>
          <w:tcPr>
            <w:tcW w:w="1680" w:type="dxa"/>
            <w:noWrap/>
            <w:hideMark/>
          </w:tcPr>
          <w:p w:rsidR="000167B8" w:rsidRPr="00452C73" w:rsidRDefault="000167B8" w:rsidP="00070DE1">
            <w:pPr>
              <w:spacing w:after="0" w:line="240" w:lineRule="auto"/>
              <w:rPr>
                <w:rFonts w:asciiTheme="minorHAnsi" w:eastAsia="Times New Roman" w:hAnsiTheme="minorHAnsi" w:cs="Arial"/>
                <w:b/>
                <w:sz w:val="20"/>
                <w:szCs w:val="20"/>
                <w:lang w:eastAsia="es-ES"/>
              </w:rPr>
            </w:pPr>
            <w:r>
              <w:rPr>
                <w:rFonts w:asciiTheme="minorHAnsi" w:eastAsia="Times New Roman" w:hAnsiTheme="minorHAnsi" w:cs="Arial"/>
                <w:b/>
                <w:sz w:val="20"/>
                <w:szCs w:val="20"/>
                <w:lang w:eastAsia="es-ES"/>
              </w:rPr>
              <w:t>$    4,788,361.59</w:t>
            </w:r>
            <w:r w:rsidRPr="00452C73">
              <w:rPr>
                <w:rFonts w:asciiTheme="minorHAnsi" w:eastAsia="Times New Roman" w:hAnsiTheme="minorHAnsi" w:cs="Arial"/>
                <w:b/>
                <w:sz w:val="20"/>
                <w:szCs w:val="20"/>
                <w:lang w:eastAsia="es-ES"/>
              </w:rPr>
              <w:t xml:space="preserve"> </w:t>
            </w:r>
          </w:p>
          <w:p w:rsidR="000167B8" w:rsidRPr="004A7D32" w:rsidRDefault="000167B8" w:rsidP="00070DE1">
            <w:pPr>
              <w:spacing w:after="0" w:line="240" w:lineRule="auto"/>
              <w:rPr>
                <w:b/>
                <w:sz w:val="20"/>
                <w:szCs w:val="20"/>
              </w:rPr>
            </w:pP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de Ejercicios Anteriores</w:t>
            </w:r>
          </w:p>
        </w:tc>
        <w:tc>
          <w:tcPr>
            <w:tcW w:w="1680" w:type="dxa"/>
            <w:noWrap/>
            <w:hideMark/>
          </w:tcPr>
          <w:p w:rsidR="000167B8" w:rsidRPr="002E4809" w:rsidRDefault="000167B8" w:rsidP="00070DE1">
            <w:pPr>
              <w:tabs>
                <w:tab w:val="left" w:pos="1394"/>
              </w:tabs>
              <w:spacing w:after="0" w:line="240" w:lineRule="auto"/>
              <w:rPr>
                <w:rFonts w:asciiTheme="minorHAnsi" w:eastAsia="Times New Roman" w:hAnsiTheme="minorHAnsi" w:cs="Arial"/>
                <w:b/>
                <w:sz w:val="20"/>
                <w:szCs w:val="20"/>
                <w:lang w:eastAsia="es-ES"/>
              </w:rPr>
            </w:pPr>
            <w:r>
              <w:rPr>
                <w:rFonts w:asciiTheme="minorHAnsi" w:eastAsia="Times New Roman" w:hAnsiTheme="minorHAnsi" w:cs="Arial"/>
                <w:b/>
                <w:sz w:val="20"/>
                <w:szCs w:val="20"/>
                <w:lang w:eastAsia="es-ES"/>
              </w:rPr>
              <w:t xml:space="preserve">$     </w:t>
            </w:r>
            <w:r w:rsidRPr="002E4809">
              <w:rPr>
                <w:rFonts w:asciiTheme="minorHAnsi" w:eastAsia="Times New Roman" w:hAnsiTheme="minorHAnsi" w:cs="Arial"/>
                <w:b/>
                <w:sz w:val="20"/>
                <w:szCs w:val="20"/>
                <w:lang w:eastAsia="es-ES"/>
              </w:rPr>
              <w:t>7,995,8</w:t>
            </w:r>
            <w:r>
              <w:rPr>
                <w:rFonts w:asciiTheme="minorHAnsi" w:eastAsia="Times New Roman" w:hAnsiTheme="minorHAnsi" w:cs="Arial"/>
                <w:b/>
                <w:sz w:val="20"/>
                <w:szCs w:val="20"/>
                <w:lang w:eastAsia="es-ES"/>
              </w:rPr>
              <w:t>78</w:t>
            </w:r>
            <w:r w:rsidRPr="002E4809">
              <w:rPr>
                <w:rFonts w:asciiTheme="minorHAnsi" w:eastAsia="Times New Roman" w:hAnsiTheme="minorHAnsi" w:cs="Arial"/>
                <w:b/>
                <w:sz w:val="20"/>
                <w:szCs w:val="20"/>
                <w:lang w:eastAsia="es-ES"/>
              </w:rPr>
              <w:t>.</w:t>
            </w:r>
            <w:r>
              <w:rPr>
                <w:rFonts w:asciiTheme="minorHAnsi" w:eastAsia="Times New Roman" w:hAnsiTheme="minorHAnsi" w:cs="Arial"/>
                <w:b/>
                <w:sz w:val="20"/>
                <w:szCs w:val="20"/>
                <w:lang w:eastAsia="es-ES"/>
              </w:rPr>
              <w:t>03</w:t>
            </w:r>
            <w:r w:rsidRPr="002E4809">
              <w:rPr>
                <w:rFonts w:asciiTheme="minorHAnsi" w:eastAsia="Times New Roman" w:hAnsiTheme="minorHAnsi" w:cs="Arial"/>
                <w:b/>
                <w:sz w:val="20"/>
                <w:szCs w:val="20"/>
                <w:lang w:eastAsia="es-ES"/>
              </w:rPr>
              <w:t xml:space="preserve"> </w:t>
            </w:r>
          </w:p>
          <w:p w:rsidR="000167B8" w:rsidRPr="004A7D32" w:rsidRDefault="000167B8" w:rsidP="00070DE1">
            <w:pPr>
              <w:tabs>
                <w:tab w:val="left" w:pos="1394"/>
              </w:tabs>
              <w:spacing w:after="0" w:line="240" w:lineRule="auto"/>
              <w:rPr>
                <w:rFonts w:asciiTheme="minorHAnsi" w:eastAsia="Times New Roman" w:hAnsiTheme="minorHAnsi" w:cs="Arial"/>
                <w:b/>
                <w:sz w:val="20"/>
                <w:szCs w:val="20"/>
                <w:lang w:val="es-ES" w:eastAsia="es-ES"/>
              </w:rPr>
            </w:pP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2000</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918,349.47</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2001</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1,200,664.18</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2002</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1,810,017.82</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2003</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-247,662.12</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2004</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144,665.17</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2005</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-312,881.79</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2006</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68,589.72</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2007</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-356,394.16</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2008</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-8,166,410.39</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2009</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-1,957,651.63</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2010</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-1,591,518.00</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2011</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7,987,016.43</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2012</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FF0000"/>
                <w:sz w:val="20"/>
                <w:szCs w:val="20"/>
                <w:lang w:val="es-ES" w:eastAsia="es-ES"/>
              </w:rPr>
            </w:pPr>
            <w:r w:rsidRPr="00FF01D0">
              <w:rPr>
                <w:rFonts w:asciiTheme="minorHAnsi" w:eastAsia="Times New Roman" w:hAnsiTheme="minorHAnsi" w:cs="Arial"/>
                <w:color w:val="FF0000"/>
                <w:sz w:val="20"/>
                <w:szCs w:val="20"/>
                <w:lang w:val="es-ES" w:eastAsia="es-ES"/>
              </w:rPr>
              <w:t>$  -1,391,820.67</w:t>
            </w:r>
          </w:p>
        </w:tc>
      </w:tr>
      <w:tr w:rsidR="000167B8" w:rsidRPr="00FF01D0" w:rsidTr="0029687E">
        <w:trPr>
          <w:trHeight w:val="193"/>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lastRenderedPageBreak/>
              <w:t>Resultado Ejercicio 2013</w:t>
            </w:r>
          </w:p>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9,655,816.52</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2014</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70,695.41</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2015</w:t>
            </w:r>
          </w:p>
        </w:tc>
        <w:tc>
          <w:tcPr>
            <w:tcW w:w="1680"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   9,206,219.90</w:t>
            </w:r>
          </w:p>
        </w:tc>
      </w:tr>
      <w:tr w:rsidR="000167B8" w:rsidRPr="00FF01D0" w:rsidTr="0029687E">
        <w:trPr>
          <w:trHeight w:val="367"/>
        </w:trPr>
        <w:tc>
          <w:tcPr>
            <w:tcW w:w="6385" w:type="dxa"/>
            <w:noWrap/>
            <w:hideMark/>
          </w:tcPr>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r w:rsidRPr="00FF01D0">
              <w:rPr>
                <w:rFonts w:asciiTheme="minorHAnsi" w:eastAsia="Times New Roman" w:hAnsiTheme="minorHAnsi" w:cs="Arial"/>
                <w:color w:val="000000"/>
                <w:sz w:val="20"/>
                <w:szCs w:val="20"/>
                <w:lang w:val="es-ES" w:eastAsia="es-ES"/>
              </w:rPr>
              <w:t>Resultado Ejercicio 201</w:t>
            </w:r>
            <w:r>
              <w:rPr>
                <w:rFonts w:asciiTheme="minorHAnsi" w:eastAsia="Times New Roman" w:hAnsiTheme="minorHAnsi" w:cs="Arial"/>
                <w:color w:val="000000"/>
                <w:sz w:val="20"/>
                <w:szCs w:val="20"/>
                <w:lang w:val="es-ES" w:eastAsia="es-ES"/>
              </w:rPr>
              <w:t>6</w:t>
            </w:r>
          </w:p>
        </w:tc>
        <w:tc>
          <w:tcPr>
            <w:tcW w:w="1680" w:type="dxa"/>
            <w:noWrap/>
            <w:hideMark/>
          </w:tcPr>
          <w:p w:rsidR="000167B8" w:rsidRPr="002E4809" w:rsidRDefault="000167B8" w:rsidP="00070DE1">
            <w:pPr>
              <w:spacing w:after="0" w:line="240" w:lineRule="auto"/>
              <w:rPr>
                <w:rFonts w:asciiTheme="minorHAnsi" w:eastAsia="Times New Roman" w:hAnsiTheme="minorHAnsi" w:cs="Arial"/>
                <w:color w:val="FF0000"/>
                <w:sz w:val="20"/>
                <w:szCs w:val="20"/>
                <w:lang w:val="es-ES" w:eastAsia="es-ES"/>
              </w:rPr>
            </w:pPr>
            <w:r w:rsidRPr="002E4809">
              <w:rPr>
                <w:rFonts w:asciiTheme="minorHAnsi" w:eastAsia="Times New Roman" w:hAnsiTheme="minorHAnsi" w:cs="Arial"/>
                <w:color w:val="FF0000"/>
                <w:sz w:val="20"/>
                <w:szCs w:val="20"/>
                <w:lang w:val="es-ES" w:eastAsia="es-ES"/>
              </w:rPr>
              <w:t>$ -5,421,799.19</w:t>
            </w:r>
          </w:p>
        </w:tc>
      </w:tr>
    </w:tbl>
    <w:p w:rsidR="000167B8" w:rsidRPr="00FF01D0" w:rsidRDefault="000167B8" w:rsidP="0029687E">
      <w:pPr>
        <w:pStyle w:val="INCISO"/>
        <w:spacing w:after="0" w:line="240" w:lineRule="exact"/>
        <w:ind w:left="0" w:firstLine="0"/>
        <w:rPr>
          <w:rFonts w:asciiTheme="minorHAnsi" w:hAnsiTheme="minorHAnsi"/>
          <w:b/>
          <w:smallCaps/>
          <w:sz w:val="20"/>
          <w:szCs w:val="20"/>
        </w:rPr>
      </w:pPr>
    </w:p>
    <w:p w:rsidR="000167B8" w:rsidRPr="00FF01D0" w:rsidRDefault="000167B8" w:rsidP="000167B8">
      <w:pPr>
        <w:pStyle w:val="INCISO"/>
        <w:spacing w:after="0" w:line="240" w:lineRule="exact"/>
        <w:ind w:left="360"/>
        <w:rPr>
          <w:rFonts w:asciiTheme="minorHAnsi" w:hAnsiTheme="minorHAnsi"/>
          <w:b/>
          <w:smallCaps/>
          <w:sz w:val="20"/>
          <w:szCs w:val="20"/>
        </w:rPr>
      </w:pPr>
      <w:r w:rsidRPr="00FF01D0">
        <w:rPr>
          <w:rFonts w:asciiTheme="minorHAnsi" w:hAnsiTheme="minorHAnsi"/>
          <w:b/>
          <w:smallCaps/>
          <w:sz w:val="20"/>
          <w:szCs w:val="20"/>
        </w:rPr>
        <w:t>IV)</w:t>
      </w:r>
      <w:r w:rsidRPr="00FF01D0">
        <w:rPr>
          <w:rFonts w:asciiTheme="minorHAnsi" w:hAnsiTheme="minorHAnsi"/>
          <w:b/>
          <w:smallCaps/>
          <w:sz w:val="20"/>
          <w:szCs w:val="20"/>
        </w:rPr>
        <w:tab/>
        <w:t xml:space="preserve">Notas al Estado de Flujos de Efectivo </w:t>
      </w:r>
    </w:p>
    <w:p w:rsidR="000167B8" w:rsidRPr="00FF01D0" w:rsidRDefault="000167B8" w:rsidP="000167B8">
      <w:pPr>
        <w:pStyle w:val="INCISO"/>
        <w:spacing w:after="0" w:line="240" w:lineRule="exact"/>
        <w:ind w:left="360"/>
        <w:rPr>
          <w:rFonts w:asciiTheme="minorHAnsi" w:hAnsiTheme="minorHAnsi"/>
          <w:b/>
          <w:smallCaps/>
          <w:sz w:val="20"/>
          <w:szCs w:val="20"/>
        </w:rPr>
      </w:pPr>
    </w:p>
    <w:p w:rsidR="000167B8" w:rsidRPr="00FF01D0" w:rsidRDefault="000167B8" w:rsidP="000167B8">
      <w:pPr>
        <w:pStyle w:val="ROMANOS"/>
        <w:spacing w:after="0" w:line="240" w:lineRule="exact"/>
        <w:rPr>
          <w:rFonts w:asciiTheme="minorHAnsi" w:hAnsiTheme="minorHAnsi"/>
          <w:b/>
          <w:sz w:val="20"/>
          <w:szCs w:val="20"/>
          <w:lang w:val="es-MX"/>
        </w:rPr>
      </w:pPr>
      <w:r w:rsidRPr="00FF01D0">
        <w:rPr>
          <w:rFonts w:asciiTheme="minorHAnsi" w:hAnsiTheme="minorHAnsi"/>
          <w:b/>
          <w:sz w:val="20"/>
          <w:szCs w:val="20"/>
          <w:lang w:val="es-MX"/>
        </w:rPr>
        <w:t>Efectivo y equivalentes</w:t>
      </w:r>
    </w:p>
    <w:p w:rsidR="000167B8" w:rsidRPr="00FF01D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ab/>
        <w:t>El análisis de los saldos inicial y final que figuran en la última parte del Estado de Flujo de Efectivo en la cuenta de efectivo y equivalentes es como sigue:</w:t>
      </w:r>
    </w:p>
    <w:p w:rsidR="000167B8" w:rsidRPr="00FF01D0" w:rsidRDefault="000167B8" w:rsidP="0029687E">
      <w:pPr>
        <w:pStyle w:val="ROMANOS"/>
        <w:spacing w:after="0" w:line="240" w:lineRule="exact"/>
        <w:ind w:left="0" w:firstLine="0"/>
        <w:rPr>
          <w:rFonts w:asciiTheme="minorHAnsi" w:hAnsiTheme="minorHAnsi"/>
          <w:sz w:val="20"/>
          <w:szCs w:val="20"/>
          <w:lang w:val="es-MX"/>
        </w:rPr>
      </w:pPr>
    </w:p>
    <w:tbl>
      <w:tblPr>
        <w:tblW w:w="0" w:type="auto"/>
        <w:tblLayout w:type="fixed"/>
        <w:tblLook w:val="0000" w:firstRow="0" w:lastRow="0" w:firstColumn="0" w:lastColumn="0" w:noHBand="0" w:noVBand="0"/>
      </w:tblPr>
      <w:tblGrid>
        <w:gridCol w:w="4450"/>
        <w:gridCol w:w="1470"/>
        <w:gridCol w:w="1464"/>
      </w:tblGrid>
      <w:tr w:rsidR="000167B8" w:rsidRPr="00FF01D0" w:rsidTr="00070DE1">
        <w:trPr>
          <w:cantSplit/>
        </w:trPr>
        <w:tc>
          <w:tcPr>
            <w:tcW w:w="4450"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jc w:val="center"/>
              <w:rPr>
                <w:rFonts w:asciiTheme="minorHAnsi" w:hAnsiTheme="minorHAnsi" w:cs="Arial"/>
                <w:b/>
                <w:sz w:val="20"/>
                <w:lang w:val="es-MX"/>
              </w:rPr>
            </w:pPr>
            <w:r w:rsidRPr="00FF01D0">
              <w:rPr>
                <w:rFonts w:asciiTheme="minorHAnsi" w:hAnsiTheme="minorHAnsi" w:cs="Arial"/>
                <w:b/>
                <w:sz w:val="20"/>
                <w:lang w:val="es-MX"/>
              </w:rPr>
              <w:t>Concepto</w:t>
            </w:r>
          </w:p>
        </w:tc>
        <w:tc>
          <w:tcPr>
            <w:tcW w:w="1470"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jc w:val="center"/>
              <w:rPr>
                <w:rFonts w:asciiTheme="minorHAnsi" w:hAnsiTheme="minorHAnsi" w:cs="Arial"/>
                <w:b/>
                <w:sz w:val="20"/>
                <w:lang w:val="es-MX"/>
              </w:rPr>
            </w:pPr>
            <w:r w:rsidRPr="00FF01D0">
              <w:rPr>
                <w:rFonts w:asciiTheme="minorHAnsi" w:hAnsiTheme="minorHAnsi" w:cs="Arial"/>
                <w:b/>
                <w:sz w:val="20"/>
                <w:lang w:val="es-MX"/>
              </w:rPr>
              <w:t>201</w:t>
            </w:r>
            <w:r>
              <w:rPr>
                <w:rFonts w:asciiTheme="minorHAnsi" w:hAnsiTheme="minorHAnsi" w:cs="Arial"/>
                <w:b/>
                <w:sz w:val="20"/>
                <w:lang w:val="es-MX"/>
              </w:rPr>
              <w:t>7</w:t>
            </w:r>
          </w:p>
        </w:tc>
        <w:tc>
          <w:tcPr>
            <w:tcW w:w="1464"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jc w:val="center"/>
              <w:rPr>
                <w:rFonts w:asciiTheme="minorHAnsi" w:hAnsiTheme="minorHAnsi" w:cs="Arial"/>
                <w:b/>
                <w:sz w:val="20"/>
                <w:lang w:val="es-MX"/>
              </w:rPr>
            </w:pPr>
            <w:r w:rsidRPr="00FF01D0">
              <w:rPr>
                <w:rFonts w:asciiTheme="minorHAnsi" w:hAnsiTheme="minorHAnsi" w:cs="Arial"/>
                <w:b/>
                <w:sz w:val="20"/>
                <w:lang w:val="es-MX"/>
              </w:rPr>
              <w:t>201</w:t>
            </w:r>
            <w:r>
              <w:rPr>
                <w:rFonts w:asciiTheme="minorHAnsi" w:hAnsiTheme="minorHAnsi" w:cs="Arial"/>
                <w:b/>
                <w:sz w:val="20"/>
                <w:lang w:val="es-MX"/>
              </w:rPr>
              <w:t>6</w:t>
            </w:r>
          </w:p>
        </w:tc>
      </w:tr>
      <w:tr w:rsidR="000167B8" w:rsidRPr="00FF01D0" w:rsidTr="00070DE1">
        <w:trPr>
          <w:cantSplit/>
        </w:trPr>
        <w:tc>
          <w:tcPr>
            <w:tcW w:w="4450"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rPr>
                <w:rFonts w:asciiTheme="minorHAnsi" w:hAnsiTheme="minorHAnsi" w:cs="Arial"/>
                <w:sz w:val="20"/>
                <w:lang w:val="es-MX"/>
              </w:rPr>
            </w:pPr>
            <w:r w:rsidRPr="00FF01D0">
              <w:rPr>
                <w:rFonts w:asciiTheme="minorHAnsi" w:hAnsiTheme="minorHAnsi" w:cs="Arial"/>
                <w:sz w:val="20"/>
                <w:lang w:val="es-MX"/>
              </w:rPr>
              <w:t>Efectivo (Fondo Fijo)</w:t>
            </w:r>
          </w:p>
        </w:tc>
        <w:tc>
          <w:tcPr>
            <w:tcW w:w="1470"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jc w:val="right"/>
              <w:rPr>
                <w:rFonts w:asciiTheme="minorHAnsi" w:hAnsiTheme="minorHAnsi" w:cs="Arial"/>
                <w:sz w:val="20"/>
                <w:lang w:val="es-MX"/>
              </w:rPr>
            </w:pPr>
            <w:r w:rsidRPr="00FF01D0">
              <w:rPr>
                <w:rFonts w:asciiTheme="minorHAnsi" w:hAnsiTheme="minorHAnsi" w:cs="Arial"/>
                <w:sz w:val="20"/>
                <w:lang w:val="es-MX"/>
              </w:rPr>
              <w:t xml:space="preserve">$     </w:t>
            </w:r>
            <w:r>
              <w:rPr>
                <w:rFonts w:asciiTheme="minorHAnsi" w:hAnsiTheme="minorHAnsi" w:cs="Arial"/>
                <w:sz w:val="20"/>
                <w:lang w:val="es-MX"/>
              </w:rPr>
              <w:t>6,500.00</w:t>
            </w:r>
          </w:p>
        </w:tc>
        <w:tc>
          <w:tcPr>
            <w:tcW w:w="1464" w:type="dxa"/>
            <w:tcBorders>
              <w:top w:val="single" w:sz="6" w:space="0" w:color="auto"/>
              <w:left w:val="single" w:sz="6" w:space="0" w:color="auto"/>
              <w:bottom w:val="single" w:sz="6" w:space="0" w:color="auto"/>
              <w:right w:val="single" w:sz="6" w:space="0" w:color="auto"/>
            </w:tcBorders>
          </w:tcPr>
          <w:p w:rsidR="000167B8" w:rsidRDefault="000167B8" w:rsidP="00070DE1">
            <w:pPr>
              <w:pStyle w:val="Texto"/>
              <w:spacing w:after="0" w:line="240" w:lineRule="exact"/>
              <w:ind w:firstLine="0"/>
              <w:jc w:val="center"/>
              <w:rPr>
                <w:rFonts w:asciiTheme="minorHAnsi" w:hAnsiTheme="minorHAnsi" w:cs="Arial"/>
                <w:sz w:val="20"/>
                <w:lang w:val="es-MX"/>
              </w:rPr>
            </w:pPr>
            <w:r>
              <w:rPr>
                <w:rFonts w:asciiTheme="minorHAnsi" w:hAnsiTheme="minorHAnsi" w:cs="Arial"/>
                <w:sz w:val="20"/>
                <w:lang w:val="es-MX"/>
              </w:rPr>
              <w:t>$</w:t>
            </w:r>
            <w:r w:rsidRPr="00FF01D0">
              <w:rPr>
                <w:rFonts w:asciiTheme="minorHAnsi" w:hAnsiTheme="minorHAnsi" w:cs="Arial"/>
                <w:sz w:val="20"/>
                <w:lang w:val="es-MX"/>
              </w:rPr>
              <w:t xml:space="preserve"> </w:t>
            </w:r>
            <w:r>
              <w:rPr>
                <w:rFonts w:asciiTheme="minorHAnsi" w:hAnsiTheme="minorHAnsi" w:cs="Arial"/>
                <w:sz w:val="20"/>
                <w:lang w:val="es-MX"/>
              </w:rPr>
              <w:t>5,000.00</w:t>
            </w:r>
          </w:p>
          <w:p w:rsidR="000167B8" w:rsidRPr="003C721E" w:rsidRDefault="000167B8" w:rsidP="00070DE1">
            <w:pPr>
              <w:pStyle w:val="Texto"/>
              <w:spacing w:after="0" w:line="240" w:lineRule="exact"/>
              <w:ind w:firstLine="0"/>
              <w:jc w:val="center"/>
              <w:rPr>
                <w:rFonts w:asciiTheme="minorHAnsi" w:hAnsiTheme="minorHAnsi" w:cs="Arial"/>
                <w:sz w:val="20"/>
                <w:lang w:val="es-MX"/>
              </w:rPr>
            </w:pPr>
          </w:p>
        </w:tc>
      </w:tr>
      <w:tr w:rsidR="000167B8" w:rsidRPr="00FF01D0" w:rsidTr="00070DE1">
        <w:trPr>
          <w:cantSplit/>
        </w:trPr>
        <w:tc>
          <w:tcPr>
            <w:tcW w:w="4450"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jc w:val="left"/>
              <w:rPr>
                <w:rFonts w:asciiTheme="minorHAnsi" w:hAnsiTheme="minorHAnsi" w:cs="Arial"/>
                <w:sz w:val="20"/>
                <w:lang w:val="es-MX"/>
              </w:rPr>
            </w:pPr>
            <w:r w:rsidRPr="00FF01D0">
              <w:rPr>
                <w:rFonts w:asciiTheme="minorHAnsi" w:hAnsiTheme="minorHAnsi" w:cs="Arial"/>
                <w:sz w:val="20"/>
                <w:lang w:val="es-MX"/>
              </w:rPr>
              <w:t>Efectivos en  Bancos-Dependencias</w:t>
            </w:r>
          </w:p>
        </w:tc>
        <w:tc>
          <w:tcPr>
            <w:tcW w:w="1470" w:type="dxa"/>
            <w:tcBorders>
              <w:top w:val="single" w:sz="6" w:space="0" w:color="auto"/>
              <w:left w:val="single" w:sz="6" w:space="0" w:color="auto"/>
              <w:bottom w:val="single" w:sz="6" w:space="0" w:color="auto"/>
              <w:right w:val="single" w:sz="6" w:space="0" w:color="auto"/>
            </w:tcBorders>
          </w:tcPr>
          <w:p w:rsidR="000167B8" w:rsidRPr="002E4809" w:rsidRDefault="000167B8" w:rsidP="00070DE1">
            <w:pPr>
              <w:pStyle w:val="Texto"/>
              <w:spacing w:after="0" w:line="240" w:lineRule="exact"/>
              <w:ind w:firstLine="0"/>
              <w:rPr>
                <w:rFonts w:asciiTheme="minorHAnsi" w:hAnsiTheme="minorHAnsi" w:cs="Arial"/>
                <w:sz w:val="20"/>
                <w:lang w:val="es-MX"/>
              </w:rPr>
            </w:pPr>
            <w:r w:rsidRPr="002E4809">
              <w:rPr>
                <w:rFonts w:asciiTheme="minorHAnsi" w:hAnsiTheme="minorHAnsi" w:cs="Arial"/>
                <w:bCs/>
                <w:color w:val="000000"/>
                <w:sz w:val="20"/>
              </w:rPr>
              <w:t xml:space="preserve">$ </w:t>
            </w:r>
            <w:r>
              <w:rPr>
                <w:rFonts w:asciiTheme="minorHAnsi" w:hAnsiTheme="minorHAnsi" w:cs="Arial"/>
                <w:bCs/>
                <w:color w:val="000000"/>
                <w:sz w:val="20"/>
              </w:rPr>
              <w:t>4</w:t>
            </w:r>
            <w:r w:rsidRPr="002E4809">
              <w:rPr>
                <w:rFonts w:asciiTheme="minorHAnsi" w:hAnsiTheme="minorHAnsi" w:cs="Arial"/>
                <w:sz w:val="20"/>
              </w:rPr>
              <w:t>,</w:t>
            </w:r>
            <w:r>
              <w:rPr>
                <w:rFonts w:asciiTheme="minorHAnsi" w:hAnsiTheme="minorHAnsi" w:cs="Arial"/>
                <w:sz w:val="20"/>
              </w:rPr>
              <w:t>819,502.22</w:t>
            </w:r>
            <w:r w:rsidRPr="002E4809">
              <w:rPr>
                <w:rFonts w:asciiTheme="minorHAnsi" w:hAnsiTheme="minorHAnsi" w:cs="Arial"/>
                <w:sz w:val="20"/>
              </w:rPr>
              <w:t xml:space="preserve">  </w:t>
            </w:r>
          </w:p>
        </w:tc>
        <w:tc>
          <w:tcPr>
            <w:tcW w:w="1464" w:type="dxa"/>
            <w:tcBorders>
              <w:top w:val="single" w:sz="6" w:space="0" w:color="auto"/>
              <w:left w:val="single" w:sz="6" w:space="0" w:color="auto"/>
              <w:bottom w:val="single" w:sz="6" w:space="0" w:color="auto"/>
              <w:right w:val="single" w:sz="6" w:space="0" w:color="auto"/>
            </w:tcBorders>
          </w:tcPr>
          <w:p w:rsidR="000167B8" w:rsidRPr="00AB18C9" w:rsidRDefault="000167B8" w:rsidP="00070DE1">
            <w:pPr>
              <w:pStyle w:val="Texto"/>
              <w:spacing w:after="0" w:line="240" w:lineRule="exact"/>
              <w:ind w:firstLine="0"/>
              <w:rPr>
                <w:rFonts w:asciiTheme="minorHAnsi" w:hAnsiTheme="minorHAnsi" w:cs="Arial"/>
                <w:sz w:val="20"/>
              </w:rPr>
            </w:pPr>
            <w:r>
              <w:rPr>
                <w:rFonts w:asciiTheme="minorHAnsi" w:hAnsiTheme="minorHAnsi" w:cs="Arial"/>
                <w:sz w:val="20"/>
              </w:rPr>
              <w:t>$ 4</w:t>
            </w:r>
            <w:r w:rsidRPr="00AB18C9">
              <w:rPr>
                <w:rFonts w:asciiTheme="minorHAnsi" w:hAnsiTheme="minorHAnsi" w:cs="Arial"/>
                <w:sz w:val="20"/>
              </w:rPr>
              <w:t>,</w:t>
            </w:r>
            <w:r>
              <w:rPr>
                <w:rFonts w:asciiTheme="minorHAnsi" w:hAnsiTheme="minorHAnsi" w:cs="Arial"/>
                <w:sz w:val="20"/>
              </w:rPr>
              <w:t>249</w:t>
            </w:r>
            <w:r w:rsidRPr="00AB18C9">
              <w:rPr>
                <w:rFonts w:asciiTheme="minorHAnsi" w:hAnsiTheme="minorHAnsi" w:cs="Arial"/>
                <w:sz w:val="20"/>
              </w:rPr>
              <w:t>,</w:t>
            </w:r>
            <w:r>
              <w:rPr>
                <w:rFonts w:asciiTheme="minorHAnsi" w:hAnsiTheme="minorHAnsi" w:cs="Arial"/>
                <w:sz w:val="20"/>
              </w:rPr>
              <w:t>007</w:t>
            </w:r>
            <w:r w:rsidRPr="00AB18C9">
              <w:rPr>
                <w:rFonts w:asciiTheme="minorHAnsi" w:hAnsiTheme="minorHAnsi" w:cs="Arial"/>
                <w:sz w:val="20"/>
              </w:rPr>
              <w:t>.</w:t>
            </w:r>
            <w:r>
              <w:rPr>
                <w:rFonts w:asciiTheme="minorHAnsi" w:hAnsiTheme="minorHAnsi" w:cs="Arial"/>
                <w:sz w:val="20"/>
              </w:rPr>
              <w:t>89</w:t>
            </w:r>
            <w:r w:rsidRPr="00AB18C9">
              <w:rPr>
                <w:rFonts w:asciiTheme="minorHAnsi" w:hAnsiTheme="minorHAnsi" w:cs="Arial"/>
                <w:sz w:val="20"/>
              </w:rPr>
              <w:t xml:space="preserve"> </w:t>
            </w:r>
          </w:p>
          <w:p w:rsidR="000167B8" w:rsidRPr="003C721E" w:rsidRDefault="000167B8" w:rsidP="00070DE1">
            <w:pPr>
              <w:pStyle w:val="Texto"/>
              <w:spacing w:after="0" w:line="240" w:lineRule="exact"/>
              <w:ind w:firstLine="0"/>
              <w:jc w:val="right"/>
              <w:rPr>
                <w:rFonts w:asciiTheme="minorHAnsi" w:hAnsiTheme="minorHAnsi" w:cs="Arial"/>
                <w:sz w:val="20"/>
                <w:lang w:val="es-MX"/>
              </w:rPr>
            </w:pPr>
          </w:p>
        </w:tc>
      </w:tr>
      <w:tr w:rsidR="000167B8" w:rsidRPr="00FF01D0" w:rsidTr="00070DE1">
        <w:trPr>
          <w:cantSplit/>
        </w:trPr>
        <w:tc>
          <w:tcPr>
            <w:tcW w:w="4450"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jc w:val="left"/>
              <w:rPr>
                <w:rFonts w:asciiTheme="minorHAnsi" w:hAnsiTheme="minorHAnsi" w:cs="Arial"/>
                <w:b/>
                <w:sz w:val="20"/>
                <w:lang w:val="es-MX"/>
              </w:rPr>
            </w:pPr>
            <w:r w:rsidRPr="00FF01D0">
              <w:rPr>
                <w:rFonts w:asciiTheme="minorHAnsi" w:hAnsiTheme="minorHAnsi" w:cs="Arial"/>
                <w:b/>
                <w:sz w:val="20"/>
                <w:lang w:val="es-MX"/>
              </w:rPr>
              <w:t>Total Efectivo</w:t>
            </w:r>
          </w:p>
          <w:p w:rsidR="000167B8" w:rsidRPr="00FF01D0" w:rsidRDefault="000167B8" w:rsidP="00070DE1">
            <w:pPr>
              <w:pStyle w:val="Texto"/>
              <w:spacing w:after="0" w:line="240" w:lineRule="exact"/>
              <w:ind w:firstLine="0"/>
              <w:jc w:val="left"/>
              <w:rPr>
                <w:rFonts w:asciiTheme="minorHAnsi" w:hAnsiTheme="minorHAnsi" w:cs="Arial"/>
                <w:b/>
                <w:sz w:val="20"/>
                <w:lang w:val="es-MX"/>
              </w:rPr>
            </w:pPr>
          </w:p>
        </w:tc>
        <w:tc>
          <w:tcPr>
            <w:tcW w:w="1470" w:type="dxa"/>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after="0" w:line="240" w:lineRule="exact"/>
              <w:ind w:firstLine="0"/>
              <w:rPr>
                <w:rFonts w:asciiTheme="minorHAnsi" w:hAnsiTheme="minorHAnsi" w:cs="Arial"/>
                <w:b/>
                <w:sz w:val="20"/>
                <w:lang w:val="es-MX"/>
              </w:rPr>
            </w:pPr>
            <w:r>
              <w:rPr>
                <w:rFonts w:asciiTheme="minorHAnsi" w:hAnsiTheme="minorHAnsi" w:cs="Arial"/>
                <w:b/>
                <w:bCs/>
                <w:color w:val="000000"/>
                <w:sz w:val="20"/>
              </w:rPr>
              <w:t>$ 4</w:t>
            </w:r>
            <w:r>
              <w:rPr>
                <w:rFonts w:asciiTheme="minorHAnsi" w:hAnsiTheme="minorHAnsi" w:cs="Arial"/>
                <w:b/>
                <w:sz w:val="20"/>
              </w:rPr>
              <w:t xml:space="preserve">,826,002.22  </w:t>
            </w:r>
          </w:p>
        </w:tc>
        <w:tc>
          <w:tcPr>
            <w:tcW w:w="1464" w:type="dxa"/>
            <w:tcBorders>
              <w:top w:val="single" w:sz="6" w:space="0" w:color="auto"/>
              <w:left w:val="single" w:sz="6" w:space="0" w:color="auto"/>
              <w:bottom w:val="single" w:sz="6" w:space="0" w:color="auto"/>
              <w:right w:val="single" w:sz="6" w:space="0" w:color="auto"/>
            </w:tcBorders>
          </w:tcPr>
          <w:p w:rsidR="000167B8" w:rsidRPr="003C721E" w:rsidRDefault="000167B8" w:rsidP="00070DE1">
            <w:pPr>
              <w:pStyle w:val="Texto"/>
              <w:spacing w:after="0" w:line="240" w:lineRule="exact"/>
              <w:ind w:firstLine="0"/>
              <w:rPr>
                <w:rFonts w:asciiTheme="minorHAnsi" w:hAnsiTheme="minorHAnsi" w:cs="Arial"/>
                <w:b/>
                <w:sz w:val="20"/>
                <w:lang w:val="es-MX"/>
              </w:rPr>
            </w:pPr>
            <w:r w:rsidRPr="003C721E">
              <w:rPr>
                <w:rFonts w:asciiTheme="minorHAnsi" w:hAnsiTheme="minorHAnsi" w:cs="Arial"/>
                <w:b/>
                <w:sz w:val="20"/>
                <w:lang w:val="es-MX"/>
              </w:rPr>
              <w:t xml:space="preserve">$ </w:t>
            </w:r>
            <w:r>
              <w:rPr>
                <w:rFonts w:asciiTheme="minorHAnsi" w:hAnsiTheme="minorHAnsi" w:cs="Arial"/>
                <w:b/>
                <w:sz w:val="20"/>
                <w:lang w:val="es-MX"/>
              </w:rPr>
              <w:t>4,254,007.89</w:t>
            </w:r>
          </w:p>
        </w:tc>
      </w:tr>
    </w:tbl>
    <w:p w:rsidR="000167B8" w:rsidRPr="00FF01D0" w:rsidRDefault="000167B8" w:rsidP="000167B8">
      <w:pPr>
        <w:pStyle w:val="ROMANOS"/>
        <w:spacing w:after="0" w:line="240" w:lineRule="exact"/>
        <w:ind w:left="0" w:firstLine="0"/>
        <w:rPr>
          <w:rFonts w:asciiTheme="minorHAnsi" w:hAnsiTheme="minorHAnsi"/>
          <w:sz w:val="20"/>
          <w:szCs w:val="20"/>
          <w:lang w:val="es-MX"/>
        </w:rPr>
      </w:pPr>
    </w:p>
    <w:p w:rsidR="000167B8" w:rsidRPr="00FF01D0" w:rsidRDefault="000167B8" w:rsidP="000167B8">
      <w:pPr>
        <w:pStyle w:val="ROMANOS"/>
        <w:spacing w:after="0" w:line="240" w:lineRule="exact"/>
        <w:ind w:left="288" w:firstLine="0"/>
        <w:rPr>
          <w:rFonts w:asciiTheme="minorHAnsi" w:hAnsiTheme="minorHAnsi"/>
          <w:sz w:val="20"/>
          <w:szCs w:val="20"/>
          <w:lang w:val="es-MX"/>
        </w:rPr>
      </w:pPr>
      <w:r w:rsidRPr="00FF01D0">
        <w:rPr>
          <w:rFonts w:asciiTheme="minorHAnsi" w:hAnsiTheme="minorHAnsi"/>
          <w:sz w:val="20"/>
          <w:szCs w:val="20"/>
          <w:lang w:val="es-MX"/>
        </w:rPr>
        <w:t xml:space="preserve">Adquisiciones de bienes muebles e inmuebles  al </w:t>
      </w:r>
      <w:r w:rsidRPr="00AD3BE7">
        <w:rPr>
          <w:rFonts w:asciiTheme="minorHAnsi" w:hAnsiTheme="minorHAnsi"/>
          <w:sz w:val="20"/>
          <w:szCs w:val="20"/>
        </w:rPr>
        <w:t xml:space="preserve">31 de Marzo </w:t>
      </w:r>
      <w:r>
        <w:rPr>
          <w:rFonts w:asciiTheme="minorHAnsi" w:hAnsiTheme="minorHAnsi"/>
          <w:sz w:val="20"/>
          <w:szCs w:val="20"/>
        </w:rPr>
        <w:t>de 2017</w:t>
      </w:r>
    </w:p>
    <w:p w:rsidR="000167B8" w:rsidRPr="00FF01D0" w:rsidRDefault="000167B8" w:rsidP="000167B8">
      <w:pPr>
        <w:pStyle w:val="ROMANOS"/>
        <w:spacing w:after="0" w:line="240" w:lineRule="exact"/>
        <w:ind w:left="0" w:firstLine="0"/>
        <w:rPr>
          <w:rFonts w:asciiTheme="minorHAnsi" w:hAnsiTheme="minorHAnsi"/>
          <w:sz w:val="20"/>
          <w:szCs w:val="20"/>
          <w:lang w:val="es-MX"/>
        </w:rPr>
      </w:pPr>
    </w:p>
    <w:tbl>
      <w:tblPr>
        <w:tblW w:w="7857" w:type="dxa"/>
        <w:tblInd w:w="55" w:type="dxa"/>
        <w:tblCellMar>
          <w:left w:w="70" w:type="dxa"/>
          <w:right w:w="70" w:type="dxa"/>
        </w:tblCellMar>
        <w:tblLook w:val="04A0" w:firstRow="1" w:lastRow="0" w:firstColumn="1" w:lastColumn="0" w:noHBand="0" w:noVBand="1"/>
      </w:tblPr>
      <w:tblGrid>
        <w:gridCol w:w="4977"/>
        <w:gridCol w:w="1440"/>
        <w:gridCol w:w="1440"/>
      </w:tblGrid>
      <w:tr w:rsidR="000167B8" w:rsidRPr="00FF01D0" w:rsidTr="00070DE1">
        <w:trPr>
          <w:trHeight w:val="402"/>
        </w:trPr>
        <w:tc>
          <w:tcPr>
            <w:tcW w:w="4977" w:type="dxa"/>
            <w:tcBorders>
              <w:top w:val="single" w:sz="8" w:space="0" w:color="auto"/>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Concepto</w:t>
            </w:r>
          </w:p>
        </w:tc>
        <w:tc>
          <w:tcPr>
            <w:tcW w:w="1440" w:type="dxa"/>
            <w:tcBorders>
              <w:top w:val="single" w:sz="8" w:space="0" w:color="auto"/>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Devengado</w:t>
            </w:r>
          </w:p>
        </w:tc>
        <w:tc>
          <w:tcPr>
            <w:tcW w:w="1440" w:type="dxa"/>
            <w:tcBorders>
              <w:top w:val="single" w:sz="8" w:space="0" w:color="auto"/>
              <w:left w:val="nil"/>
              <w:bottom w:val="single" w:sz="4" w:space="0" w:color="auto"/>
              <w:right w:val="single" w:sz="8" w:space="0" w:color="auto"/>
            </w:tcBorders>
            <w:shd w:val="clear" w:color="000000" w:fill="FFFFFF"/>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Pagado</w:t>
            </w:r>
          </w:p>
        </w:tc>
      </w:tr>
      <w:tr w:rsidR="000167B8" w:rsidRPr="00FF01D0" w:rsidTr="00070DE1">
        <w:trPr>
          <w:trHeight w:val="617"/>
        </w:trPr>
        <w:tc>
          <w:tcPr>
            <w:tcW w:w="4977" w:type="dxa"/>
            <w:tcBorders>
              <w:top w:val="nil"/>
              <w:left w:val="single" w:sz="8" w:space="0" w:color="auto"/>
              <w:bottom w:val="single" w:sz="4" w:space="0" w:color="auto"/>
              <w:right w:val="single" w:sz="4"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p>
          <w:p w:rsidR="000167B8" w:rsidRPr="00FF01D0" w:rsidRDefault="000167B8" w:rsidP="00070DE1">
            <w:pPr>
              <w:spacing w:after="0" w:line="240" w:lineRule="auto"/>
              <w:jc w:val="center"/>
              <w:rPr>
                <w:rFonts w:asciiTheme="minorHAnsi" w:eastAsia="Times New Roman" w:hAnsiTheme="minorHAnsi" w:cs="Arial"/>
                <w:b/>
                <w:bCs/>
                <w:color w:val="000000"/>
                <w:sz w:val="20"/>
                <w:szCs w:val="20"/>
                <w:lang w:val="es-ES" w:eastAsia="es-ES"/>
              </w:rPr>
            </w:pPr>
            <w:r w:rsidRPr="00FF01D0">
              <w:rPr>
                <w:rFonts w:asciiTheme="minorHAnsi" w:eastAsia="Times New Roman" w:hAnsiTheme="minorHAnsi" w:cs="Arial"/>
                <w:b/>
                <w:bCs/>
                <w:color w:val="000000"/>
                <w:sz w:val="20"/>
                <w:szCs w:val="20"/>
                <w:lang w:val="es-ES" w:eastAsia="es-ES"/>
              </w:rPr>
              <w:t>Bienes Muebles, Inmuebles e Intangibles</w:t>
            </w:r>
          </w:p>
          <w:p w:rsidR="000167B8" w:rsidRPr="00FF01D0" w:rsidRDefault="000167B8" w:rsidP="00070DE1">
            <w:pPr>
              <w:spacing w:after="0" w:line="240" w:lineRule="auto"/>
              <w:rPr>
                <w:rFonts w:asciiTheme="minorHAnsi" w:eastAsia="Times New Roman" w:hAnsiTheme="minorHAnsi" w:cs="Arial"/>
                <w:color w:val="000000"/>
                <w:sz w:val="20"/>
                <w:szCs w:val="20"/>
                <w:lang w:val="es-ES" w:eastAsia="es-ES"/>
              </w:rPr>
            </w:pPr>
          </w:p>
        </w:tc>
        <w:tc>
          <w:tcPr>
            <w:tcW w:w="1440" w:type="dxa"/>
            <w:tcBorders>
              <w:top w:val="nil"/>
              <w:left w:val="nil"/>
              <w:bottom w:val="single" w:sz="4" w:space="0" w:color="auto"/>
              <w:right w:val="single" w:sz="8" w:space="0" w:color="auto"/>
            </w:tcBorders>
            <w:shd w:val="clear" w:color="000000" w:fill="FFFFFF"/>
            <w:noWrap/>
            <w:hideMark/>
          </w:tcPr>
          <w:p w:rsidR="000167B8" w:rsidRPr="00FF01D0" w:rsidRDefault="000167B8" w:rsidP="00070DE1">
            <w:pPr>
              <w:spacing w:after="0" w:line="240" w:lineRule="auto"/>
              <w:jc w:val="center"/>
              <w:rPr>
                <w:rFonts w:asciiTheme="minorHAnsi" w:eastAsia="Times New Roman" w:hAnsiTheme="minorHAnsi" w:cs="Arial"/>
                <w:color w:val="000000"/>
                <w:sz w:val="20"/>
                <w:szCs w:val="20"/>
                <w:lang w:val="es-ES" w:eastAsia="es-ES"/>
              </w:rPr>
            </w:pPr>
          </w:p>
          <w:p w:rsidR="000167B8" w:rsidRPr="00A9727C" w:rsidRDefault="000167B8" w:rsidP="00070DE1">
            <w:pPr>
              <w:spacing w:after="0" w:line="240" w:lineRule="auto"/>
              <w:jc w:val="center"/>
              <w:rPr>
                <w:rFonts w:asciiTheme="minorHAnsi" w:eastAsia="Times New Roman" w:hAnsiTheme="minorHAnsi" w:cs="Arial"/>
                <w:color w:val="000000"/>
                <w:sz w:val="20"/>
                <w:szCs w:val="20"/>
                <w:lang w:val="es-ES" w:eastAsia="es-ES"/>
              </w:rPr>
            </w:pPr>
            <w:r w:rsidRPr="00A9727C">
              <w:rPr>
                <w:rFonts w:asciiTheme="minorHAnsi" w:hAnsiTheme="minorHAnsi" w:cs="Arial"/>
                <w:sz w:val="20"/>
                <w:szCs w:val="20"/>
              </w:rPr>
              <w:t xml:space="preserve">$  </w:t>
            </w:r>
            <w:r>
              <w:rPr>
                <w:rFonts w:asciiTheme="minorHAnsi" w:hAnsiTheme="minorHAnsi" w:cs="Arial"/>
                <w:b/>
                <w:sz w:val="20"/>
                <w:szCs w:val="20"/>
              </w:rPr>
              <w:t>0</w:t>
            </w:r>
          </w:p>
        </w:tc>
        <w:tc>
          <w:tcPr>
            <w:tcW w:w="1440" w:type="dxa"/>
            <w:tcBorders>
              <w:top w:val="nil"/>
              <w:left w:val="nil"/>
              <w:bottom w:val="single" w:sz="4" w:space="0" w:color="auto"/>
              <w:right w:val="single" w:sz="8" w:space="0" w:color="auto"/>
            </w:tcBorders>
            <w:shd w:val="clear" w:color="000000" w:fill="FFFFFF"/>
          </w:tcPr>
          <w:p w:rsidR="000167B8" w:rsidRPr="00FF01D0" w:rsidRDefault="000167B8" w:rsidP="00070DE1">
            <w:pPr>
              <w:spacing w:after="0" w:line="240" w:lineRule="auto"/>
              <w:jc w:val="center"/>
              <w:rPr>
                <w:rFonts w:asciiTheme="minorHAnsi" w:eastAsia="Times New Roman" w:hAnsiTheme="minorHAnsi" w:cs="Arial"/>
                <w:color w:val="000000"/>
                <w:sz w:val="20"/>
                <w:szCs w:val="20"/>
                <w:lang w:val="es-ES" w:eastAsia="es-ES"/>
              </w:rPr>
            </w:pPr>
          </w:p>
          <w:p w:rsidR="000167B8" w:rsidRPr="00FF01D0" w:rsidRDefault="000167B8" w:rsidP="00070DE1">
            <w:pPr>
              <w:spacing w:after="0" w:line="240" w:lineRule="auto"/>
              <w:jc w:val="center"/>
              <w:rPr>
                <w:rFonts w:asciiTheme="minorHAnsi" w:eastAsia="Times New Roman" w:hAnsiTheme="minorHAnsi" w:cs="Arial"/>
                <w:color w:val="000000"/>
                <w:sz w:val="20"/>
                <w:szCs w:val="20"/>
                <w:lang w:val="es-ES" w:eastAsia="es-ES"/>
              </w:rPr>
            </w:pPr>
            <w:r w:rsidRPr="00FF01D0">
              <w:rPr>
                <w:rFonts w:asciiTheme="minorHAnsi" w:hAnsiTheme="minorHAnsi" w:cs="Arial"/>
                <w:b/>
                <w:sz w:val="20"/>
                <w:szCs w:val="20"/>
              </w:rPr>
              <w:t xml:space="preserve">$  </w:t>
            </w:r>
            <w:r>
              <w:rPr>
                <w:rFonts w:asciiTheme="minorHAnsi" w:hAnsiTheme="minorHAnsi" w:cs="Arial"/>
                <w:b/>
                <w:sz w:val="20"/>
                <w:szCs w:val="20"/>
              </w:rPr>
              <w:t>0</w:t>
            </w:r>
          </w:p>
        </w:tc>
      </w:tr>
    </w:tbl>
    <w:p w:rsidR="000167B8" w:rsidRDefault="000167B8" w:rsidP="000167B8">
      <w:pPr>
        <w:pStyle w:val="ROMANOS"/>
        <w:spacing w:after="0" w:line="240" w:lineRule="exact"/>
        <w:ind w:left="288" w:firstLine="0"/>
        <w:rPr>
          <w:rFonts w:asciiTheme="minorHAnsi" w:hAnsiTheme="minorHAnsi"/>
          <w:sz w:val="20"/>
          <w:szCs w:val="20"/>
          <w:lang w:val="es-MX"/>
        </w:rPr>
      </w:pPr>
    </w:p>
    <w:p w:rsidR="000167B8" w:rsidRDefault="000167B8" w:rsidP="000167B8">
      <w:pPr>
        <w:pStyle w:val="ROMANOS"/>
        <w:spacing w:after="0" w:line="240" w:lineRule="exact"/>
        <w:ind w:left="288" w:firstLine="0"/>
        <w:rPr>
          <w:rFonts w:asciiTheme="minorHAnsi" w:hAnsiTheme="minorHAnsi"/>
          <w:sz w:val="20"/>
          <w:szCs w:val="20"/>
          <w:lang w:val="es-MX"/>
        </w:rPr>
      </w:pPr>
    </w:p>
    <w:p w:rsidR="000167B8" w:rsidRPr="00962A70" w:rsidRDefault="000167B8" w:rsidP="000167B8">
      <w:pPr>
        <w:pStyle w:val="ROMANOS"/>
        <w:spacing w:after="0" w:line="240" w:lineRule="exact"/>
        <w:rPr>
          <w:rFonts w:asciiTheme="minorHAnsi" w:hAnsiTheme="minorHAnsi"/>
          <w:sz w:val="20"/>
          <w:szCs w:val="20"/>
          <w:lang w:val="es-MX"/>
        </w:rPr>
      </w:pPr>
      <w:r w:rsidRPr="00FF01D0">
        <w:rPr>
          <w:rFonts w:asciiTheme="minorHAnsi" w:hAnsiTheme="minorHAnsi"/>
          <w:sz w:val="20"/>
          <w:szCs w:val="20"/>
          <w:lang w:val="es-MX"/>
        </w:rPr>
        <w:t>La Conciliación entre el saldo final de la cuenta “Efectivo y equivalente” y el resultado acumulado es la que se muestra con todo deta</w:t>
      </w:r>
      <w:r>
        <w:rPr>
          <w:rFonts w:asciiTheme="minorHAnsi" w:hAnsiTheme="minorHAnsi"/>
          <w:sz w:val="20"/>
          <w:szCs w:val="20"/>
          <w:lang w:val="es-MX"/>
        </w:rPr>
        <w:t xml:space="preserve">lle en el “Estado de Cambios en </w:t>
      </w:r>
      <w:r w:rsidRPr="00FF01D0">
        <w:rPr>
          <w:rFonts w:asciiTheme="minorHAnsi" w:hAnsiTheme="minorHAnsi"/>
          <w:sz w:val="20"/>
          <w:szCs w:val="20"/>
          <w:lang w:val="es-MX"/>
        </w:rPr>
        <w:t>la Situación Financiera</w:t>
      </w:r>
    </w:p>
    <w:tbl>
      <w:tblPr>
        <w:tblpPr w:leftFromText="141" w:rightFromText="141" w:vertAnchor="text" w:horzAnchor="margin" w:tblpY="-416"/>
        <w:tblW w:w="5000" w:type="pct"/>
        <w:tblCellMar>
          <w:left w:w="70" w:type="dxa"/>
          <w:right w:w="70" w:type="dxa"/>
        </w:tblCellMar>
        <w:tblLook w:val="0000" w:firstRow="0" w:lastRow="0" w:firstColumn="0" w:lastColumn="0" w:noHBand="0" w:noVBand="0"/>
      </w:tblPr>
      <w:tblGrid>
        <w:gridCol w:w="423"/>
        <w:gridCol w:w="7522"/>
        <w:gridCol w:w="2391"/>
        <w:gridCol w:w="3376"/>
      </w:tblGrid>
      <w:tr w:rsidR="000167B8" w:rsidRPr="00FF01D0" w:rsidTr="0029687E">
        <w:trPr>
          <w:trHeight w:val="1254"/>
        </w:trPr>
        <w:tc>
          <w:tcPr>
            <w:tcW w:w="5000" w:type="pct"/>
            <w:gridSpan w:val="4"/>
            <w:tcBorders>
              <w:top w:val="single" w:sz="6" w:space="0" w:color="auto"/>
              <w:left w:val="single" w:sz="6" w:space="0" w:color="auto"/>
              <w:right w:val="single" w:sz="6" w:space="0" w:color="000000"/>
            </w:tcBorders>
            <w:shd w:val="clear" w:color="000000" w:fill="C0C0C0"/>
            <w:noWrap/>
          </w:tcPr>
          <w:p w:rsidR="000167B8" w:rsidRPr="00FF01D0" w:rsidRDefault="000167B8" w:rsidP="0029687E">
            <w:pPr>
              <w:spacing w:after="0" w:line="360" w:lineRule="auto"/>
              <w:jc w:val="center"/>
              <w:rPr>
                <w:rFonts w:asciiTheme="minorHAnsi" w:hAnsiTheme="minorHAnsi" w:cs="Arial"/>
                <w:b/>
                <w:sz w:val="20"/>
                <w:szCs w:val="20"/>
              </w:rPr>
            </w:pPr>
            <w:r w:rsidRPr="00FF01D0">
              <w:rPr>
                <w:rFonts w:asciiTheme="minorHAnsi" w:hAnsiTheme="minorHAnsi" w:cs="Arial"/>
                <w:b/>
                <w:sz w:val="20"/>
                <w:szCs w:val="20"/>
              </w:rPr>
              <w:lastRenderedPageBreak/>
              <w:t>INSTITUTO TECNOLÓGICO SUPERIOR DE MOTUL</w:t>
            </w:r>
          </w:p>
          <w:p w:rsidR="000167B8" w:rsidRPr="00FF01D0" w:rsidRDefault="000167B8" w:rsidP="0029687E">
            <w:pPr>
              <w:pStyle w:val="Texto"/>
              <w:spacing w:after="0" w:line="360" w:lineRule="auto"/>
              <w:ind w:firstLine="0"/>
              <w:jc w:val="center"/>
              <w:rPr>
                <w:rFonts w:asciiTheme="minorHAnsi" w:hAnsiTheme="minorHAnsi"/>
                <w:b/>
                <w:sz w:val="20"/>
              </w:rPr>
            </w:pPr>
            <w:r w:rsidRPr="00FF01D0">
              <w:rPr>
                <w:rFonts w:asciiTheme="minorHAnsi" w:hAnsiTheme="minorHAnsi"/>
                <w:b/>
                <w:sz w:val="20"/>
              </w:rPr>
              <w:t>Conciliación entre los Ingresos Presupuestarios y Contables</w:t>
            </w:r>
          </w:p>
          <w:p w:rsidR="000167B8" w:rsidRPr="00FF01D0" w:rsidRDefault="000167B8" w:rsidP="0029687E">
            <w:pPr>
              <w:pStyle w:val="Texto"/>
              <w:spacing w:after="0" w:line="360" w:lineRule="auto"/>
              <w:ind w:firstLine="0"/>
              <w:jc w:val="center"/>
              <w:rPr>
                <w:rFonts w:asciiTheme="minorHAnsi" w:hAnsiTheme="minorHAnsi"/>
                <w:b/>
                <w:sz w:val="20"/>
              </w:rPr>
            </w:pPr>
            <w:r w:rsidRPr="00FF01D0">
              <w:rPr>
                <w:rFonts w:asciiTheme="minorHAnsi" w:hAnsiTheme="minorHAnsi"/>
                <w:b/>
                <w:sz w:val="20"/>
              </w:rPr>
              <w:t>Corre</w:t>
            </w:r>
            <w:r>
              <w:rPr>
                <w:rFonts w:asciiTheme="minorHAnsi" w:hAnsiTheme="minorHAnsi"/>
                <w:b/>
                <w:sz w:val="20"/>
              </w:rPr>
              <w:t xml:space="preserve">spondiente del 01  de Enero  al </w:t>
            </w:r>
            <w:r>
              <w:rPr>
                <w:rFonts w:asciiTheme="minorHAnsi" w:hAnsiTheme="minorHAnsi" w:cs="Arial"/>
                <w:b/>
                <w:sz w:val="20"/>
              </w:rPr>
              <w:t>31 de Marzo</w:t>
            </w:r>
            <w:r w:rsidRPr="00FF01D0">
              <w:rPr>
                <w:rFonts w:asciiTheme="minorHAnsi" w:hAnsiTheme="minorHAnsi"/>
                <w:b/>
                <w:sz w:val="20"/>
              </w:rPr>
              <w:t xml:space="preserve"> del 201</w:t>
            </w:r>
            <w:r>
              <w:rPr>
                <w:rFonts w:asciiTheme="minorHAnsi" w:hAnsiTheme="minorHAnsi"/>
                <w:b/>
                <w:sz w:val="20"/>
              </w:rPr>
              <w:t>7</w:t>
            </w:r>
          </w:p>
          <w:p w:rsidR="000167B8" w:rsidRPr="00FF01D0" w:rsidRDefault="000167B8" w:rsidP="0029687E">
            <w:pPr>
              <w:pStyle w:val="Texto"/>
              <w:spacing w:after="0" w:line="360" w:lineRule="auto"/>
              <w:ind w:firstLine="0"/>
              <w:jc w:val="center"/>
              <w:rPr>
                <w:rFonts w:asciiTheme="minorHAnsi" w:hAnsiTheme="minorHAnsi"/>
                <w:b/>
                <w:sz w:val="20"/>
              </w:rPr>
            </w:pPr>
            <w:r w:rsidRPr="00FF01D0">
              <w:rPr>
                <w:rFonts w:asciiTheme="minorHAnsi" w:hAnsiTheme="minorHAnsi"/>
                <w:b/>
                <w:sz w:val="20"/>
              </w:rPr>
              <w:t>(Cifras en pesos)</w:t>
            </w:r>
          </w:p>
        </w:tc>
      </w:tr>
      <w:tr w:rsidR="000167B8" w:rsidRPr="00FF01D0" w:rsidTr="0029687E">
        <w:trPr>
          <w:trHeight w:val="17"/>
        </w:trPr>
        <w:tc>
          <w:tcPr>
            <w:tcW w:w="2897" w:type="pct"/>
            <w:gridSpan w:val="2"/>
            <w:tcBorders>
              <w:top w:val="single" w:sz="6" w:space="0" w:color="auto"/>
              <w:left w:val="single" w:sz="6" w:space="0" w:color="auto"/>
              <w:bottom w:val="single" w:sz="6" w:space="0" w:color="auto"/>
              <w:right w:val="single" w:sz="6" w:space="0" w:color="auto"/>
            </w:tcBorders>
            <w:shd w:val="clear" w:color="000000" w:fill="C0C0C0"/>
          </w:tcPr>
          <w:p w:rsidR="000167B8" w:rsidRPr="00FF01D0" w:rsidRDefault="000167B8" w:rsidP="0029687E">
            <w:pPr>
              <w:pStyle w:val="Texto"/>
              <w:spacing w:line="350" w:lineRule="exact"/>
              <w:ind w:firstLine="0"/>
              <w:rPr>
                <w:rFonts w:asciiTheme="minorHAnsi" w:hAnsiTheme="minorHAnsi"/>
                <w:b/>
                <w:sz w:val="20"/>
              </w:rPr>
            </w:pPr>
            <w:r w:rsidRPr="00FF01D0">
              <w:rPr>
                <w:rFonts w:asciiTheme="minorHAnsi" w:hAnsiTheme="minorHAnsi"/>
                <w:b/>
                <w:sz w:val="20"/>
              </w:rPr>
              <w:t>1. Ingresos Presupuestarios</w:t>
            </w:r>
          </w:p>
        </w:tc>
        <w:tc>
          <w:tcPr>
            <w:tcW w:w="872" w:type="pct"/>
            <w:tcBorders>
              <w:top w:val="single" w:sz="6" w:space="0" w:color="auto"/>
              <w:left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c>
          <w:tcPr>
            <w:tcW w:w="1231" w:type="pct"/>
            <w:tcBorders>
              <w:top w:val="single" w:sz="6" w:space="0" w:color="auto"/>
              <w:left w:val="single" w:sz="6" w:space="0" w:color="auto"/>
              <w:bottom w:val="single" w:sz="6" w:space="0" w:color="auto"/>
              <w:right w:val="single" w:sz="6" w:space="0" w:color="auto"/>
            </w:tcBorders>
            <w:shd w:val="clear" w:color="000000" w:fill="C0C0C0"/>
          </w:tcPr>
          <w:p w:rsidR="000167B8" w:rsidRPr="00FF01D0" w:rsidRDefault="000167B8" w:rsidP="0029687E">
            <w:pPr>
              <w:pStyle w:val="Texto"/>
              <w:spacing w:line="350" w:lineRule="exact"/>
              <w:ind w:firstLine="0"/>
              <w:jc w:val="center"/>
              <w:rPr>
                <w:rFonts w:asciiTheme="minorHAnsi" w:hAnsiTheme="minorHAnsi"/>
                <w:b/>
                <w:sz w:val="20"/>
              </w:rPr>
            </w:pPr>
            <w:r w:rsidRPr="00FF01D0">
              <w:rPr>
                <w:rFonts w:asciiTheme="minorHAnsi" w:hAnsiTheme="minorHAnsi"/>
                <w:b/>
                <w:sz w:val="20"/>
              </w:rPr>
              <w:t>$</w:t>
            </w:r>
            <w:r>
              <w:rPr>
                <w:rFonts w:asciiTheme="minorHAnsi" w:hAnsiTheme="minorHAnsi"/>
                <w:b/>
                <w:sz w:val="20"/>
              </w:rPr>
              <w:t>13,943,140.33</w:t>
            </w:r>
          </w:p>
        </w:tc>
      </w:tr>
      <w:tr w:rsidR="000167B8" w:rsidRPr="00FF01D0" w:rsidTr="0029687E">
        <w:trPr>
          <w:trHeight w:val="17"/>
        </w:trPr>
        <w:tc>
          <w:tcPr>
            <w:tcW w:w="2897" w:type="pct"/>
            <w:gridSpan w:val="2"/>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b/>
                <w:sz w:val="20"/>
              </w:rPr>
            </w:pPr>
            <w:r w:rsidRPr="00FF01D0">
              <w:rPr>
                <w:rFonts w:asciiTheme="minorHAnsi" w:hAnsiTheme="minorHAnsi"/>
                <w:b/>
                <w:sz w:val="20"/>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c>
          <w:tcPr>
            <w:tcW w:w="1231"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29687E">
        <w:trPr>
          <w:trHeight w:val="17"/>
        </w:trPr>
        <w:tc>
          <w:tcPr>
            <w:tcW w:w="154" w:type="pct"/>
            <w:tcBorders>
              <w:top w:val="single" w:sz="6" w:space="0" w:color="auto"/>
              <w:left w:val="single" w:sz="6" w:space="0" w:color="auto"/>
              <w:bottom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tc>
        <w:tc>
          <w:tcPr>
            <w:tcW w:w="2743" w:type="pct"/>
            <w:tcBorders>
              <w:top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top w:val="single" w:sz="6" w:space="0" w:color="auto"/>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154" w:type="pct"/>
            <w:tcBorders>
              <w:top w:val="single" w:sz="6" w:space="0" w:color="auto"/>
              <w:left w:val="single" w:sz="6" w:space="0" w:color="auto"/>
              <w:bottom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tc>
        <w:tc>
          <w:tcPr>
            <w:tcW w:w="2743" w:type="pct"/>
            <w:tcBorders>
              <w:top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Disminución del exceso de estimaciones por pérdida o deterioro u obsolescencia</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154" w:type="pct"/>
            <w:tcBorders>
              <w:top w:val="single" w:sz="6" w:space="0" w:color="auto"/>
              <w:left w:val="single" w:sz="6" w:space="0" w:color="auto"/>
              <w:bottom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tc>
        <w:tc>
          <w:tcPr>
            <w:tcW w:w="2743" w:type="pct"/>
            <w:tcBorders>
              <w:top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Disminución del exceso de provisiones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154" w:type="pct"/>
            <w:tcBorders>
              <w:top w:val="single" w:sz="6" w:space="0" w:color="auto"/>
              <w:left w:val="single" w:sz="6" w:space="0" w:color="auto"/>
              <w:bottom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tc>
        <w:tc>
          <w:tcPr>
            <w:tcW w:w="2743" w:type="pct"/>
            <w:tcBorders>
              <w:top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Otros ingresos y beneficios varios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2897" w:type="pct"/>
            <w:gridSpan w:val="2"/>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2897" w:type="pct"/>
            <w:gridSpan w:val="2"/>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b/>
                <w:sz w:val="20"/>
              </w:rPr>
            </w:pPr>
            <w:r w:rsidRPr="00FF01D0">
              <w:rPr>
                <w:rFonts w:asciiTheme="minorHAnsi" w:hAnsiTheme="minorHAnsi"/>
                <w:b/>
                <w:sz w:val="20"/>
              </w:rPr>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c>
          <w:tcPr>
            <w:tcW w:w="1231"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29687E">
        <w:trPr>
          <w:trHeight w:val="17"/>
        </w:trPr>
        <w:tc>
          <w:tcPr>
            <w:tcW w:w="154" w:type="pct"/>
            <w:tcBorders>
              <w:top w:val="single" w:sz="6" w:space="0" w:color="auto"/>
              <w:left w:val="single" w:sz="6" w:space="0" w:color="auto"/>
              <w:bottom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tc>
        <w:tc>
          <w:tcPr>
            <w:tcW w:w="2743" w:type="pct"/>
            <w:tcBorders>
              <w:top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Productos de capital</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top w:val="single" w:sz="6" w:space="0" w:color="auto"/>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154" w:type="pct"/>
            <w:tcBorders>
              <w:top w:val="single" w:sz="6" w:space="0" w:color="auto"/>
              <w:left w:val="single" w:sz="6" w:space="0" w:color="auto"/>
              <w:bottom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tc>
        <w:tc>
          <w:tcPr>
            <w:tcW w:w="2743" w:type="pct"/>
            <w:tcBorders>
              <w:top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Aprovechamientos capital</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154" w:type="pct"/>
            <w:tcBorders>
              <w:top w:val="single" w:sz="6" w:space="0" w:color="auto"/>
              <w:left w:val="single" w:sz="6" w:space="0" w:color="auto"/>
              <w:bottom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tc>
        <w:tc>
          <w:tcPr>
            <w:tcW w:w="2743" w:type="pct"/>
            <w:tcBorders>
              <w:top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Ingresos derivados de financiamientos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17"/>
        </w:trPr>
        <w:tc>
          <w:tcPr>
            <w:tcW w:w="2897" w:type="pct"/>
            <w:gridSpan w:val="2"/>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r w:rsidRPr="00FF01D0">
              <w:rPr>
                <w:rFonts w:asciiTheme="minorHAnsi" w:hAnsiTheme="minorHAnsi"/>
                <w:sz w:val="20"/>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r w:rsidRPr="00FF01D0">
              <w:rPr>
                <w:rFonts w:asciiTheme="minorHAnsi" w:hAnsiTheme="minorHAnsi"/>
                <w:sz w:val="20"/>
              </w:rPr>
              <w:t>$00.00</w:t>
            </w:r>
          </w:p>
        </w:tc>
        <w:tc>
          <w:tcPr>
            <w:tcW w:w="1231" w:type="pct"/>
            <w:tcBorders>
              <w:left w:val="single" w:sz="6" w:space="0" w:color="auto"/>
            </w:tcBorders>
          </w:tcPr>
          <w:p w:rsidR="000167B8" w:rsidRPr="00FF01D0" w:rsidRDefault="000167B8" w:rsidP="0029687E">
            <w:pPr>
              <w:pStyle w:val="Texto"/>
              <w:spacing w:line="350" w:lineRule="exact"/>
              <w:ind w:firstLine="0"/>
              <w:jc w:val="center"/>
              <w:rPr>
                <w:rFonts w:asciiTheme="minorHAnsi" w:hAnsiTheme="minorHAnsi"/>
                <w:sz w:val="20"/>
              </w:rPr>
            </w:pPr>
          </w:p>
        </w:tc>
      </w:tr>
      <w:tr w:rsidR="000167B8" w:rsidRPr="00FF01D0" w:rsidTr="0029687E">
        <w:trPr>
          <w:trHeight w:val="356"/>
        </w:trPr>
        <w:tc>
          <w:tcPr>
            <w:tcW w:w="2897" w:type="pct"/>
            <w:gridSpan w:val="2"/>
            <w:tcBorders>
              <w:top w:val="single" w:sz="6" w:space="0" w:color="auto"/>
              <w:left w:val="single" w:sz="6" w:space="0" w:color="auto"/>
              <w:bottom w:val="single" w:sz="6" w:space="0" w:color="auto"/>
              <w:right w:val="single" w:sz="6" w:space="0" w:color="auto"/>
            </w:tcBorders>
            <w:shd w:val="clear" w:color="000000" w:fill="C0C0C0"/>
          </w:tcPr>
          <w:p w:rsidR="000167B8" w:rsidRPr="00FF01D0" w:rsidRDefault="000167B8" w:rsidP="0029687E">
            <w:pPr>
              <w:pStyle w:val="Texto"/>
              <w:spacing w:line="350" w:lineRule="exact"/>
              <w:ind w:firstLine="0"/>
              <w:rPr>
                <w:rFonts w:asciiTheme="minorHAnsi" w:hAnsiTheme="minorHAnsi"/>
                <w:b/>
                <w:sz w:val="20"/>
              </w:rPr>
            </w:pPr>
            <w:r w:rsidRPr="00FF01D0">
              <w:rPr>
                <w:rFonts w:asciiTheme="minorHAnsi" w:hAnsiTheme="minorHAnsi"/>
                <w:b/>
                <w:sz w:val="20"/>
              </w:rPr>
              <w:t>4. Ingresos Contables (4 = 1 + 2 - 3)</w:t>
            </w:r>
          </w:p>
        </w:tc>
        <w:tc>
          <w:tcPr>
            <w:tcW w:w="872" w:type="pct"/>
            <w:tcBorders>
              <w:left w:val="single" w:sz="6" w:space="0" w:color="auto"/>
              <w:right w:val="single" w:sz="6" w:space="0" w:color="auto"/>
            </w:tcBorders>
          </w:tcPr>
          <w:p w:rsidR="000167B8" w:rsidRPr="00FF01D0" w:rsidRDefault="000167B8" w:rsidP="0029687E">
            <w:pPr>
              <w:pStyle w:val="Texto"/>
              <w:spacing w:line="350" w:lineRule="exact"/>
              <w:ind w:firstLine="0"/>
              <w:rPr>
                <w:rFonts w:asciiTheme="minorHAnsi" w:hAnsiTheme="minorHAnsi"/>
                <w:sz w:val="20"/>
              </w:rPr>
            </w:pPr>
          </w:p>
          <w:p w:rsidR="000167B8" w:rsidRPr="00FF01D0" w:rsidRDefault="000167B8" w:rsidP="0029687E">
            <w:pPr>
              <w:pStyle w:val="Texto"/>
              <w:spacing w:line="350" w:lineRule="exact"/>
              <w:ind w:firstLine="0"/>
              <w:rPr>
                <w:rFonts w:asciiTheme="minorHAnsi" w:hAnsiTheme="minorHAnsi"/>
                <w:sz w:val="20"/>
              </w:rPr>
            </w:pPr>
          </w:p>
        </w:tc>
        <w:tc>
          <w:tcPr>
            <w:tcW w:w="1231" w:type="pct"/>
            <w:tcBorders>
              <w:top w:val="single" w:sz="6" w:space="0" w:color="auto"/>
              <w:left w:val="single" w:sz="6" w:space="0" w:color="auto"/>
              <w:bottom w:val="single" w:sz="6" w:space="0" w:color="auto"/>
              <w:right w:val="single" w:sz="6" w:space="0" w:color="auto"/>
            </w:tcBorders>
            <w:shd w:val="clear" w:color="000000" w:fill="C0C0C0"/>
          </w:tcPr>
          <w:p w:rsidR="000167B8" w:rsidRPr="00FF01D0" w:rsidRDefault="000167B8" w:rsidP="0029687E">
            <w:pPr>
              <w:pStyle w:val="Texto"/>
              <w:spacing w:line="350" w:lineRule="exact"/>
              <w:ind w:firstLine="0"/>
              <w:jc w:val="center"/>
              <w:rPr>
                <w:rFonts w:asciiTheme="minorHAnsi" w:hAnsiTheme="minorHAnsi"/>
                <w:b/>
                <w:sz w:val="20"/>
              </w:rPr>
            </w:pPr>
            <w:r w:rsidRPr="00FF01D0">
              <w:rPr>
                <w:rFonts w:asciiTheme="minorHAnsi" w:hAnsiTheme="minorHAnsi"/>
                <w:b/>
                <w:sz w:val="20"/>
              </w:rPr>
              <w:t>$</w:t>
            </w:r>
            <w:r>
              <w:rPr>
                <w:rFonts w:asciiTheme="minorHAnsi" w:hAnsiTheme="minorHAnsi"/>
                <w:b/>
                <w:sz w:val="20"/>
              </w:rPr>
              <w:t>13,943,140.33</w:t>
            </w:r>
          </w:p>
        </w:tc>
      </w:tr>
    </w:tbl>
    <w:p w:rsidR="000167B8" w:rsidRDefault="000167B8" w:rsidP="0029687E">
      <w:pPr>
        <w:pStyle w:val="Texto"/>
        <w:spacing w:after="0" w:line="240" w:lineRule="exact"/>
        <w:ind w:firstLine="0"/>
        <w:rPr>
          <w:rFonts w:asciiTheme="minorHAnsi" w:hAnsiTheme="minorHAnsi"/>
          <w:b/>
          <w:sz w:val="20"/>
        </w:rPr>
      </w:pPr>
    </w:p>
    <w:tbl>
      <w:tblPr>
        <w:tblpPr w:leftFromText="141" w:rightFromText="141" w:vertAnchor="text" w:horzAnchor="margin" w:tblpY="855"/>
        <w:tblW w:w="5000" w:type="pct"/>
        <w:tblCellMar>
          <w:left w:w="43" w:type="dxa"/>
          <w:right w:w="43" w:type="dxa"/>
        </w:tblCellMar>
        <w:tblLook w:val="0000" w:firstRow="0" w:lastRow="0" w:firstColumn="0" w:lastColumn="0" w:noHBand="0" w:noVBand="0"/>
      </w:tblPr>
      <w:tblGrid>
        <w:gridCol w:w="406"/>
        <w:gridCol w:w="7496"/>
        <w:gridCol w:w="2387"/>
        <w:gridCol w:w="3333"/>
        <w:gridCol w:w="36"/>
      </w:tblGrid>
      <w:tr w:rsidR="000167B8" w:rsidRPr="00FF01D0" w:rsidTr="000167B8">
        <w:trPr>
          <w:trHeight w:val="20"/>
        </w:trPr>
        <w:tc>
          <w:tcPr>
            <w:tcW w:w="5000" w:type="pct"/>
            <w:gridSpan w:val="5"/>
            <w:tcBorders>
              <w:top w:val="single" w:sz="6" w:space="0" w:color="auto"/>
              <w:left w:val="single" w:sz="6" w:space="0" w:color="auto"/>
              <w:right w:val="single" w:sz="6" w:space="0" w:color="000000"/>
            </w:tcBorders>
            <w:shd w:val="clear" w:color="000000" w:fill="C0C0C0"/>
            <w:noWrap/>
            <w:vAlign w:val="center"/>
          </w:tcPr>
          <w:p w:rsidR="000167B8" w:rsidRPr="00FF01D0" w:rsidRDefault="000167B8" w:rsidP="000167B8">
            <w:pPr>
              <w:pStyle w:val="Texto"/>
              <w:spacing w:line="254" w:lineRule="exact"/>
              <w:ind w:firstLine="0"/>
              <w:jc w:val="center"/>
              <w:rPr>
                <w:rFonts w:asciiTheme="minorHAnsi" w:hAnsiTheme="minorHAnsi"/>
                <w:b/>
                <w:sz w:val="20"/>
              </w:rPr>
            </w:pPr>
            <w:r w:rsidRPr="00FF01D0">
              <w:rPr>
                <w:rFonts w:asciiTheme="minorHAnsi" w:hAnsiTheme="minorHAnsi" w:cs="Arial"/>
                <w:b/>
                <w:sz w:val="20"/>
              </w:rPr>
              <w:t>INSTITUTO TECNOLÓGICO SUPERIOR DE MOTUL</w:t>
            </w:r>
          </w:p>
        </w:tc>
      </w:tr>
      <w:tr w:rsidR="000167B8" w:rsidRPr="00FF01D0" w:rsidTr="000167B8">
        <w:trPr>
          <w:trHeight w:val="20"/>
        </w:trPr>
        <w:tc>
          <w:tcPr>
            <w:tcW w:w="5000" w:type="pct"/>
            <w:gridSpan w:val="5"/>
            <w:tcBorders>
              <w:left w:val="single" w:sz="6" w:space="0" w:color="auto"/>
              <w:right w:val="single" w:sz="6" w:space="0" w:color="000000"/>
            </w:tcBorders>
            <w:shd w:val="clear" w:color="000000" w:fill="C0C0C0"/>
            <w:vAlign w:val="center"/>
          </w:tcPr>
          <w:p w:rsidR="000167B8" w:rsidRPr="00FF01D0" w:rsidRDefault="000167B8" w:rsidP="000167B8">
            <w:pPr>
              <w:pStyle w:val="Texto"/>
              <w:spacing w:line="254" w:lineRule="exact"/>
              <w:ind w:firstLine="0"/>
              <w:jc w:val="center"/>
              <w:rPr>
                <w:rFonts w:asciiTheme="minorHAnsi" w:hAnsiTheme="minorHAnsi"/>
                <w:b/>
                <w:sz w:val="20"/>
              </w:rPr>
            </w:pPr>
            <w:r w:rsidRPr="00FF01D0">
              <w:rPr>
                <w:rFonts w:asciiTheme="minorHAnsi" w:hAnsiTheme="minorHAnsi"/>
                <w:b/>
                <w:sz w:val="20"/>
              </w:rPr>
              <w:t>Conciliación entre los Egresos Presupuestarios y los Gastos Contables</w:t>
            </w:r>
          </w:p>
        </w:tc>
      </w:tr>
      <w:tr w:rsidR="000167B8" w:rsidRPr="00FF01D0" w:rsidTr="000167B8">
        <w:trPr>
          <w:trHeight w:val="20"/>
        </w:trPr>
        <w:tc>
          <w:tcPr>
            <w:tcW w:w="5000" w:type="pct"/>
            <w:gridSpan w:val="5"/>
            <w:tcBorders>
              <w:left w:val="single" w:sz="6" w:space="0" w:color="auto"/>
              <w:bottom w:val="single" w:sz="6" w:space="0" w:color="auto"/>
              <w:right w:val="single" w:sz="6" w:space="0" w:color="000000"/>
            </w:tcBorders>
            <w:shd w:val="clear" w:color="000000" w:fill="C0C0C0"/>
            <w:vAlign w:val="center"/>
          </w:tcPr>
          <w:p w:rsidR="000167B8" w:rsidRPr="00FF01D0" w:rsidRDefault="000167B8" w:rsidP="000167B8">
            <w:pPr>
              <w:pStyle w:val="Texto"/>
              <w:spacing w:line="254" w:lineRule="exact"/>
              <w:ind w:firstLine="0"/>
              <w:jc w:val="center"/>
              <w:rPr>
                <w:rFonts w:asciiTheme="minorHAnsi" w:hAnsiTheme="minorHAnsi"/>
                <w:b/>
                <w:sz w:val="20"/>
              </w:rPr>
            </w:pPr>
            <w:r w:rsidRPr="00FF01D0">
              <w:rPr>
                <w:rFonts w:asciiTheme="minorHAnsi" w:hAnsiTheme="minorHAnsi"/>
                <w:b/>
                <w:sz w:val="20"/>
              </w:rPr>
              <w:t xml:space="preserve">Correspondiente del </w:t>
            </w:r>
            <w:r>
              <w:rPr>
                <w:rFonts w:asciiTheme="minorHAnsi" w:hAnsiTheme="minorHAnsi"/>
                <w:b/>
                <w:sz w:val="20"/>
              </w:rPr>
              <w:t xml:space="preserve">01 de Enero  al </w:t>
            </w:r>
            <w:r>
              <w:rPr>
                <w:rFonts w:asciiTheme="minorHAnsi" w:hAnsiTheme="minorHAnsi" w:cs="Arial"/>
                <w:b/>
                <w:sz w:val="20"/>
              </w:rPr>
              <w:t>31 de Marzo</w:t>
            </w:r>
            <w:r>
              <w:rPr>
                <w:rFonts w:asciiTheme="minorHAnsi" w:hAnsiTheme="minorHAnsi"/>
                <w:b/>
                <w:sz w:val="20"/>
              </w:rPr>
              <w:t xml:space="preserve"> de 2017</w:t>
            </w:r>
          </w:p>
        </w:tc>
      </w:tr>
      <w:tr w:rsidR="000167B8" w:rsidRPr="00FF01D0" w:rsidTr="000167B8">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000000" w:fill="C0C0C0"/>
          </w:tcPr>
          <w:p w:rsidR="000167B8" w:rsidRPr="00FF01D0" w:rsidRDefault="000167B8" w:rsidP="000167B8">
            <w:pPr>
              <w:pStyle w:val="Texto"/>
              <w:spacing w:line="254" w:lineRule="exact"/>
              <w:ind w:firstLine="0"/>
              <w:rPr>
                <w:rFonts w:asciiTheme="minorHAnsi" w:hAnsiTheme="minorHAnsi"/>
                <w:b/>
                <w:sz w:val="20"/>
              </w:rPr>
            </w:pPr>
            <w:r w:rsidRPr="00FF01D0">
              <w:rPr>
                <w:rFonts w:asciiTheme="minorHAnsi" w:hAnsiTheme="minorHAnsi"/>
                <w:b/>
                <w:sz w:val="20"/>
              </w:rPr>
              <w:t>1. Total de egresos (presupuestarios)</w:t>
            </w:r>
          </w:p>
        </w:tc>
        <w:tc>
          <w:tcPr>
            <w:tcW w:w="874" w:type="pct"/>
            <w:tcBorders>
              <w:top w:val="single" w:sz="6" w:space="0" w:color="auto"/>
              <w:left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1233" w:type="pct"/>
            <w:gridSpan w:val="2"/>
            <w:tcBorders>
              <w:top w:val="single" w:sz="4" w:space="0" w:color="auto"/>
              <w:bottom w:val="single" w:sz="4" w:space="0" w:color="auto"/>
              <w:right w:val="single" w:sz="4" w:space="0" w:color="auto"/>
            </w:tcBorders>
            <w:shd w:val="clear" w:color="auto" w:fill="BFBFBF" w:themeFill="background1" w:themeFillShade="BF"/>
          </w:tcPr>
          <w:p w:rsidR="000167B8" w:rsidRPr="00FB4BBA" w:rsidRDefault="000167B8" w:rsidP="000167B8">
            <w:pPr>
              <w:jc w:val="center"/>
              <w:rPr>
                <w:b/>
                <w:bCs/>
                <w:color w:val="000000"/>
                <w:sz w:val="20"/>
                <w:szCs w:val="20"/>
              </w:rPr>
            </w:pPr>
            <w:r>
              <w:rPr>
                <w:b/>
                <w:bCs/>
                <w:color w:val="000000"/>
                <w:sz w:val="20"/>
                <w:szCs w:val="20"/>
              </w:rPr>
              <w:t>$3,790,182.87</w:t>
            </w:r>
          </w:p>
        </w:tc>
      </w:tr>
      <w:tr w:rsidR="000167B8" w:rsidRPr="00FF01D0" w:rsidTr="000167B8">
        <w:trPr>
          <w:gridAfter w:val="2"/>
          <w:wAfter w:w="1233" w:type="pct"/>
          <w:trHeight w:val="20"/>
        </w:trPr>
        <w:tc>
          <w:tcPr>
            <w:tcW w:w="2893" w:type="pct"/>
            <w:gridSpan w:val="2"/>
            <w:tcBorders>
              <w:top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874" w:type="pct"/>
            <w:tcBorders>
              <w:top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r>
      <w:tr w:rsidR="000167B8" w:rsidRPr="00FF01D0" w:rsidTr="000167B8">
        <w:trPr>
          <w:gridAfter w:val="1"/>
          <w:wAfter w:w="13" w:type="pct"/>
          <w:trHeight w:val="20"/>
        </w:trPr>
        <w:tc>
          <w:tcPr>
            <w:tcW w:w="2893" w:type="pct"/>
            <w:gridSpan w:val="2"/>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b/>
                <w:sz w:val="20"/>
              </w:rPr>
            </w:pPr>
            <w:r w:rsidRPr="00FF01D0">
              <w:rPr>
                <w:rFonts w:asciiTheme="minorHAnsi" w:hAnsiTheme="minorHAnsi"/>
                <w:b/>
                <w:sz w:val="20"/>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1220" w:type="pct"/>
            <w:tcBorders>
              <w:top w:val="single" w:sz="4" w:space="0" w:color="auto"/>
              <w:bottom w:val="single" w:sz="4" w:space="0" w:color="auto"/>
              <w:right w:val="single" w:sz="4" w:space="0" w:color="auto"/>
            </w:tcBorders>
            <w:shd w:val="clear" w:color="auto" w:fill="auto"/>
          </w:tcPr>
          <w:p w:rsidR="000167B8" w:rsidRPr="00FF01D0" w:rsidRDefault="000167B8" w:rsidP="000167B8">
            <w:pPr>
              <w:spacing w:after="0" w:line="240" w:lineRule="auto"/>
              <w:jc w:val="center"/>
              <w:rPr>
                <w:rFonts w:asciiTheme="minorHAnsi" w:hAnsiTheme="minorHAnsi"/>
                <w:sz w:val="20"/>
              </w:rPr>
            </w:pPr>
            <w:r>
              <w:rPr>
                <w:rFonts w:asciiTheme="minorHAnsi" w:hAnsiTheme="minorHAnsi"/>
                <w:sz w:val="20"/>
              </w:rPr>
              <w:t xml:space="preserve">          $3.208.00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Mobiliario y equipo de administración</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1B62C7">
              <w:rPr>
                <w:rFonts w:asciiTheme="minorHAnsi" w:hAnsiTheme="minorHAnsi"/>
                <w:sz w:val="20"/>
              </w:rPr>
              <w:t>$</w:t>
            </w:r>
            <w:r>
              <w:rPr>
                <w:rFonts w:asciiTheme="minorHAnsi" w:hAnsiTheme="minorHAnsi"/>
                <w:sz w:val="20"/>
              </w:rPr>
              <w:t>3,208.00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1B62C7">
              <w:rPr>
                <w:rFonts w:asciiTheme="minorHAnsi" w:hAnsiTheme="minorHAnsi"/>
                <w:sz w:val="20"/>
              </w:rPr>
              <w:t>$</w:t>
            </w:r>
            <w:r>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Vehículos y equipo de transporte</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Equipo de defensa y seguridad</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Maquinaria, otros equipos y herramientas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Activos biológicos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Bienes inmuebles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Activos intangibles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Pr>
                <w:rFonts w:asciiTheme="minorHAnsi" w:hAnsiTheme="minorHAnsi"/>
                <w:sz w:val="20"/>
              </w:rPr>
              <w:t xml:space="preserve">                  $00.00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Obra pública en bienes propios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Acciones y participaciones de capital</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Compra de títulos y valores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Amortización de la deuda publica</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149" w:type="pct"/>
            <w:tcBorders>
              <w:top w:val="single" w:sz="6" w:space="0" w:color="auto"/>
              <w:left w:val="single" w:sz="6" w:space="0" w:color="auto"/>
              <w:bottom w:val="single" w:sz="6" w:space="0" w:color="auto"/>
            </w:tcBorders>
          </w:tcPr>
          <w:p w:rsidR="000167B8" w:rsidRPr="00FF01D0" w:rsidRDefault="000167B8" w:rsidP="000167B8">
            <w:pPr>
              <w:pStyle w:val="Texto"/>
              <w:spacing w:line="254" w:lineRule="exact"/>
              <w:ind w:firstLine="0"/>
              <w:rPr>
                <w:rFonts w:asciiTheme="minorHAnsi" w:hAnsiTheme="minorHAnsi"/>
                <w:sz w:val="20"/>
              </w:rPr>
            </w:pPr>
          </w:p>
        </w:tc>
        <w:tc>
          <w:tcPr>
            <w:tcW w:w="2744" w:type="pct"/>
            <w:tcBorders>
              <w:top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167B8">
        <w:trPr>
          <w:gridAfter w:val="2"/>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rPr>
                <w:rFonts w:asciiTheme="minorHAnsi" w:hAnsiTheme="minorHAnsi"/>
                <w:sz w:val="20"/>
              </w:rPr>
            </w:pPr>
            <w:r w:rsidRPr="00FF01D0">
              <w:rPr>
                <w:rFonts w:asciiTheme="minorHAnsi" w:hAnsiTheme="minorHAnsi"/>
                <w:sz w:val="20"/>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167B8">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bl>
    <w:p w:rsidR="000167B8" w:rsidRDefault="000167B8" w:rsidP="000167B8">
      <w:pPr>
        <w:pStyle w:val="Texto"/>
        <w:spacing w:after="0" w:line="240" w:lineRule="exact"/>
        <w:ind w:firstLine="0"/>
        <w:jc w:val="center"/>
        <w:rPr>
          <w:rFonts w:asciiTheme="minorHAnsi" w:hAnsiTheme="minorHAnsi"/>
          <w:b/>
          <w:sz w:val="20"/>
        </w:rPr>
      </w:pPr>
    </w:p>
    <w:p w:rsidR="000167B8" w:rsidRDefault="000167B8" w:rsidP="000167B8">
      <w:pPr>
        <w:pStyle w:val="Texto"/>
        <w:spacing w:after="0" w:line="240" w:lineRule="exact"/>
        <w:ind w:firstLine="0"/>
        <w:jc w:val="center"/>
        <w:rPr>
          <w:rFonts w:asciiTheme="minorHAnsi" w:hAnsiTheme="minorHAnsi"/>
          <w:b/>
          <w:sz w:val="20"/>
        </w:rPr>
      </w:pPr>
    </w:p>
    <w:p w:rsidR="000167B8" w:rsidRDefault="000167B8" w:rsidP="000167B8">
      <w:pPr>
        <w:pStyle w:val="Texto"/>
        <w:spacing w:after="0" w:line="240" w:lineRule="exact"/>
        <w:ind w:firstLine="0"/>
        <w:jc w:val="center"/>
        <w:rPr>
          <w:rFonts w:asciiTheme="minorHAnsi" w:hAnsiTheme="minorHAnsi"/>
          <w:b/>
          <w:sz w:val="20"/>
        </w:rPr>
      </w:pPr>
    </w:p>
    <w:p w:rsidR="000167B8" w:rsidRDefault="000167B8" w:rsidP="000167B8">
      <w:pPr>
        <w:pStyle w:val="Texto"/>
        <w:spacing w:after="0" w:line="240" w:lineRule="exact"/>
        <w:ind w:firstLine="0"/>
        <w:jc w:val="center"/>
        <w:rPr>
          <w:rFonts w:asciiTheme="minorHAnsi" w:hAnsiTheme="minorHAnsi"/>
          <w:b/>
          <w:sz w:val="20"/>
        </w:rPr>
      </w:pPr>
    </w:p>
    <w:p w:rsidR="000167B8" w:rsidRDefault="000167B8" w:rsidP="000167B8">
      <w:pPr>
        <w:pStyle w:val="Texto"/>
        <w:spacing w:after="0" w:line="240" w:lineRule="exact"/>
        <w:ind w:firstLine="0"/>
        <w:jc w:val="center"/>
        <w:rPr>
          <w:rFonts w:asciiTheme="minorHAnsi" w:hAnsiTheme="minorHAnsi"/>
          <w:b/>
          <w:sz w:val="20"/>
        </w:rPr>
      </w:pPr>
    </w:p>
    <w:p w:rsidR="000167B8" w:rsidRDefault="000167B8" w:rsidP="000167B8">
      <w:pPr>
        <w:pStyle w:val="Texto"/>
        <w:spacing w:after="0" w:line="240" w:lineRule="exact"/>
        <w:ind w:firstLine="0"/>
        <w:jc w:val="center"/>
        <w:rPr>
          <w:rFonts w:asciiTheme="minorHAnsi" w:hAnsiTheme="minorHAnsi"/>
          <w:b/>
          <w:sz w:val="20"/>
        </w:rPr>
      </w:pPr>
    </w:p>
    <w:tbl>
      <w:tblPr>
        <w:tblW w:w="5000" w:type="pct"/>
        <w:tblCellMar>
          <w:left w:w="43" w:type="dxa"/>
          <w:right w:w="43" w:type="dxa"/>
        </w:tblCellMar>
        <w:tblLook w:val="0000" w:firstRow="0" w:lastRow="0" w:firstColumn="0" w:lastColumn="0" w:noHBand="0" w:noVBand="0"/>
      </w:tblPr>
      <w:tblGrid>
        <w:gridCol w:w="7903"/>
        <w:gridCol w:w="2387"/>
        <w:gridCol w:w="3368"/>
      </w:tblGrid>
      <w:tr w:rsidR="000167B8" w:rsidRPr="00FF01D0" w:rsidTr="00070DE1">
        <w:trPr>
          <w:trHeight w:val="20"/>
        </w:trPr>
        <w:tc>
          <w:tcPr>
            <w:tcW w:w="2893"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b/>
                <w:sz w:val="20"/>
              </w:rPr>
            </w:pPr>
            <w:r w:rsidRPr="00FF01D0">
              <w:rPr>
                <w:rFonts w:asciiTheme="minorHAnsi" w:hAnsiTheme="minorHAnsi"/>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p>
        </w:tc>
        <w:tc>
          <w:tcPr>
            <w:tcW w:w="1233"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b/>
                <w:sz w:val="20"/>
              </w:rPr>
            </w:pPr>
            <w:r w:rsidRPr="00FF01D0">
              <w:rPr>
                <w:rFonts w:asciiTheme="minorHAnsi" w:hAnsiTheme="minorHAnsi"/>
                <w:sz w:val="20"/>
              </w:rPr>
              <w:t>$</w:t>
            </w:r>
            <w:r>
              <w:rPr>
                <w:rFonts w:asciiTheme="minorHAnsi" w:hAnsiTheme="minorHAnsi"/>
                <w:sz w:val="20"/>
              </w:rPr>
              <w:t>00.00</w:t>
            </w:r>
          </w:p>
        </w:tc>
      </w:tr>
      <w:tr w:rsidR="000167B8" w:rsidRPr="00FF01D0" w:rsidTr="00070DE1">
        <w:trPr>
          <w:gridAfter w:val="1"/>
          <w:wAfter w:w="1233" w:type="pct"/>
          <w:trHeight w:val="20"/>
        </w:trPr>
        <w:tc>
          <w:tcPr>
            <w:tcW w:w="2893" w:type="pct"/>
            <w:tcBorders>
              <w:top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r w:rsidRPr="00FF01D0">
              <w:rPr>
                <w:rFonts w:asciiTheme="minorHAnsi" w:hAnsiTheme="minorHAnsi"/>
                <w:sz w:val="20"/>
              </w:rPr>
              <w:t>Estimaciones, depreciaciones, deterioros, obsolescencia y amortizaciones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r w:rsidRPr="00FF01D0">
              <w:rPr>
                <w:rFonts w:asciiTheme="minorHAnsi" w:hAnsiTheme="minorHAnsi"/>
                <w:sz w:val="20"/>
              </w:rPr>
              <w:t>$</w:t>
            </w:r>
            <w:r>
              <w:rPr>
                <w:rFonts w:asciiTheme="minorHAnsi" w:hAnsiTheme="minorHAnsi"/>
                <w:sz w:val="20"/>
              </w:rPr>
              <w:t>00.00</w:t>
            </w:r>
          </w:p>
        </w:tc>
      </w:tr>
      <w:tr w:rsidR="000167B8" w:rsidRPr="00FF01D0" w:rsidTr="00070DE1">
        <w:trPr>
          <w:gridAfter w:val="1"/>
          <w:wAfter w:w="1233" w:type="pct"/>
          <w:trHeight w:val="20"/>
        </w:trPr>
        <w:tc>
          <w:tcPr>
            <w:tcW w:w="2893" w:type="pct"/>
            <w:tcBorders>
              <w:top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r w:rsidRPr="00FF01D0">
              <w:rPr>
                <w:rFonts w:asciiTheme="minorHAnsi" w:hAnsiTheme="minorHAnsi"/>
                <w:sz w:val="20"/>
              </w:rPr>
              <w:t>Provisiones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70DE1">
        <w:trPr>
          <w:gridAfter w:val="1"/>
          <w:wAfter w:w="1233" w:type="pct"/>
          <w:trHeight w:val="20"/>
        </w:trPr>
        <w:tc>
          <w:tcPr>
            <w:tcW w:w="2893" w:type="pct"/>
            <w:tcBorders>
              <w:top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r w:rsidRPr="00FF01D0">
              <w:rPr>
                <w:rFonts w:asciiTheme="minorHAnsi" w:hAnsiTheme="minorHAnsi"/>
                <w:sz w:val="20"/>
              </w:rPr>
              <w:t>Disminución de inventarios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70DE1">
        <w:trPr>
          <w:gridAfter w:val="1"/>
          <w:wAfter w:w="1233" w:type="pct"/>
          <w:trHeight w:val="20"/>
        </w:trPr>
        <w:tc>
          <w:tcPr>
            <w:tcW w:w="2893" w:type="pct"/>
            <w:tcBorders>
              <w:top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r w:rsidRPr="00FF01D0">
              <w:rPr>
                <w:rFonts w:asciiTheme="minorHAnsi" w:hAnsiTheme="minorHAnsi"/>
                <w:sz w:val="20"/>
              </w:rPr>
              <w:t>Aumento por insuficiencia de estimaciones por pérdida o deterioro u obsolescencia</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70DE1">
        <w:trPr>
          <w:gridAfter w:val="1"/>
          <w:wAfter w:w="1233" w:type="pct"/>
          <w:trHeight w:val="20"/>
        </w:trPr>
        <w:tc>
          <w:tcPr>
            <w:tcW w:w="2893" w:type="pct"/>
            <w:tcBorders>
              <w:top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r w:rsidRPr="00FF01D0">
              <w:rPr>
                <w:rFonts w:asciiTheme="minorHAnsi" w:hAnsiTheme="minorHAnsi"/>
                <w:sz w:val="20"/>
              </w:rPr>
              <w:t>Aumento por insuficiencia de provisiones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70DE1">
        <w:trPr>
          <w:gridAfter w:val="1"/>
          <w:wAfter w:w="1233" w:type="pct"/>
          <w:trHeight w:val="20"/>
        </w:trPr>
        <w:tc>
          <w:tcPr>
            <w:tcW w:w="2893" w:type="pct"/>
            <w:tcBorders>
              <w:top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r w:rsidRPr="00FF01D0">
              <w:rPr>
                <w:rFonts w:asciiTheme="minorHAnsi" w:hAnsiTheme="minorHAnsi"/>
                <w:sz w:val="20"/>
              </w:rPr>
              <w:t>Otros Gastos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70DE1">
        <w:trPr>
          <w:gridAfter w:val="1"/>
          <w:wAfter w:w="1233" w:type="pct"/>
          <w:trHeight w:val="20"/>
        </w:trPr>
        <w:tc>
          <w:tcPr>
            <w:tcW w:w="2893"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r w:rsidRPr="00FF01D0">
              <w:rPr>
                <w:rFonts w:asciiTheme="minorHAnsi" w:hAnsiTheme="minorHAnsi"/>
                <w:sz w:val="20"/>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tcPr>
          <w:p w:rsidR="000167B8" w:rsidRPr="00FF01D0" w:rsidRDefault="000167B8" w:rsidP="00070DE1">
            <w:pPr>
              <w:pStyle w:val="Texto"/>
              <w:spacing w:line="254" w:lineRule="exact"/>
              <w:ind w:firstLine="0"/>
              <w:jc w:val="center"/>
              <w:rPr>
                <w:rFonts w:asciiTheme="minorHAnsi" w:hAnsiTheme="minorHAnsi"/>
                <w:sz w:val="20"/>
              </w:rPr>
            </w:pPr>
            <w:r w:rsidRPr="00FF01D0">
              <w:rPr>
                <w:rFonts w:asciiTheme="minorHAnsi" w:hAnsiTheme="minorHAnsi"/>
                <w:sz w:val="20"/>
              </w:rPr>
              <w:t>$00.00</w:t>
            </w:r>
          </w:p>
        </w:tc>
      </w:tr>
      <w:tr w:rsidR="000167B8" w:rsidRPr="00FF01D0" w:rsidTr="00070DE1">
        <w:trPr>
          <w:trHeight w:val="20"/>
        </w:trPr>
        <w:tc>
          <w:tcPr>
            <w:tcW w:w="2893" w:type="pct"/>
            <w:tcBorders>
              <w:top w:val="single" w:sz="6" w:space="0" w:color="auto"/>
              <w:left w:val="single" w:sz="6" w:space="0" w:color="auto"/>
              <w:bottom w:val="single" w:sz="6" w:space="0" w:color="auto"/>
              <w:right w:val="single" w:sz="6" w:space="0" w:color="auto"/>
            </w:tcBorders>
            <w:shd w:val="clear" w:color="000000" w:fill="C0C0C0"/>
          </w:tcPr>
          <w:p w:rsidR="000167B8" w:rsidRPr="00FF01D0" w:rsidRDefault="000167B8" w:rsidP="00070DE1">
            <w:pPr>
              <w:pStyle w:val="Texto"/>
              <w:spacing w:line="254" w:lineRule="exact"/>
              <w:ind w:firstLine="0"/>
              <w:rPr>
                <w:rFonts w:asciiTheme="minorHAnsi" w:hAnsiTheme="minorHAnsi"/>
                <w:b/>
                <w:sz w:val="20"/>
              </w:rPr>
            </w:pPr>
            <w:r w:rsidRPr="00FF01D0">
              <w:rPr>
                <w:rFonts w:asciiTheme="minorHAnsi" w:hAnsiTheme="minorHAnsi"/>
                <w:b/>
                <w:sz w:val="20"/>
              </w:rPr>
              <w:t>4. Total de Gasto Contable (4 = 1 - 2 + 3)</w:t>
            </w:r>
          </w:p>
        </w:tc>
        <w:tc>
          <w:tcPr>
            <w:tcW w:w="874" w:type="pct"/>
            <w:tcBorders>
              <w:left w:val="single" w:sz="6" w:space="0" w:color="auto"/>
              <w:right w:val="single" w:sz="6" w:space="0" w:color="auto"/>
            </w:tcBorders>
          </w:tcPr>
          <w:p w:rsidR="000167B8" w:rsidRPr="00FF01D0" w:rsidRDefault="000167B8" w:rsidP="00070DE1">
            <w:pPr>
              <w:pStyle w:val="Texto"/>
              <w:spacing w:line="254" w:lineRule="exact"/>
              <w:ind w:firstLine="0"/>
              <w:rPr>
                <w:rFonts w:asciiTheme="minorHAnsi" w:hAnsiTheme="minorHAnsi"/>
                <w:sz w:val="20"/>
              </w:rPr>
            </w:pPr>
          </w:p>
        </w:tc>
        <w:tc>
          <w:tcPr>
            <w:tcW w:w="1233" w:type="pct"/>
            <w:tcBorders>
              <w:top w:val="single" w:sz="6" w:space="0" w:color="auto"/>
              <w:left w:val="single" w:sz="6" w:space="0" w:color="auto"/>
              <w:bottom w:val="single" w:sz="6" w:space="0" w:color="auto"/>
              <w:right w:val="single" w:sz="6" w:space="0" w:color="auto"/>
            </w:tcBorders>
            <w:shd w:val="clear" w:color="000000" w:fill="C0C0C0"/>
          </w:tcPr>
          <w:p w:rsidR="000167B8" w:rsidRPr="00C53BF7" w:rsidRDefault="000167B8" w:rsidP="00070DE1">
            <w:pPr>
              <w:pStyle w:val="Texto"/>
              <w:spacing w:line="254" w:lineRule="exact"/>
              <w:ind w:firstLine="0"/>
              <w:jc w:val="center"/>
              <w:rPr>
                <w:rFonts w:asciiTheme="minorHAnsi" w:hAnsiTheme="minorHAnsi"/>
                <w:b/>
                <w:sz w:val="20"/>
              </w:rPr>
            </w:pPr>
            <w:r w:rsidRPr="00C53BF7">
              <w:rPr>
                <w:rFonts w:asciiTheme="minorHAnsi" w:hAnsiTheme="minorHAnsi"/>
                <w:b/>
                <w:sz w:val="20"/>
              </w:rPr>
              <w:t>$</w:t>
            </w:r>
            <w:r>
              <w:rPr>
                <w:rFonts w:asciiTheme="minorHAnsi" w:hAnsiTheme="minorHAnsi"/>
                <w:b/>
                <w:sz w:val="20"/>
              </w:rPr>
              <w:t>3,786,974.87</w:t>
            </w:r>
          </w:p>
        </w:tc>
      </w:tr>
    </w:tbl>
    <w:p w:rsidR="000167B8" w:rsidRDefault="000167B8" w:rsidP="000167B8">
      <w:pPr>
        <w:pStyle w:val="Texto"/>
        <w:spacing w:after="0" w:line="240" w:lineRule="exact"/>
        <w:ind w:firstLine="0"/>
        <w:jc w:val="center"/>
        <w:rPr>
          <w:rFonts w:asciiTheme="minorHAnsi" w:hAnsiTheme="minorHAnsi"/>
          <w:b/>
          <w:sz w:val="20"/>
        </w:rPr>
      </w:pPr>
    </w:p>
    <w:p w:rsidR="000167B8" w:rsidRDefault="000167B8" w:rsidP="000167B8">
      <w:pPr>
        <w:pStyle w:val="Texto"/>
        <w:spacing w:after="0" w:line="240" w:lineRule="exact"/>
        <w:ind w:firstLine="0"/>
        <w:jc w:val="center"/>
        <w:rPr>
          <w:rFonts w:asciiTheme="minorHAnsi" w:hAnsiTheme="minorHAnsi"/>
          <w:b/>
          <w:sz w:val="20"/>
        </w:rPr>
      </w:pPr>
    </w:p>
    <w:p w:rsidR="0029687E" w:rsidRDefault="0029687E" w:rsidP="000167B8">
      <w:pPr>
        <w:pStyle w:val="Texto"/>
        <w:spacing w:after="0" w:line="240" w:lineRule="exact"/>
        <w:ind w:firstLine="0"/>
        <w:jc w:val="center"/>
        <w:rPr>
          <w:rFonts w:asciiTheme="minorHAnsi" w:hAnsiTheme="minorHAnsi"/>
          <w:b/>
          <w:sz w:val="20"/>
        </w:rPr>
      </w:pPr>
    </w:p>
    <w:p w:rsidR="0029687E" w:rsidRDefault="0029687E" w:rsidP="000167B8">
      <w:pPr>
        <w:pStyle w:val="Texto"/>
        <w:spacing w:after="0" w:line="240" w:lineRule="exact"/>
        <w:ind w:firstLine="0"/>
        <w:jc w:val="center"/>
        <w:rPr>
          <w:rFonts w:asciiTheme="minorHAnsi" w:hAnsiTheme="minorHAnsi"/>
          <w:b/>
          <w:sz w:val="20"/>
        </w:rPr>
      </w:pPr>
    </w:p>
    <w:p w:rsidR="0029687E" w:rsidRDefault="0029687E" w:rsidP="000167B8">
      <w:pPr>
        <w:pStyle w:val="Texto"/>
        <w:spacing w:after="0" w:line="240" w:lineRule="exact"/>
        <w:ind w:firstLine="0"/>
        <w:jc w:val="center"/>
        <w:rPr>
          <w:rFonts w:asciiTheme="minorHAnsi" w:hAnsiTheme="minorHAnsi"/>
          <w:b/>
          <w:sz w:val="20"/>
        </w:rPr>
      </w:pPr>
    </w:p>
    <w:p w:rsidR="0029687E" w:rsidRDefault="0029687E" w:rsidP="000167B8">
      <w:pPr>
        <w:pStyle w:val="Texto"/>
        <w:spacing w:after="0" w:line="240" w:lineRule="exact"/>
        <w:ind w:firstLine="0"/>
        <w:jc w:val="center"/>
        <w:rPr>
          <w:rFonts w:asciiTheme="minorHAnsi" w:hAnsiTheme="minorHAnsi"/>
          <w:b/>
          <w:sz w:val="20"/>
        </w:rPr>
      </w:pPr>
    </w:p>
    <w:p w:rsidR="0029687E" w:rsidRDefault="0029687E" w:rsidP="000167B8">
      <w:pPr>
        <w:pStyle w:val="Texto"/>
        <w:spacing w:after="0" w:line="240" w:lineRule="exact"/>
        <w:ind w:firstLine="0"/>
        <w:jc w:val="center"/>
        <w:rPr>
          <w:rFonts w:asciiTheme="minorHAnsi" w:hAnsiTheme="minorHAnsi"/>
          <w:b/>
          <w:sz w:val="20"/>
        </w:rPr>
      </w:pPr>
    </w:p>
    <w:p w:rsidR="0029687E" w:rsidRDefault="0029687E" w:rsidP="000167B8">
      <w:pPr>
        <w:pStyle w:val="Texto"/>
        <w:spacing w:after="0" w:line="240" w:lineRule="exact"/>
        <w:ind w:firstLine="0"/>
        <w:jc w:val="center"/>
        <w:rPr>
          <w:rFonts w:asciiTheme="minorHAnsi" w:hAnsiTheme="minorHAnsi"/>
          <w:b/>
          <w:sz w:val="20"/>
        </w:rPr>
      </w:pPr>
      <w:bookmarkStart w:id="0" w:name="_GoBack"/>
      <w:bookmarkEnd w:id="0"/>
    </w:p>
    <w:p w:rsidR="000167B8" w:rsidRPr="00FF01D0" w:rsidRDefault="000167B8" w:rsidP="000167B8">
      <w:pPr>
        <w:pStyle w:val="Texto"/>
        <w:spacing w:after="0" w:line="240" w:lineRule="exact"/>
        <w:ind w:firstLine="0"/>
        <w:jc w:val="center"/>
        <w:rPr>
          <w:rFonts w:asciiTheme="minorHAnsi" w:hAnsiTheme="minorHAnsi"/>
          <w:b/>
          <w:sz w:val="20"/>
          <w:lang w:val="es-MX"/>
        </w:rPr>
      </w:pPr>
      <w:r w:rsidRPr="00FF01D0">
        <w:rPr>
          <w:rFonts w:asciiTheme="minorHAnsi" w:hAnsiTheme="minorHAnsi"/>
          <w:b/>
          <w:sz w:val="20"/>
        </w:rPr>
        <w:lastRenderedPageBreak/>
        <w:t xml:space="preserve">C) </w:t>
      </w:r>
      <w:r w:rsidRPr="00FF01D0">
        <w:rPr>
          <w:rFonts w:asciiTheme="minorHAnsi" w:hAnsiTheme="minorHAnsi"/>
          <w:b/>
          <w:sz w:val="20"/>
          <w:lang w:val="es-MX"/>
        </w:rPr>
        <w:t>NOTAS DE MEMORIA (CUENTAS DE ORDEN)</w:t>
      </w:r>
    </w:p>
    <w:p w:rsidR="000167B8" w:rsidRPr="00FF01D0" w:rsidRDefault="000167B8" w:rsidP="000167B8">
      <w:pPr>
        <w:pStyle w:val="Texto"/>
        <w:spacing w:after="0" w:line="240" w:lineRule="exact"/>
        <w:ind w:firstLine="0"/>
        <w:rPr>
          <w:rFonts w:asciiTheme="minorHAnsi" w:hAnsiTheme="minorHAnsi"/>
          <w:b/>
          <w:sz w:val="20"/>
          <w:lang w:val="es-MX"/>
        </w:rPr>
      </w:pPr>
    </w:p>
    <w:p w:rsidR="000167B8" w:rsidRPr="00FF01D0" w:rsidRDefault="000167B8" w:rsidP="000167B8">
      <w:pPr>
        <w:pStyle w:val="Texto"/>
        <w:spacing w:after="0" w:line="240" w:lineRule="exact"/>
        <w:ind w:firstLine="0"/>
        <w:rPr>
          <w:rFonts w:asciiTheme="minorHAnsi" w:hAnsiTheme="minorHAnsi"/>
          <w:b/>
          <w:sz w:val="20"/>
          <w:lang w:val="es-MX"/>
        </w:rPr>
      </w:pPr>
    </w:p>
    <w:p w:rsidR="000167B8" w:rsidRPr="00FF01D0" w:rsidRDefault="000167B8" w:rsidP="000167B8">
      <w:pPr>
        <w:pStyle w:val="Texto"/>
        <w:spacing w:after="0" w:line="240" w:lineRule="exact"/>
        <w:rPr>
          <w:rFonts w:asciiTheme="minorHAnsi" w:hAnsiTheme="minorHAnsi"/>
          <w:b/>
          <w:sz w:val="20"/>
        </w:rPr>
      </w:pPr>
      <w:r w:rsidRPr="00FF01D0">
        <w:rPr>
          <w:rFonts w:asciiTheme="minorHAnsi" w:hAnsiTheme="minorHAnsi"/>
          <w:b/>
          <w:sz w:val="20"/>
        </w:rPr>
        <w:t>Cuentas de Orden Contables y Presupuestarias:</w:t>
      </w:r>
    </w:p>
    <w:p w:rsidR="000167B8" w:rsidRPr="00FF01D0" w:rsidRDefault="000167B8" w:rsidP="000167B8">
      <w:pPr>
        <w:pStyle w:val="Texto"/>
        <w:spacing w:after="0" w:line="240" w:lineRule="exact"/>
        <w:rPr>
          <w:rFonts w:asciiTheme="minorHAnsi" w:hAnsiTheme="minorHAnsi"/>
          <w:b/>
          <w:sz w:val="20"/>
        </w:rPr>
      </w:pPr>
    </w:p>
    <w:p w:rsidR="000167B8" w:rsidRPr="00FF01D0" w:rsidRDefault="000167B8" w:rsidP="000167B8">
      <w:pPr>
        <w:pStyle w:val="Texto"/>
        <w:spacing w:after="0" w:line="240" w:lineRule="exact"/>
        <w:rPr>
          <w:rFonts w:asciiTheme="minorHAnsi" w:hAnsiTheme="minorHAnsi"/>
          <w:sz w:val="20"/>
        </w:rPr>
      </w:pPr>
      <w:r w:rsidRPr="00FF01D0">
        <w:rPr>
          <w:rFonts w:asciiTheme="minorHAnsi" w:hAnsiTheme="minorHAnsi"/>
          <w:sz w:val="20"/>
        </w:rPr>
        <w:t xml:space="preserve">Las Cuentas de Orden se encuentran integradas por: </w:t>
      </w:r>
    </w:p>
    <w:p w:rsidR="000167B8" w:rsidRPr="00FF01D0" w:rsidRDefault="000167B8" w:rsidP="000167B8">
      <w:pPr>
        <w:pStyle w:val="Texto"/>
        <w:spacing w:after="0" w:line="240" w:lineRule="exact"/>
        <w:rPr>
          <w:rFonts w:asciiTheme="minorHAnsi" w:hAnsiTheme="minorHAnsi"/>
          <w:sz w:val="20"/>
        </w:rPr>
      </w:pPr>
    </w:p>
    <w:p w:rsidR="000167B8" w:rsidRPr="00FF01D0" w:rsidRDefault="000167B8" w:rsidP="000167B8">
      <w:pPr>
        <w:pStyle w:val="Texto"/>
        <w:spacing w:after="0" w:line="240" w:lineRule="exact"/>
        <w:ind w:firstLine="0"/>
        <w:rPr>
          <w:rFonts w:asciiTheme="minorHAnsi" w:hAnsiTheme="minorHAnsi"/>
          <w:sz w:val="20"/>
        </w:rPr>
      </w:pPr>
      <w:r w:rsidRPr="00FF01D0">
        <w:rPr>
          <w:rFonts w:asciiTheme="minorHAnsi" w:hAnsiTheme="minorHAnsi"/>
          <w:sz w:val="20"/>
        </w:rPr>
        <w:t xml:space="preserve">Cuentas de Orden  Contables </w:t>
      </w:r>
    </w:p>
    <w:p w:rsidR="000167B8" w:rsidRPr="00FF01D0" w:rsidRDefault="000167B8" w:rsidP="000167B8">
      <w:pPr>
        <w:pStyle w:val="Texto"/>
        <w:spacing w:after="0" w:line="240" w:lineRule="exact"/>
        <w:ind w:firstLine="0"/>
        <w:rPr>
          <w:rFonts w:asciiTheme="minorHAnsi" w:hAnsiTheme="minorHAnsi"/>
          <w:sz w:val="20"/>
        </w:rPr>
      </w:pPr>
      <w:r w:rsidRPr="00FF01D0">
        <w:rPr>
          <w:rFonts w:asciiTheme="minorHAnsi" w:hAnsiTheme="minorHAnsi"/>
          <w:sz w:val="20"/>
        </w:rPr>
        <w:t xml:space="preserve">Bienes Muebles e Inmuebles: La inversión en inmuebles, mobiliario y equipo la realiza el </w:t>
      </w:r>
      <w:r w:rsidRPr="00FF01D0">
        <w:rPr>
          <w:rFonts w:asciiTheme="minorHAnsi" w:hAnsiTheme="minorHAnsi"/>
          <w:color w:val="444444"/>
          <w:sz w:val="20"/>
          <w:shd w:val="clear" w:color="auto" w:fill="FFFFFF"/>
        </w:rPr>
        <w:t>Instituto para el Desarrollo y Certificación de la Infraestructura Física Educativa de Yucatán</w:t>
      </w:r>
      <w:r w:rsidRPr="00FF01D0">
        <w:rPr>
          <w:rFonts w:asciiTheme="minorHAnsi" w:hAnsiTheme="minorHAnsi"/>
          <w:sz w:val="20"/>
        </w:rPr>
        <w:t xml:space="preserve"> (IDEFEY). La  cesión de estos bienes se formaliza mediante un acta de entrega recepción.</w:t>
      </w:r>
    </w:p>
    <w:p w:rsidR="000167B8" w:rsidRPr="00FF01D0" w:rsidRDefault="000167B8" w:rsidP="000167B8">
      <w:pPr>
        <w:pStyle w:val="Texto"/>
        <w:spacing w:after="0" w:line="240" w:lineRule="exact"/>
        <w:ind w:firstLine="0"/>
        <w:jc w:val="center"/>
        <w:rPr>
          <w:rFonts w:asciiTheme="minorHAnsi" w:hAnsiTheme="minorHAnsi"/>
          <w:b/>
          <w:sz w:val="20"/>
          <w:lang w:val="es-MX"/>
        </w:rPr>
      </w:pPr>
    </w:p>
    <w:p w:rsidR="000167B8" w:rsidRPr="00FF01D0" w:rsidRDefault="000167B8" w:rsidP="000167B8">
      <w:pPr>
        <w:pStyle w:val="Texto"/>
        <w:spacing w:after="0" w:line="240" w:lineRule="exact"/>
        <w:ind w:firstLine="0"/>
        <w:jc w:val="center"/>
        <w:rPr>
          <w:rFonts w:asciiTheme="minorHAnsi" w:hAnsiTheme="minorHAnsi"/>
          <w:b/>
          <w:sz w:val="20"/>
          <w:lang w:val="es-MX"/>
        </w:rPr>
      </w:pPr>
    </w:p>
    <w:p w:rsidR="000167B8" w:rsidRDefault="000167B8" w:rsidP="000167B8">
      <w:pPr>
        <w:spacing w:line="240" w:lineRule="auto"/>
        <w:rPr>
          <w:rFonts w:asciiTheme="minorHAnsi" w:hAnsiTheme="minorHAnsi" w:cs="Arial"/>
          <w:sz w:val="20"/>
          <w:szCs w:val="20"/>
        </w:rPr>
      </w:pPr>
    </w:p>
    <w:p w:rsidR="000167B8" w:rsidRPr="00FF01D0" w:rsidRDefault="000167B8" w:rsidP="000167B8">
      <w:pPr>
        <w:spacing w:line="240" w:lineRule="auto"/>
        <w:rPr>
          <w:rFonts w:asciiTheme="minorHAnsi" w:hAnsiTheme="minorHAnsi" w:cs="Arial"/>
          <w:sz w:val="20"/>
          <w:szCs w:val="20"/>
        </w:rPr>
      </w:pPr>
      <w:r w:rsidRPr="00FF01D0">
        <w:rPr>
          <w:rFonts w:asciiTheme="minorHAnsi" w:hAnsiTheme="minorHAnsi" w:cs="Arial"/>
          <w:sz w:val="20"/>
          <w:szCs w:val="20"/>
        </w:rPr>
        <w:t>Bajo pr</w:t>
      </w:r>
      <w:r>
        <w:rPr>
          <w:rFonts w:asciiTheme="minorHAnsi" w:hAnsiTheme="minorHAnsi" w:cs="Arial"/>
          <w:sz w:val="20"/>
          <w:szCs w:val="20"/>
        </w:rPr>
        <w:t xml:space="preserve">otesta de decir </w:t>
      </w:r>
      <w:r w:rsidRPr="00FF01D0">
        <w:rPr>
          <w:rFonts w:asciiTheme="minorHAnsi" w:hAnsiTheme="minorHAnsi" w:cs="Arial"/>
          <w:sz w:val="20"/>
          <w:szCs w:val="20"/>
        </w:rPr>
        <w:t>verdad declaramos que</w:t>
      </w:r>
      <w:r w:rsidR="003A0580">
        <w:rPr>
          <w:rFonts w:asciiTheme="minorHAnsi" w:hAnsiTheme="minorHAnsi" w:cs="Arial"/>
          <w:sz w:val="20"/>
          <w:szCs w:val="20"/>
        </w:rPr>
        <w:t xml:space="preserve"> los Estados Financieros y sus N</w:t>
      </w:r>
      <w:r w:rsidRPr="00FF01D0">
        <w:rPr>
          <w:rFonts w:asciiTheme="minorHAnsi" w:hAnsiTheme="minorHAnsi" w:cs="Arial"/>
          <w:sz w:val="20"/>
          <w:szCs w:val="20"/>
        </w:rPr>
        <w:t>otas son razonablemente correctos y responsabilidad del emisor.</w:t>
      </w:r>
    </w:p>
    <w:p w:rsidR="0096387D" w:rsidRPr="00893D22" w:rsidRDefault="0096387D" w:rsidP="00893D22"/>
    <w:sectPr w:rsidR="0096387D" w:rsidRPr="00893D22" w:rsidSect="003A0580">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2C" w:rsidRDefault="0063032C" w:rsidP="00EA5418">
      <w:pPr>
        <w:spacing w:after="0" w:line="240" w:lineRule="auto"/>
      </w:pPr>
      <w:r>
        <w:separator/>
      </w:r>
    </w:p>
  </w:endnote>
  <w:endnote w:type="continuationSeparator" w:id="0">
    <w:p w:rsidR="0063032C" w:rsidRDefault="0063032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32" w:rsidRPr="00163D6C" w:rsidRDefault="004A7D32" w:rsidP="008E3652">
    <w:pPr>
      <w:pStyle w:val="Piedepgina"/>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2C" w:rsidRDefault="0063032C" w:rsidP="00EA5418">
      <w:pPr>
        <w:spacing w:after="0" w:line="240" w:lineRule="auto"/>
      </w:pPr>
      <w:r>
        <w:separator/>
      </w:r>
    </w:p>
  </w:footnote>
  <w:footnote w:type="continuationSeparator" w:id="0">
    <w:p w:rsidR="0063032C" w:rsidRDefault="0063032C" w:rsidP="00EA5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131E0F9D"/>
    <w:multiLevelType w:val="hybridMultilevel"/>
    <w:tmpl w:val="71A43FAC"/>
    <w:lvl w:ilvl="0" w:tplc="3D3EC4DA">
      <w:start w:val="1"/>
      <w:numFmt w:val="bullet"/>
      <w:lvlText w:val=""/>
      <w:lvlJc w:val="left"/>
      <w:pPr>
        <w:tabs>
          <w:tab w:val="num" w:pos="720"/>
        </w:tabs>
        <w:ind w:left="720" w:hanging="360"/>
      </w:pPr>
      <w:rPr>
        <w:rFonts w:ascii="Wingdings" w:hAnsi="Wingdings" w:hint="default"/>
      </w:rPr>
    </w:lvl>
    <w:lvl w:ilvl="1" w:tplc="59D6FAFE" w:tentative="1">
      <w:start w:val="1"/>
      <w:numFmt w:val="bullet"/>
      <w:lvlText w:val=""/>
      <w:lvlJc w:val="left"/>
      <w:pPr>
        <w:tabs>
          <w:tab w:val="num" w:pos="1440"/>
        </w:tabs>
        <w:ind w:left="1440" w:hanging="360"/>
      </w:pPr>
      <w:rPr>
        <w:rFonts w:ascii="Wingdings" w:hAnsi="Wingdings" w:hint="default"/>
      </w:rPr>
    </w:lvl>
    <w:lvl w:ilvl="2" w:tplc="756E5D40" w:tentative="1">
      <w:start w:val="1"/>
      <w:numFmt w:val="bullet"/>
      <w:lvlText w:val=""/>
      <w:lvlJc w:val="left"/>
      <w:pPr>
        <w:tabs>
          <w:tab w:val="num" w:pos="2160"/>
        </w:tabs>
        <w:ind w:left="2160" w:hanging="360"/>
      </w:pPr>
      <w:rPr>
        <w:rFonts w:ascii="Wingdings" w:hAnsi="Wingdings" w:hint="default"/>
      </w:rPr>
    </w:lvl>
    <w:lvl w:ilvl="3" w:tplc="DFEE36A4" w:tentative="1">
      <w:start w:val="1"/>
      <w:numFmt w:val="bullet"/>
      <w:lvlText w:val=""/>
      <w:lvlJc w:val="left"/>
      <w:pPr>
        <w:tabs>
          <w:tab w:val="num" w:pos="2880"/>
        </w:tabs>
        <w:ind w:left="2880" w:hanging="360"/>
      </w:pPr>
      <w:rPr>
        <w:rFonts w:ascii="Wingdings" w:hAnsi="Wingdings" w:hint="default"/>
      </w:rPr>
    </w:lvl>
    <w:lvl w:ilvl="4" w:tplc="89D2B56E" w:tentative="1">
      <w:start w:val="1"/>
      <w:numFmt w:val="bullet"/>
      <w:lvlText w:val=""/>
      <w:lvlJc w:val="left"/>
      <w:pPr>
        <w:tabs>
          <w:tab w:val="num" w:pos="3600"/>
        </w:tabs>
        <w:ind w:left="3600" w:hanging="360"/>
      </w:pPr>
      <w:rPr>
        <w:rFonts w:ascii="Wingdings" w:hAnsi="Wingdings" w:hint="default"/>
      </w:rPr>
    </w:lvl>
    <w:lvl w:ilvl="5" w:tplc="D514DED2" w:tentative="1">
      <w:start w:val="1"/>
      <w:numFmt w:val="bullet"/>
      <w:lvlText w:val=""/>
      <w:lvlJc w:val="left"/>
      <w:pPr>
        <w:tabs>
          <w:tab w:val="num" w:pos="4320"/>
        </w:tabs>
        <w:ind w:left="4320" w:hanging="360"/>
      </w:pPr>
      <w:rPr>
        <w:rFonts w:ascii="Wingdings" w:hAnsi="Wingdings" w:hint="default"/>
      </w:rPr>
    </w:lvl>
    <w:lvl w:ilvl="6" w:tplc="AC48BFC6" w:tentative="1">
      <w:start w:val="1"/>
      <w:numFmt w:val="bullet"/>
      <w:lvlText w:val=""/>
      <w:lvlJc w:val="left"/>
      <w:pPr>
        <w:tabs>
          <w:tab w:val="num" w:pos="5040"/>
        </w:tabs>
        <w:ind w:left="5040" w:hanging="360"/>
      </w:pPr>
      <w:rPr>
        <w:rFonts w:ascii="Wingdings" w:hAnsi="Wingdings" w:hint="default"/>
      </w:rPr>
    </w:lvl>
    <w:lvl w:ilvl="7" w:tplc="89D89420" w:tentative="1">
      <w:start w:val="1"/>
      <w:numFmt w:val="bullet"/>
      <w:lvlText w:val=""/>
      <w:lvlJc w:val="left"/>
      <w:pPr>
        <w:tabs>
          <w:tab w:val="num" w:pos="5760"/>
        </w:tabs>
        <w:ind w:left="5760" w:hanging="360"/>
      </w:pPr>
      <w:rPr>
        <w:rFonts w:ascii="Wingdings" w:hAnsi="Wingdings" w:hint="default"/>
      </w:rPr>
    </w:lvl>
    <w:lvl w:ilvl="8" w:tplc="1A6880DA" w:tentative="1">
      <w:start w:val="1"/>
      <w:numFmt w:val="bullet"/>
      <w:lvlText w:val=""/>
      <w:lvlJc w:val="left"/>
      <w:pPr>
        <w:tabs>
          <w:tab w:val="num" w:pos="6480"/>
        </w:tabs>
        <w:ind w:left="6480" w:hanging="360"/>
      </w:pPr>
      <w:rPr>
        <w:rFonts w:ascii="Wingdings" w:hAnsi="Wingdings" w:hint="default"/>
      </w:rPr>
    </w:lvl>
  </w:abstractNum>
  <w:abstractNum w:abstractNumId="3">
    <w:nsid w:val="24673484"/>
    <w:multiLevelType w:val="hybridMultilevel"/>
    <w:tmpl w:val="182CC788"/>
    <w:lvl w:ilvl="0" w:tplc="53B23CB4">
      <w:start w:val="1"/>
      <w:numFmt w:val="decimal"/>
      <w:lvlText w:val="%1."/>
      <w:lvlJc w:val="left"/>
      <w:pPr>
        <w:ind w:left="708" w:hanging="4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7539A2"/>
    <w:multiLevelType w:val="hybridMultilevel"/>
    <w:tmpl w:val="03D2E378"/>
    <w:lvl w:ilvl="0" w:tplc="B42EE58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nsid w:val="68B12017"/>
    <w:multiLevelType w:val="hybridMultilevel"/>
    <w:tmpl w:val="69DED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71"/>
    <w:rsid w:val="000067B4"/>
    <w:rsid w:val="0001160B"/>
    <w:rsid w:val="0001330F"/>
    <w:rsid w:val="00015B96"/>
    <w:rsid w:val="000167B8"/>
    <w:rsid w:val="00021676"/>
    <w:rsid w:val="0002337E"/>
    <w:rsid w:val="00030130"/>
    <w:rsid w:val="00032BFF"/>
    <w:rsid w:val="000332DA"/>
    <w:rsid w:val="00040466"/>
    <w:rsid w:val="000406F9"/>
    <w:rsid w:val="00040837"/>
    <w:rsid w:val="000415C2"/>
    <w:rsid w:val="00043C09"/>
    <w:rsid w:val="00044AC0"/>
    <w:rsid w:val="00046350"/>
    <w:rsid w:val="00051DD7"/>
    <w:rsid w:val="0005349F"/>
    <w:rsid w:val="0005456C"/>
    <w:rsid w:val="00054B8A"/>
    <w:rsid w:val="000627A6"/>
    <w:rsid w:val="00065DBF"/>
    <w:rsid w:val="00071A62"/>
    <w:rsid w:val="00073886"/>
    <w:rsid w:val="00076288"/>
    <w:rsid w:val="000864F7"/>
    <w:rsid w:val="00086B97"/>
    <w:rsid w:val="00087C22"/>
    <w:rsid w:val="00090CCC"/>
    <w:rsid w:val="00095B07"/>
    <w:rsid w:val="0009630A"/>
    <w:rsid w:val="000A07C4"/>
    <w:rsid w:val="000A2795"/>
    <w:rsid w:val="000A29BF"/>
    <w:rsid w:val="000A7DCE"/>
    <w:rsid w:val="000B4C14"/>
    <w:rsid w:val="000C2218"/>
    <w:rsid w:val="000C2ACE"/>
    <w:rsid w:val="000C667E"/>
    <w:rsid w:val="000C6F2F"/>
    <w:rsid w:val="000C73ED"/>
    <w:rsid w:val="000C76F2"/>
    <w:rsid w:val="000C7A0C"/>
    <w:rsid w:val="000D34E1"/>
    <w:rsid w:val="000D38B5"/>
    <w:rsid w:val="000D5E48"/>
    <w:rsid w:val="000E04C0"/>
    <w:rsid w:val="000E700B"/>
    <w:rsid w:val="000F2798"/>
    <w:rsid w:val="000F5348"/>
    <w:rsid w:val="000F6EAF"/>
    <w:rsid w:val="00100629"/>
    <w:rsid w:val="00100768"/>
    <w:rsid w:val="00101C50"/>
    <w:rsid w:val="00105C1E"/>
    <w:rsid w:val="00106396"/>
    <w:rsid w:val="0011231A"/>
    <w:rsid w:val="001159B5"/>
    <w:rsid w:val="00121972"/>
    <w:rsid w:val="001272D0"/>
    <w:rsid w:val="0013011C"/>
    <w:rsid w:val="00132B19"/>
    <w:rsid w:val="0013778A"/>
    <w:rsid w:val="00141FC5"/>
    <w:rsid w:val="001429E2"/>
    <w:rsid w:val="00142D7A"/>
    <w:rsid w:val="001432E5"/>
    <w:rsid w:val="001477C1"/>
    <w:rsid w:val="00151BAB"/>
    <w:rsid w:val="001527C8"/>
    <w:rsid w:val="00154DB7"/>
    <w:rsid w:val="00161278"/>
    <w:rsid w:val="00162853"/>
    <w:rsid w:val="00163D6C"/>
    <w:rsid w:val="00171233"/>
    <w:rsid w:val="001754C5"/>
    <w:rsid w:val="00175617"/>
    <w:rsid w:val="00181AC9"/>
    <w:rsid w:val="00182388"/>
    <w:rsid w:val="0018490B"/>
    <w:rsid w:val="00184BC7"/>
    <w:rsid w:val="0018746D"/>
    <w:rsid w:val="001916F6"/>
    <w:rsid w:val="001A17CC"/>
    <w:rsid w:val="001A586C"/>
    <w:rsid w:val="001A702F"/>
    <w:rsid w:val="001A7ED3"/>
    <w:rsid w:val="001B0E50"/>
    <w:rsid w:val="001B1B72"/>
    <w:rsid w:val="001B5C67"/>
    <w:rsid w:val="001C6FD8"/>
    <w:rsid w:val="001C7528"/>
    <w:rsid w:val="001D5EB2"/>
    <w:rsid w:val="001D6DCF"/>
    <w:rsid w:val="001E0953"/>
    <w:rsid w:val="001E5053"/>
    <w:rsid w:val="001F3A7D"/>
    <w:rsid w:val="00201626"/>
    <w:rsid w:val="00202413"/>
    <w:rsid w:val="00205ACA"/>
    <w:rsid w:val="002060AE"/>
    <w:rsid w:val="0021018F"/>
    <w:rsid w:val="00211678"/>
    <w:rsid w:val="0021329F"/>
    <w:rsid w:val="00216755"/>
    <w:rsid w:val="0022147E"/>
    <w:rsid w:val="002263F6"/>
    <w:rsid w:val="00230972"/>
    <w:rsid w:val="00230E38"/>
    <w:rsid w:val="00231B9B"/>
    <w:rsid w:val="002334A5"/>
    <w:rsid w:val="00240337"/>
    <w:rsid w:val="002415BF"/>
    <w:rsid w:val="00241D8F"/>
    <w:rsid w:val="002449BB"/>
    <w:rsid w:val="00245BB6"/>
    <w:rsid w:val="00257DA9"/>
    <w:rsid w:val="002612C8"/>
    <w:rsid w:val="002621C0"/>
    <w:rsid w:val="0026371F"/>
    <w:rsid w:val="002640AB"/>
    <w:rsid w:val="0026445E"/>
    <w:rsid w:val="0026482C"/>
    <w:rsid w:val="00265EA4"/>
    <w:rsid w:val="0027087F"/>
    <w:rsid w:val="00271334"/>
    <w:rsid w:val="00271557"/>
    <w:rsid w:val="00273166"/>
    <w:rsid w:val="00274A10"/>
    <w:rsid w:val="00282001"/>
    <w:rsid w:val="002911FB"/>
    <w:rsid w:val="00291457"/>
    <w:rsid w:val="0029687E"/>
    <w:rsid w:val="002A2417"/>
    <w:rsid w:val="002A3906"/>
    <w:rsid w:val="002A502D"/>
    <w:rsid w:val="002A70B3"/>
    <w:rsid w:val="002B2FE8"/>
    <w:rsid w:val="002B415E"/>
    <w:rsid w:val="002B590C"/>
    <w:rsid w:val="002B593C"/>
    <w:rsid w:val="002C0093"/>
    <w:rsid w:val="002C7BA6"/>
    <w:rsid w:val="002D07B5"/>
    <w:rsid w:val="002D098E"/>
    <w:rsid w:val="002D46C1"/>
    <w:rsid w:val="002E1846"/>
    <w:rsid w:val="002E1AEA"/>
    <w:rsid w:val="002E3836"/>
    <w:rsid w:val="002F1690"/>
    <w:rsid w:val="002F2D9F"/>
    <w:rsid w:val="003010FE"/>
    <w:rsid w:val="00304B08"/>
    <w:rsid w:val="00307AA4"/>
    <w:rsid w:val="0031135E"/>
    <w:rsid w:val="00311A6F"/>
    <w:rsid w:val="00312645"/>
    <w:rsid w:val="00320914"/>
    <w:rsid w:val="00337BB3"/>
    <w:rsid w:val="003407E2"/>
    <w:rsid w:val="00342B48"/>
    <w:rsid w:val="00356A37"/>
    <w:rsid w:val="003600DE"/>
    <w:rsid w:val="00360371"/>
    <w:rsid w:val="0036044C"/>
    <w:rsid w:val="0036413C"/>
    <w:rsid w:val="00371348"/>
    <w:rsid w:val="00372F40"/>
    <w:rsid w:val="003764ED"/>
    <w:rsid w:val="00377FCF"/>
    <w:rsid w:val="00380C2A"/>
    <w:rsid w:val="003813EE"/>
    <w:rsid w:val="00381CFB"/>
    <w:rsid w:val="003842E9"/>
    <w:rsid w:val="003911B6"/>
    <w:rsid w:val="003A00A8"/>
    <w:rsid w:val="003A0303"/>
    <w:rsid w:val="003A0580"/>
    <w:rsid w:val="003A2053"/>
    <w:rsid w:val="003A30B7"/>
    <w:rsid w:val="003A7DB3"/>
    <w:rsid w:val="003B0C9E"/>
    <w:rsid w:val="003C1806"/>
    <w:rsid w:val="003C4D03"/>
    <w:rsid w:val="003C635A"/>
    <w:rsid w:val="003C721E"/>
    <w:rsid w:val="003D1503"/>
    <w:rsid w:val="003D3589"/>
    <w:rsid w:val="003D3FE5"/>
    <w:rsid w:val="003D5DBF"/>
    <w:rsid w:val="003E1B35"/>
    <w:rsid w:val="003E4552"/>
    <w:rsid w:val="003E7FD0"/>
    <w:rsid w:val="003F580F"/>
    <w:rsid w:val="003F66E8"/>
    <w:rsid w:val="003F7257"/>
    <w:rsid w:val="0040299B"/>
    <w:rsid w:val="004042ED"/>
    <w:rsid w:val="00410095"/>
    <w:rsid w:val="00411451"/>
    <w:rsid w:val="0042133C"/>
    <w:rsid w:val="00424352"/>
    <w:rsid w:val="0042535D"/>
    <w:rsid w:val="00425AB8"/>
    <w:rsid w:val="0044253C"/>
    <w:rsid w:val="004513E8"/>
    <w:rsid w:val="00456654"/>
    <w:rsid w:val="00460076"/>
    <w:rsid w:val="00463C8D"/>
    <w:rsid w:val="004655E8"/>
    <w:rsid w:val="0047371B"/>
    <w:rsid w:val="004753A3"/>
    <w:rsid w:val="00475DCF"/>
    <w:rsid w:val="0048275D"/>
    <w:rsid w:val="004829E0"/>
    <w:rsid w:val="0048337C"/>
    <w:rsid w:val="00484C0D"/>
    <w:rsid w:val="004850B4"/>
    <w:rsid w:val="00494C8A"/>
    <w:rsid w:val="00497D8B"/>
    <w:rsid w:val="004A2EF9"/>
    <w:rsid w:val="004A5D03"/>
    <w:rsid w:val="004A7D32"/>
    <w:rsid w:val="004B2084"/>
    <w:rsid w:val="004C2FF8"/>
    <w:rsid w:val="004D26BF"/>
    <w:rsid w:val="004D36C3"/>
    <w:rsid w:val="004D41B8"/>
    <w:rsid w:val="004E1C34"/>
    <w:rsid w:val="004F4186"/>
    <w:rsid w:val="004F74CA"/>
    <w:rsid w:val="004F74E1"/>
    <w:rsid w:val="004F7A42"/>
    <w:rsid w:val="00503663"/>
    <w:rsid w:val="0050533D"/>
    <w:rsid w:val="00506EA4"/>
    <w:rsid w:val="00512E7D"/>
    <w:rsid w:val="00515CA7"/>
    <w:rsid w:val="00522632"/>
    <w:rsid w:val="00523009"/>
    <w:rsid w:val="00524DAA"/>
    <w:rsid w:val="005279FA"/>
    <w:rsid w:val="00527BB5"/>
    <w:rsid w:val="00532308"/>
    <w:rsid w:val="00534F55"/>
    <w:rsid w:val="005359C5"/>
    <w:rsid w:val="005375B7"/>
    <w:rsid w:val="00540373"/>
    <w:rsid w:val="00540418"/>
    <w:rsid w:val="00545FB7"/>
    <w:rsid w:val="00552C16"/>
    <w:rsid w:val="00553D15"/>
    <w:rsid w:val="005616C5"/>
    <w:rsid w:val="00562303"/>
    <w:rsid w:val="00563A32"/>
    <w:rsid w:val="00566F70"/>
    <w:rsid w:val="0056768D"/>
    <w:rsid w:val="005716D0"/>
    <w:rsid w:val="00571BFA"/>
    <w:rsid w:val="00576804"/>
    <w:rsid w:val="00596B7D"/>
    <w:rsid w:val="005A3595"/>
    <w:rsid w:val="005A55DB"/>
    <w:rsid w:val="005A7CD5"/>
    <w:rsid w:val="005B121D"/>
    <w:rsid w:val="005B3A28"/>
    <w:rsid w:val="005B4C81"/>
    <w:rsid w:val="005C24BE"/>
    <w:rsid w:val="005C2AE1"/>
    <w:rsid w:val="005C7DFD"/>
    <w:rsid w:val="005D1116"/>
    <w:rsid w:val="005D36DA"/>
    <w:rsid w:val="005D4067"/>
    <w:rsid w:val="005E0CA4"/>
    <w:rsid w:val="005E4C1A"/>
    <w:rsid w:val="005E55DA"/>
    <w:rsid w:val="005E6E07"/>
    <w:rsid w:val="005E78ED"/>
    <w:rsid w:val="005F029C"/>
    <w:rsid w:val="005F06B8"/>
    <w:rsid w:val="0060726B"/>
    <w:rsid w:val="006077C8"/>
    <w:rsid w:val="0061028E"/>
    <w:rsid w:val="0061483C"/>
    <w:rsid w:val="0062063E"/>
    <w:rsid w:val="006216E5"/>
    <w:rsid w:val="00621DED"/>
    <w:rsid w:val="00623C64"/>
    <w:rsid w:val="00627251"/>
    <w:rsid w:val="0063032C"/>
    <w:rsid w:val="0063122A"/>
    <w:rsid w:val="00631565"/>
    <w:rsid w:val="006332AF"/>
    <w:rsid w:val="00634D28"/>
    <w:rsid w:val="00636C03"/>
    <w:rsid w:val="00637EC5"/>
    <w:rsid w:val="006419D0"/>
    <w:rsid w:val="0064600B"/>
    <w:rsid w:val="00647C45"/>
    <w:rsid w:val="00653752"/>
    <w:rsid w:val="00664EE6"/>
    <w:rsid w:val="0067351B"/>
    <w:rsid w:val="00673B1F"/>
    <w:rsid w:val="00677336"/>
    <w:rsid w:val="006825D7"/>
    <w:rsid w:val="006829E0"/>
    <w:rsid w:val="00683A51"/>
    <w:rsid w:val="00693BCE"/>
    <w:rsid w:val="006941FC"/>
    <w:rsid w:val="006A09D7"/>
    <w:rsid w:val="006B1329"/>
    <w:rsid w:val="006B320C"/>
    <w:rsid w:val="006B4556"/>
    <w:rsid w:val="006B4F20"/>
    <w:rsid w:val="006C28E7"/>
    <w:rsid w:val="006C7EA9"/>
    <w:rsid w:val="006D0062"/>
    <w:rsid w:val="006D0608"/>
    <w:rsid w:val="006D15AF"/>
    <w:rsid w:val="006E055B"/>
    <w:rsid w:val="006E2FC0"/>
    <w:rsid w:val="006E464B"/>
    <w:rsid w:val="006E7219"/>
    <w:rsid w:val="006E77DD"/>
    <w:rsid w:val="006F4369"/>
    <w:rsid w:val="006F5E6C"/>
    <w:rsid w:val="0070502B"/>
    <w:rsid w:val="0070709C"/>
    <w:rsid w:val="00707C8A"/>
    <w:rsid w:val="00727CCA"/>
    <w:rsid w:val="007300E5"/>
    <w:rsid w:val="00731177"/>
    <w:rsid w:val="00731A00"/>
    <w:rsid w:val="00731F41"/>
    <w:rsid w:val="00734FFF"/>
    <w:rsid w:val="00737F12"/>
    <w:rsid w:val="00741057"/>
    <w:rsid w:val="007424FC"/>
    <w:rsid w:val="00753354"/>
    <w:rsid w:val="00755EFD"/>
    <w:rsid w:val="00757F74"/>
    <w:rsid w:val="007633F7"/>
    <w:rsid w:val="00767CE5"/>
    <w:rsid w:val="00770FB8"/>
    <w:rsid w:val="00771343"/>
    <w:rsid w:val="00772DAB"/>
    <w:rsid w:val="007819F4"/>
    <w:rsid w:val="00782187"/>
    <w:rsid w:val="007854D3"/>
    <w:rsid w:val="00786748"/>
    <w:rsid w:val="0079253F"/>
    <w:rsid w:val="00793E24"/>
    <w:rsid w:val="0079582C"/>
    <w:rsid w:val="007975E8"/>
    <w:rsid w:val="007B3986"/>
    <w:rsid w:val="007B3CE1"/>
    <w:rsid w:val="007C4AC0"/>
    <w:rsid w:val="007C574E"/>
    <w:rsid w:val="007C5CFB"/>
    <w:rsid w:val="007C6972"/>
    <w:rsid w:val="007C6B44"/>
    <w:rsid w:val="007D0168"/>
    <w:rsid w:val="007D15E8"/>
    <w:rsid w:val="007D6E9A"/>
    <w:rsid w:val="007E4A53"/>
    <w:rsid w:val="007E4FAB"/>
    <w:rsid w:val="007F0EA2"/>
    <w:rsid w:val="007F2B28"/>
    <w:rsid w:val="007F2C50"/>
    <w:rsid w:val="00801FDC"/>
    <w:rsid w:val="00802E8B"/>
    <w:rsid w:val="0080540A"/>
    <w:rsid w:val="00806164"/>
    <w:rsid w:val="00811DAC"/>
    <w:rsid w:val="008137F3"/>
    <w:rsid w:val="008173EE"/>
    <w:rsid w:val="00821C70"/>
    <w:rsid w:val="00823940"/>
    <w:rsid w:val="008273CD"/>
    <w:rsid w:val="008279AD"/>
    <w:rsid w:val="00843914"/>
    <w:rsid w:val="00845E45"/>
    <w:rsid w:val="00847907"/>
    <w:rsid w:val="00847B66"/>
    <w:rsid w:val="008535B1"/>
    <w:rsid w:val="00853D99"/>
    <w:rsid w:val="00865E69"/>
    <w:rsid w:val="00866F0A"/>
    <w:rsid w:val="00877D14"/>
    <w:rsid w:val="008854DD"/>
    <w:rsid w:val="00886A18"/>
    <w:rsid w:val="00891CF2"/>
    <w:rsid w:val="00893D22"/>
    <w:rsid w:val="00894A34"/>
    <w:rsid w:val="008970AA"/>
    <w:rsid w:val="008A0058"/>
    <w:rsid w:val="008A28CD"/>
    <w:rsid w:val="008A6428"/>
    <w:rsid w:val="008A6E4D"/>
    <w:rsid w:val="008B0017"/>
    <w:rsid w:val="008B41CF"/>
    <w:rsid w:val="008C1CB2"/>
    <w:rsid w:val="008C75B5"/>
    <w:rsid w:val="008D3A96"/>
    <w:rsid w:val="008D6DED"/>
    <w:rsid w:val="008E3652"/>
    <w:rsid w:val="008E7CCA"/>
    <w:rsid w:val="008E7D28"/>
    <w:rsid w:val="008F2818"/>
    <w:rsid w:val="008F2EFE"/>
    <w:rsid w:val="008F58B0"/>
    <w:rsid w:val="008F6D58"/>
    <w:rsid w:val="009201C4"/>
    <w:rsid w:val="00920432"/>
    <w:rsid w:val="00923595"/>
    <w:rsid w:val="0092608E"/>
    <w:rsid w:val="0092754C"/>
    <w:rsid w:val="00934B46"/>
    <w:rsid w:val="00936B8A"/>
    <w:rsid w:val="00945394"/>
    <w:rsid w:val="00952547"/>
    <w:rsid w:val="009556C7"/>
    <w:rsid w:val="00960C5D"/>
    <w:rsid w:val="009622B6"/>
    <w:rsid w:val="009630AB"/>
    <w:rsid w:val="0096387D"/>
    <w:rsid w:val="00964E74"/>
    <w:rsid w:val="00971B48"/>
    <w:rsid w:val="00972E17"/>
    <w:rsid w:val="00973425"/>
    <w:rsid w:val="0098098D"/>
    <w:rsid w:val="00981C29"/>
    <w:rsid w:val="00985772"/>
    <w:rsid w:val="009928D3"/>
    <w:rsid w:val="00994540"/>
    <w:rsid w:val="009A16DB"/>
    <w:rsid w:val="009A182F"/>
    <w:rsid w:val="009A4BC9"/>
    <w:rsid w:val="009A650C"/>
    <w:rsid w:val="009A7D32"/>
    <w:rsid w:val="009B0CA0"/>
    <w:rsid w:val="009B57F2"/>
    <w:rsid w:val="009B5B63"/>
    <w:rsid w:val="009C20AD"/>
    <w:rsid w:val="009C226B"/>
    <w:rsid w:val="009C4800"/>
    <w:rsid w:val="009D08DE"/>
    <w:rsid w:val="009D1871"/>
    <w:rsid w:val="009D7735"/>
    <w:rsid w:val="009E141C"/>
    <w:rsid w:val="009F28D6"/>
    <w:rsid w:val="00A007EF"/>
    <w:rsid w:val="00A0324A"/>
    <w:rsid w:val="00A0374C"/>
    <w:rsid w:val="00A04871"/>
    <w:rsid w:val="00A15752"/>
    <w:rsid w:val="00A220AF"/>
    <w:rsid w:val="00A24BEB"/>
    <w:rsid w:val="00A313CB"/>
    <w:rsid w:val="00A34412"/>
    <w:rsid w:val="00A34FB4"/>
    <w:rsid w:val="00A51DD6"/>
    <w:rsid w:val="00A552B6"/>
    <w:rsid w:val="00A64067"/>
    <w:rsid w:val="00A646AC"/>
    <w:rsid w:val="00A701C9"/>
    <w:rsid w:val="00A713B9"/>
    <w:rsid w:val="00A7161F"/>
    <w:rsid w:val="00A75FE0"/>
    <w:rsid w:val="00A804B1"/>
    <w:rsid w:val="00A810F9"/>
    <w:rsid w:val="00A825B2"/>
    <w:rsid w:val="00A848A9"/>
    <w:rsid w:val="00A93503"/>
    <w:rsid w:val="00A95247"/>
    <w:rsid w:val="00A9727C"/>
    <w:rsid w:val="00AA1617"/>
    <w:rsid w:val="00AA18C0"/>
    <w:rsid w:val="00AA3F4B"/>
    <w:rsid w:val="00AB0217"/>
    <w:rsid w:val="00AB0485"/>
    <w:rsid w:val="00AC2143"/>
    <w:rsid w:val="00AC3FB7"/>
    <w:rsid w:val="00AC7272"/>
    <w:rsid w:val="00AD30D6"/>
    <w:rsid w:val="00AD7296"/>
    <w:rsid w:val="00AE090A"/>
    <w:rsid w:val="00AE35AE"/>
    <w:rsid w:val="00AE402B"/>
    <w:rsid w:val="00AF4425"/>
    <w:rsid w:val="00B0456A"/>
    <w:rsid w:val="00B110DE"/>
    <w:rsid w:val="00B1566B"/>
    <w:rsid w:val="00B20BFD"/>
    <w:rsid w:val="00B273BE"/>
    <w:rsid w:val="00B274C6"/>
    <w:rsid w:val="00B27B26"/>
    <w:rsid w:val="00B27CF7"/>
    <w:rsid w:val="00B347F6"/>
    <w:rsid w:val="00B3569F"/>
    <w:rsid w:val="00B35AFD"/>
    <w:rsid w:val="00B35C39"/>
    <w:rsid w:val="00B368BA"/>
    <w:rsid w:val="00B42C27"/>
    <w:rsid w:val="00B47260"/>
    <w:rsid w:val="00B5012D"/>
    <w:rsid w:val="00B54C3C"/>
    <w:rsid w:val="00B62D58"/>
    <w:rsid w:val="00B65803"/>
    <w:rsid w:val="00B66657"/>
    <w:rsid w:val="00B7158C"/>
    <w:rsid w:val="00B71DD6"/>
    <w:rsid w:val="00B7482F"/>
    <w:rsid w:val="00B752E5"/>
    <w:rsid w:val="00B84354"/>
    <w:rsid w:val="00B849EE"/>
    <w:rsid w:val="00B853B4"/>
    <w:rsid w:val="00B87300"/>
    <w:rsid w:val="00B90536"/>
    <w:rsid w:val="00B93F31"/>
    <w:rsid w:val="00B94EF7"/>
    <w:rsid w:val="00B95501"/>
    <w:rsid w:val="00BA0C14"/>
    <w:rsid w:val="00BA1AA8"/>
    <w:rsid w:val="00BA2940"/>
    <w:rsid w:val="00BA4B03"/>
    <w:rsid w:val="00BA4EC4"/>
    <w:rsid w:val="00BA5E1B"/>
    <w:rsid w:val="00BB0285"/>
    <w:rsid w:val="00BB061A"/>
    <w:rsid w:val="00BC019B"/>
    <w:rsid w:val="00BC060B"/>
    <w:rsid w:val="00BC0C38"/>
    <w:rsid w:val="00BC10F7"/>
    <w:rsid w:val="00BC2909"/>
    <w:rsid w:val="00BC35F1"/>
    <w:rsid w:val="00BD1277"/>
    <w:rsid w:val="00BD2990"/>
    <w:rsid w:val="00BD38AB"/>
    <w:rsid w:val="00BD5B91"/>
    <w:rsid w:val="00BE5406"/>
    <w:rsid w:val="00BE5514"/>
    <w:rsid w:val="00BE5DBC"/>
    <w:rsid w:val="00BF3278"/>
    <w:rsid w:val="00BF4EB6"/>
    <w:rsid w:val="00C04677"/>
    <w:rsid w:val="00C12256"/>
    <w:rsid w:val="00C20F86"/>
    <w:rsid w:val="00C226CB"/>
    <w:rsid w:val="00C2547E"/>
    <w:rsid w:val="00C26673"/>
    <w:rsid w:val="00C26D0D"/>
    <w:rsid w:val="00C30683"/>
    <w:rsid w:val="00C31E3B"/>
    <w:rsid w:val="00C37B67"/>
    <w:rsid w:val="00C41887"/>
    <w:rsid w:val="00C45016"/>
    <w:rsid w:val="00C45ACC"/>
    <w:rsid w:val="00C46293"/>
    <w:rsid w:val="00C47250"/>
    <w:rsid w:val="00C47D78"/>
    <w:rsid w:val="00C51940"/>
    <w:rsid w:val="00C545F8"/>
    <w:rsid w:val="00C54A98"/>
    <w:rsid w:val="00C60248"/>
    <w:rsid w:val="00C620CB"/>
    <w:rsid w:val="00C72972"/>
    <w:rsid w:val="00C81403"/>
    <w:rsid w:val="00C8626F"/>
    <w:rsid w:val="00C87C67"/>
    <w:rsid w:val="00C92754"/>
    <w:rsid w:val="00C9360D"/>
    <w:rsid w:val="00C93B64"/>
    <w:rsid w:val="00C9493F"/>
    <w:rsid w:val="00C957B2"/>
    <w:rsid w:val="00CA388A"/>
    <w:rsid w:val="00CB1BF6"/>
    <w:rsid w:val="00CB224D"/>
    <w:rsid w:val="00CB5DF6"/>
    <w:rsid w:val="00CB689E"/>
    <w:rsid w:val="00CB6D0E"/>
    <w:rsid w:val="00CC0544"/>
    <w:rsid w:val="00CC1E70"/>
    <w:rsid w:val="00CC32AD"/>
    <w:rsid w:val="00CC3D9C"/>
    <w:rsid w:val="00CC5C79"/>
    <w:rsid w:val="00CD0037"/>
    <w:rsid w:val="00CD7E41"/>
    <w:rsid w:val="00CE0010"/>
    <w:rsid w:val="00CE44D7"/>
    <w:rsid w:val="00CE7219"/>
    <w:rsid w:val="00CF0D9D"/>
    <w:rsid w:val="00D00250"/>
    <w:rsid w:val="00D00BA8"/>
    <w:rsid w:val="00D04189"/>
    <w:rsid w:val="00D055EC"/>
    <w:rsid w:val="00D10015"/>
    <w:rsid w:val="00D11757"/>
    <w:rsid w:val="00D13829"/>
    <w:rsid w:val="00D1584F"/>
    <w:rsid w:val="00D16ECF"/>
    <w:rsid w:val="00D17C7C"/>
    <w:rsid w:val="00D221E7"/>
    <w:rsid w:val="00D27DB8"/>
    <w:rsid w:val="00D33DC2"/>
    <w:rsid w:val="00D34F1C"/>
    <w:rsid w:val="00D42908"/>
    <w:rsid w:val="00D451C0"/>
    <w:rsid w:val="00D508D8"/>
    <w:rsid w:val="00D5381B"/>
    <w:rsid w:val="00D57D7A"/>
    <w:rsid w:val="00D604B2"/>
    <w:rsid w:val="00D61B1B"/>
    <w:rsid w:val="00D661D1"/>
    <w:rsid w:val="00D6640C"/>
    <w:rsid w:val="00D666A6"/>
    <w:rsid w:val="00D667E5"/>
    <w:rsid w:val="00D673FF"/>
    <w:rsid w:val="00D724BC"/>
    <w:rsid w:val="00D73D89"/>
    <w:rsid w:val="00D769F3"/>
    <w:rsid w:val="00D76D1B"/>
    <w:rsid w:val="00D803DF"/>
    <w:rsid w:val="00D80BE6"/>
    <w:rsid w:val="00D8213E"/>
    <w:rsid w:val="00D8679C"/>
    <w:rsid w:val="00D8702C"/>
    <w:rsid w:val="00D96CE3"/>
    <w:rsid w:val="00D9766D"/>
    <w:rsid w:val="00DA0585"/>
    <w:rsid w:val="00DA36B8"/>
    <w:rsid w:val="00DA3970"/>
    <w:rsid w:val="00DB2917"/>
    <w:rsid w:val="00DB2D0E"/>
    <w:rsid w:val="00DB33DF"/>
    <w:rsid w:val="00DB6253"/>
    <w:rsid w:val="00DC0539"/>
    <w:rsid w:val="00DC49A1"/>
    <w:rsid w:val="00DC53C5"/>
    <w:rsid w:val="00DC5A33"/>
    <w:rsid w:val="00DE1E5E"/>
    <w:rsid w:val="00DE5ACF"/>
    <w:rsid w:val="00DE60A0"/>
    <w:rsid w:val="00DF137E"/>
    <w:rsid w:val="00DF186E"/>
    <w:rsid w:val="00E02E3E"/>
    <w:rsid w:val="00E058EF"/>
    <w:rsid w:val="00E07D19"/>
    <w:rsid w:val="00E13645"/>
    <w:rsid w:val="00E20E54"/>
    <w:rsid w:val="00E25BAD"/>
    <w:rsid w:val="00E32021"/>
    <w:rsid w:val="00E32708"/>
    <w:rsid w:val="00E371A7"/>
    <w:rsid w:val="00E43393"/>
    <w:rsid w:val="00E4642D"/>
    <w:rsid w:val="00E46562"/>
    <w:rsid w:val="00E614F2"/>
    <w:rsid w:val="00E63402"/>
    <w:rsid w:val="00E637C6"/>
    <w:rsid w:val="00E70BC7"/>
    <w:rsid w:val="00E732F0"/>
    <w:rsid w:val="00E854F5"/>
    <w:rsid w:val="00E90A5C"/>
    <w:rsid w:val="00E93EDC"/>
    <w:rsid w:val="00E93F75"/>
    <w:rsid w:val="00E9482C"/>
    <w:rsid w:val="00E95627"/>
    <w:rsid w:val="00E97655"/>
    <w:rsid w:val="00EA5418"/>
    <w:rsid w:val="00EA7D08"/>
    <w:rsid w:val="00EB0DE3"/>
    <w:rsid w:val="00EB4758"/>
    <w:rsid w:val="00EC0BAE"/>
    <w:rsid w:val="00EC4339"/>
    <w:rsid w:val="00ED29FB"/>
    <w:rsid w:val="00ED2F7C"/>
    <w:rsid w:val="00ED3D2D"/>
    <w:rsid w:val="00ED7D64"/>
    <w:rsid w:val="00EE28DC"/>
    <w:rsid w:val="00EE6340"/>
    <w:rsid w:val="00EE6671"/>
    <w:rsid w:val="00EE7701"/>
    <w:rsid w:val="00EF252D"/>
    <w:rsid w:val="00EF50C4"/>
    <w:rsid w:val="00EF5B45"/>
    <w:rsid w:val="00EF645A"/>
    <w:rsid w:val="00EF64F0"/>
    <w:rsid w:val="00EF7466"/>
    <w:rsid w:val="00F109FA"/>
    <w:rsid w:val="00F1262A"/>
    <w:rsid w:val="00F1315A"/>
    <w:rsid w:val="00F2565E"/>
    <w:rsid w:val="00F31047"/>
    <w:rsid w:val="00F3516A"/>
    <w:rsid w:val="00F40172"/>
    <w:rsid w:val="00F41952"/>
    <w:rsid w:val="00F60CB9"/>
    <w:rsid w:val="00F61E71"/>
    <w:rsid w:val="00F764A5"/>
    <w:rsid w:val="00F80802"/>
    <w:rsid w:val="00F87FA2"/>
    <w:rsid w:val="00F91AB0"/>
    <w:rsid w:val="00F920E8"/>
    <w:rsid w:val="00F93124"/>
    <w:rsid w:val="00F96795"/>
    <w:rsid w:val="00FA13CD"/>
    <w:rsid w:val="00FA1477"/>
    <w:rsid w:val="00FB1010"/>
    <w:rsid w:val="00FC15E4"/>
    <w:rsid w:val="00FC5F92"/>
    <w:rsid w:val="00FC77A9"/>
    <w:rsid w:val="00FD1B43"/>
    <w:rsid w:val="00FD68C9"/>
    <w:rsid w:val="00FD7AD5"/>
    <w:rsid w:val="00FE18DF"/>
    <w:rsid w:val="00FE50DF"/>
    <w:rsid w:val="00FE63A0"/>
    <w:rsid w:val="00FE758E"/>
    <w:rsid w:val="00FF01A4"/>
    <w:rsid w:val="00FF01D0"/>
    <w:rsid w:val="00FF166A"/>
    <w:rsid w:val="00FF24AC"/>
    <w:rsid w:val="00FF77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DC"/>
    <w:pPr>
      <w:spacing w:after="200" w:line="276" w:lineRule="auto"/>
    </w:pPr>
    <w:rPr>
      <w:sz w:val="22"/>
      <w:szCs w:val="22"/>
      <w:lang w:val="es-MX" w:eastAsia="en-US"/>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DC"/>
    <w:pPr>
      <w:spacing w:after="200" w:line="276" w:lineRule="auto"/>
    </w:pPr>
    <w:rPr>
      <w:sz w:val="22"/>
      <w:szCs w:val="22"/>
      <w:lang w:val="es-MX" w:eastAsia="en-US"/>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6621">
      <w:bodyDiv w:val="1"/>
      <w:marLeft w:val="0"/>
      <w:marRight w:val="0"/>
      <w:marTop w:val="0"/>
      <w:marBottom w:val="0"/>
      <w:divBdr>
        <w:top w:val="none" w:sz="0" w:space="0" w:color="auto"/>
        <w:left w:val="none" w:sz="0" w:space="0" w:color="auto"/>
        <w:bottom w:val="none" w:sz="0" w:space="0" w:color="auto"/>
        <w:right w:val="none" w:sz="0" w:space="0" w:color="auto"/>
      </w:divBdr>
    </w:div>
    <w:div w:id="59519876">
      <w:bodyDiv w:val="1"/>
      <w:marLeft w:val="0"/>
      <w:marRight w:val="0"/>
      <w:marTop w:val="0"/>
      <w:marBottom w:val="0"/>
      <w:divBdr>
        <w:top w:val="none" w:sz="0" w:space="0" w:color="auto"/>
        <w:left w:val="none" w:sz="0" w:space="0" w:color="auto"/>
        <w:bottom w:val="none" w:sz="0" w:space="0" w:color="auto"/>
        <w:right w:val="none" w:sz="0" w:space="0" w:color="auto"/>
      </w:divBdr>
    </w:div>
    <w:div w:id="67465952">
      <w:bodyDiv w:val="1"/>
      <w:marLeft w:val="0"/>
      <w:marRight w:val="0"/>
      <w:marTop w:val="0"/>
      <w:marBottom w:val="0"/>
      <w:divBdr>
        <w:top w:val="none" w:sz="0" w:space="0" w:color="auto"/>
        <w:left w:val="none" w:sz="0" w:space="0" w:color="auto"/>
        <w:bottom w:val="none" w:sz="0" w:space="0" w:color="auto"/>
        <w:right w:val="none" w:sz="0" w:space="0" w:color="auto"/>
      </w:divBdr>
    </w:div>
    <w:div w:id="86393437">
      <w:bodyDiv w:val="1"/>
      <w:marLeft w:val="0"/>
      <w:marRight w:val="0"/>
      <w:marTop w:val="0"/>
      <w:marBottom w:val="0"/>
      <w:divBdr>
        <w:top w:val="none" w:sz="0" w:space="0" w:color="auto"/>
        <w:left w:val="none" w:sz="0" w:space="0" w:color="auto"/>
        <w:bottom w:val="none" w:sz="0" w:space="0" w:color="auto"/>
        <w:right w:val="none" w:sz="0" w:space="0" w:color="auto"/>
      </w:divBdr>
    </w:div>
    <w:div w:id="120270749">
      <w:bodyDiv w:val="1"/>
      <w:marLeft w:val="0"/>
      <w:marRight w:val="0"/>
      <w:marTop w:val="0"/>
      <w:marBottom w:val="0"/>
      <w:divBdr>
        <w:top w:val="none" w:sz="0" w:space="0" w:color="auto"/>
        <w:left w:val="none" w:sz="0" w:space="0" w:color="auto"/>
        <w:bottom w:val="none" w:sz="0" w:space="0" w:color="auto"/>
        <w:right w:val="none" w:sz="0" w:space="0" w:color="auto"/>
      </w:divBdr>
    </w:div>
    <w:div w:id="130095623">
      <w:bodyDiv w:val="1"/>
      <w:marLeft w:val="0"/>
      <w:marRight w:val="0"/>
      <w:marTop w:val="0"/>
      <w:marBottom w:val="0"/>
      <w:divBdr>
        <w:top w:val="none" w:sz="0" w:space="0" w:color="auto"/>
        <w:left w:val="none" w:sz="0" w:space="0" w:color="auto"/>
        <w:bottom w:val="none" w:sz="0" w:space="0" w:color="auto"/>
        <w:right w:val="none" w:sz="0" w:space="0" w:color="auto"/>
      </w:divBdr>
    </w:div>
    <w:div w:id="162208758">
      <w:bodyDiv w:val="1"/>
      <w:marLeft w:val="0"/>
      <w:marRight w:val="0"/>
      <w:marTop w:val="0"/>
      <w:marBottom w:val="0"/>
      <w:divBdr>
        <w:top w:val="none" w:sz="0" w:space="0" w:color="auto"/>
        <w:left w:val="none" w:sz="0" w:space="0" w:color="auto"/>
        <w:bottom w:val="none" w:sz="0" w:space="0" w:color="auto"/>
        <w:right w:val="none" w:sz="0" w:space="0" w:color="auto"/>
      </w:divBdr>
    </w:div>
    <w:div w:id="173618482">
      <w:bodyDiv w:val="1"/>
      <w:marLeft w:val="0"/>
      <w:marRight w:val="0"/>
      <w:marTop w:val="0"/>
      <w:marBottom w:val="0"/>
      <w:divBdr>
        <w:top w:val="none" w:sz="0" w:space="0" w:color="auto"/>
        <w:left w:val="none" w:sz="0" w:space="0" w:color="auto"/>
        <w:bottom w:val="none" w:sz="0" w:space="0" w:color="auto"/>
        <w:right w:val="none" w:sz="0" w:space="0" w:color="auto"/>
      </w:divBdr>
    </w:div>
    <w:div w:id="300425989">
      <w:bodyDiv w:val="1"/>
      <w:marLeft w:val="0"/>
      <w:marRight w:val="0"/>
      <w:marTop w:val="0"/>
      <w:marBottom w:val="0"/>
      <w:divBdr>
        <w:top w:val="none" w:sz="0" w:space="0" w:color="auto"/>
        <w:left w:val="none" w:sz="0" w:space="0" w:color="auto"/>
        <w:bottom w:val="none" w:sz="0" w:space="0" w:color="auto"/>
        <w:right w:val="none" w:sz="0" w:space="0" w:color="auto"/>
      </w:divBdr>
    </w:div>
    <w:div w:id="301085203">
      <w:bodyDiv w:val="1"/>
      <w:marLeft w:val="0"/>
      <w:marRight w:val="0"/>
      <w:marTop w:val="0"/>
      <w:marBottom w:val="0"/>
      <w:divBdr>
        <w:top w:val="none" w:sz="0" w:space="0" w:color="auto"/>
        <w:left w:val="none" w:sz="0" w:space="0" w:color="auto"/>
        <w:bottom w:val="none" w:sz="0" w:space="0" w:color="auto"/>
        <w:right w:val="none" w:sz="0" w:space="0" w:color="auto"/>
      </w:divBdr>
    </w:div>
    <w:div w:id="312410472">
      <w:bodyDiv w:val="1"/>
      <w:marLeft w:val="0"/>
      <w:marRight w:val="0"/>
      <w:marTop w:val="0"/>
      <w:marBottom w:val="0"/>
      <w:divBdr>
        <w:top w:val="none" w:sz="0" w:space="0" w:color="auto"/>
        <w:left w:val="none" w:sz="0" w:space="0" w:color="auto"/>
        <w:bottom w:val="none" w:sz="0" w:space="0" w:color="auto"/>
        <w:right w:val="none" w:sz="0" w:space="0" w:color="auto"/>
      </w:divBdr>
    </w:div>
    <w:div w:id="384640032">
      <w:bodyDiv w:val="1"/>
      <w:marLeft w:val="0"/>
      <w:marRight w:val="0"/>
      <w:marTop w:val="0"/>
      <w:marBottom w:val="0"/>
      <w:divBdr>
        <w:top w:val="none" w:sz="0" w:space="0" w:color="auto"/>
        <w:left w:val="none" w:sz="0" w:space="0" w:color="auto"/>
        <w:bottom w:val="none" w:sz="0" w:space="0" w:color="auto"/>
        <w:right w:val="none" w:sz="0" w:space="0" w:color="auto"/>
      </w:divBdr>
    </w:div>
    <w:div w:id="394663420">
      <w:bodyDiv w:val="1"/>
      <w:marLeft w:val="0"/>
      <w:marRight w:val="0"/>
      <w:marTop w:val="0"/>
      <w:marBottom w:val="0"/>
      <w:divBdr>
        <w:top w:val="none" w:sz="0" w:space="0" w:color="auto"/>
        <w:left w:val="none" w:sz="0" w:space="0" w:color="auto"/>
        <w:bottom w:val="none" w:sz="0" w:space="0" w:color="auto"/>
        <w:right w:val="none" w:sz="0" w:space="0" w:color="auto"/>
      </w:divBdr>
    </w:div>
    <w:div w:id="414136561">
      <w:bodyDiv w:val="1"/>
      <w:marLeft w:val="0"/>
      <w:marRight w:val="0"/>
      <w:marTop w:val="0"/>
      <w:marBottom w:val="0"/>
      <w:divBdr>
        <w:top w:val="none" w:sz="0" w:space="0" w:color="auto"/>
        <w:left w:val="none" w:sz="0" w:space="0" w:color="auto"/>
        <w:bottom w:val="none" w:sz="0" w:space="0" w:color="auto"/>
        <w:right w:val="none" w:sz="0" w:space="0" w:color="auto"/>
      </w:divBdr>
    </w:div>
    <w:div w:id="543103135">
      <w:bodyDiv w:val="1"/>
      <w:marLeft w:val="0"/>
      <w:marRight w:val="0"/>
      <w:marTop w:val="0"/>
      <w:marBottom w:val="0"/>
      <w:divBdr>
        <w:top w:val="none" w:sz="0" w:space="0" w:color="auto"/>
        <w:left w:val="none" w:sz="0" w:space="0" w:color="auto"/>
        <w:bottom w:val="none" w:sz="0" w:space="0" w:color="auto"/>
        <w:right w:val="none" w:sz="0" w:space="0" w:color="auto"/>
      </w:divBdr>
    </w:div>
    <w:div w:id="547647333">
      <w:bodyDiv w:val="1"/>
      <w:marLeft w:val="0"/>
      <w:marRight w:val="0"/>
      <w:marTop w:val="0"/>
      <w:marBottom w:val="0"/>
      <w:divBdr>
        <w:top w:val="none" w:sz="0" w:space="0" w:color="auto"/>
        <w:left w:val="none" w:sz="0" w:space="0" w:color="auto"/>
        <w:bottom w:val="none" w:sz="0" w:space="0" w:color="auto"/>
        <w:right w:val="none" w:sz="0" w:space="0" w:color="auto"/>
      </w:divBdr>
      <w:divsChild>
        <w:div w:id="1567841738">
          <w:marLeft w:val="547"/>
          <w:marRight w:val="0"/>
          <w:marTop w:val="115"/>
          <w:marBottom w:val="0"/>
          <w:divBdr>
            <w:top w:val="none" w:sz="0" w:space="0" w:color="auto"/>
            <w:left w:val="none" w:sz="0" w:space="0" w:color="auto"/>
            <w:bottom w:val="none" w:sz="0" w:space="0" w:color="auto"/>
            <w:right w:val="none" w:sz="0" w:space="0" w:color="auto"/>
          </w:divBdr>
        </w:div>
        <w:div w:id="862396886">
          <w:marLeft w:val="547"/>
          <w:marRight w:val="0"/>
          <w:marTop w:val="115"/>
          <w:marBottom w:val="0"/>
          <w:divBdr>
            <w:top w:val="none" w:sz="0" w:space="0" w:color="auto"/>
            <w:left w:val="none" w:sz="0" w:space="0" w:color="auto"/>
            <w:bottom w:val="none" w:sz="0" w:space="0" w:color="auto"/>
            <w:right w:val="none" w:sz="0" w:space="0" w:color="auto"/>
          </w:divBdr>
        </w:div>
      </w:divsChild>
    </w:div>
    <w:div w:id="551112366">
      <w:bodyDiv w:val="1"/>
      <w:marLeft w:val="0"/>
      <w:marRight w:val="0"/>
      <w:marTop w:val="0"/>
      <w:marBottom w:val="0"/>
      <w:divBdr>
        <w:top w:val="none" w:sz="0" w:space="0" w:color="auto"/>
        <w:left w:val="none" w:sz="0" w:space="0" w:color="auto"/>
        <w:bottom w:val="none" w:sz="0" w:space="0" w:color="auto"/>
        <w:right w:val="none" w:sz="0" w:space="0" w:color="auto"/>
      </w:divBdr>
    </w:div>
    <w:div w:id="557471352">
      <w:bodyDiv w:val="1"/>
      <w:marLeft w:val="0"/>
      <w:marRight w:val="0"/>
      <w:marTop w:val="0"/>
      <w:marBottom w:val="0"/>
      <w:divBdr>
        <w:top w:val="none" w:sz="0" w:space="0" w:color="auto"/>
        <w:left w:val="none" w:sz="0" w:space="0" w:color="auto"/>
        <w:bottom w:val="none" w:sz="0" w:space="0" w:color="auto"/>
        <w:right w:val="none" w:sz="0" w:space="0" w:color="auto"/>
      </w:divBdr>
    </w:div>
    <w:div w:id="585305329">
      <w:bodyDiv w:val="1"/>
      <w:marLeft w:val="0"/>
      <w:marRight w:val="0"/>
      <w:marTop w:val="0"/>
      <w:marBottom w:val="0"/>
      <w:divBdr>
        <w:top w:val="none" w:sz="0" w:space="0" w:color="auto"/>
        <w:left w:val="none" w:sz="0" w:space="0" w:color="auto"/>
        <w:bottom w:val="none" w:sz="0" w:space="0" w:color="auto"/>
        <w:right w:val="none" w:sz="0" w:space="0" w:color="auto"/>
      </w:divBdr>
    </w:div>
    <w:div w:id="657878419">
      <w:bodyDiv w:val="1"/>
      <w:marLeft w:val="0"/>
      <w:marRight w:val="0"/>
      <w:marTop w:val="0"/>
      <w:marBottom w:val="0"/>
      <w:divBdr>
        <w:top w:val="none" w:sz="0" w:space="0" w:color="auto"/>
        <w:left w:val="none" w:sz="0" w:space="0" w:color="auto"/>
        <w:bottom w:val="none" w:sz="0" w:space="0" w:color="auto"/>
        <w:right w:val="none" w:sz="0" w:space="0" w:color="auto"/>
      </w:divBdr>
    </w:div>
    <w:div w:id="713430514">
      <w:bodyDiv w:val="1"/>
      <w:marLeft w:val="0"/>
      <w:marRight w:val="0"/>
      <w:marTop w:val="0"/>
      <w:marBottom w:val="0"/>
      <w:divBdr>
        <w:top w:val="none" w:sz="0" w:space="0" w:color="auto"/>
        <w:left w:val="none" w:sz="0" w:space="0" w:color="auto"/>
        <w:bottom w:val="none" w:sz="0" w:space="0" w:color="auto"/>
        <w:right w:val="none" w:sz="0" w:space="0" w:color="auto"/>
      </w:divBdr>
    </w:div>
    <w:div w:id="738479549">
      <w:bodyDiv w:val="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 w:id="2063088919">
          <w:marLeft w:val="0"/>
          <w:marRight w:val="0"/>
          <w:marTop w:val="0"/>
          <w:marBottom w:val="0"/>
          <w:divBdr>
            <w:top w:val="none" w:sz="0" w:space="0" w:color="auto"/>
            <w:left w:val="none" w:sz="0" w:space="0" w:color="auto"/>
            <w:bottom w:val="none" w:sz="0" w:space="0" w:color="auto"/>
            <w:right w:val="none" w:sz="0" w:space="0" w:color="auto"/>
          </w:divBdr>
        </w:div>
      </w:divsChild>
    </w:div>
    <w:div w:id="747650798">
      <w:bodyDiv w:val="1"/>
      <w:marLeft w:val="0"/>
      <w:marRight w:val="0"/>
      <w:marTop w:val="0"/>
      <w:marBottom w:val="0"/>
      <w:divBdr>
        <w:top w:val="none" w:sz="0" w:space="0" w:color="auto"/>
        <w:left w:val="none" w:sz="0" w:space="0" w:color="auto"/>
        <w:bottom w:val="none" w:sz="0" w:space="0" w:color="auto"/>
        <w:right w:val="none" w:sz="0" w:space="0" w:color="auto"/>
      </w:divBdr>
    </w:div>
    <w:div w:id="785007696">
      <w:bodyDiv w:val="1"/>
      <w:marLeft w:val="0"/>
      <w:marRight w:val="0"/>
      <w:marTop w:val="0"/>
      <w:marBottom w:val="0"/>
      <w:divBdr>
        <w:top w:val="none" w:sz="0" w:space="0" w:color="auto"/>
        <w:left w:val="none" w:sz="0" w:space="0" w:color="auto"/>
        <w:bottom w:val="none" w:sz="0" w:space="0" w:color="auto"/>
        <w:right w:val="none" w:sz="0" w:space="0" w:color="auto"/>
      </w:divBdr>
    </w:div>
    <w:div w:id="816848233">
      <w:bodyDiv w:val="1"/>
      <w:marLeft w:val="0"/>
      <w:marRight w:val="0"/>
      <w:marTop w:val="0"/>
      <w:marBottom w:val="0"/>
      <w:divBdr>
        <w:top w:val="none" w:sz="0" w:space="0" w:color="auto"/>
        <w:left w:val="none" w:sz="0" w:space="0" w:color="auto"/>
        <w:bottom w:val="none" w:sz="0" w:space="0" w:color="auto"/>
        <w:right w:val="none" w:sz="0" w:space="0" w:color="auto"/>
      </w:divBdr>
    </w:div>
    <w:div w:id="831599219">
      <w:bodyDiv w:val="1"/>
      <w:marLeft w:val="0"/>
      <w:marRight w:val="0"/>
      <w:marTop w:val="0"/>
      <w:marBottom w:val="0"/>
      <w:divBdr>
        <w:top w:val="none" w:sz="0" w:space="0" w:color="auto"/>
        <w:left w:val="none" w:sz="0" w:space="0" w:color="auto"/>
        <w:bottom w:val="none" w:sz="0" w:space="0" w:color="auto"/>
        <w:right w:val="none" w:sz="0" w:space="0" w:color="auto"/>
      </w:divBdr>
      <w:divsChild>
        <w:div w:id="193004329">
          <w:marLeft w:val="0"/>
          <w:marRight w:val="0"/>
          <w:marTop w:val="0"/>
          <w:marBottom w:val="0"/>
          <w:divBdr>
            <w:top w:val="none" w:sz="0" w:space="0" w:color="auto"/>
            <w:left w:val="none" w:sz="0" w:space="0" w:color="auto"/>
            <w:bottom w:val="none" w:sz="0" w:space="0" w:color="auto"/>
            <w:right w:val="none" w:sz="0" w:space="0" w:color="auto"/>
          </w:divBdr>
        </w:div>
        <w:div w:id="962687145">
          <w:marLeft w:val="0"/>
          <w:marRight w:val="0"/>
          <w:marTop w:val="0"/>
          <w:marBottom w:val="0"/>
          <w:divBdr>
            <w:top w:val="none" w:sz="0" w:space="0" w:color="auto"/>
            <w:left w:val="none" w:sz="0" w:space="0" w:color="auto"/>
            <w:bottom w:val="none" w:sz="0" w:space="0" w:color="auto"/>
            <w:right w:val="none" w:sz="0" w:space="0" w:color="auto"/>
          </w:divBdr>
        </w:div>
        <w:div w:id="990137163">
          <w:marLeft w:val="0"/>
          <w:marRight w:val="0"/>
          <w:marTop w:val="0"/>
          <w:marBottom w:val="0"/>
          <w:divBdr>
            <w:top w:val="none" w:sz="0" w:space="0" w:color="auto"/>
            <w:left w:val="none" w:sz="0" w:space="0" w:color="auto"/>
            <w:bottom w:val="none" w:sz="0" w:space="0" w:color="auto"/>
            <w:right w:val="none" w:sz="0" w:space="0" w:color="auto"/>
          </w:divBdr>
        </w:div>
        <w:div w:id="643896980">
          <w:marLeft w:val="0"/>
          <w:marRight w:val="0"/>
          <w:marTop w:val="0"/>
          <w:marBottom w:val="0"/>
          <w:divBdr>
            <w:top w:val="none" w:sz="0" w:space="0" w:color="auto"/>
            <w:left w:val="none" w:sz="0" w:space="0" w:color="auto"/>
            <w:bottom w:val="none" w:sz="0" w:space="0" w:color="auto"/>
            <w:right w:val="none" w:sz="0" w:space="0" w:color="auto"/>
          </w:divBdr>
        </w:div>
        <w:div w:id="890307004">
          <w:marLeft w:val="0"/>
          <w:marRight w:val="0"/>
          <w:marTop w:val="0"/>
          <w:marBottom w:val="0"/>
          <w:divBdr>
            <w:top w:val="none" w:sz="0" w:space="0" w:color="auto"/>
            <w:left w:val="none" w:sz="0" w:space="0" w:color="auto"/>
            <w:bottom w:val="none" w:sz="0" w:space="0" w:color="auto"/>
            <w:right w:val="none" w:sz="0" w:space="0" w:color="auto"/>
          </w:divBdr>
        </w:div>
        <w:div w:id="457262412">
          <w:marLeft w:val="0"/>
          <w:marRight w:val="0"/>
          <w:marTop w:val="0"/>
          <w:marBottom w:val="0"/>
          <w:divBdr>
            <w:top w:val="none" w:sz="0" w:space="0" w:color="auto"/>
            <w:left w:val="none" w:sz="0" w:space="0" w:color="auto"/>
            <w:bottom w:val="none" w:sz="0" w:space="0" w:color="auto"/>
            <w:right w:val="none" w:sz="0" w:space="0" w:color="auto"/>
          </w:divBdr>
        </w:div>
        <w:div w:id="598487435">
          <w:marLeft w:val="0"/>
          <w:marRight w:val="0"/>
          <w:marTop w:val="0"/>
          <w:marBottom w:val="0"/>
          <w:divBdr>
            <w:top w:val="none" w:sz="0" w:space="0" w:color="auto"/>
            <w:left w:val="none" w:sz="0" w:space="0" w:color="auto"/>
            <w:bottom w:val="none" w:sz="0" w:space="0" w:color="auto"/>
            <w:right w:val="none" w:sz="0" w:space="0" w:color="auto"/>
          </w:divBdr>
        </w:div>
      </w:divsChild>
    </w:div>
    <w:div w:id="861480130">
      <w:bodyDiv w:val="1"/>
      <w:marLeft w:val="0"/>
      <w:marRight w:val="0"/>
      <w:marTop w:val="0"/>
      <w:marBottom w:val="0"/>
      <w:divBdr>
        <w:top w:val="none" w:sz="0" w:space="0" w:color="auto"/>
        <w:left w:val="none" w:sz="0" w:space="0" w:color="auto"/>
        <w:bottom w:val="none" w:sz="0" w:space="0" w:color="auto"/>
        <w:right w:val="none" w:sz="0" w:space="0" w:color="auto"/>
      </w:divBdr>
    </w:div>
    <w:div w:id="1040126080">
      <w:bodyDiv w:val="1"/>
      <w:marLeft w:val="0"/>
      <w:marRight w:val="0"/>
      <w:marTop w:val="0"/>
      <w:marBottom w:val="0"/>
      <w:divBdr>
        <w:top w:val="none" w:sz="0" w:space="0" w:color="auto"/>
        <w:left w:val="none" w:sz="0" w:space="0" w:color="auto"/>
        <w:bottom w:val="none" w:sz="0" w:space="0" w:color="auto"/>
        <w:right w:val="none" w:sz="0" w:space="0" w:color="auto"/>
      </w:divBdr>
    </w:div>
    <w:div w:id="1056852942">
      <w:bodyDiv w:val="1"/>
      <w:marLeft w:val="0"/>
      <w:marRight w:val="0"/>
      <w:marTop w:val="0"/>
      <w:marBottom w:val="0"/>
      <w:divBdr>
        <w:top w:val="none" w:sz="0" w:space="0" w:color="auto"/>
        <w:left w:val="none" w:sz="0" w:space="0" w:color="auto"/>
        <w:bottom w:val="none" w:sz="0" w:space="0" w:color="auto"/>
        <w:right w:val="none" w:sz="0" w:space="0" w:color="auto"/>
      </w:divBdr>
    </w:div>
    <w:div w:id="1078865592">
      <w:bodyDiv w:val="1"/>
      <w:marLeft w:val="0"/>
      <w:marRight w:val="0"/>
      <w:marTop w:val="0"/>
      <w:marBottom w:val="0"/>
      <w:divBdr>
        <w:top w:val="none" w:sz="0" w:space="0" w:color="auto"/>
        <w:left w:val="none" w:sz="0" w:space="0" w:color="auto"/>
        <w:bottom w:val="none" w:sz="0" w:space="0" w:color="auto"/>
        <w:right w:val="none" w:sz="0" w:space="0" w:color="auto"/>
      </w:divBdr>
    </w:div>
    <w:div w:id="1080642967">
      <w:bodyDiv w:val="1"/>
      <w:marLeft w:val="0"/>
      <w:marRight w:val="0"/>
      <w:marTop w:val="0"/>
      <w:marBottom w:val="0"/>
      <w:divBdr>
        <w:top w:val="none" w:sz="0" w:space="0" w:color="auto"/>
        <w:left w:val="none" w:sz="0" w:space="0" w:color="auto"/>
        <w:bottom w:val="none" w:sz="0" w:space="0" w:color="auto"/>
        <w:right w:val="none" w:sz="0" w:space="0" w:color="auto"/>
      </w:divBdr>
    </w:div>
    <w:div w:id="1081172837">
      <w:bodyDiv w:val="1"/>
      <w:marLeft w:val="0"/>
      <w:marRight w:val="0"/>
      <w:marTop w:val="0"/>
      <w:marBottom w:val="0"/>
      <w:divBdr>
        <w:top w:val="none" w:sz="0" w:space="0" w:color="auto"/>
        <w:left w:val="none" w:sz="0" w:space="0" w:color="auto"/>
        <w:bottom w:val="none" w:sz="0" w:space="0" w:color="auto"/>
        <w:right w:val="none" w:sz="0" w:space="0" w:color="auto"/>
      </w:divBdr>
    </w:div>
    <w:div w:id="1139804523">
      <w:bodyDiv w:val="1"/>
      <w:marLeft w:val="0"/>
      <w:marRight w:val="0"/>
      <w:marTop w:val="0"/>
      <w:marBottom w:val="0"/>
      <w:divBdr>
        <w:top w:val="none" w:sz="0" w:space="0" w:color="auto"/>
        <w:left w:val="none" w:sz="0" w:space="0" w:color="auto"/>
        <w:bottom w:val="none" w:sz="0" w:space="0" w:color="auto"/>
        <w:right w:val="none" w:sz="0" w:space="0" w:color="auto"/>
      </w:divBdr>
    </w:div>
    <w:div w:id="1248077777">
      <w:bodyDiv w:val="1"/>
      <w:marLeft w:val="0"/>
      <w:marRight w:val="0"/>
      <w:marTop w:val="0"/>
      <w:marBottom w:val="0"/>
      <w:divBdr>
        <w:top w:val="none" w:sz="0" w:space="0" w:color="auto"/>
        <w:left w:val="none" w:sz="0" w:space="0" w:color="auto"/>
        <w:bottom w:val="none" w:sz="0" w:space="0" w:color="auto"/>
        <w:right w:val="none" w:sz="0" w:space="0" w:color="auto"/>
      </w:divBdr>
    </w:div>
    <w:div w:id="1249389075">
      <w:bodyDiv w:val="1"/>
      <w:marLeft w:val="0"/>
      <w:marRight w:val="0"/>
      <w:marTop w:val="0"/>
      <w:marBottom w:val="0"/>
      <w:divBdr>
        <w:top w:val="none" w:sz="0" w:space="0" w:color="auto"/>
        <w:left w:val="none" w:sz="0" w:space="0" w:color="auto"/>
        <w:bottom w:val="none" w:sz="0" w:space="0" w:color="auto"/>
        <w:right w:val="none" w:sz="0" w:space="0" w:color="auto"/>
      </w:divBdr>
    </w:div>
    <w:div w:id="1313951665">
      <w:bodyDiv w:val="1"/>
      <w:marLeft w:val="0"/>
      <w:marRight w:val="0"/>
      <w:marTop w:val="0"/>
      <w:marBottom w:val="0"/>
      <w:divBdr>
        <w:top w:val="none" w:sz="0" w:space="0" w:color="auto"/>
        <w:left w:val="none" w:sz="0" w:space="0" w:color="auto"/>
        <w:bottom w:val="none" w:sz="0" w:space="0" w:color="auto"/>
        <w:right w:val="none" w:sz="0" w:space="0" w:color="auto"/>
      </w:divBdr>
    </w:div>
    <w:div w:id="1329289744">
      <w:bodyDiv w:val="1"/>
      <w:marLeft w:val="0"/>
      <w:marRight w:val="0"/>
      <w:marTop w:val="0"/>
      <w:marBottom w:val="0"/>
      <w:divBdr>
        <w:top w:val="none" w:sz="0" w:space="0" w:color="auto"/>
        <w:left w:val="none" w:sz="0" w:space="0" w:color="auto"/>
        <w:bottom w:val="none" w:sz="0" w:space="0" w:color="auto"/>
        <w:right w:val="none" w:sz="0" w:space="0" w:color="auto"/>
      </w:divBdr>
    </w:div>
    <w:div w:id="1371954193">
      <w:bodyDiv w:val="1"/>
      <w:marLeft w:val="0"/>
      <w:marRight w:val="0"/>
      <w:marTop w:val="0"/>
      <w:marBottom w:val="0"/>
      <w:divBdr>
        <w:top w:val="none" w:sz="0" w:space="0" w:color="auto"/>
        <w:left w:val="none" w:sz="0" w:space="0" w:color="auto"/>
        <w:bottom w:val="none" w:sz="0" w:space="0" w:color="auto"/>
        <w:right w:val="none" w:sz="0" w:space="0" w:color="auto"/>
      </w:divBdr>
    </w:div>
    <w:div w:id="1413089714">
      <w:bodyDiv w:val="1"/>
      <w:marLeft w:val="0"/>
      <w:marRight w:val="0"/>
      <w:marTop w:val="0"/>
      <w:marBottom w:val="0"/>
      <w:divBdr>
        <w:top w:val="none" w:sz="0" w:space="0" w:color="auto"/>
        <w:left w:val="none" w:sz="0" w:space="0" w:color="auto"/>
        <w:bottom w:val="none" w:sz="0" w:space="0" w:color="auto"/>
        <w:right w:val="none" w:sz="0" w:space="0" w:color="auto"/>
      </w:divBdr>
    </w:div>
    <w:div w:id="1422095717">
      <w:bodyDiv w:val="1"/>
      <w:marLeft w:val="0"/>
      <w:marRight w:val="0"/>
      <w:marTop w:val="0"/>
      <w:marBottom w:val="0"/>
      <w:divBdr>
        <w:top w:val="none" w:sz="0" w:space="0" w:color="auto"/>
        <w:left w:val="none" w:sz="0" w:space="0" w:color="auto"/>
        <w:bottom w:val="none" w:sz="0" w:space="0" w:color="auto"/>
        <w:right w:val="none" w:sz="0" w:space="0" w:color="auto"/>
      </w:divBdr>
    </w:div>
    <w:div w:id="1464274076">
      <w:bodyDiv w:val="1"/>
      <w:marLeft w:val="0"/>
      <w:marRight w:val="0"/>
      <w:marTop w:val="0"/>
      <w:marBottom w:val="0"/>
      <w:divBdr>
        <w:top w:val="none" w:sz="0" w:space="0" w:color="auto"/>
        <w:left w:val="none" w:sz="0" w:space="0" w:color="auto"/>
        <w:bottom w:val="none" w:sz="0" w:space="0" w:color="auto"/>
        <w:right w:val="none" w:sz="0" w:space="0" w:color="auto"/>
      </w:divBdr>
    </w:div>
    <w:div w:id="1484544057">
      <w:bodyDiv w:val="1"/>
      <w:marLeft w:val="0"/>
      <w:marRight w:val="0"/>
      <w:marTop w:val="0"/>
      <w:marBottom w:val="0"/>
      <w:divBdr>
        <w:top w:val="none" w:sz="0" w:space="0" w:color="auto"/>
        <w:left w:val="none" w:sz="0" w:space="0" w:color="auto"/>
        <w:bottom w:val="none" w:sz="0" w:space="0" w:color="auto"/>
        <w:right w:val="none" w:sz="0" w:space="0" w:color="auto"/>
      </w:divBdr>
    </w:div>
    <w:div w:id="1624382038">
      <w:bodyDiv w:val="1"/>
      <w:marLeft w:val="0"/>
      <w:marRight w:val="0"/>
      <w:marTop w:val="0"/>
      <w:marBottom w:val="0"/>
      <w:divBdr>
        <w:top w:val="none" w:sz="0" w:space="0" w:color="auto"/>
        <w:left w:val="none" w:sz="0" w:space="0" w:color="auto"/>
        <w:bottom w:val="none" w:sz="0" w:space="0" w:color="auto"/>
        <w:right w:val="none" w:sz="0" w:space="0" w:color="auto"/>
      </w:divBdr>
    </w:div>
    <w:div w:id="1694263417">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sChild>
        <w:div w:id="1089471659">
          <w:marLeft w:val="0"/>
          <w:marRight w:val="0"/>
          <w:marTop w:val="0"/>
          <w:marBottom w:val="0"/>
          <w:divBdr>
            <w:top w:val="none" w:sz="0" w:space="0" w:color="auto"/>
            <w:left w:val="none" w:sz="0" w:space="0" w:color="auto"/>
            <w:bottom w:val="none" w:sz="0" w:space="0" w:color="auto"/>
            <w:right w:val="none" w:sz="0" w:space="0" w:color="auto"/>
          </w:divBdr>
        </w:div>
        <w:div w:id="441609459">
          <w:marLeft w:val="0"/>
          <w:marRight w:val="0"/>
          <w:marTop w:val="0"/>
          <w:marBottom w:val="0"/>
          <w:divBdr>
            <w:top w:val="none" w:sz="0" w:space="0" w:color="auto"/>
            <w:left w:val="none" w:sz="0" w:space="0" w:color="auto"/>
            <w:bottom w:val="none" w:sz="0" w:space="0" w:color="auto"/>
            <w:right w:val="none" w:sz="0" w:space="0" w:color="auto"/>
          </w:divBdr>
        </w:div>
        <w:div w:id="1566455628">
          <w:marLeft w:val="0"/>
          <w:marRight w:val="0"/>
          <w:marTop w:val="0"/>
          <w:marBottom w:val="0"/>
          <w:divBdr>
            <w:top w:val="none" w:sz="0" w:space="0" w:color="auto"/>
            <w:left w:val="none" w:sz="0" w:space="0" w:color="auto"/>
            <w:bottom w:val="none" w:sz="0" w:space="0" w:color="auto"/>
            <w:right w:val="none" w:sz="0" w:space="0" w:color="auto"/>
          </w:divBdr>
        </w:div>
        <w:div w:id="3014859">
          <w:marLeft w:val="0"/>
          <w:marRight w:val="0"/>
          <w:marTop w:val="0"/>
          <w:marBottom w:val="0"/>
          <w:divBdr>
            <w:top w:val="none" w:sz="0" w:space="0" w:color="auto"/>
            <w:left w:val="none" w:sz="0" w:space="0" w:color="auto"/>
            <w:bottom w:val="none" w:sz="0" w:space="0" w:color="auto"/>
            <w:right w:val="none" w:sz="0" w:space="0" w:color="auto"/>
          </w:divBdr>
        </w:div>
        <w:div w:id="1943105430">
          <w:marLeft w:val="0"/>
          <w:marRight w:val="0"/>
          <w:marTop w:val="0"/>
          <w:marBottom w:val="0"/>
          <w:divBdr>
            <w:top w:val="none" w:sz="0" w:space="0" w:color="auto"/>
            <w:left w:val="none" w:sz="0" w:space="0" w:color="auto"/>
            <w:bottom w:val="none" w:sz="0" w:space="0" w:color="auto"/>
            <w:right w:val="none" w:sz="0" w:space="0" w:color="auto"/>
          </w:divBdr>
        </w:div>
      </w:divsChild>
    </w:div>
    <w:div w:id="1777169198">
      <w:bodyDiv w:val="1"/>
      <w:marLeft w:val="0"/>
      <w:marRight w:val="0"/>
      <w:marTop w:val="0"/>
      <w:marBottom w:val="0"/>
      <w:divBdr>
        <w:top w:val="none" w:sz="0" w:space="0" w:color="auto"/>
        <w:left w:val="none" w:sz="0" w:space="0" w:color="auto"/>
        <w:bottom w:val="none" w:sz="0" w:space="0" w:color="auto"/>
        <w:right w:val="none" w:sz="0" w:space="0" w:color="auto"/>
      </w:divBdr>
    </w:div>
    <w:div w:id="1803765935">
      <w:bodyDiv w:val="1"/>
      <w:marLeft w:val="0"/>
      <w:marRight w:val="0"/>
      <w:marTop w:val="0"/>
      <w:marBottom w:val="0"/>
      <w:divBdr>
        <w:top w:val="none" w:sz="0" w:space="0" w:color="auto"/>
        <w:left w:val="none" w:sz="0" w:space="0" w:color="auto"/>
        <w:bottom w:val="none" w:sz="0" w:space="0" w:color="auto"/>
        <w:right w:val="none" w:sz="0" w:space="0" w:color="auto"/>
      </w:divBdr>
    </w:div>
    <w:div w:id="1837574261">
      <w:bodyDiv w:val="1"/>
      <w:marLeft w:val="0"/>
      <w:marRight w:val="0"/>
      <w:marTop w:val="0"/>
      <w:marBottom w:val="0"/>
      <w:divBdr>
        <w:top w:val="none" w:sz="0" w:space="0" w:color="auto"/>
        <w:left w:val="none" w:sz="0" w:space="0" w:color="auto"/>
        <w:bottom w:val="none" w:sz="0" w:space="0" w:color="auto"/>
        <w:right w:val="none" w:sz="0" w:space="0" w:color="auto"/>
      </w:divBdr>
    </w:div>
    <w:div w:id="1858077893">
      <w:bodyDiv w:val="1"/>
      <w:marLeft w:val="0"/>
      <w:marRight w:val="0"/>
      <w:marTop w:val="0"/>
      <w:marBottom w:val="0"/>
      <w:divBdr>
        <w:top w:val="none" w:sz="0" w:space="0" w:color="auto"/>
        <w:left w:val="none" w:sz="0" w:space="0" w:color="auto"/>
        <w:bottom w:val="none" w:sz="0" w:space="0" w:color="auto"/>
        <w:right w:val="none" w:sz="0" w:space="0" w:color="auto"/>
      </w:divBdr>
    </w:div>
    <w:div w:id="1878346865">
      <w:bodyDiv w:val="1"/>
      <w:marLeft w:val="0"/>
      <w:marRight w:val="0"/>
      <w:marTop w:val="0"/>
      <w:marBottom w:val="0"/>
      <w:divBdr>
        <w:top w:val="none" w:sz="0" w:space="0" w:color="auto"/>
        <w:left w:val="none" w:sz="0" w:space="0" w:color="auto"/>
        <w:bottom w:val="none" w:sz="0" w:space="0" w:color="auto"/>
        <w:right w:val="none" w:sz="0" w:space="0" w:color="auto"/>
      </w:divBdr>
    </w:div>
    <w:div w:id="1907567795">
      <w:bodyDiv w:val="1"/>
      <w:marLeft w:val="0"/>
      <w:marRight w:val="0"/>
      <w:marTop w:val="0"/>
      <w:marBottom w:val="0"/>
      <w:divBdr>
        <w:top w:val="none" w:sz="0" w:space="0" w:color="auto"/>
        <w:left w:val="none" w:sz="0" w:space="0" w:color="auto"/>
        <w:bottom w:val="none" w:sz="0" w:space="0" w:color="auto"/>
        <w:right w:val="none" w:sz="0" w:space="0" w:color="auto"/>
      </w:divBdr>
    </w:div>
    <w:div w:id="1917859542">
      <w:bodyDiv w:val="1"/>
      <w:marLeft w:val="0"/>
      <w:marRight w:val="0"/>
      <w:marTop w:val="0"/>
      <w:marBottom w:val="0"/>
      <w:divBdr>
        <w:top w:val="none" w:sz="0" w:space="0" w:color="auto"/>
        <w:left w:val="none" w:sz="0" w:space="0" w:color="auto"/>
        <w:bottom w:val="none" w:sz="0" w:space="0" w:color="auto"/>
        <w:right w:val="none" w:sz="0" w:space="0" w:color="auto"/>
      </w:divBdr>
    </w:div>
    <w:div w:id="1972396441">
      <w:bodyDiv w:val="1"/>
      <w:marLeft w:val="0"/>
      <w:marRight w:val="0"/>
      <w:marTop w:val="0"/>
      <w:marBottom w:val="0"/>
      <w:divBdr>
        <w:top w:val="none" w:sz="0" w:space="0" w:color="auto"/>
        <w:left w:val="none" w:sz="0" w:space="0" w:color="auto"/>
        <w:bottom w:val="none" w:sz="0" w:space="0" w:color="auto"/>
        <w:right w:val="none" w:sz="0" w:space="0" w:color="auto"/>
      </w:divBdr>
    </w:div>
    <w:div w:id="1981956475">
      <w:bodyDiv w:val="1"/>
      <w:marLeft w:val="0"/>
      <w:marRight w:val="0"/>
      <w:marTop w:val="0"/>
      <w:marBottom w:val="0"/>
      <w:divBdr>
        <w:top w:val="none" w:sz="0" w:space="0" w:color="auto"/>
        <w:left w:val="none" w:sz="0" w:space="0" w:color="auto"/>
        <w:bottom w:val="none" w:sz="0" w:space="0" w:color="auto"/>
        <w:right w:val="none" w:sz="0" w:space="0" w:color="auto"/>
      </w:divBdr>
    </w:div>
    <w:div w:id="2086368305">
      <w:bodyDiv w:val="1"/>
      <w:marLeft w:val="0"/>
      <w:marRight w:val="0"/>
      <w:marTop w:val="0"/>
      <w:marBottom w:val="0"/>
      <w:divBdr>
        <w:top w:val="none" w:sz="0" w:space="0" w:color="auto"/>
        <w:left w:val="none" w:sz="0" w:space="0" w:color="auto"/>
        <w:bottom w:val="none" w:sz="0" w:space="0" w:color="auto"/>
        <w:right w:val="none" w:sz="0" w:space="0" w:color="auto"/>
      </w:divBdr>
    </w:div>
    <w:div w:id="2087992421">
      <w:bodyDiv w:val="1"/>
      <w:marLeft w:val="0"/>
      <w:marRight w:val="0"/>
      <w:marTop w:val="0"/>
      <w:marBottom w:val="0"/>
      <w:divBdr>
        <w:top w:val="none" w:sz="0" w:space="0" w:color="auto"/>
        <w:left w:val="none" w:sz="0" w:space="0" w:color="auto"/>
        <w:bottom w:val="none" w:sz="0" w:space="0" w:color="auto"/>
        <w:right w:val="none" w:sz="0" w:space="0" w:color="auto"/>
      </w:divBdr>
    </w:div>
    <w:div w:id="2112584535">
      <w:bodyDiv w:val="1"/>
      <w:marLeft w:val="0"/>
      <w:marRight w:val="0"/>
      <w:marTop w:val="0"/>
      <w:marBottom w:val="0"/>
      <w:divBdr>
        <w:top w:val="none" w:sz="0" w:space="0" w:color="auto"/>
        <w:left w:val="none" w:sz="0" w:space="0" w:color="auto"/>
        <w:bottom w:val="none" w:sz="0" w:space="0" w:color="auto"/>
        <w:right w:val="none" w:sz="0" w:space="0" w:color="auto"/>
      </w:divBdr>
    </w:div>
    <w:div w:id="21298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FORMATO%20Notas%20a%20los%20estados%20financieros%20(MODIFIC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D646-09CB-45EB-97B2-F1BDBC48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Notas a los estados financieros (MODIFICADO.</Template>
  <TotalTime>6</TotalTime>
  <Pages>18</Pages>
  <Words>3056</Words>
  <Characters>16810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Jennifer Estefany Millan Flores</cp:lastModifiedBy>
  <cp:revision>4</cp:revision>
  <cp:lastPrinted>2018-05-09T18:30:00Z</cp:lastPrinted>
  <dcterms:created xsi:type="dcterms:W3CDTF">2017-04-27T19:43:00Z</dcterms:created>
  <dcterms:modified xsi:type="dcterms:W3CDTF">2018-05-09T18:30:00Z</dcterms:modified>
</cp:coreProperties>
</file>