
<file path=[Content_Types].xml><?xml version="1.0" encoding="utf-8"?>
<Types xmlns="http://schemas.openxmlformats.org/package/2006/content-types">
  <Default Extension="bin" ContentType="application/vnd.openxmlformats-officedocument.oleObject"/>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E15" w:rsidRDefault="007E5E15"/>
    <w:p w:rsidR="00662B7E" w:rsidRDefault="00662B7E" w:rsidP="00662B7E"/>
    <w:p w:rsidR="00C85AE8" w:rsidRPr="00C85AE8" w:rsidRDefault="00C85AE8" w:rsidP="00C85AE8">
      <w:pPr>
        <w:spacing w:line="360" w:lineRule="auto"/>
        <w:jc w:val="center"/>
        <w:rPr>
          <w:rFonts w:asciiTheme="minorHAnsi" w:hAnsiTheme="minorHAnsi"/>
          <w:b/>
          <w:sz w:val="20"/>
          <w:szCs w:val="20"/>
        </w:rPr>
      </w:pPr>
      <w:r>
        <w:rPr>
          <w:rFonts w:asciiTheme="minorHAnsi" w:hAnsiTheme="minorHAnsi"/>
          <w:b/>
          <w:sz w:val="20"/>
          <w:szCs w:val="20"/>
        </w:rPr>
        <w:t>Cuenta Pública 2017</w:t>
      </w:r>
    </w:p>
    <w:p w:rsidR="00C85AE8" w:rsidRPr="00C85AE8" w:rsidRDefault="00C85AE8" w:rsidP="00C85AE8">
      <w:pPr>
        <w:spacing w:line="360" w:lineRule="auto"/>
        <w:jc w:val="center"/>
        <w:rPr>
          <w:rFonts w:asciiTheme="minorHAnsi" w:hAnsiTheme="minorHAnsi"/>
          <w:b/>
          <w:sz w:val="20"/>
          <w:szCs w:val="20"/>
        </w:rPr>
      </w:pPr>
      <w:r w:rsidRPr="00C85AE8">
        <w:rPr>
          <w:rFonts w:asciiTheme="minorHAnsi" w:hAnsiTheme="minorHAnsi"/>
          <w:b/>
          <w:sz w:val="20"/>
          <w:szCs w:val="20"/>
        </w:rPr>
        <w:t>Notas a los Estados Financieros</w:t>
      </w:r>
    </w:p>
    <w:p w:rsidR="00C85AE8" w:rsidRPr="00C85AE8" w:rsidRDefault="00C85AE8" w:rsidP="00C85AE8">
      <w:pPr>
        <w:spacing w:line="360" w:lineRule="auto"/>
        <w:jc w:val="center"/>
        <w:rPr>
          <w:rFonts w:asciiTheme="minorHAnsi" w:hAnsiTheme="minorHAnsi"/>
          <w:b/>
          <w:sz w:val="20"/>
          <w:szCs w:val="20"/>
        </w:rPr>
      </w:pPr>
      <w:r>
        <w:rPr>
          <w:rFonts w:asciiTheme="minorHAnsi" w:hAnsiTheme="minorHAnsi"/>
          <w:b/>
          <w:sz w:val="20"/>
          <w:szCs w:val="20"/>
        </w:rPr>
        <w:t>Al 31 de Marzo de 2017</w:t>
      </w:r>
    </w:p>
    <w:p w:rsidR="00C85AE8" w:rsidRPr="00C85AE8" w:rsidRDefault="00C85AE8" w:rsidP="00C85AE8">
      <w:pPr>
        <w:spacing w:line="360" w:lineRule="auto"/>
        <w:jc w:val="center"/>
        <w:rPr>
          <w:rFonts w:asciiTheme="minorHAnsi" w:hAnsiTheme="minorHAnsi"/>
          <w:b/>
          <w:sz w:val="20"/>
          <w:szCs w:val="20"/>
        </w:rPr>
      </w:pPr>
      <w:r w:rsidRPr="00C85AE8">
        <w:rPr>
          <w:rFonts w:asciiTheme="minorHAnsi" w:hAnsiTheme="minorHAnsi"/>
          <w:b/>
          <w:sz w:val="20"/>
          <w:szCs w:val="20"/>
        </w:rPr>
        <w:t>(Pesos)</w:t>
      </w:r>
    </w:p>
    <w:p w:rsidR="00C85AE8" w:rsidRPr="00C85AE8" w:rsidRDefault="00C85AE8" w:rsidP="00C85AE8">
      <w:pPr>
        <w:jc w:val="center"/>
        <w:rPr>
          <w:rFonts w:asciiTheme="minorHAnsi" w:hAnsiTheme="minorHAnsi" w:cs="Arial"/>
          <w:b/>
          <w:sz w:val="20"/>
          <w:szCs w:val="20"/>
        </w:rPr>
      </w:pPr>
    </w:p>
    <w:p w:rsidR="00C85AE8" w:rsidRPr="00C85AE8" w:rsidRDefault="00C85AE8" w:rsidP="00C85AE8">
      <w:pPr>
        <w:jc w:val="center"/>
        <w:rPr>
          <w:rFonts w:asciiTheme="minorHAnsi" w:hAnsiTheme="minorHAnsi" w:cs="Arial"/>
          <w:b/>
          <w:sz w:val="20"/>
          <w:szCs w:val="20"/>
        </w:rPr>
      </w:pPr>
    </w:p>
    <w:p w:rsidR="00C85AE8" w:rsidRPr="00C85AE8" w:rsidRDefault="00C85AE8" w:rsidP="00C85AE8">
      <w:pPr>
        <w:rPr>
          <w:rFonts w:asciiTheme="minorHAnsi" w:hAnsiTheme="minorHAnsi"/>
          <w:sz w:val="20"/>
          <w:szCs w:val="20"/>
        </w:rPr>
      </w:pPr>
      <w:r w:rsidRPr="00C85AE8">
        <w:rPr>
          <w:rFonts w:asciiTheme="minorHAnsi" w:hAnsiTheme="minorHAnsi" w:cs="Arial"/>
          <w:b/>
          <w:sz w:val="20"/>
          <w:szCs w:val="20"/>
        </w:rPr>
        <w:t>Ente Público</w:t>
      </w:r>
      <w:proofErr w:type="gramStart"/>
      <w:r w:rsidRPr="00C85AE8">
        <w:rPr>
          <w:rFonts w:asciiTheme="minorHAnsi" w:hAnsiTheme="minorHAnsi" w:cs="Arial"/>
          <w:b/>
          <w:sz w:val="20"/>
          <w:szCs w:val="20"/>
        </w:rPr>
        <w:t>:  INSTITUTO</w:t>
      </w:r>
      <w:proofErr w:type="gramEnd"/>
      <w:r w:rsidRPr="00C85AE8">
        <w:rPr>
          <w:rFonts w:asciiTheme="minorHAnsi" w:hAnsiTheme="minorHAnsi" w:cs="Arial"/>
          <w:b/>
          <w:sz w:val="20"/>
          <w:szCs w:val="20"/>
        </w:rPr>
        <w:t xml:space="preserve"> PROMOTOR DE FERIAS DE YUCATÁN</w:t>
      </w:r>
    </w:p>
    <w:p w:rsidR="00662B7E" w:rsidRDefault="00662B7E" w:rsidP="00662B7E"/>
    <w:p w:rsidR="00662B7E" w:rsidRDefault="00662B7E" w:rsidP="00662B7E">
      <w:pPr>
        <w:jc w:val="both"/>
        <w:rPr>
          <w:rFonts w:ascii="Arial Narrow" w:hAnsi="Arial Narrow" w:cs="Arial"/>
          <w:b/>
          <w:sz w:val="20"/>
          <w:szCs w:val="20"/>
        </w:rPr>
      </w:pPr>
    </w:p>
    <w:p w:rsidR="0095666D" w:rsidRDefault="0095666D" w:rsidP="0021150C">
      <w:pPr>
        <w:jc w:val="center"/>
        <w:rPr>
          <w:rFonts w:asciiTheme="minorHAnsi" w:hAnsiTheme="minorHAnsi" w:cs="Arial"/>
          <w:sz w:val="20"/>
          <w:szCs w:val="20"/>
          <w:lang w:val="es-ES_tradnl"/>
        </w:rPr>
      </w:pPr>
    </w:p>
    <w:p w:rsidR="0095666D" w:rsidRPr="00C85AE8" w:rsidRDefault="00F1509A" w:rsidP="0095666D">
      <w:pPr>
        <w:jc w:val="center"/>
        <w:rPr>
          <w:rFonts w:asciiTheme="minorHAnsi" w:hAnsiTheme="minorHAnsi" w:cs="Arial"/>
          <w:sz w:val="20"/>
          <w:szCs w:val="20"/>
        </w:rPr>
      </w:pPr>
      <w:r w:rsidRPr="00C85AE8">
        <w:rPr>
          <w:rFonts w:asciiTheme="minorHAnsi" w:hAnsiTheme="minorHAnsi" w:cs="Arial"/>
          <w:sz w:val="20"/>
          <w:szCs w:val="20"/>
        </w:rPr>
        <w:t>A</w:t>
      </w:r>
      <w:r w:rsidR="0095666D" w:rsidRPr="00C85AE8">
        <w:rPr>
          <w:rFonts w:asciiTheme="minorHAnsi" w:hAnsiTheme="minorHAnsi" w:cs="Arial"/>
          <w:sz w:val="20"/>
          <w:szCs w:val="20"/>
        </w:rPr>
        <w:t>) NOTAS DE GESTIÓN ADMINISTRATIVA.</w:t>
      </w:r>
    </w:p>
    <w:p w:rsidR="0095666D" w:rsidRPr="00C85AE8" w:rsidRDefault="0095666D" w:rsidP="0095666D">
      <w:pPr>
        <w:rPr>
          <w:rFonts w:asciiTheme="minorHAnsi" w:hAnsiTheme="minorHAnsi" w:cs="Arial"/>
          <w:sz w:val="20"/>
          <w:szCs w:val="20"/>
        </w:rPr>
      </w:pPr>
    </w:p>
    <w:p w:rsidR="0095666D" w:rsidRPr="00C85AE8" w:rsidRDefault="00F1509A" w:rsidP="0095666D">
      <w:pPr>
        <w:jc w:val="both"/>
        <w:rPr>
          <w:rFonts w:asciiTheme="minorHAnsi" w:hAnsiTheme="minorHAnsi" w:cs="Arial"/>
          <w:sz w:val="20"/>
          <w:szCs w:val="20"/>
        </w:rPr>
      </w:pPr>
      <w:r w:rsidRPr="00C85AE8">
        <w:rPr>
          <w:rFonts w:asciiTheme="minorHAnsi" w:hAnsiTheme="minorHAnsi" w:cs="Arial"/>
          <w:sz w:val="20"/>
          <w:szCs w:val="20"/>
        </w:rPr>
        <w:t xml:space="preserve">A.1 </w:t>
      </w:r>
      <w:r w:rsidR="0095666D" w:rsidRPr="00C85AE8">
        <w:rPr>
          <w:rFonts w:asciiTheme="minorHAnsi" w:hAnsiTheme="minorHAnsi" w:cs="Arial"/>
          <w:sz w:val="20"/>
          <w:szCs w:val="20"/>
        </w:rPr>
        <w:t>Introducción.</w:t>
      </w:r>
    </w:p>
    <w:p w:rsidR="0095666D" w:rsidRPr="00C85AE8" w:rsidRDefault="0095666D" w:rsidP="0095666D">
      <w:pPr>
        <w:jc w:val="both"/>
        <w:rPr>
          <w:rFonts w:asciiTheme="minorHAnsi" w:hAnsiTheme="minorHAnsi" w:cs="Arial"/>
          <w:sz w:val="20"/>
          <w:szCs w:val="20"/>
        </w:rPr>
      </w:pPr>
    </w:p>
    <w:p w:rsidR="0095666D" w:rsidRPr="00C85AE8" w:rsidRDefault="0095666D" w:rsidP="0095666D">
      <w:pPr>
        <w:jc w:val="both"/>
        <w:rPr>
          <w:rFonts w:asciiTheme="minorHAnsi" w:hAnsiTheme="minorHAnsi" w:cs="Arial"/>
          <w:sz w:val="20"/>
          <w:szCs w:val="20"/>
        </w:rPr>
      </w:pPr>
      <w:r w:rsidRPr="00C85AE8">
        <w:rPr>
          <w:rFonts w:asciiTheme="minorHAnsi" w:hAnsiTheme="minorHAnsi" w:cs="Arial"/>
          <w:sz w:val="20"/>
          <w:szCs w:val="20"/>
        </w:rPr>
        <w:t xml:space="preserve">Los estados financieros al </w:t>
      </w:r>
      <w:r w:rsidR="00976CC7" w:rsidRPr="00C85AE8">
        <w:rPr>
          <w:rFonts w:asciiTheme="minorHAnsi" w:hAnsiTheme="minorHAnsi" w:cs="Arial"/>
          <w:sz w:val="20"/>
          <w:szCs w:val="20"/>
        </w:rPr>
        <w:t>31 de marzo</w:t>
      </w:r>
      <w:r w:rsidRPr="00C85AE8">
        <w:rPr>
          <w:rFonts w:asciiTheme="minorHAnsi" w:hAnsiTheme="minorHAnsi" w:cs="Arial"/>
          <w:sz w:val="20"/>
          <w:szCs w:val="20"/>
        </w:rPr>
        <w:t xml:space="preserve"> de 201</w:t>
      </w:r>
      <w:r w:rsidR="00E57FA2" w:rsidRPr="00C85AE8">
        <w:rPr>
          <w:rFonts w:asciiTheme="minorHAnsi" w:hAnsiTheme="minorHAnsi" w:cs="Arial"/>
          <w:sz w:val="20"/>
          <w:szCs w:val="20"/>
        </w:rPr>
        <w:t>7</w:t>
      </w:r>
      <w:r w:rsidRPr="00C85AE8">
        <w:rPr>
          <w:rFonts w:asciiTheme="minorHAnsi" w:hAnsiTheme="minorHAnsi" w:cs="Arial"/>
          <w:sz w:val="20"/>
          <w:szCs w:val="20"/>
        </w:rPr>
        <w:t>, proveen de información  financiera a</w:t>
      </w:r>
      <w:r w:rsidR="00F1509A" w:rsidRPr="00C85AE8">
        <w:rPr>
          <w:rFonts w:asciiTheme="minorHAnsi" w:hAnsiTheme="minorHAnsi" w:cs="Arial"/>
          <w:sz w:val="20"/>
          <w:szCs w:val="20"/>
        </w:rPr>
        <w:t xml:space="preserve"> los principales usuarios de la misma,</w:t>
      </w:r>
      <w:r w:rsidRPr="00C85AE8">
        <w:rPr>
          <w:rFonts w:asciiTheme="minorHAnsi" w:hAnsiTheme="minorHAnsi" w:cs="Arial"/>
          <w:sz w:val="20"/>
          <w:szCs w:val="20"/>
        </w:rPr>
        <w:t xml:space="preserve"> los miembros de la Junta de Gobierno, a las instancias fiscalizadoras, a las autoridades Federales y Estatales correspondientes, y a los ciudadanos; a través de la misma se revelan los aspectos económicos-financieros que servirán de base para la toma de decisiones.</w:t>
      </w:r>
    </w:p>
    <w:p w:rsidR="0095666D" w:rsidRPr="00C85AE8" w:rsidRDefault="0095666D" w:rsidP="0095666D">
      <w:pPr>
        <w:jc w:val="both"/>
        <w:rPr>
          <w:rFonts w:asciiTheme="minorHAnsi" w:hAnsiTheme="minorHAnsi" w:cs="Arial"/>
          <w:sz w:val="20"/>
          <w:szCs w:val="20"/>
        </w:rPr>
      </w:pPr>
    </w:p>
    <w:p w:rsidR="0095666D" w:rsidRPr="00C85AE8" w:rsidRDefault="00F1509A" w:rsidP="0095666D">
      <w:pPr>
        <w:jc w:val="both"/>
        <w:rPr>
          <w:rFonts w:asciiTheme="minorHAnsi" w:hAnsiTheme="minorHAnsi" w:cs="Arial"/>
          <w:sz w:val="20"/>
          <w:szCs w:val="20"/>
        </w:rPr>
      </w:pPr>
      <w:r w:rsidRPr="00C85AE8">
        <w:rPr>
          <w:rFonts w:asciiTheme="minorHAnsi" w:hAnsiTheme="minorHAnsi" w:cs="Arial"/>
          <w:sz w:val="20"/>
          <w:szCs w:val="20"/>
        </w:rPr>
        <w:t xml:space="preserve">A.2 </w:t>
      </w:r>
      <w:r w:rsidR="0095666D" w:rsidRPr="00C85AE8">
        <w:rPr>
          <w:rFonts w:asciiTheme="minorHAnsi" w:hAnsiTheme="minorHAnsi" w:cs="Arial"/>
          <w:sz w:val="20"/>
          <w:szCs w:val="20"/>
        </w:rPr>
        <w:t>Panorama Económico y Financiero.</w:t>
      </w:r>
    </w:p>
    <w:p w:rsidR="0095666D" w:rsidRPr="00C85AE8" w:rsidRDefault="0095666D" w:rsidP="0095666D">
      <w:pPr>
        <w:jc w:val="both"/>
        <w:rPr>
          <w:rFonts w:asciiTheme="minorHAnsi" w:hAnsiTheme="minorHAnsi" w:cs="Arial"/>
          <w:sz w:val="20"/>
          <w:szCs w:val="20"/>
        </w:rPr>
      </w:pPr>
    </w:p>
    <w:p w:rsidR="0095666D" w:rsidRPr="00C85AE8" w:rsidRDefault="0095666D" w:rsidP="0095666D">
      <w:pPr>
        <w:jc w:val="both"/>
        <w:rPr>
          <w:rFonts w:asciiTheme="minorHAnsi" w:hAnsiTheme="minorHAnsi" w:cs="Arial"/>
          <w:sz w:val="20"/>
          <w:szCs w:val="20"/>
        </w:rPr>
      </w:pPr>
      <w:r w:rsidRPr="00C85AE8">
        <w:rPr>
          <w:rFonts w:asciiTheme="minorHAnsi" w:hAnsiTheme="minorHAnsi" w:cs="Arial"/>
          <w:sz w:val="20"/>
          <w:szCs w:val="20"/>
        </w:rPr>
        <w:t>El presupuesto autorizado de ingresos y egresos correspondiente al ejercicio 201</w:t>
      </w:r>
      <w:r w:rsidR="00E57FA2" w:rsidRPr="00C85AE8">
        <w:rPr>
          <w:rFonts w:asciiTheme="minorHAnsi" w:hAnsiTheme="minorHAnsi" w:cs="Arial"/>
          <w:sz w:val="20"/>
          <w:szCs w:val="20"/>
        </w:rPr>
        <w:t>7</w:t>
      </w:r>
      <w:r w:rsidRPr="00C85AE8">
        <w:rPr>
          <w:rFonts w:asciiTheme="minorHAnsi" w:hAnsiTheme="minorHAnsi" w:cs="Arial"/>
          <w:sz w:val="20"/>
          <w:szCs w:val="20"/>
        </w:rPr>
        <w:t xml:space="preserve"> es de $</w:t>
      </w:r>
      <w:r w:rsidR="00E57FA2" w:rsidRPr="00C85AE8">
        <w:rPr>
          <w:rFonts w:asciiTheme="minorHAnsi" w:hAnsiTheme="minorHAnsi" w:cs="Arial"/>
          <w:sz w:val="20"/>
          <w:szCs w:val="20"/>
        </w:rPr>
        <w:t>128,098,869</w:t>
      </w:r>
      <w:r w:rsidRPr="00C85AE8">
        <w:rPr>
          <w:rFonts w:asciiTheme="minorHAnsi" w:hAnsiTheme="minorHAnsi" w:cs="Arial"/>
          <w:sz w:val="20"/>
          <w:szCs w:val="20"/>
        </w:rPr>
        <w:t>.00</w:t>
      </w:r>
      <w:r w:rsidR="00FA3551" w:rsidRPr="00C85AE8">
        <w:rPr>
          <w:rFonts w:asciiTheme="minorHAnsi" w:hAnsiTheme="minorHAnsi" w:cs="Arial"/>
          <w:sz w:val="20"/>
          <w:szCs w:val="20"/>
        </w:rPr>
        <w:t xml:space="preserve"> </w:t>
      </w:r>
      <w:r w:rsidR="009412F1" w:rsidRPr="00C85AE8">
        <w:rPr>
          <w:rFonts w:asciiTheme="minorHAnsi" w:hAnsiTheme="minorHAnsi" w:cs="Arial"/>
          <w:sz w:val="20"/>
          <w:szCs w:val="20"/>
        </w:rPr>
        <w:t>integrado de la siguiente manera:</w:t>
      </w:r>
      <w:r w:rsidR="00E57FA2" w:rsidRPr="00C85AE8">
        <w:rPr>
          <w:rFonts w:asciiTheme="minorHAnsi" w:hAnsiTheme="minorHAnsi" w:cs="Arial"/>
          <w:sz w:val="20"/>
          <w:szCs w:val="20"/>
        </w:rPr>
        <w:t xml:space="preserve"> $10,191,455</w:t>
      </w:r>
      <w:r w:rsidRPr="00C85AE8">
        <w:rPr>
          <w:rFonts w:asciiTheme="minorHAnsi" w:hAnsiTheme="minorHAnsi" w:cs="Arial"/>
          <w:sz w:val="20"/>
          <w:szCs w:val="20"/>
        </w:rPr>
        <w:t>.00 serán recursos estatales para la organización de lo</w:t>
      </w:r>
      <w:r w:rsidR="00E57FA2" w:rsidRPr="00C85AE8">
        <w:rPr>
          <w:rFonts w:asciiTheme="minorHAnsi" w:hAnsiTheme="minorHAnsi" w:cs="Arial"/>
          <w:sz w:val="20"/>
          <w:szCs w:val="20"/>
        </w:rPr>
        <w:t>s siguientes eventos: en abril Vivan los N</w:t>
      </w:r>
      <w:r w:rsidRPr="00C85AE8">
        <w:rPr>
          <w:rFonts w:asciiTheme="minorHAnsi" w:hAnsiTheme="minorHAnsi" w:cs="Arial"/>
          <w:sz w:val="20"/>
          <w:szCs w:val="20"/>
        </w:rPr>
        <w:t>iños ($</w:t>
      </w:r>
      <w:r w:rsidR="00E57FA2" w:rsidRPr="00C85AE8">
        <w:rPr>
          <w:rFonts w:asciiTheme="minorHAnsi" w:hAnsiTheme="minorHAnsi" w:cs="Arial"/>
          <w:sz w:val="20"/>
          <w:szCs w:val="20"/>
        </w:rPr>
        <w:t>3,970,555.00), en agosto Bienestar en Vacaciones ($1,120,900.00) y en diciembre Villa Navideña ($5,1</w:t>
      </w:r>
      <w:r w:rsidRPr="00C85AE8">
        <w:rPr>
          <w:rFonts w:asciiTheme="minorHAnsi" w:hAnsiTheme="minorHAnsi" w:cs="Arial"/>
          <w:sz w:val="20"/>
          <w:szCs w:val="20"/>
        </w:rPr>
        <w:t>00,000.00) y $</w:t>
      </w:r>
      <w:r w:rsidR="00E57FA2" w:rsidRPr="00C85AE8">
        <w:rPr>
          <w:rFonts w:asciiTheme="minorHAnsi" w:hAnsiTheme="minorHAnsi" w:cs="Arial"/>
          <w:sz w:val="20"/>
          <w:szCs w:val="20"/>
        </w:rPr>
        <w:t>117,907,414</w:t>
      </w:r>
      <w:r w:rsidRPr="00C85AE8">
        <w:rPr>
          <w:rFonts w:asciiTheme="minorHAnsi" w:hAnsiTheme="minorHAnsi" w:cs="Arial"/>
          <w:sz w:val="20"/>
          <w:szCs w:val="20"/>
        </w:rPr>
        <w:t>.00 serán recursos propios que se utilizaran para la operación del Instituto y la realización de la Feria Yucat</w:t>
      </w:r>
      <w:r w:rsidR="002C2EAA" w:rsidRPr="00C85AE8">
        <w:rPr>
          <w:rFonts w:asciiTheme="minorHAnsi" w:hAnsiTheme="minorHAnsi" w:cs="Arial"/>
          <w:sz w:val="20"/>
          <w:szCs w:val="20"/>
        </w:rPr>
        <w:t>án 201</w:t>
      </w:r>
      <w:r w:rsidR="00E57FA2" w:rsidRPr="00C85AE8">
        <w:rPr>
          <w:rFonts w:asciiTheme="minorHAnsi" w:hAnsiTheme="minorHAnsi" w:cs="Arial"/>
          <w:sz w:val="20"/>
          <w:szCs w:val="20"/>
        </w:rPr>
        <w:t>7</w:t>
      </w:r>
      <w:r w:rsidR="002C2EAA" w:rsidRPr="00C85AE8">
        <w:rPr>
          <w:rFonts w:asciiTheme="minorHAnsi" w:hAnsiTheme="minorHAnsi" w:cs="Arial"/>
          <w:sz w:val="20"/>
          <w:szCs w:val="20"/>
        </w:rPr>
        <w:t xml:space="preserve"> en el mes de noviembre.</w:t>
      </w:r>
    </w:p>
    <w:p w:rsidR="009412F1" w:rsidRPr="00C85AE8" w:rsidRDefault="009412F1" w:rsidP="0095666D">
      <w:pPr>
        <w:jc w:val="both"/>
        <w:rPr>
          <w:rFonts w:asciiTheme="minorHAnsi" w:hAnsiTheme="minorHAnsi" w:cs="Arial"/>
          <w:sz w:val="20"/>
          <w:szCs w:val="20"/>
        </w:rPr>
      </w:pPr>
    </w:p>
    <w:p w:rsidR="0095666D" w:rsidRPr="00C85AE8" w:rsidRDefault="00F1509A" w:rsidP="0095666D">
      <w:pPr>
        <w:jc w:val="both"/>
        <w:rPr>
          <w:rFonts w:asciiTheme="minorHAnsi" w:hAnsiTheme="minorHAnsi" w:cs="Arial"/>
          <w:sz w:val="20"/>
          <w:szCs w:val="20"/>
        </w:rPr>
      </w:pPr>
      <w:r w:rsidRPr="00C85AE8">
        <w:rPr>
          <w:rFonts w:asciiTheme="minorHAnsi" w:hAnsiTheme="minorHAnsi" w:cs="Arial"/>
          <w:sz w:val="20"/>
          <w:szCs w:val="20"/>
        </w:rPr>
        <w:t xml:space="preserve">A.3 </w:t>
      </w:r>
      <w:r w:rsidR="0095666D" w:rsidRPr="00C85AE8">
        <w:rPr>
          <w:rFonts w:asciiTheme="minorHAnsi" w:hAnsiTheme="minorHAnsi" w:cs="Arial"/>
          <w:sz w:val="20"/>
          <w:szCs w:val="20"/>
        </w:rPr>
        <w:t>Autorización e Historia.</w:t>
      </w:r>
    </w:p>
    <w:p w:rsidR="0095666D" w:rsidRPr="00C85AE8" w:rsidRDefault="0095666D" w:rsidP="0095666D">
      <w:pPr>
        <w:jc w:val="both"/>
        <w:rPr>
          <w:rFonts w:asciiTheme="minorHAnsi" w:hAnsiTheme="minorHAnsi" w:cs="Arial"/>
          <w:sz w:val="20"/>
          <w:szCs w:val="20"/>
        </w:rPr>
      </w:pPr>
    </w:p>
    <w:p w:rsidR="0095666D" w:rsidRPr="00C85AE8" w:rsidRDefault="0095666D" w:rsidP="0095666D">
      <w:pPr>
        <w:jc w:val="both"/>
        <w:rPr>
          <w:rFonts w:asciiTheme="minorHAnsi" w:hAnsiTheme="minorHAnsi" w:cs="Arial"/>
          <w:sz w:val="20"/>
          <w:szCs w:val="20"/>
        </w:rPr>
      </w:pPr>
      <w:r w:rsidRPr="00C85AE8">
        <w:rPr>
          <w:rFonts w:asciiTheme="minorHAnsi" w:hAnsiTheme="minorHAnsi" w:cs="Arial"/>
          <w:sz w:val="20"/>
          <w:szCs w:val="20"/>
        </w:rPr>
        <w:lastRenderedPageBreak/>
        <w:t>Creación.</w:t>
      </w:r>
    </w:p>
    <w:p w:rsidR="0095666D" w:rsidRPr="00C85AE8" w:rsidRDefault="0095666D" w:rsidP="0095666D">
      <w:pPr>
        <w:ind w:firstLine="1080"/>
        <w:jc w:val="both"/>
        <w:rPr>
          <w:rFonts w:asciiTheme="minorHAnsi" w:hAnsiTheme="minorHAnsi" w:cs="Arial"/>
          <w:sz w:val="20"/>
          <w:szCs w:val="20"/>
        </w:rPr>
      </w:pPr>
    </w:p>
    <w:p w:rsidR="0095666D" w:rsidRPr="00C85AE8" w:rsidRDefault="0095666D" w:rsidP="0095666D">
      <w:pPr>
        <w:jc w:val="both"/>
        <w:rPr>
          <w:rFonts w:asciiTheme="minorHAnsi" w:hAnsiTheme="minorHAnsi"/>
          <w:sz w:val="20"/>
          <w:szCs w:val="20"/>
        </w:rPr>
      </w:pPr>
      <w:r w:rsidRPr="00C85AE8">
        <w:rPr>
          <w:rFonts w:asciiTheme="minorHAnsi" w:hAnsiTheme="minorHAnsi" w:cs="Arial"/>
          <w:sz w:val="20"/>
          <w:szCs w:val="20"/>
        </w:rPr>
        <w:t>El Instituto Promotor de Ferias de Yucatán, es un organismo público descentralizado del Poder Ejecutivo del Gobierno del Estado de Yucatán, con personalidad jurídica y patrimonio propio, sin fines de lucro y con autonomía de gestión para el cumplimiento de sus objetivos y metas, creado conforme a su Decreto de  formación número 84 publicado en el Diario Oficial del Gobierno del Estado de Yucatán de fecha 21 de Mayo de 2008.</w:t>
      </w:r>
      <w:r w:rsidRPr="00C85AE8">
        <w:rPr>
          <w:rFonts w:asciiTheme="minorHAnsi" w:hAnsiTheme="minorHAnsi"/>
          <w:sz w:val="20"/>
          <w:szCs w:val="20"/>
        </w:rPr>
        <w:t xml:space="preserve"> </w:t>
      </w:r>
    </w:p>
    <w:p w:rsidR="0095666D" w:rsidRPr="00C85AE8" w:rsidRDefault="0095666D" w:rsidP="0095666D">
      <w:pPr>
        <w:jc w:val="center"/>
        <w:rPr>
          <w:rFonts w:asciiTheme="minorHAnsi" w:hAnsiTheme="minorHAnsi" w:cs="Arial"/>
          <w:sz w:val="20"/>
          <w:szCs w:val="20"/>
        </w:rPr>
      </w:pPr>
    </w:p>
    <w:p w:rsidR="0095666D" w:rsidRPr="00C85AE8" w:rsidRDefault="0095666D" w:rsidP="0095666D">
      <w:pPr>
        <w:spacing w:before="120" w:after="120"/>
        <w:jc w:val="both"/>
        <w:rPr>
          <w:rFonts w:asciiTheme="minorHAnsi" w:hAnsiTheme="minorHAnsi"/>
          <w:sz w:val="20"/>
          <w:szCs w:val="20"/>
        </w:rPr>
      </w:pPr>
      <w:r w:rsidRPr="00C85AE8">
        <w:rPr>
          <w:rFonts w:asciiTheme="minorHAnsi" w:hAnsiTheme="minorHAnsi"/>
          <w:sz w:val="20"/>
          <w:szCs w:val="20"/>
        </w:rPr>
        <w:t>Historia.</w:t>
      </w:r>
    </w:p>
    <w:p w:rsidR="0095666D" w:rsidRPr="00C85AE8" w:rsidRDefault="0095666D" w:rsidP="0095666D">
      <w:pPr>
        <w:spacing w:before="120" w:after="120"/>
        <w:jc w:val="both"/>
        <w:rPr>
          <w:rFonts w:asciiTheme="minorHAnsi" w:hAnsiTheme="minorHAnsi"/>
          <w:sz w:val="20"/>
          <w:szCs w:val="20"/>
        </w:rPr>
      </w:pPr>
      <w:r w:rsidRPr="00C85AE8">
        <w:rPr>
          <w:rFonts w:asciiTheme="minorHAnsi" w:hAnsiTheme="minorHAnsi"/>
          <w:sz w:val="20"/>
          <w:szCs w:val="20"/>
        </w:rPr>
        <w:t>El 8 de Noviembre de 1974 fue inaugurada la primera Feria Nacional de Yucatán, ocupándose para ello 10 de las 20 hectáreas destinadas de la Ex Hacienda de X’matkuil. Recibiendo el nombre de “Primera Feria Nacional Agrícola, Ganadera, Industrial y Artesanal del Estado de Yucatán”.</w:t>
      </w:r>
    </w:p>
    <w:p w:rsidR="0095666D" w:rsidRPr="00C85AE8" w:rsidRDefault="0095666D" w:rsidP="0095666D">
      <w:pPr>
        <w:spacing w:before="120" w:after="120"/>
        <w:jc w:val="both"/>
        <w:rPr>
          <w:rFonts w:asciiTheme="minorHAnsi" w:hAnsiTheme="minorHAnsi"/>
          <w:sz w:val="20"/>
          <w:szCs w:val="20"/>
        </w:rPr>
      </w:pPr>
      <w:r w:rsidRPr="00C85AE8">
        <w:rPr>
          <w:rFonts w:asciiTheme="minorHAnsi" w:hAnsiTheme="minorHAnsi"/>
          <w:sz w:val="20"/>
          <w:szCs w:val="20"/>
        </w:rPr>
        <w:t xml:space="preserve">Desde entonces, año con año se han venido realizando estas Ferias, algunas logrando significativos éxitos en cuanto al incremento en la afluencia de visitantes; participación de expositores, agrícolas, ganaderos, industriales, artesanales, espectáculos artísticos; exposiciones equinas y ganaderas, como la Feria del Caballo la cual incluyó competencia de jineteo de novillos, carreras parejeras, peleas de gallos y competencias de calidad entre caballos pura sangre y de carreras; sin faltar por supuesto el área de juegos mecánicos y los tradicionales juegos de feria. </w:t>
      </w:r>
    </w:p>
    <w:p w:rsidR="0095666D" w:rsidRPr="00C85AE8" w:rsidRDefault="0095666D" w:rsidP="0095666D">
      <w:pPr>
        <w:spacing w:before="120" w:after="120"/>
        <w:jc w:val="both"/>
        <w:rPr>
          <w:rFonts w:asciiTheme="minorHAnsi" w:hAnsiTheme="minorHAnsi"/>
          <w:sz w:val="20"/>
          <w:szCs w:val="20"/>
        </w:rPr>
      </w:pPr>
    </w:p>
    <w:p w:rsidR="0095666D" w:rsidRPr="00C85AE8" w:rsidRDefault="0095666D" w:rsidP="0095666D">
      <w:pPr>
        <w:spacing w:before="120" w:after="120"/>
        <w:jc w:val="both"/>
        <w:rPr>
          <w:rFonts w:asciiTheme="minorHAnsi" w:hAnsiTheme="minorHAnsi"/>
          <w:sz w:val="20"/>
          <w:szCs w:val="20"/>
        </w:rPr>
      </w:pPr>
    </w:p>
    <w:p w:rsidR="0095666D" w:rsidRPr="00C85AE8" w:rsidRDefault="0095666D" w:rsidP="0095666D">
      <w:pPr>
        <w:spacing w:before="120" w:after="120"/>
        <w:jc w:val="both"/>
        <w:rPr>
          <w:rFonts w:asciiTheme="minorHAnsi" w:hAnsiTheme="minorHAnsi"/>
          <w:sz w:val="20"/>
          <w:szCs w:val="20"/>
        </w:rPr>
      </w:pPr>
    </w:p>
    <w:p w:rsidR="0095666D" w:rsidRPr="00C85AE8" w:rsidRDefault="0095666D" w:rsidP="0095666D">
      <w:pPr>
        <w:spacing w:before="120" w:after="120"/>
        <w:jc w:val="both"/>
        <w:rPr>
          <w:rFonts w:asciiTheme="minorHAnsi" w:hAnsiTheme="minorHAnsi"/>
          <w:sz w:val="20"/>
          <w:szCs w:val="20"/>
        </w:rPr>
      </w:pPr>
    </w:p>
    <w:p w:rsidR="0095666D" w:rsidRPr="00C85AE8" w:rsidRDefault="0095666D" w:rsidP="0095666D">
      <w:pPr>
        <w:spacing w:before="120" w:after="120"/>
        <w:jc w:val="both"/>
        <w:rPr>
          <w:rFonts w:asciiTheme="minorHAnsi" w:hAnsiTheme="minorHAnsi"/>
          <w:sz w:val="20"/>
          <w:szCs w:val="20"/>
        </w:rPr>
      </w:pPr>
    </w:p>
    <w:p w:rsidR="0095666D" w:rsidRPr="00C85AE8" w:rsidRDefault="0095666D" w:rsidP="0095666D">
      <w:pPr>
        <w:spacing w:before="120" w:after="120"/>
        <w:jc w:val="both"/>
        <w:rPr>
          <w:rFonts w:asciiTheme="minorHAnsi" w:hAnsiTheme="minorHAnsi"/>
          <w:sz w:val="20"/>
          <w:szCs w:val="20"/>
        </w:rPr>
      </w:pPr>
    </w:p>
    <w:p w:rsidR="0095666D" w:rsidRPr="00C85AE8" w:rsidRDefault="0095666D" w:rsidP="0095666D">
      <w:pPr>
        <w:spacing w:before="120" w:after="120"/>
        <w:jc w:val="both"/>
        <w:rPr>
          <w:rFonts w:asciiTheme="minorHAnsi" w:hAnsiTheme="minorHAnsi"/>
          <w:sz w:val="20"/>
          <w:szCs w:val="20"/>
        </w:rPr>
      </w:pPr>
      <w:r w:rsidRPr="00C85AE8">
        <w:rPr>
          <w:rFonts w:asciiTheme="minorHAnsi" w:hAnsiTheme="minorHAnsi"/>
          <w:sz w:val="20"/>
          <w:szCs w:val="20"/>
        </w:rPr>
        <w:t xml:space="preserve">Son significativos los años de 1984, cuando se lleva a cabo su promoción nacional en medios de comunicación masivo, siendo el factor innovador el uso del medio televisivo. En 1985, se cambia el nombre de Feria X’matkuil a la de Feria Yucatán y se incorporaron la Cámara de Comercio, Transformación, del Vestido, Maderera, Pesca y Restaurantera. El Instituto de Cultura de Yucatán participó con espectáculos y actividades, siendo esta una de las ferias más exitosas. Durante los siguientes dos años se incluyeron espectáculos musicales y exhibiciones, siendo una de las más llamativas el boxeo; Primera Exposición Canina y con las presentaciones en el Teatro del Pueblo, el Instituto de Cultura de Yucatán se consolida como una potencia cultural en el sureste. </w:t>
      </w:r>
    </w:p>
    <w:p w:rsidR="0095666D" w:rsidRPr="00C85AE8" w:rsidRDefault="0095666D" w:rsidP="0095666D">
      <w:pPr>
        <w:spacing w:before="120" w:after="120"/>
        <w:jc w:val="both"/>
        <w:rPr>
          <w:rFonts w:asciiTheme="minorHAnsi" w:hAnsiTheme="minorHAnsi"/>
          <w:sz w:val="20"/>
          <w:szCs w:val="20"/>
        </w:rPr>
      </w:pPr>
      <w:r w:rsidRPr="00C85AE8">
        <w:rPr>
          <w:rFonts w:asciiTheme="minorHAnsi" w:hAnsiTheme="minorHAnsi"/>
          <w:sz w:val="20"/>
          <w:szCs w:val="20"/>
        </w:rPr>
        <w:lastRenderedPageBreak/>
        <w:t>Con el paso de los años se realizan obras de remozamiento y ampliación de áreas de estacionamientos, restaurantes, stands ganaderos, palenque; La muestra en avances en servicios gubernamentales del Estado, presentó nuevos stands, incluyendo delegaciones federales, IMSS, ISSSTE y otras Secretarias. Algunos municipios como Ticul, Oxkutzcab, Progreso, Tizimín, Valladolid y Tixkokob, han hecho gala de su presencia productiva y cultural en alguna de las Ferias.</w:t>
      </w:r>
    </w:p>
    <w:p w:rsidR="0095666D" w:rsidRPr="00C85AE8" w:rsidRDefault="0095666D" w:rsidP="0095666D">
      <w:pPr>
        <w:spacing w:before="120" w:after="120"/>
        <w:jc w:val="both"/>
        <w:rPr>
          <w:rFonts w:asciiTheme="minorHAnsi" w:hAnsiTheme="minorHAnsi"/>
          <w:sz w:val="20"/>
          <w:szCs w:val="20"/>
        </w:rPr>
      </w:pPr>
      <w:r w:rsidRPr="00C85AE8">
        <w:rPr>
          <w:rFonts w:asciiTheme="minorHAnsi" w:hAnsiTheme="minorHAnsi"/>
          <w:sz w:val="20"/>
          <w:szCs w:val="20"/>
        </w:rPr>
        <w:t xml:space="preserve">Fue durante la Feria 1991 que el deporte en diferentes disciplinas hizo su aparición con exhibiciones de fisicoculturismo, halterofilia y gimnasia rítmica. En años posteriores y con la inclusión de la Muestra internacional del Cebú Mexicano, la Feria adquiere el estatus de Internacional. Al seguir de la historia se construye el arco doble de tipo Colonial, estructura emblemática de la Feria, se obtiene el registro de Ferias Mexicanas de Exportación, FEMEX que concede la Secretaria de Comercio y Fomento Exterior. </w:t>
      </w:r>
    </w:p>
    <w:p w:rsidR="0095666D" w:rsidRPr="00C85AE8" w:rsidRDefault="0095666D" w:rsidP="0095666D">
      <w:pPr>
        <w:spacing w:before="120" w:after="120"/>
        <w:jc w:val="both"/>
        <w:rPr>
          <w:rFonts w:asciiTheme="minorHAnsi" w:hAnsiTheme="minorHAnsi"/>
          <w:sz w:val="20"/>
          <w:szCs w:val="20"/>
        </w:rPr>
      </w:pPr>
      <w:r w:rsidRPr="00C85AE8">
        <w:rPr>
          <w:rFonts w:asciiTheme="minorHAnsi" w:hAnsiTheme="minorHAnsi"/>
          <w:sz w:val="20"/>
          <w:szCs w:val="20"/>
        </w:rPr>
        <w:t>En 1996 por primera vez la Feria Yucatán efectuó un desfile como parte de sus festejos de inauguración, al año siguiente se realizaron dos Ferias, durante los meses de Mayo y Noviembre; la Expo Primavera y la Feria Yucatán respectivamente.</w:t>
      </w:r>
    </w:p>
    <w:p w:rsidR="0095666D" w:rsidRPr="00C85AE8" w:rsidRDefault="0095666D" w:rsidP="0095666D">
      <w:pPr>
        <w:spacing w:before="120" w:after="120"/>
        <w:jc w:val="both"/>
        <w:rPr>
          <w:rFonts w:asciiTheme="minorHAnsi" w:hAnsiTheme="minorHAnsi"/>
          <w:sz w:val="20"/>
          <w:szCs w:val="20"/>
        </w:rPr>
      </w:pPr>
      <w:r w:rsidRPr="00C85AE8">
        <w:rPr>
          <w:rFonts w:asciiTheme="minorHAnsi" w:hAnsiTheme="minorHAnsi"/>
          <w:sz w:val="20"/>
          <w:szCs w:val="20"/>
        </w:rPr>
        <w:t xml:space="preserve">Aunado la celebración de su 25 aniversario en 1999, la comercialización internacional del ganado a varios países, la vuelve una de las Ferias más importantes del país. Actualmente se cuenta con un pequeño Parque Ecológico y un pequeño Zoológico, la instalación de un delfinario para presentar espectáculos con focas y delfines. Se han propiciado los módulos de la Organización de productores Agropecuarios de Yucatán, con venta de sus cosechas al público. </w:t>
      </w:r>
    </w:p>
    <w:p w:rsidR="0095666D" w:rsidRPr="00C85AE8" w:rsidRDefault="0095666D" w:rsidP="0095666D">
      <w:pPr>
        <w:spacing w:before="120" w:after="120"/>
        <w:jc w:val="both"/>
        <w:rPr>
          <w:rFonts w:asciiTheme="minorHAnsi" w:hAnsiTheme="minorHAnsi"/>
          <w:sz w:val="20"/>
          <w:szCs w:val="20"/>
        </w:rPr>
      </w:pPr>
      <w:r w:rsidRPr="00C85AE8">
        <w:rPr>
          <w:rFonts w:asciiTheme="minorHAnsi" w:hAnsiTheme="minorHAnsi"/>
          <w:sz w:val="20"/>
          <w:szCs w:val="20"/>
        </w:rPr>
        <w:t>A partir de 2002 se han presentado tradicionalmente expositores comerciales y ganaderos, Congresos Internacionales de Ganado Brahman, en donde han desfilado animales provenientes de países como Canadá, Brasil, Estados Unidos, entre otros; espectáculos en el palenque, juegos, encuentro regional de payasos.</w:t>
      </w:r>
    </w:p>
    <w:p w:rsidR="0095666D" w:rsidRPr="00C85AE8" w:rsidRDefault="0095666D" w:rsidP="0095666D">
      <w:pPr>
        <w:spacing w:before="120" w:after="120"/>
        <w:jc w:val="both"/>
        <w:rPr>
          <w:rFonts w:asciiTheme="minorHAnsi" w:hAnsiTheme="minorHAnsi"/>
          <w:sz w:val="20"/>
          <w:szCs w:val="20"/>
        </w:rPr>
      </w:pPr>
      <w:r w:rsidRPr="00C85AE8">
        <w:rPr>
          <w:rFonts w:asciiTheme="minorHAnsi" w:hAnsiTheme="minorHAnsi"/>
          <w:sz w:val="20"/>
          <w:szCs w:val="20"/>
        </w:rPr>
        <w:t>El 21 de Mayo de 2008 el Comité Organizador de Ferias se transforma en Instituto Promotor de Ferias de Yucatán, conservando algunas de sus atribuciones. Sin embargo, con este cambio se da mayor impulso a la promoción y difusión del trabajo y la creatividad de los productores del Estado, a través de un organismo público descentralizado, con personalidad jurídica, patrimonios propios, sin fines lucrativos y con autonomía de gestión para el cumplimiento de sus objetivos y metas. El cual cuenta con personal altamente capacitado y gran experiencia, plantilla de personal suficiente para atender a las necesidades de los sectores productivos de la población, así como a la ciudadanía brindándoles un lugar de sano esparcimiento familiar.</w:t>
      </w:r>
    </w:p>
    <w:p w:rsidR="0095666D" w:rsidRPr="00C85AE8" w:rsidRDefault="0095666D" w:rsidP="0095666D">
      <w:pPr>
        <w:spacing w:before="120" w:after="120"/>
        <w:jc w:val="both"/>
        <w:rPr>
          <w:rFonts w:asciiTheme="minorHAnsi" w:hAnsiTheme="minorHAnsi"/>
          <w:sz w:val="20"/>
          <w:szCs w:val="20"/>
        </w:rPr>
      </w:pPr>
      <w:r w:rsidRPr="00C85AE8">
        <w:rPr>
          <w:rFonts w:asciiTheme="minorHAnsi" w:hAnsiTheme="minorHAnsi"/>
          <w:sz w:val="20"/>
          <w:szCs w:val="20"/>
        </w:rPr>
        <w:t>En el 2008 en forma coordinada con la asociación de criadores de ganado bovino de registro del estado de Yucatán, A.C., se realizaron la XL exposición nacional de ganado suizo, la XVI exposición nacional de ganado Brahman y la XV Feria Internacional de ganadería tropical, en donde se exhibieron 1,564 reses, provenientes de los Estados de Jalisco, Sinaloa, Campeche, Chiapas, Tabasco, Veracruz, Tamaulipas, San Luis Potosí, Puebla, Guerrero y Yucatán.</w:t>
      </w:r>
    </w:p>
    <w:p w:rsidR="0095666D" w:rsidRPr="00C85AE8" w:rsidRDefault="0095666D" w:rsidP="0095666D">
      <w:pPr>
        <w:spacing w:before="120" w:after="120"/>
        <w:jc w:val="both"/>
        <w:rPr>
          <w:rFonts w:asciiTheme="minorHAnsi" w:hAnsiTheme="minorHAnsi"/>
          <w:sz w:val="20"/>
          <w:szCs w:val="20"/>
        </w:rPr>
      </w:pPr>
      <w:r w:rsidRPr="00C85AE8">
        <w:rPr>
          <w:rFonts w:asciiTheme="minorHAnsi" w:hAnsiTheme="minorHAnsi"/>
          <w:sz w:val="20"/>
          <w:szCs w:val="20"/>
        </w:rPr>
        <w:t>Por primera vez participaron en forma conjunta con el programa Expo Emprendedores,   la Secretaría de Fomento Económico, Nacional Financiera y nueve instituciones de educación superior, entre las que se encontraban la Universidad de Yucatán, la Universidad Mesoamericana, la Universidad Tecnológica Metropolitana, el Instituto Tecnológico de Mérida y el Instituto Tecnológico Agropecuario.</w:t>
      </w:r>
    </w:p>
    <w:p w:rsidR="0095666D" w:rsidRPr="00C85AE8" w:rsidRDefault="0095666D" w:rsidP="0095666D">
      <w:pPr>
        <w:spacing w:before="120" w:after="120"/>
        <w:jc w:val="both"/>
        <w:rPr>
          <w:rFonts w:asciiTheme="minorHAnsi" w:hAnsiTheme="minorHAnsi"/>
          <w:sz w:val="20"/>
          <w:szCs w:val="20"/>
        </w:rPr>
      </w:pPr>
    </w:p>
    <w:p w:rsidR="0095666D" w:rsidRPr="00C85AE8" w:rsidRDefault="0095666D" w:rsidP="0095666D">
      <w:pPr>
        <w:spacing w:before="120" w:after="120"/>
        <w:jc w:val="both"/>
        <w:rPr>
          <w:rFonts w:asciiTheme="minorHAnsi" w:hAnsiTheme="minorHAnsi"/>
          <w:sz w:val="20"/>
          <w:szCs w:val="20"/>
        </w:rPr>
      </w:pPr>
    </w:p>
    <w:p w:rsidR="0095666D" w:rsidRPr="00C85AE8" w:rsidRDefault="0095666D" w:rsidP="0095666D">
      <w:pPr>
        <w:spacing w:before="120" w:after="120"/>
        <w:jc w:val="both"/>
        <w:rPr>
          <w:rFonts w:asciiTheme="minorHAnsi" w:hAnsiTheme="minorHAnsi"/>
          <w:sz w:val="20"/>
          <w:szCs w:val="20"/>
        </w:rPr>
      </w:pPr>
    </w:p>
    <w:p w:rsidR="0095666D" w:rsidRPr="00C85AE8" w:rsidRDefault="0095666D" w:rsidP="0095666D">
      <w:pPr>
        <w:spacing w:before="120" w:after="120"/>
        <w:jc w:val="both"/>
        <w:rPr>
          <w:rFonts w:asciiTheme="minorHAnsi" w:hAnsiTheme="minorHAnsi"/>
          <w:sz w:val="20"/>
          <w:szCs w:val="20"/>
        </w:rPr>
      </w:pPr>
    </w:p>
    <w:p w:rsidR="0095666D" w:rsidRPr="00C85AE8" w:rsidRDefault="0095666D" w:rsidP="0095666D">
      <w:pPr>
        <w:spacing w:before="120" w:after="120"/>
        <w:jc w:val="both"/>
        <w:rPr>
          <w:rFonts w:asciiTheme="minorHAnsi" w:hAnsiTheme="minorHAnsi"/>
          <w:sz w:val="20"/>
          <w:szCs w:val="20"/>
        </w:rPr>
      </w:pPr>
      <w:proofErr w:type="gramStart"/>
      <w:r w:rsidRPr="00C85AE8">
        <w:rPr>
          <w:rFonts w:asciiTheme="minorHAnsi" w:hAnsiTheme="minorHAnsi"/>
          <w:sz w:val="20"/>
          <w:szCs w:val="20"/>
        </w:rPr>
        <w:t>La</w:t>
      </w:r>
      <w:proofErr w:type="gramEnd"/>
      <w:r w:rsidRPr="00C85AE8">
        <w:rPr>
          <w:rFonts w:asciiTheme="minorHAnsi" w:hAnsiTheme="minorHAnsi"/>
          <w:sz w:val="20"/>
          <w:szCs w:val="20"/>
        </w:rPr>
        <w:t xml:space="preserve"> Expo Municipio, tuvo una exposición permanente con 19 municipios, en donde promovieron sus artesanías, atractivos turísticos, gastronomía y programas productivos.</w:t>
      </w:r>
    </w:p>
    <w:p w:rsidR="0095666D" w:rsidRPr="00C85AE8" w:rsidRDefault="0095666D" w:rsidP="0095666D">
      <w:pPr>
        <w:spacing w:before="120" w:after="120"/>
        <w:jc w:val="both"/>
        <w:rPr>
          <w:rFonts w:asciiTheme="minorHAnsi" w:hAnsiTheme="minorHAnsi"/>
          <w:sz w:val="20"/>
          <w:szCs w:val="20"/>
        </w:rPr>
      </w:pPr>
      <w:r w:rsidRPr="00C85AE8">
        <w:rPr>
          <w:rFonts w:asciiTheme="minorHAnsi" w:hAnsiTheme="minorHAnsi"/>
          <w:sz w:val="20"/>
          <w:szCs w:val="20"/>
        </w:rPr>
        <w:t>Se realizó bajo la dirección del compositor Sergio Esquivel, el Primer Festival Festicantar, donde se lanzó una convocatoria para que participasen intérpretes de música yucateca, con el propósito fundamental de brindar un escenario para los nuevos valores.</w:t>
      </w:r>
    </w:p>
    <w:p w:rsidR="0095666D" w:rsidRPr="00C85AE8" w:rsidRDefault="0095666D" w:rsidP="0095666D">
      <w:pPr>
        <w:spacing w:before="120" w:after="120"/>
        <w:jc w:val="both"/>
        <w:rPr>
          <w:rFonts w:asciiTheme="minorHAnsi" w:hAnsiTheme="minorHAnsi"/>
          <w:sz w:val="20"/>
          <w:szCs w:val="20"/>
        </w:rPr>
      </w:pPr>
      <w:r w:rsidRPr="00C85AE8">
        <w:rPr>
          <w:rFonts w:asciiTheme="minorHAnsi" w:hAnsiTheme="minorHAnsi"/>
          <w:sz w:val="20"/>
          <w:szCs w:val="20"/>
        </w:rPr>
        <w:t>En el 2009 se llevaron a cabo los espectáculos que se ofrecieron en la zona nevada fue necesaria la instalación de una tenso estructura en esta área, por lo que se suscribió un contrato de prestación de servicios con la empresa Tensoestructural Global Services, S.A. de C.V., para la elaboración de una velaría, la cual tiene un área de ocupación de 50.00 x 51.00 mts y el área operativa es de 40.00 x 45.00 mts.</w:t>
      </w:r>
    </w:p>
    <w:p w:rsidR="0095666D" w:rsidRPr="00C85AE8" w:rsidRDefault="0095666D" w:rsidP="0095666D">
      <w:pPr>
        <w:spacing w:before="120" w:after="120"/>
        <w:jc w:val="both"/>
        <w:rPr>
          <w:rFonts w:asciiTheme="minorHAnsi" w:hAnsiTheme="minorHAnsi"/>
          <w:sz w:val="20"/>
          <w:szCs w:val="20"/>
        </w:rPr>
      </w:pPr>
      <w:r w:rsidRPr="00C85AE8">
        <w:rPr>
          <w:rFonts w:asciiTheme="minorHAnsi" w:hAnsiTheme="minorHAnsi"/>
          <w:sz w:val="20"/>
          <w:szCs w:val="20"/>
        </w:rPr>
        <w:t>Con el apoyo de la Secretaria Estatal de Obras Públicas se realizaron acciones de vialidad para la pavimentación de 15.5 km las cuales consistieron en la calle de salida del recinto ferial, la entrada de autobuses y taxis y el área de estacionamiento, esta obra fue realizada en coordinación con la Secretaria Estatal de Obras Públicas aportando ésta la cantidad de $3</w:t>
      </w:r>
      <w:proofErr w:type="gramStart"/>
      <w:r w:rsidRPr="00C85AE8">
        <w:rPr>
          <w:rFonts w:asciiTheme="minorHAnsi" w:hAnsiTheme="minorHAnsi"/>
          <w:sz w:val="20"/>
          <w:szCs w:val="20"/>
        </w:rPr>
        <w:t>,000,000.00</w:t>
      </w:r>
      <w:proofErr w:type="gramEnd"/>
      <w:r w:rsidRPr="00C85AE8">
        <w:rPr>
          <w:rFonts w:asciiTheme="minorHAnsi" w:hAnsiTheme="minorHAnsi"/>
          <w:sz w:val="20"/>
          <w:szCs w:val="20"/>
        </w:rPr>
        <w:t xml:space="preserve"> y el Instituto $1,000,000.00.</w:t>
      </w:r>
    </w:p>
    <w:p w:rsidR="0095666D" w:rsidRPr="00C85AE8" w:rsidRDefault="0095666D" w:rsidP="0095666D">
      <w:pPr>
        <w:jc w:val="both"/>
        <w:rPr>
          <w:rFonts w:asciiTheme="minorHAnsi" w:hAnsiTheme="minorHAnsi"/>
          <w:sz w:val="20"/>
          <w:szCs w:val="20"/>
        </w:rPr>
      </w:pPr>
      <w:r w:rsidRPr="00C85AE8">
        <w:rPr>
          <w:rFonts w:asciiTheme="minorHAnsi" w:hAnsiTheme="minorHAnsi"/>
          <w:sz w:val="20"/>
          <w:szCs w:val="20"/>
        </w:rPr>
        <w:t>En esta edición se incorporó la zona nevada, siendo sus principales atracciones, shows sobre hielo, la montaña rusa y el área nevada, la cual consta de una rampa de nieve con 17 mts de altura, zona de guerras de nieve y el área para la elaboración de muñecos de nieve.</w:t>
      </w:r>
    </w:p>
    <w:p w:rsidR="0095666D" w:rsidRPr="00C85AE8" w:rsidRDefault="0095666D" w:rsidP="0095666D">
      <w:pPr>
        <w:spacing w:before="120" w:after="120"/>
        <w:jc w:val="both"/>
        <w:rPr>
          <w:rFonts w:asciiTheme="minorHAnsi" w:hAnsiTheme="minorHAnsi"/>
          <w:sz w:val="20"/>
          <w:szCs w:val="20"/>
        </w:rPr>
      </w:pPr>
      <w:r w:rsidRPr="00C85AE8">
        <w:rPr>
          <w:rFonts w:asciiTheme="minorHAnsi" w:hAnsiTheme="minorHAnsi"/>
          <w:sz w:val="20"/>
          <w:szCs w:val="20"/>
        </w:rPr>
        <w:t>La Asociación de Criadores de Ganado Bovino de Registro en el Estado de Yucatán, A.C. realizo la XVI Feria Internacional de Ganadería Tropical con 704 argollas, con la participación de aproximadamente 42 ganaderías.</w:t>
      </w:r>
    </w:p>
    <w:p w:rsidR="0095666D" w:rsidRPr="00C85AE8" w:rsidRDefault="0095666D" w:rsidP="0095666D">
      <w:pPr>
        <w:spacing w:before="120" w:after="120"/>
        <w:jc w:val="both"/>
        <w:rPr>
          <w:rFonts w:asciiTheme="minorHAnsi" w:hAnsiTheme="minorHAnsi"/>
          <w:sz w:val="20"/>
          <w:szCs w:val="20"/>
        </w:rPr>
      </w:pPr>
      <w:r w:rsidRPr="00C85AE8">
        <w:rPr>
          <w:rFonts w:asciiTheme="minorHAnsi" w:hAnsiTheme="minorHAnsi"/>
          <w:sz w:val="20"/>
          <w:szCs w:val="20"/>
        </w:rPr>
        <w:t>Esta Asociación comercializó sus animales a nivel Local, Nacional e Internacional. Se realizaron ventas de 160 bovinos y se atendieron a las delegaciones de Costa Rica, Guatemala y Belice concretando operaciones con estas dos últimas y los Estados de Chiapas, Tabasco, Campeche y Quintana Roo, cubriendo de igual manera el mercado local.</w:t>
      </w:r>
    </w:p>
    <w:p w:rsidR="0095666D" w:rsidRPr="00C85AE8" w:rsidRDefault="0095666D" w:rsidP="0095666D">
      <w:pPr>
        <w:spacing w:before="120" w:after="120"/>
        <w:jc w:val="both"/>
        <w:rPr>
          <w:rFonts w:asciiTheme="minorHAnsi" w:hAnsiTheme="minorHAnsi"/>
          <w:sz w:val="20"/>
          <w:szCs w:val="20"/>
        </w:rPr>
      </w:pPr>
      <w:r w:rsidRPr="00C85AE8">
        <w:rPr>
          <w:rFonts w:asciiTheme="minorHAnsi" w:hAnsiTheme="minorHAnsi"/>
          <w:sz w:val="20"/>
          <w:szCs w:val="20"/>
        </w:rPr>
        <w:t>En el 2011 como un atractivo más se construyó un Parque Interactivo, en el cual se contó con un aviario con especies nativas de la región como faisán, azulejos, codornices, agapornis, gallinolas, etc.</w:t>
      </w:r>
    </w:p>
    <w:p w:rsidR="0095666D" w:rsidRPr="00C85AE8" w:rsidRDefault="0095666D" w:rsidP="0095666D">
      <w:pPr>
        <w:spacing w:before="120" w:after="120"/>
        <w:jc w:val="both"/>
        <w:rPr>
          <w:rFonts w:asciiTheme="minorHAnsi" w:hAnsiTheme="minorHAnsi"/>
          <w:sz w:val="20"/>
          <w:szCs w:val="20"/>
        </w:rPr>
      </w:pPr>
      <w:r w:rsidRPr="00C85AE8">
        <w:rPr>
          <w:rFonts w:asciiTheme="minorHAnsi" w:hAnsiTheme="minorHAnsi"/>
          <w:sz w:val="20"/>
          <w:szCs w:val="20"/>
        </w:rPr>
        <w:t>Un mariposario en el cual se presentaron especies de mariposas endémicas, en condiciones ambientales adecuadas y controladas, como la tronadora, triki traka, reyna, chaya, morpho azul y la falsa monarca entre otras.</w:t>
      </w:r>
    </w:p>
    <w:p w:rsidR="0095666D" w:rsidRPr="00C85AE8" w:rsidRDefault="0095666D" w:rsidP="0095666D">
      <w:pPr>
        <w:spacing w:before="120" w:after="120"/>
        <w:jc w:val="both"/>
        <w:rPr>
          <w:rFonts w:asciiTheme="minorHAnsi" w:hAnsiTheme="minorHAnsi"/>
          <w:sz w:val="20"/>
          <w:szCs w:val="20"/>
        </w:rPr>
      </w:pPr>
      <w:r w:rsidRPr="00C85AE8">
        <w:rPr>
          <w:rFonts w:asciiTheme="minorHAnsi" w:hAnsiTheme="minorHAnsi"/>
          <w:sz w:val="20"/>
          <w:szCs w:val="20"/>
        </w:rPr>
        <w:t>Un orquideario, en el cual se expuso la gran variedad de orquídeas silvestres con las que se cuentan en Yucatán.</w:t>
      </w:r>
    </w:p>
    <w:p w:rsidR="0095666D" w:rsidRPr="00C85AE8" w:rsidRDefault="0095666D" w:rsidP="0095666D">
      <w:pPr>
        <w:spacing w:before="120" w:after="120"/>
        <w:jc w:val="both"/>
        <w:rPr>
          <w:rFonts w:asciiTheme="minorHAnsi" w:hAnsiTheme="minorHAnsi"/>
          <w:sz w:val="20"/>
          <w:szCs w:val="20"/>
        </w:rPr>
      </w:pPr>
      <w:r w:rsidRPr="00C85AE8">
        <w:rPr>
          <w:rFonts w:asciiTheme="minorHAnsi" w:hAnsiTheme="minorHAnsi"/>
          <w:sz w:val="20"/>
          <w:szCs w:val="20"/>
        </w:rPr>
        <w:t>En el 2012 se realizó el evento “El Mundo Maya de Solo Para Niños”.</w:t>
      </w:r>
    </w:p>
    <w:p w:rsidR="0095666D" w:rsidRPr="00C85AE8" w:rsidRDefault="0095666D" w:rsidP="0095666D">
      <w:pPr>
        <w:spacing w:before="120" w:after="120"/>
        <w:jc w:val="both"/>
        <w:rPr>
          <w:rFonts w:asciiTheme="minorHAnsi" w:hAnsiTheme="minorHAnsi"/>
          <w:sz w:val="20"/>
          <w:szCs w:val="20"/>
        </w:rPr>
      </w:pPr>
      <w:r w:rsidRPr="00C85AE8">
        <w:rPr>
          <w:rFonts w:asciiTheme="minorHAnsi" w:hAnsiTheme="minorHAnsi"/>
          <w:sz w:val="20"/>
          <w:szCs w:val="20"/>
        </w:rPr>
        <w:lastRenderedPageBreak/>
        <w:t>En la Feria Yucatán 2012 con el objeto de apoyar el Teatro Regional, una de las tradiciones de nuestro Estado,  se montó una carpa donde se presentaron tandas con cómicos regionales como: Taco de Ojo, Dzereco y Nohoch, Pixculín, Mactá, Los Chetos,  Fernando Herrera “Cheto”, Tila María, Xpolita;  también se contó con la participación musical de los finalistas del festival Festicantar y el show del mago Erico Trevensoli, dentro de esta zona se encontraba el Parque ecológico con jardines, cascada, lago, puente, zona de descanso, cafetería, servicios sanitarios, y expositores relacionados al área.</w:t>
      </w:r>
    </w:p>
    <w:p w:rsidR="0095666D" w:rsidRPr="00C85AE8" w:rsidRDefault="0095666D" w:rsidP="0095666D">
      <w:pPr>
        <w:spacing w:before="120" w:after="120"/>
        <w:jc w:val="both"/>
        <w:rPr>
          <w:rFonts w:asciiTheme="minorHAnsi" w:hAnsiTheme="minorHAnsi"/>
          <w:sz w:val="20"/>
          <w:szCs w:val="20"/>
        </w:rPr>
      </w:pPr>
      <w:r w:rsidRPr="00C85AE8">
        <w:rPr>
          <w:rFonts w:asciiTheme="minorHAnsi" w:hAnsiTheme="minorHAnsi"/>
          <w:sz w:val="20"/>
          <w:szCs w:val="20"/>
        </w:rPr>
        <w:t>En el 2013 se realizó el Torneo Nacional Copa Yucatán 2013 (Gallos y espuelas), los días 14, 15, 16 y 17 de marzo del presente, en las instalaciones de la Feria Yucatán.</w:t>
      </w:r>
    </w:p>
    <w:p w:rsidR="0095666D" w:rsidRPr="00C85AE8" w:rsidRDefault="0095666D" w:rsidP="0095666D">
      <w:pPr>
        <w:spacing w:before="120" w:after="120"/>
        <w:jc w:val="both"/>
        <w:rPr>
          <w:rFonts w:asciiTheme="minorHAnsi" w:hAnsiTheme="minorHAnsi"/>
          <w:sz w:val="20"/>
          <w:szCs w:val="20"/>
        </w:rPr>
      </w:pPr>
      <w:r w:rsidRPr="00C85AE8">
        <w:rPr>
          <w:rFonts w:asciiTheme="minorHAnsi" w:hAnsiTheme="minorHAnsi"/>
          <w:sz w:val="20"/>
          <w:szCs w:val="20"/>
        </w:rPr>
        <w:t>El 03 de agosto se realizó el evento de clausura de “Bienestar en Vacaciones”.</w:t>
      </w:r>
    </w:p>
    <w:p w:rsidR="0095666D" w:rsidRPr="00C85AE8" w:rsidRDefault="0095666D" w:rsidP="0095666D">
      <w:pPr>
        <w:spacing w:before="120" w:after="120"/>
        <w:jc w:val="both"/>
        <w:rPr>
          <w:rFonts w:asciiTheme="minorHAnsi" w:hAnsiTheme="minorHAnsi"/>
          <w:sz w:val="20"/>
          <w:szCs w:val="20"/>
        </w:rPr>
      </w:pPr>
      <w:r w:rsidRPr="00C85AE8">
        <w:rPr>
          <w:rFonts w:asciiTheme="minorHAnsi" w:hAnsiTheme="minorHAnsi"/>
          <w:sz w:val="20"/>
          <w:szCs w:val="20"/>
        </w:rPr>
        <w:t>Se llevaron a cabo exposiciones de:</w:t>
      </w:r>
    </w:p>
    <w:p w:rsidR="0095666D" w:rsidRPr="00C85AE8" w:rsidRDefault="0095666D" w:rsidP="0095666D">
      <w:pPr>
        <w:spacing w:before="120" w:after="120"/>
        <w:jc w:val="both"/>
        <w:rPr>
          <w:rFonts w:asciiTheme="minorHAnsi" w:hAnsiTheme="minorHAnsi"/>
          <w:sz w:val="20"/>
          <w:szCs w:val="20"/>
        </w:rPr>
      </w:pPr>
      <w:r w:rsidRPr="00C85AE8">
        <w:rPr>
          <w:rFonts w:asciiTheme="minorHAnsi" w:hAnsiTheme="minorHAnsi"/>
          <w:sz w:val="20"/>
          <w:szCs w:val="20"/>
        </w:rPr>
        <w:t>Bovinos,  a través de la Asociación de Criadores de Ganado Bovino de Registro del Estado de Yucatán,  la  XX Feria Internacional de Ganadería Tropical  y la “L Exposición Nacional de Ganado Cebú”.</w:t>
      </w:r>
    </w:p>
    <w:p w:rsidR="00A076FE" w:rsidRPr="00C85AE8" w:rsidRDefault="00A076FE" w:rsidP="0095666D">
      <w:pPr>
        <w:spacing w:before="120" w:after="120"/>
        <w:jc w:val="both"/>
        <w:rPr>
          <w:rFonts w:asciiTheme="minorHAnsi" w:hAnsiTheme="minorHAnsi"/>
          <w:sz w:val="20"/>
          <w:szCs w:val="20"/>
        </w:rPr>
      </w:pPr>
    </w:p>
    <w:p w:rsidR="00A076FE" w:rsidRPr="00C85AE8" w:rsidRDefault="00A076FE" w:rsidP="0095666D">
      <w:pPr>
        <w:spacing w:before="120" w:after="120"/>
        <w:jc w:val="both"/>
        <w:rPr>
          <w:rFonts w:asciiTheme="minorHAnsi" w:hAnsiTheme="minorHAnsi"/>
          <w:sz w:val="20"/>
          <w:szCs w:val="20"/>
        </w:rPr>
      </w:pPr>
    </w:p>
    <w:p w:rsidR="00A076FE" w:rsidRPr="00C85AE8" w:rsidRDefault="00A076FE" w:rsidP="0095666D">
      <w:pPr>
        <w:spacing w:before="120" w:after="120"/>
        <w:jc w:val="both"/>
        <w:rPr>
          <w:rFonts w:asciiTheme="minorHAnsi" w:hAnsiTheme="minorHAnsi"/>
          <w:sz w:val="20"/>
          <w:szCs w:val="20"/>
        </w:rPr>
      </w:pPr>
    </w:p>
    <w:p w:rsidR="0095666D" w:rsidRPr="00C85AE8" w:rsidRDefault="0095666D" w:rsidP="0095666D">
      <w:pPr>
        <w:spacing w:before="120" w:after="120"/>
        <w:jc w:val="both"/>
        <w:rPr>
          <w:rFonts w:asciiTheme="minorHAnsi" w:hAnsiTheme="minorHAnsi"/>
          <w:sz w:val="20"/>
          <w:szCs w:val="20"/>
        </w:rPr>
      </w:pPr>
      <w:r w:rsidRPr="00C85AE8">
        <w:rPr>
          <w:rFonts w:asciiTheme="minorHAnsi" w:hAnsiTheme="minorHAnsi"/>
          <w:sz w:val="20"/>
          <w:szCs w:val="20"/>
        </w:rPr>
        <w:t>Ovinos, coordinada por la Asociación Ganadera Local Especializada de Criadores de Ovinos de Umán.</w:t>
      </w:r>
    </w:p>
    <w:p w:rsidR="0095666D" w:rsidRPr="00C85AE8" w:rsidRDefault="0095666D" w:rsidP="0095666D">
      <w:pPr>
        <w:spacing w:before="120" w:after="120"/>
        <w:jc w:val="both"/>
        <w:rPr>
          <w:rFonts w:asciiTheme="minorHAnsi" w:hAnsiTheme="minorHAnsi"/>
          <w:sz w:val="20"/>
          <w:szCs w:val="20"/>
        </w:rPr>
      </w:pPr>
      <w:r w:rsidRPr="00C85AE8">
        <w:rPr>
          <w:rFonts w:asciiTheme="minorHAnsi" w:hAnsiTheme="minorHAnsi"/>
          <w:sz w:val="20"/>
          <w:szCs w:val="20"/>
        </w:rPr>
        <w:t>Y por primera vez la de Equinos, con la doma natural de caballos, concurso de lazo americano, calificación de equinos y el concurso de caballos bailadores.</w:t>
      </w:r>
    </w:p>
    <w:p w:rsidR="0095666D" w:rsidRPr="00C85AE8" w:rsidRDefault="0095666D" w:rsidP="0095666D">
      <w:pPr>
        <w:spacing w:before="120" w:after="120"/>
        <w:jc w:val="both"/>
        <w:rPr>
          <w:rFonts w:asciiTheme="minorHAnsi" w:hAnsiTheme="minorHAnsi"/>
          <w:sz w:val="20"/>
          <w:szCs w:val="20"/>
        </w:rPr>
      </w:pPr>
      <w:r w:rsidRPr="00C85AE8">
        <w:rPr>
          <w:rFonts w:asciiTheme="minorHAnsi" w:hAnsiTheme="minorHAnsi"/>
          <w:sz w:val="20"/>
          <w:szCs w:val="20"/>
        </w:rPr>
        <w:t xml:space="preserve">La Feria Yucatán con la participación conjunta de sus patrocinadores y en apoyo a la economía Yucateca, al igual que en años pasados, vuelve a implementar promociones en los boletos de la siguiente manera: </w:t>
      </w:r>
    </w:p>
    <w:p w:rsidR="0095666D" w:rsidRPr="00C85AE8" w:rsidRDefault="0095666D" w:rsidP="0095666D">
      <w:pPr>
        <w:spacing w:before="120" w:after="120"/>
        <w:jc w:val="both"/>
        <w:rPr>
          <w:rFonts w:asciiTheme="minorHAnsi" w:hAnsiTheme="minorHAnsi"/>
          <w:sz w:val="20"/>
          <w:szCs w:val="20"/>
        </w:rPr>
      </w:pPr>
      <w:r w:rsidRPr="00C85AE8">
        <w:rPr>
          <w:rFonts w:asciiTheme="minorHAnsi" w:hAnsiTheme="minorHAnsi"/>
          <w:sz w:val="20"/>
          <w:szCs w:val="20"/>
        </w:rPr>
        <w:t>Con el pago de boleto admisión al recinto ferial, de estacionamiento y para alguna atracción, las personas podrán seleccionar UNA DE LAS PROMOCIONES DEL BOLETO para adquirir atractivos descuentos y promociones en restaurantes, centros de consumo y en una tienda de autoservicio, es decir además de disfrutar de los atractivos de la feria, se les regresará dicho pago o más en forma de promociones o descuentos.</w:t>
      </w:r>
    </w:p>
    <w:p w:rsidR="0095666D" w:rsidRPr="00C85AE8" w:rsidRDefault="0095666D" w:rsidP="0095666D">
      <w:pPr>
        <w:spacing w:before="120" w:after="120"/>
        <w:jc w:val="both"/>
        <w:rPr>
          <w:rFonts w:asciiTheme="minorHAnsi" w:hAnsiTheme="minorHAnsi"/>
          <w:sz w:val="20"/>
          <w:szCs w:val="20"/>
        </w:rPr>
      </w:pPr>
      <w:r w:rsidRPr="00C85AE8">
        <w:rPr>
          <w:rFonts w:asciiTheme="minorHAnsi" w:hAnsiTheme="minorHAnsi"/>
          <w:sz w:val="20"/>
          <w:szCs w:val="20"/>
        </w:rPr>
        <w:t>Del 07 de diciembre al 06 de enero de 2014, en la explanada de la plancha se llevó a cabo el evento navideño, “VIVA LA NAVIDAD” se contó con la participación del Circo ATAYDE, una Villa Navideña, con un montaje compuesto por pingüinos, icebergs, figuras navideñas, replica de un nacimiento, iluminada en su totalidad por luces de leds, Juegos mecánicos, miniferia, y un escenario donde se presentaron shows diarios relacionados con la navidad, la afluencia estimada fue de 417,533.</w:t>
      </w:r>
    </w:p>
    <w:p w:rsidR="00D25A0A" w:rsidRPr="00C85AE8" w:rsidRDefault="00D25A0A" w:rsidP="0095666D">
      <w:pPr>
        <w:spacing w:before="120" w:after="120"/>
        <w:jc w:val="both"/>
        <w:rPr>
          <w:rFonts w:asciiTheme="minorHAnsi" w:hAnsiTheme="minorHAnsi"/>
          <w:sz w:val="20"/>
          <w:szCs w:val="20"/>
        </w:rPr>
      </w:pPr>
      <w:r w:rsidRPr="00C85AE8">
        <w:rPr>
          <w:rFonts w:asciiTheme="minorHAnsi" w:hAnsiTheme="minorHAnsi"/>
          <w:sz w:val="20"/>
          <w:szCs w:val="20"/>
        </w:rPr>
        <w:t>Durante el año 2015 se construyó la primera etapa del “Centro de Espectáculos Montejo” con una capacidad para 30,000 personas y en donde se presentaran bandas musicales de primer nivel</w:t>
      </w:r>
      <w:r w:rsidR="00A076FE" w:rsidRPr="00C85AE8">
        <w:rPr>
          <w:rFonts w:asciiTheme="minorHAnsi" w:hAnsiTheme="minorHAnsi"/>
          <w:sz w:val="20"/>
          <w:szCs w:val="20"/>
        </w:rPr>
        <w:t>.</w:t>
      </w:r>
    </w:p>
    <w:p w:rsidR="001A2A11" w:rsidRPr="00C85AE8" w:rsidRDefault="00421F82" w:rsidP="0095666D">
      <w:pPr>
        <w:spacing w:before="120" w:after="120"/>
        <w:jc w:val="both"/>
        <w:rPr>
          <w:rFonts w:asciiTheme="minorHAnsi" w:hAnsiTheme="minorHAnsi"/>
          <w:sz w:val="20"/>
          <w:szCs w:val="20"/>
        </w:rPr>
      </w:pPr>
      <w:r w:rsidRPr="00C85AE8">
        <w:rPr>
          <w:rFonts w:asciiTheme="minorHAnsi" w:hAnsiTheme="minorHAnsi"/>
          <w:sz w:val="20"/>
          <w:szCs w:val="20"/>
        </w:rPr>
        <w:lastRenderedPageBreak/>
        <w:t>En el año 2016 hubo si</w:t>
      </w:r>
      <w:r w:rsidR="003C0A1B" w:rsidRPr="00C85AE8">
        <w:rPr>
          <w:rFonts w:asciiTheme="minorHAnsi" w:hAnsiTheme="minorHAnsi"/>
          <w:sz w:val="20"/>
          <w:szCs w:val="20"/>
        </w:rPr>
        <w:t>n du</w:t>
      </w:r>
      <w:r w:rsidRPr="00C85AE8">
        <w:rPr>
          <w:rFonts w:asciiTheme="minorHAnsi" w:hAnsiTheme="minorHAnsi"/>
          <w:sz w:val="20"/>
          <w:szCs w:val="20"/>
        </w:rPr>
        <w:t xml:space="preserve">da un gran impulso en la </w:t>
      </w:r>
      <w:r w:rsidR="003C0A1B" w:rsidRPr="00C85AE8">
        <w:rPr>
          <w:rFonts w:asciiTheme="minorHAnsi" w:hAnsiTheme="minorHAnsi"/>
          <w:sz w:val="20"/>
          <w:szCs w:val="20"/>
        </w:rPr>
        <w:t>infraestructura del Recinto Ferial lográndose realizar las siguientes obras:</w:t>
      </w:r>
    </w:p>
    <w:p w:rsidR="003C0A1B" w:rsidRPr="00C85AE8" w:rsidRDefault="00A076FE" w:rsidP="003C0A1B">
      <w:pPr>
        <w:pStyle w:val="Prrafodelista"/>
        <w:numPr>
          <w:ilvl w:val="0"/>
          <w:numId w:val="22"/>
        </w:numPr>
        <w:spacing w:before="120" w:after="120"/>
        <w:jc w:val="both"/>
        <w:rPr>
          <w:rFonts w:asciiTheme="minorHAnsi" w:hAnsiTheme="minorHAnsi"/>
          <w:sz w:val="20"/>
          <w:szCs w:val="20"/>
        </w:rPr>
      </w:pPr>
      <w:r w:rsidRPr="00C85AE8">
        <w:rPr>
          <w:rFonts w:asciiTheme="minorHAnsi" w:hAnsiTheme="minorHAnsi"/>
          <w:sz w:val="20"/>
          <w:szCs w:val="20"/>
        </w:rPr>
        <w:t>Continuación de</w:t>
      </w:r>
      <w:r w:rsidR="00D25A0A" w:rsidRPr="00C85AE8">
        <w:rPr>
          <w:rFonts w:asciiTheme="minorHAnsi" w:hAnsiTheme="minorHAnsi"/>
          <w:sz w:val="20"/>
          <w:szCs w:val="20"/>
        </w:rPr>
        <w:t xml:space="preserve"> la construcción del “Centro de Espectáculos Montejo” que incluye sanitarios, instalaciones eléctricas, hidráulicas, sanitarias, gradas, barras, bodegas y bardas</w:t>
      </w:r>
    </w:p>
    <w:p w:rsidR="003C0A1B" w:rsidRPr="00C85AE8" w:rsidRDefault="003C0A1B" w:rsidP="003C0A1B">
      <w:pPr>
        <w:pStyle w:val="Prrafodelista"/>
        <w:numPr>
          <w:ilvl w:val="0"/>
          <w:numId w:val="22"/>
        </w:numPr>
        <w:spacing w:before="120" w:after="120"/>
        <w:jc w:val="both"/>
        <w:rPr>
          <w:rFonts w:asciiTheme="minorHAnsi" w:hAnsiTheme="minorHAnsi"/>
          <w:sz w:val="20"/>
          <w:szCs w:val="20"/>
        </w:rPr>
      </w:pPr>
      <w:r w:rsidRPr="00C85AE8">
        <w:rPr>
          <w:rFonts w:asciiTheme="minorHAnsi" w:hAnsiTheme="minorHAnsi"/>
          <w:sz w:val="20"/>
          <w:szCs w:val="20"/>
        </w:rPr>
        <w:t>Construcción y remodelación  de naves de Exposición</w:t>
      </w:r>
    </w:p>
    <w:p w:rsidR="003C0A1B" w:rsidRPr="00C85AE8" w:rsidRDefault="003C0A1B" w:rsidP="003C0A1B">
      <w:pPr>
        <w:pStyle w:val="Prrafodelista"/>
        <w:numPr>
          <w:ilvl w:val="0"/>
          <w:numId w:val="22"/>
        </w:numPr>
        <w:spacing w:before="120" w:after="120"/>
        <w:jc w:val="both"/>
        <w:rPr>
          <w:rFonts w:asciiTheme="minorHAnsi" w:hAnsiTheme="minorHAnsi"/>
          <w:sz w:val="20"/>
          <w:szCs w:val="20"/>
        </w:rPr>
      </w:pPr>
      <w:r w:rsidRPr="00C85AE8">
        <w:rPr>
          <w:rFonts w:asciiTheme="minorHAnsi" w:hAnsiTheme="minorHAnsi"/>
          <w:sz w:val="20"/>
          <w:szCs w:val="20"/>
        </w:rPr>
        <w:t>Construcción, pavimentación y señalización del estacionamiento</w:t>
      </w:r>
    </w:p>
    <w:p w:rsidR="003C0A1B" w:rsidRPr="00C85AE8" w:rsidRDefault="003C0A1B" w:rsidP="003C0A1B">
      <w:pPr>
        <w:pStyle w:val="Prrafodelista"/>
        <w:numPr>
          <w:ilvl w:val="0"/>
          <w:numId w:val="22"/>
        </w:numPr>
        <w:spacing w:before="120" w:after="120"/>
        <w:jc w:val="both"/>
        <w:rPr>
          <w:rFonts w:asciiTheme="minorHAnsi" w:hAnsiTheme="minorHAnsi"/>
          <w:sz w:val="20"/>
          <w:szCs w:val="20"/>
        </w:rPr>
      </w:pPr>
      <w:r w:rsidRPr="00C85AE8">
        <w:rPr>
          <w:rFonts w:asciiTheme="minorHAnsi" w:hAnsiTheme="minorHAnsi"/>
          <w:sz w:val="20"/>
          <w:szCs w:val="20"/>
        </w:rPr>
        <w:t>Pavimentación del área de juegos mecánicos</w:t>
      </w:r>
    </w:p>
    <w:p w:rsidR="003C0A1B" w:rsidRPr="00C85AE8" w:rsidRDefault="001E141C" w:rsidP="003C0A1B">
      <w:pPr>
        <w:pStyle w:val="Prrafodelista"/>
        <w:numPr>
          <w:ilvl w:val="0"/>
          <w:numId w:val="22"/>
        </w:numPr>
        <w:spacing w:before="120" w:after="120"/>
        <w:jc w:val="both"/>
        <w:rPr>
          <w:rFonts w:asciiTheme="minorHAnsi" w:hAnsiTheme="minorHAnsi"/>
          <w:sz w:val="20"/>
          <w:szCs w:val="20"/>
        </w:rPr>
      </w:pPr>
      <w:r w:rsidRPr="00C85AE8">
        <w:rPr>
          <w:rFonts w:asciiTheme="minorHAnsi" w:hAnsiTheme="minorHAnsi"/>
          <w:sz w:val="20"/>
          <w:szCs w:val="20"/>
        </w:rPr>
        <w:t>Construcción de bodegas y servicios generales</w:t>
      </w:r>
    </w:p>
    <w:p w:rsidR="001E141C" w:rsidRPr="00C85AE8" w:rsidRDefault="001E141C" w:rsidP="003C0A1B">
      <w:pPr>
        <w:pStyle w:val="Prrafodelista"/>
        <w:numPr>
          <w:ilvl w:val="0"/>
          <w:numId w:val="22"/>
        </w:numPr>
        <w:spacing w:before="120" w:after="120"/>
        <w:jc w:val="both"/>
        <w:rPr>
          <w:rFonts w:asciiTheme="minorHAnsi" w:hAnsiTheme="minorHAnsi"/>
          <w:sz w:val="20"/>
          <w:szCs w:val="20"/>
        </w:rPr>
      </w:pPr>
      <w:r w:rsidRPr="00C85AE8">
        <w:rPr>
          <w:rFonts w:asciiTheme="minorHAnsi" w:hAnsiTheme="minorHAnsi"/>
          <w:sz w:val="20"/>
          <w:szCs w:val="20"/>
        </w:rPr>
        <w:t>Entubado e instalación de registros de alta tensión</w:t>
      </w:r>
    </w:p>
    <w:p w:rsidR="001E141C" w:rsidRPr="00C85AE8" w:rsidRDefault="001E141C" w:rsidP="003C0A1B">
      <w:pPr>
        <w:pStyle w:val="Prrafodelista"/>
        <w:numPr>
          <w:ilvl w:val="0"/>
          <w:numId w:val="22"/>
        </w:numPr>
        <w:spacing w:before="120" w:after="120"/>
        <w:jc w:val="both"/>
        <w:rPr>
          <w:rFonts w:asciiTheme="minorHAnsi" w:hAnsiTheme="minorHAnsi"/>
          <w:sz w:val="20"/>
          <w:szCs w:val="20"/>
        </w:rPr>
      </w:pPr>
      <w:r w:rsidRPr="00C85AE8">
        <w:rPr>
          <w:rFonts w:asciiTheme="minorHAnsi" w:hAnsiTheme="minorHAnsi"/>
          <w:sz w:val="20"/>
          <w:szCs w:val="20"/>
        </w:rPr>
        <w:t>Reencarpetamiento y bacheo del Recinto Ferial</w:t>
      </w:r>
    </w:p>
    <w:p w:rsidR="001E141C" w:rsidRPr="00C85AE8" w:rsidRDefault="001E141C" w:rsidP="003C0A1B">
      <w:pPr>
        <w:pStyle w:val="Prrafodelista"/>
        <w:numPr>
          <w:ilvl w:val="0"/>
          <w:numId w:val="22"/>
        </w:numPr>
        <w:spacing w:before="120" w:after="120"/>
        <w:jc w:val="both"/>
        <w:rPr>
          <w:rFonts w:asciiTheme="minorHAnsi" w:hAnsiTheme="minorHAnsi"/>
          <w:sz w:val="20"/>
          <w:szCs w:val="20"/>
        </w:rPr>
      </w:pPr>
      <w:r w:rsidRPr="00C85AE8">
        <w:rPr>
          <w:rFonts w:asciiTheme="minorHAnsi" w:hAnsiTheme="minorHAnsi"/>
          <w:sz w:val="20"/>
          <w:szCs w:val="20"/>
        </w:rPr>
        <w:t>Ampliación del estacionamiento de autobuses y taxis</w:t>
      </w:r>
    </w:p>
    <w:p w:rsidR="001E141C" w:rsidRPr="00C85AE8" w:rsidRDefault="001E141C" w:rsidP="003C0A1B">
      <w:pPr>
        <w:pStyle w:val="Prrafodelista"/>
        <w:numPr>
          <w:ilvl w:val="0"/>
          <w:numId w:val="22"/>
        </w:numPr>
        <w:spacing w:before="120" w:after="120"/>
        <w:jc w:val="both"/>
        <w:rPr>
          <w:rFonts w:asciiTheme="minorHAnsi" w:hAnsiTheme="minorHAnsi"/>
          <w:sz w:val="20"/>
          <w:szCs w:val="20"/>
        </w:rPr>
      </w:pPr>
      <w:r w:rsidRPr="00C85AE8">
        <w:rPr>
          <w:rFonts w:asciiTheme="minorHAnsi" w:hAnsiTheme="minorHAnsi"/>
          <w:sz w:val="20"/>
          <w:szCs w:val="20"/>
        </w:rPr>
        <w:t>Caseta de estacionamiento</w:t>
      </w:r>
    </w:p>
    <w:p w:rsidR="00E5490A" w:rsidRPr="00C85AE8" w:rsidRDefault="00E5490A" w:rsidP="0095666D">
      <w:pPr>
        <w:spacing w:before="120" w:after="120"/>
        <w:jc w:val="both"/>
        <w:rPr>
          <w:rFonts w:asciiTheme="minorHAnsi" w:hAnsiTheme="minorHAnsi"/>
          <w:sz w:val="20"/>
          <w:szCs w:val="20"/>
        </w:rPr>
      </w:pPr>
    </w:p>
    <w:p w:rsidR="0011026F" w:rsidRPr="00C85AE8" w:rsidRDefault="0011026F" w:rsidP="0095666D">
      <w:pPr>
        <w:spacing w:before="120" w:after="120"/>
        <w:jc w:val="both"/>
        <w:rPr>
          <w:rFonts w:asciiTheme="minorHAnsi" w:hAnsiTheme="minorHAnsi"/>
          <w:sz w:val="20"/>
          <w:szCs w:val="20"/>
        </w:rPr>
      </w:pPr>
    </w:p>
    <w:p w:rsidR="0011026F" w:rsidRPr="00C85AE8" w:rsidRDefault="0011026F" w:rsidP="0095666D">
      <w:pPr>
        <w:spacing w:before="120" w:after="120"/>
        <w:jc w:val="both"/>
        <w:rPr>
          <w:rFonts w:asciiTheme="minorHAnsi" w:hAnsiTheme="minorHAnsi"/>
          <w:sz w:val="20"/>
          <w:szCs w:val="20"/>
        </w:rPr>
      </w:pPr>
    </w:p>
    <w:p w:rsidR="0011026F" w:rsidRPr="00C85AE8" w:rsidRDefault="0011026F" w:rsidP="0095666D">
      <w:pPr>
        <w:spacing w:before="120" w:after="120"/>
        <w:jc w:val="both"/>
        <w:rPr>
          <w:rFonts w:asciiTheme="minorHAnsi" w:hAnsiTheme="minorHAnsi"/>
          <w:sz w:val="20"/>
          <w:szCs w:val="20"/>
        </w:rPr>
      </w:pPr>
    </w:p>
    <w:p w:rsidR="0011026F" w:rsidRPr="00C85AE8" w:rsidRDefault="0011026F" w:rsidP="0095666D">
      <w:pPr>
        <w:spacing w:before="120" w:after="120"/>
        <w:jc w:val="both"/>
        <w:rPr>
          <w:rFonts w:asciiTheme="minorHAnsi" w:hAnsiTheme="minorHAnsi"/>
          <w:sz w:val="20"/>
          <w:szCs w:val="20"/>
        </w:rPr>
      </w:pPr>
    </w:p>
    <w:p w:rsidR="0011026F" w:rsidRPr="00C85AE8" w:rsidRDefault="0011026F" w:rsidP="0095666D">
      <w:pPr>
        <w:spacing w:before="120" w:after="120"/>
        <w:jc w:val="both"/>
        <w:rPr>
          <w:rFonts w:asciiTheme="minorHAnsi" w:hAnsiTheme="minorHAnsi"/>
          <w:sz w:val="20"/>
          <w:szCs w:val="20"/>
        </w:rPr>
      </w:pPr>
    </w:p>
    <w:p w:rsidR="0011026F" w:rsidRPr="00C85AE8" w:rsidRDefault="0011026F" w:rsidP="0095666D">
      <w:pPr>
        <w:spacing w:before="120" w:after="120"/>
        <w:jc w:val="both"/>
        <w:rPr>
          <w:rFonts w:asciiTheme="minorHAnsi" w:hAnsiTheme="minorHAnsi"/>
          <w:sz w:val="20"/>
          <w:szCs w:val="20"/>
        </w:rPr>
      </w:pPr>
    </w:p>
    <w:p w:rsidR="0011026F" w:rsidRPr="00C85AE8" w:rsidRDefault="0011026F" w:rsidP="0095666D">
      <w:pPr>
        <w:spacing w:before="120" w:after="120"/>
        <w:jc w:val="both"/>
        <w:rPr>
          <w:rFonts w:asciiTheme="minorHAnsi" w:hAnsiTheme="minorHAnsi"/>
          <w:sz w:val="20"/>
          <w:szCs w:val="20"/>
        </w:rPr>
      </w:pPr>
    </w:p>
    <w:p w:rsidR="0011026F" w:rsidRPr="00C85AE8" w:rsidRDefault="0011026F" w:rsidP="0095666D">
      <w:pPr>
        <w:spacing w:before="120" w:after="120"/>
        <w:jc w:val="both"/>
        <w:rPr>
          <w:rFonts w:asciiTheme="minorHAnsi" w:hAnsiTheme="minorHAnsi"/>
          <w:sz w:val="20"/>
          <w:szCs w:val="20"/>
        </w:rPr>
      </w:pPr>
    </w:p>
    <w:p w:rsidR="0011026F" w:rsidRPr="00C85AE8" w:rsidRDefault="0011026F" w:rsidP="0095666D">
      <w:pPr>
        <w:spacing w:before="120" w:after="120"/>
        <w:jc w:val="both"/>
        <w:rPr>
          <w:rFonts w:asciiTheme="minorHAnsi" w:hAnsiTheme="minorHAnsi"/>
          <w:sz w:val="20"/>
          <w:szCs w:val="20"/>
        </w:rPr>
      </w:pPr>
    </w:p>
    <w:p w:rsidR="0011026F" w:rsidRPr="00C85AE8" w:rsidRDefault="0011026F" w:rsidP="0095666D">
      <w:pPr>
        <w:spacing w:before="120" w:after="120"/>
        <w:jc w:val="both"/>
        <w:rPr>
          <w:rFonts w:asciiTheme="minorHAnsi" w:hAnsiTheme="minorHAnsi"/>
          <w:sz w:val="20"/>
          <w:szCs w:val="20"/>
        </w:rPr>
      </w:pPr>
    </w:p>
    <w:p w:rsidR="0011026F" w:rsidRPr="00C85AE8" w:rsidRDefault="0011026F" w:rsidP="0095666D">
      <w:pPr>
        <w:spacing w:before="120" w:after="120"/>
        <w:jc w:val="both"/>
        <w:rPr>
          <w:rFonts w:asciiTheme="minorHAnsi" w:hAnsiTheme="minorHAnsi"/>
          <w:sz w:val="20"/>
          <w:szCs w:val="20"/>
        </w:rPr>
      </w:pPr>
    </w:p>
    <w:p w:rsidR="0011026F" w:rsidRPr="00C85AE8" w:rsidRDefault="0011026F" w:rsidP="0095666D">
      <w:pPr>
        <w:spacing w:before="120" w:after="120"/>
        <w:jc w:val="both"/>
        <w:rPr>
          <w:rFonts w:asciiTheme="minorHAnsi" w:hAnsiTheme="minorHAnsi"/>
          <w:sz w:val="20"/>
          <w:szCs w:val="20"/>
        </w:rPr>
      </w:pPr>
    </w:p>
    <w:p w:rsidR="0011026F" w:rsidRPr="00C85AE8" w:rsidRDefault="0011026F" w:rsidP="0095666D">
      <w:pPr>
        <w:spacing w:before="120" w:after="120"/>
        <w:jc w:val="both"/>
        <w:rPr>
          <w:rFonts w:asciiTheme="minorHAnsi" w:hAnsiTheme="minorHAnsi"/>
          <w:sz w:val="20"/>
          <w:szCs w:val="20"/>
        </w:rPr>
      </w:pPr>
    </w:p>
    <w:p w:rsidR="0095666D" w:rsidRPr="00C85AE8" w:rsidRDefault="00CE5ED4" w:rsidP="0095666D">
      <w:pPr>
        <w:spacing w:before="120" w:after="120"/>
        <w:jc w:val="both"/>
        <w:rPr>
          <w:rFonts w:asciiTheme="minorHAnsi" w:hAnsiTheme="minorHAnsi"/>
          <w:sz w:val="20"/>
          <w:szCs w:val="20"/>
        </w:rPr>
      </w:pPr>
      <w:r w:rsidRPr="00C85AE8">
        <w:rPr>
          <w:rFonts w:asciiTheme="minorHAnsi" w:hAnsiTheme="minorHAnsi"/>
          <w:sz w:val="20"/>
          <w:szCs w:val="20"/>
        </w:rPr>
        <w:t xml:space="preserve">A.4 </w:t>
      </w:r>
      <w:r w:rsidR="0095666D" w:rsidRPr="00C85AE8">
        <w:rPr>
          <w:rFonts w:asciiTheme="minorHAnsi" w:hAnsiTheme="minorHAnsi"/>
          <w:sz w:val="20"/>
          <w:szCs w:val="20"/>
        </w:rPr>
        <w:t>Organización y objeto social.</w:t>
      </w:r>
    </w:p>
    <w:p w:rsidR="0095666D" w:rsidRPr="00C85AE8" w:rsidRDefault="0095666D" w:rsidP="0095666D">
      <w:pPr>
        <w:tabs>
          <w:tab w:val="left" w:pos="567"/>
        </w:tabs>
        <w:spacing w:after="60"/>
        <w:rPr>
          <w:rFonts w:asciiTheme="minorHAnsi" w:hAnsiTheme="minorHAnsi"/>
          <w:sz w:val="20"/>
          <w:szCs w:val="20"/>
        </w:rPr>
      </w:pPr>
    </w:p>
    <w:p w:rsidR="0095666D" w:rsidRPr="00C85AE8" w:rsidRDefault="0095666D" w:rsidP="0095666D">
      <w:pPr>
        <w:tabs>
          <w:tab w:val="left" w:pos="567"/>
        </w:tabs>
        <w:spacing w:after="60"/>
        <w:rPr>
          <w:rFonts w:asciiTheme="minorHAnsi" w:hAnsiTheme="minorHAnsi"/>
          <w:sz w:val="20"/>
          <w:szCs w:val="20"/>
        </w:rPr>
      </w:pPr>
      <w:r w:rsidRPr="00C85AE8">
        <w:rPr>
          <w:rFonts w:asciiTheme="minorHAnsi" w:hAnsiTheme="minorHAnsi"/>
          <w:sz w:val="20"/>
          <w:szCs w:val="20"/>
        </w:rPr>
        <w:t>Objeto social</w:t>
      </w:r>
    </w:p>
    <w:p w:rsidR="0095666D" w:rsidRPr="00C85AE8" w:rsidRDefault="0095666D" w:rsidP="0095666D">
      <w:pPr>
        <w:tabs>
          <w:tab w:val="left" w:pos="567"/>
        </w:tabs>
        <w:spacing w:after="60"/>
        <w:rPr>
          <w:rFonts w:asciiTheme="minorHAnsi" w:hAnsiTheme="minorHAnsi"/>
          <w:sz w:val="20"/>
          <w:szCs w:val="20"/>
        </w:rPr>
      </w:pPr>
    </w:p>
    <w:p w:rsidR="0095666D" w:rsidRPr="00C85AE8" w:rsidRDefault="0095666D" w:rsidP="0095666D">
      <w:pPr>
        <w:autoSpaceDE w:val="0"/>
        <w:autoSpaceDN w:val="0"/>
        <w:adjustRightInd w:val="0"/>
        <w:spacing w:before="60" w:after="20" w:line="276" w:lineRule="auto"/>
        <w:jc w:val="both"/>
        <w:rPr>
          <w:rFonts w:asciiTheme="minorHAnsi" w:hAnsiTheme="minorHAnsi"/>
          <w:sz w:val="20"/>
          <w:szCs w:val="20"/>
        </w:rPr>
      </w:pPr>
      <w:r w:rsidRPr="00C85AE8">
        <w:rPr>
          <w:rFonts w:asciiTheme="minorHAnsi" w:hAnsiTheme="minorHAnsi"/>
          <w:sz w:val="20"/>
          <w:szCs w:val="20"/>
        </w:rPr>
        <w:t xml:space="preserve">Organizar, coordinar y promover la Feria Yucatán, para lograr que su realización estimule el desarrollo de las actividades comerciales, industriales, agrícolas, ganaderas, culturales, artesanales y turísticas del Estado; </w:t>
      </w:r>
    </w:p>
    <w:p w:rsidR="00A076FE" w:rsidRPr="00C85AE8" w:rsidRDefault="00A076FE" w:rsidP="0095666D">
      <w:pPr>
        <w:autoSpaceDE w:val="0"/>
        <w:autoSpaceDN w:val="0"/>
        <w:adjustRightInd w:val="0"/>
        <w:spacing w:before="60" w:after="20" w:line="276" w:lineRule="auto"/>
        <w:jc w:val="both"/>
        <w:rPr>
          <w:rFonts w:asciiTheme="minorHAnsi" w:hAnsiTheme="minorHAnsi"/>
          <w:sz w:val="20"/>
          <w:szCs w:val="20"/>
        </w:rPr>
      </w:pPr>
    </w:p>
    <w:p w:rsidR="0095666D" w:rsidRPr="00C85AE8" w:rsidRDefault="0095666D" w:rsidP="0095666D">
      <w:pPr>
        <w:autoSpaceDE w:val="0"/>
        <w:autoSpaceDN w:val="0"/>
        <w:adjustRightInd w:val="0"/>
        <w:spacing w:before="60" w:after="20" w:line="276" w:lineRule="auto"/>
        <w:jc w:val="both"/>
        <w:rPr>
          <w:rFonts w:asciiTheme="minorHAnsi" w:hAnsiTheme="minorHAnsi"/>
          <w:sz w:val="20"/>
          <w:szCs w:val="20"/>
        </w:rPr>
      </w:pPr>
      <w:r w:rsidRPr="00C85AE8">
        <w:rPr>
          <w:rFonts w:asciiTheme="minorHAnsi" w:hAnsiTheme="minorHAnsi"/>
          <w:sz w:val="20"/>
          <w:szCs w:val="20"/>
        </w:rPr>
        <w:t xml:space="preserve">Promover y realizar eventos recreativos, sociales y culturales que le encargue el Poder Ejecutivo del Estado, y </w:t>
      </w:r>
    </w:p>
    <w:p w:rsidR="0095666D" w:rsidRPr="00C85AE8" w:rsidRDefault="0095666D" w:rsidP="0095666D">
      <w:pPr>
        <w:autoSpaceDE w:val="0"/>
        <w:autoSpaceDN w:val="0"/>
        <w:adjustRightInd w:val="0"/>
        <w:spacing w:before="60" w:after="20" w:line="276" w:lineRule="auto"/>
        <w:jc w:val="both"/>
        <w:rPr>
          <w:rFonts w:asciiTheme="minorHAnsi" w:hAnsiTheme="minorHAnsi"/>
          <w:sz w:val="20"/>
          <w:szCs w:val="20"/>
        </w:rPr>
      </w:pPr>
      <w:r w:rsidRPr="00C85AE8">
        <w:rPr>
          <w:rFonts w:asciiTheme="minorHAnsi" w:hAnsiTheme="minorHAnsi"/>
          <w:sz w:val="20"/>
          <w:szCs w:val="20"/>
        </w:rPr>
        <w:t>Asesorar y colaborar con los Ayuntamientos que lo soliciten en la organización de ferias tradicionales, exposiciones ganaderas y otras actividades que se organicen para promover las actividades productivas y culturales del Municipio.</w:t>
      </w:r>
    </w:p>
    <w:p w:rsidR="0095666D" w:rsidRPr="00C85AE8" w:rsidRDefault="0095666D" w:rsidP="0095666D">
      <w:pPr>
        <w:autoSpaceDE w:val="0"/>
        <w:autoSpaceDN w:val="0"/>
        <w:adjustRightInd w:val="0"/>
        <w:spacing w:before="60" w:after="20" w:line="276" w:lineRule="auto"/>
        <w:jc w:val="both"/>
        <w:rPr>
          <w:rFonts w:asciiTheme="minorHAnsi" w:hAnsiTheme="minorHAnsi"/>
          <w:sz w:val="20"/>
          <w:szCs w:val="20"/>
        </w:rPr>
      </w:pPr>
    </w:p>
    <w:p w:rsidR="0095666D" w:rsidRPr="00C85AE8" w:rsidRDefault="0095666D" w:rsidP="0095666D">
      <w:pPr>
        <w:spacing w:before="120" w:after="120"/>
        <w:jc w:val="both"/>
        <w:rPr>
          <w:rFonts w:asciiTheme="minorHAnsi" w:hAnsiTheme="minorHAnsi"/>
          <w:sz w:val="20"/>
          <w:szCs w:val="20"/>
        </w:rPr>
      </w:pPr>
      <w:r w:rsidRPr="00C85AE8">
        <w:rPr>
          <w:rFonts w:asciiTheme="minorHAnsi" w:hAnsiTheme="minorHAnsi"/>
          <w:sz w:val="20"/>
          <w:szCs w:val="20"/>
        </w:rPr>
        <w:t>Principal actividad</w:t>
      </w:r>
    </w:p>
    <w:p w:rsidR="0095666D" w:rsidRPr="00C85AE8" w:rsidRDefault="0095666D" w:rsidP="0095666D">
      <w:pPr>
        <w:spacing w:before="120" w:after="120"/>
        <w:jc w:val="both"/>
        <w:rPr>
          <w:rFonts w:asciiTheme="minorHAnsi" w:hAnsiTheme="minorHAnsi"/>
          <w:sz w:val="20"/>
          <w:szCs w:val="20"/>
        </w:rPr>
      </w:pPr>
      <w:r w:rsidRPr="00C85AE8">
        <w:rPr>
          <w:rFonts w:asciiTheme="minorHAnsi" w:hAnsiTheme="minorHAnsi"/>
          <w:sz w:val="20"/>
          <w:szCs w:val="20"/>
        </w:rPr>
        <w:t xml:space="preserve">La realización de la Feria Yucatán y fomentar en esta, la participación de la población en actividades comerciales, industriales, agrícolas, ganaderas, culturales, artesanales y turísticas del Estado, fortaleciendo su desarrollo social y humano orientado a la creación de una sana diversión. </w:t>
      </w:r>
    </w:p>
    <w:p w:rsidR="0095666D" w:rsidRPr="00C85AE8" w:rsidRDefault="0095666D" w:rsidP="0095666D">
      <w:pPr>
        <w:pStyle w:val="Ttulo1"/>
        <w:spacing w:after="240"/>
        <w:rPr>
          <w:rFonts w:asciiTheme="minorHAnsi" w:hAnsiTheme="minorHAnsi"/>
          <w:b w:val="0"/>
          <w:bCs w:val="0"/>
          <w:kern w:val="0"/>
          <w:sz w:val="20"/>
          <w:szCs w:val="20"/>
        </w:rPr>
      </w:pPr>
      <w:bookmarkStart w:id="0" w:name="_Toc392059636"/>
      <w:r w:rsidRPr="00C85AE8">
        <w:rPr>
          <w:rFonts w:asciiTheme="minorHAnsi" w:hAnsiTheme="minorHAnsi"/>
          <w:b w:val="0"/>
          <w:bCs w:val="0"/>
          <w:kern w:val="0"/>
          <w:sz w:val="20"/>
          <w:szCs w:val="20"/>
        </w:rPr>
        <w:t>Visión</w:t>
      </w:r>
      <w:bookmarkEnd w:id="0"/>
    </w:p>
    <w:p w:rsidR="0095666D" w:rsidRPr="00C85AE8" w:rsidRDefault="0095666D" w:rsidP="0095666D">
      <w:pPr>
        <w:spacing w:after="120"/>
        <w:jc w:val="both"/>
        <w:rPr>
          <w:rFonts w:asciiTheme="minorHAnsi" w:hAnsiTheme="minorHAnsi"/>
          <w:sz w:val="20"/>
          <w:szCs w:val="20"/>
        </w:rPr>
      </w:pPr>
      <w:r w:rsidRPr="00C85AE8">
        <w:rPr>
          <w:rFonts w:asciiTheme="minorHAnsi" w:hAnsiTheme="minorHAnsi"/>
          <w:sz w:val="20"/>
          <w:szCs w:val="20"/>
        </w:rPr>
        <w:t>Ser el Instituto Promotor de Ferias con más prestigio, en la organización de un sano esparcimiento familiar y promoción comercial a nivel nacional.</w:t>
      </w:r>
    </w:p>
    <w:p w:rsidR="0095666D" w:rsidRPr="00C85AE8" w:rsidRDefault="0095666D" w:rsidP="0095666D">
      <w:pPr>
        <w:spacing w:before="120" w:after="120"/>
        <w:jc w:val="both"/>
        <w:rPr>
          <w:rFonts w:asciiTheme="minorHAnsi" w:hAnsiTheme="minorHAnsi"/>
          <w:sz w:val="20"/>
          <w:szCs w:val="20"/>
        </w:rPr>
      </w:pPr>
      <w:r w:rsidRPr="00C85AE8">
        <w:rPr>
          <w:rFonts w:asciiTheme="minorHAnsi" w:hAnsiTheme="minorHAnsi"/>
          <w:sz w:val="20"/>
          <w:szCs w:val="20"/>
        </w:rPr>
        <w:t>Régimen jurídico.</w:t>
      </w:r>
    </w:p>
    <w:p w:rsidR="0095666D" w:rsidRPr="00C85AE8" w:rsidRDefault="0095666D" w:rsidP="0095666D">
      <w:pPr>
        <w:spacing w:before="120" w:after="120"/>
        <w:jc w:val="both"/>
        <w:rPr>
          <w:rFonts w:asciiTheme="minorHAnsi" w:hAnsiTheme="minorHAnsi"/>
          <w:sz w:val="20"/>
          <w:szCs w:val="20"/>
        </w:rPr>
      </w:pPr>
      <w:r w:rsidRPr="00C85AE8">
        <w:rPr>
          <w:rFonts w:asciiTheme="minorHAnsi" w:hAnsiTheme="minorHAnsi"/>
          <w:sz w:val="20"/>
          <w:szCs w:val="20"/>
        </w:rPr>
        <w:t>Se encuentra registrada como entidad no lucrativa para efectos fiscales.</w:t>
      </w:r>
    </w:p>
    <w:p w:rsidR="0095666D" w:rsidRPr="00C85AE8" w:rsidRDefault="0095666D" w:rsidP="0095666D">
      <w:pPr>
        <w:spacing w:before="120" w:after="120"/>
        <w:jc w:val="both"/>
        <w:rPr>
          <w:rFonts w:asciiTheme="minorHAnsi" w:hAnsiTheme="minorHAnsi"/>
          <w:sz w:val="20"/>
          <w:szCs w:val="20"/>
        </w:rPr>
      </w:pPr>
      <w:r w:rsidRPr="00C85AE8">
        <w:rPr>
          <w:rFonts w:asciiTheme="minorHAnsi" w:hAnsiTheme="minorHAnsi"/>
          <w:sz w:val="20"/>
          <w:szCs w:val="20"/>
        </w:rPr>
        <w:t>Consideraciones fiscales.</w:t>
      </w:r>
    </w:p>
    <w:p w:rsidR="0095666D" w:rsidRPr="00C85AE8" w:rsidRDefault="0095666D" w:rsidP="0095666D">
      <w:pPr>
        <w:spacing w:before="120" w:after="120"/>
        <w:jc w:val="both"/>
        <w:rPr>
          <w:rFonts w:asciiTheme="minorHAnsi" w:hAnsiTheme="minorHAnsi"/>
          <w:sz w:val="20"/>
          <w:szCs w:val="20"/>
        </w:rPr>
      </w:pPr>
      <w:r w:rsidRPr="00C85AE8">
        <w:rPr>
          <w:rFonts w:asciiTheme="minorHAnsi" w:hAnsiTheme="minorHAnsi" w:cs="Arial"/>
          <w:sz w:val="20"/>
          <w:szCs w:val="20"/>
        </w:rPr>
        <w:lastRenderedPageBreak/>
        <w:t xml:space="preserve">Por ser el Instituto un organismo público descentralizado  y </w:t>
      </w:r>
      <w:r w:rsidRPr="00C85AE8">
        <w:rPr>
          <w:rFonts w:asciiTheme="minorHAnsi" w:hAnsiTheme="minorHAnsi"/>
          <w:sz w:val="20"/>
          <w:szCs w:val="20"/>
        </w:rPr>
        <w:t xml:space="preserve">una persona moral sin fin de lucro, </w:t>
      </w:r>
      <w:r w:rsidRPr="00C85AE8">
        <w:rPr>
          <w:rFonts w:asciiTheme="minorHAnsi" w:hAnsiTheme="minorHAnsi" w:cs="Arial"/>
          <w:sz w:val="20"/>
          <w:szCs w:val="20"/>
        </w:rPr>
        <w:t xml:space="preserve">no es contribuyente del Impuesto sobre la renta, al estar contemplado dentro del título III de la Ley del Impuesto Sobre la Renta y no está obligado al pago de la participación de los trabajadores en las utilidades. </w:t>
      </w:r>
      <w:r w:rsidRPr="00C85AE8">
        <w:rPr>
          <w:rFonts w:asciiTheme="minorHAnsi" w:hAnsiTheme="minorHAnsi"/>
          <w:sz w:val="20"/>
          <w:szCs w:val="20"/>
        </w:rPr>
        <w:t>Causante del impuesto al valor agregado, que tiene como obligación retener y enterar impuesto sobre la renta por concepto de salarios, salarios asimilados y honorarios pagados.</w:t>
      </w:r>
    </w:p>
    <w:p w:rsidR="0095666D" w:rsidRPr="00C85AE8" w:rsidRDefault="0095666D" w:rsidP="0095666D">
      <w:pPr>
        <w:spacing w:before="120" w:after="120"/>
        <w:jc w:val="both"/>
        <w:rPr>
          <w:rFonts w:asciiTheme="minorHAnsi" w:hAnsiTheme="minorHAnsi"/>
          <w:sz w:val="20"/>
          <w:szCs w:val="20"/>
        </w:rPr>
      </w:pPr>
      <w:r w:rsidRPr="00C85AE8">
        <w:rPr>
          <w:rFonts w:asciiTheme="minorHAnsi" w:hAnsiTheme="minorHAnsi"/>
          <w:sz w:val="20"/>
          <w:szCs w:val="20"/>
        </w:rPr>
        <w:t>Estructura Organizacional básica.</w:t>
      </w:r>
    </w:p>
    <w:p w:rsidR="0095666D" w:rsidRPr="00C85AE8" w:rsidRDefault="005D1677" w:rsidP="0095666D">
      <w:pPr>
        <w:pStyle w:val="Ttulo1"/>
        <w:spacing w:after="240"/>
        <w:rPr>
          <w:rFonts w:asciiTheme="minorHAnsi" w:hAnsiTheme="minorHAnsi"/>
          <w:b w:val="0"/>
          <w:i/>
          <w:sz w:val="20"/>
          <w:szCs w:val="20"/>
        </w:rPr>
      </w:pPr>
      <w:bookmarkStart w:id="1" w:name="_Toc392059638"/>
      <w:r>
        <w:rPr>
          <w:rFonts w:asciiTheme="minorHAnsi" w:hAnsiTheme="minorHAnsi"/>
          <w:b w:val="0"/>
          <w:noProof/>
          <w:sz w:val="20"/>
          <w:szCs w:val="20"/>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8" type="#_x0000_t75" style="position:absolute;margin-left:138pt;margin-top:14.65pt;width:238.45pt;height:120.1pt;z-index:251657216">
            <v:imagedata r:id="rId9" o:title=""/>
          </v:shape>
          <o:OLEObject Type="Embed" ProgID="Visio.Drawing.11" ShapeID="_x0000_s1108" DrawAspect="Content" ObjectID="_1587376072" r:id="rId10"/>
        </w:pict>
      </w:r>
      <w:r w:rsidR="0095666D" w:rsidRPr="00C85AE8">
        <w:rPr>
          <w:rFonts w:asciiTheme="minorHAnsi" w:hAnsiTheme="minorHAnsi"/>
          <w:b w:val="0"/>
          <w:bCs w:val="0"/>
          <w:kern w:val="0"/>
          <w:sz w:val="20"/>
          <w:szCs w:val="20"/>
        </w:rPr>
        <w:t>Organigrama Maestro</w:t>
      </w:r>
      <w:bookmarkEnd w:id="1"/>
    </w:p>
    <w:p w:rsidR="0095666D" w:rsidRPr="00C85AE8" w:rsidRDefault="0095666D" w:rsidP="0095666D">
      <w:pPr>
        <w:ind w:left="180"/>
        <w:jc w:val="both"/>
        <w:rPr>
          <w:rFonts w:asciiTheme="minorHAnsi" w:hAnsiTheme="minorHAnsi" w:cs="Arial"/>
          <w:b/>
          <w:sz w:val="20"/>
          <w:szCs w:val="20"/>
        </w:rPr>
      </w:pPr>
    </w:p>
    <w:p w:rsidR="0095666D" w:rsidRPr="00C85AE8" w:rsidRDefault="0095666D" w:rsidP="0095666D">
      <w:pPr>
        <w:ind w:left="180"/>
        <w:jc w:val="both"/>
        <w:rPr>
          <w:rFonts w:asciiTheme="minorHAnsi" w:hAnsiTheme="minorHAnsi" w:cs="Arial"/>
          <w:b/>
          <w:sz w:val="20"/>
          <w:szCs w:val="20"/>
        </w:rPr>
      </w:pPr>
    </w:p>
    <w:p w:rsidR="0095666D" w:rsidRPr="00C85AE8" w:rsidRDefault="0095666D" w:rsidP="0095666D">
      <w:pPr>
        <w:ind w:left="360"/>
        <w:rPr>
          <w:rFonts w:asciiTheme="minorHAnsi" w:hAnsiTheme="minorHAnsi" w:cs="Arial"/>
          <w:b/>
          <w:sz w:val="20"/>
          <w:szCs w:val="20"/>
        </w:rPr>
      </w:pPr>
    </w:p>
    <w:p w:rsidR="0095666D" w:rsidRPr="00C85AE8" w:rsidRDefault="0095666D" w:rsidP="0095666D">
      <w:pPr>
        <w:ind w:left="360"/>
        <w:rPr>
          <w:rFonts w:asciiTheme="minorHAnsi" w:hAnsiTheme="minorHAnsi" w:cs="Arial"/>
          <w:b/>
          <w:sz w:val="20"/>
          <w:szCs w:val="20"/>
        </w:rPr>
      </w:pPr>
    </w:p>
    <w:p w:rsidR="0095666D" w:rsidRPr="00C85AE8" w:rsidRDefault="0095666D" w:rsidP="0095666D">
      <w:pPr>
        <w:ind w:left="360"/>
        <w:rPr>
          <w:rFonts w:asciiTheme="minorHAnsi" w:hAnsiTheme="minorHAnsi" w:cs="Arial"/>
          <w:b/>
          <w:sz w:val="20"/>
          <w:szCs w:val="20"/>
        </w:rPr>
      </w:pPr>
    </w:p>
    <w:p w:rsidR="0095666D" w:rsidRPr="00C85AE8" w:rsidRDefault="0095666D" w:rsidP="0095666D">
      <w:pPr>
        <w:ind w:left="360"/>
        <w:rPr>
          <w:rFonts w:asciiTheme="minorHAnsi" w:hAnsiTheme="minorHAnsi" w:cs="Arial"/>
          <w:b/>
          <w:sz w:val="20"/>
          <w:szCs w:val="20"/>
        </w:rPr>
      </w:pPr>
    </w:p>
    <w:p w:rsidR="0095666D" w:rsidRPr="00C85AE8" w:rsidRDefault="0095666D" w:rsidP="0095666D">
      <w:pPr>
        <w:ind w:left="360"/>
        <w:rPr>
          <w:rFonts w:asciiTheme="minorHAnsi" w:hAnsiTheme="minorHAnsi" w:cs="Arial"/>
          <w:b/>
          <w:sz w:val="20"/>
          <w:szCs w:val="20"/>
        </w:rPr>
      </w:pPr>
    </w:p>
    <w:p w:rsidR="0095666D" w:rsidRPr="00C85AE8" w:rsidRDefault="0095666D" w:rsidP="0095666D">
      <w:pPr>
        <w:ind w:left="360"/>
        <w:rPr>
          <w:rFonts w:asciiTheme="minorHAnsi" w:hAnsiTheme="minorHAnsi" w:cs="Arial"/>
          <w:b/>
          <w:sz w:val="20"/>
          <w:szCs w:val="20"/>
        </w:rPr>
      </w:pPr>
    </w:p>
    <w:p w:rsidR="0095666D" w:rsidRPr="00C85AE8" w:rsidRDefault="0095666D" w:rsidP="0095666D">
      <w:pPr>
        <w:ind w:left="360"/>
        <w:rPr>
          <w:rFonts w:asciiTheme="minorHAnsi" w:hAnsiTheme="minorHAnsi" w:cs="Arial"/>
          <w:b/>
          <w:sz w:val="20"/>
          <w:szCs w:val="20"/>
        </w:rPr>
      </w:pPr>
    </w:p>
    <w:p w:rsidR="0095666D" w:rsidRPr="00C85AE8" w:rsidRDefault="0095666D" w:rsidP="0095666D">
      <w:pPr>
        <w:ind w:left="360"/>
        <w:rPr>
          <w:rFonts w:asciiTheme="minorHAnsi" w:hAnsiTheme="minorHAnsi" w:cs="Arial"/>
          <w:b/>
          <w:sz w:val="20"/>
          <w:szCs w:val="20"/>
        </w:rPr>
      </w:pPr>
    </w:p>
    <w:p w:rsidR="00A076FE" w:rsidRDefault="00A076FE" w:rsidP="0095666D">
      <w:pPr>
        <w:pStyle w:val="Ttulo1"/>
        <w:spacing w:after="240"/>
        <w:rPr>
          <w:rFonts w:asciiTheme="minorHAnsi" w:hAnsiTheme="minorHAnsi"/>
          <w:b w:val="0"/>
          <w:bCs w:val="0"/>
          <w:kern w:val="0"/>
          <w:sz w:val="20"/>
          <w:szCs w:val="20"/>
        </w:rPr>
      </w:pPr>
      <w:bookmarkStart w:id="2" w:name="_Toc392059639"/>
    </w:p>
    <w:p w:rsidR="003278D2" w:rsidRDefault="003278D2" w:rsidP="003278D2">
      <w:pPr>
        <w:rPr>
          <w:lang w:val="es-MX"/>
        </w:rPr>
      </w:pPr>
    </w:p>
    <w:p w:rsidR="003278D2" w:rsidRDefault="003278D2" w:rsidP="003278D2">
      <w:pPr>
        <w:rPr>
          <w:lang w:val="es-MX"/>
        </w:rPr>
      </w:pPr>
    </w:p>
    <w:p w:rsidR="003278D2" w:rsidRDefault="003278D2" w:rsidP="003278D2">
      <w:pPr>
        <w:rPr>
          <w:lang w:val="es-MX"/>
        </w:rPr>
      </w:pPr>
    </w:p>
    <w:p w:rsidR="003278D2" w:rsidRDefault="003278D2" w:rsidP="003278D2">
      <w:pPr>
        <w:rPr>
          <w:lang w:val="es-MX"/>
        </w:rPr>
      </w:pPr>
    </w:p>
    <w:p w:rsidR="003278D2" w:rsidRDefault="003278D2" w:rsidP="003278D2">
      <w:pPr>
        <w:rPr>
          <w:lang w:val="es-MX"/>
        </w:rPr>
      </w:pPr>
    </w:p>
    <w:p w:rsidR="003278D2" w:rsidRPr="003278D2" w:rsidRDefault="003278D2" w:rsidP="003278D2">
      <w:pPr>
        <w:rPr>
          <w:lang w:val="es-MX"/>
        </w:rPr>
      </w:pPr>
    </w:p>
    <w:p w:rsidR="00A076FE" w:rsidRPr="00C85AE8" w:rsidRDefault="00A076FE" w:rsidP="0095666D">
      <w:pPr>
        <w:pStyle w:val="Ttulo1"/>
        <w:spacing w:after="240"/>
        <w:rPr>
          <w:rFonts w:asciiTheme="minorHAnsi" w:hAnsiTheme="minorHAnsi"/>
          <w:b w:val="0"/>
          <w:bCs w:val="0"/>
          <w:kern w:val="0"/>
          <w:sz w:val="20"/>
          <w:szCs w:val="20"/>
        </w:rPr>
      </w:pPr>
    </w:p>
    <w:p w:rsidR="0095666D" w:rsidRPr="00C85AE8" w:rsidRDefault="005D1677" w:rsidP="0095666D">
      <w:pPr>
        <w:pStyle w:val="Ttulo1"/>
        <w:spacing w:after="240"/>
        <w:rPr>
          <w:rFonts w:asciiTheme="minorHAnsi" w:hAnsiTheme="minorHAnsi"/>
          <w:b w:val="0"/>
          <w:i/>
          <w:sz w:val="20"/>
          <w:szCs w:val="20"/>
        </w:rPr>
      </w:pPr>
      <w:r>
        <w:rPr>
          <w:rFonts w:asciiTheme="minorHAnsi" w:hAnsiTheme="minorHAnsi"/>
          <w:b w:val="0"/>
          <w:bCs w:val="0"/>
          <w:noProof/>
          <w:kern w:val="0"/>
          <w:sz w:val="20"/>
          <w:szCs w:val="20"/>
          <w:lang w:eastAsia="es-MX"/>
        </w:rPr>
        <w:pict>
          <v:shape id="_x0000_s1136" type="#_x0000_t75" style="position:absolute;margin-left:141.85pt;margin-top:4.2pt;width:307pt;height:204.5pt;z-index:251659264;mso-position-horizontal-relative:text;mso-position-vertical-relative:text">
            <v:imagedata r:id="rId11" o:title=""/>
          </v:shape>
          <o:OLEObject Type="Embed" ProgID="Visio.Drawing.11" ShapeID="_x0000_s1136" DrawAspect="Content" ObjectID="_1587376073" r:id="rId12"/>
        </w:pict>
      </w:r>
      <w:r w:rsidR="0095666D" w:rsidRPr="00C85AE8">
        <w:rPr>
          <w:rFonts w:asciiTheme="minorHAnsi" w:hAnsiTheme="minorHAnsi"/>
          <w:b w:val="0"/>
          <w:bCs w:val="0"/>
          <w:kern w:val="0"/>
          <w:sz w:val="20"/>
          <w:szCs w:val="20"/>
        </w:rPr>
        <w:t>Organigrama Suplementario</w:t>
      </w:r>
      <w:bookmarkEnd w:id="2"/>
    </w:p>
    <w:p w:rsidR="0095666D" w:rsidRPr="00C85AE8" w:rsidRDefault="0095666D" w:rsidP="0095666D">
      <w:pPr>
        <w:ind w:left="180"/>
        <w:jc w:val="both"/>
        <w:rPr>
          <w:rFonts w:asciiTheme="minorHAnsi" w:hAnsiTheme="minorHAnsi" w:cs="Arial"/>
          <w:b/>
          <w:iCs/>
          <w:sz w:val="20"/>
          <w:szCs w:val="20"/>
        </w:rPr>
      </w:pPr>
    </w:p>
    <w:p w:rsidR="0095666D" w:rsidRPr="00C85AE8" w:rsidRDefault="0095666D" w:rsidP="0095666D">
      <w:pPr>
        <w:ind w:left="180"/>
        <w:jc w:val="both"/>
        <w:rPr>
          <w:rFonts w:asciiTheme="minorHAnsi" w:hAnsiTheme="minorHAnsi" w:cs="Arial"/>
          <w:b/>
          <w:iCs/>
          <w:sz w:val="20"/>
          <w:szCs w:val="20"/>
        </w:rPr>
      </w:pPr>
    </w:p>
    <w:p w:rsidR="0095666D" w:rsidRPr="00C85AE8" w:rsidRDefault="0095666D" w:rsidP="0095666D">
      <w:pPr>
        <w:ind w:left="180"/>
        <w:jc w:val="both"/>
        <w:rPr>
          <w:rFonts w:asciiTheme="minorHAnsi" w:hAnsiTheme="minorHAnsi" w:cs="Arial"/>
          <w:b/>
          <w:iCs/>
          <w:sz w:val="20"/>
          <w:szCs w:val="20"/>
        </w:rPr>
      </w:pPr>
    </w:p>
    <w:p w:rsidR="0095666D" w:rsidRPr="00C85AE8" w:rsidRDefault="0095666D" w:rsidP="0095666D">
      <w:pPr>
        <w:ind w:left="180"/>
        <w:jc w:val="both"/>
        <w:rPr>
          <w:rFonts w:asciiTheme="minorHAnsi" w:hAnsiTheme="minorHAnsi" w:cs="Arial"/>
          <w:b/>
          <w:iCs/>
          <w:sz w:val="20"/>
          <w:szCs w:val="20"/>
        </w:rPr>
      </w:pPr>
    </w:p>
    <w:p w:rsidR="0095666D" w:rsidRPr="00C85AE8" w:rsidRDefault="0095666D" w:rsidP="0095666D">
      <w:pPr>
        <w:ind w:left="180"/>
        <w:jc w:val="both"/>
        <w:rPr>
          <w:rFonts w:asciiTheme="minorHAnsi" w:hAnsiTheme="minorHAnsi" w:cs="Arial"/>
          <w:b/>
          <w:iCs/>
          <w:sz w:val="20"/>
          <w:szCs w:val="20"/>
        </w:rPr>
      </w:pPr>
    </w:p>
    <w:p w:rsidR="0095666D" w:rsidRPr="00C85AE8" w:rsidRDefault="0095666D" w:rsidP="0095666D">
      <w:pPr>
        <w:ind w:left="180"/>
        <w:jc w:val="both"/>
        <w:rPr>
          <w:rFonts w:asciiTheme="minorHAnsi" w:hAnsiTheme="minorHAnsi" w:cs="Arial"/>
          <w:b/>
          <w:iCs/>
          <w:sz w:val="20"/>
          <w:szCs w:val="20"/>
        </w:rPr>
      </w:pPr>
    </w:p>
    <w:p w:rsidR="0095666D" w:rsidRPr="00C85AE8" w:rsidRDefault="0095666D" w:rsidP="0095666D">
      <w:pPr>
        <w:ind w:left="180"/>
        <w:jc w:val="both"/>
        <w:rPr>
          <w:rFonts w:asciiTheme="minorHAnsi" w:hAnsiTheme="minorHAnsi" w:cs="Arial"/>
          <w:b/>
          <w:iCs/>
          <w:sz w:val="20"/>
          <w:szCs w:val="20"/>
        </w:rPr>
      </w:pPr>
    </w:p>
    <w:p w:rsidR="0095666D" w:rsidRPr="00C85AE8" w:rsidRDefault="0095666D" w:rsidP="0095666D">
      <w:pPr>
        <w:ind w:left="180"/>
        <w:jc w:val="both"/>
        <w:rPr>
          <w:rFonts w:asciiTheme="minorHAnsi" w:hAnsiTheme="minorHAnsi" w:cs="Arial"/>
          <w:b/>
          <w:iCs/>
          <w:sz w:val="20"/>
          <w:szCs w:val="20"/>
        </w:rPr>
      </w:pPr>
    </w:p>
    <w:p w:rsidR="0095666D" w:rsidRPr="00C85AE8" w:rsidRDefault="0095666D" w:rsidP="0095666D">
      <w:pPr>
        <w:ind w:left="180"/>
        <w:jc w:val="both"/>
        <w:rPr>
          <w:rFonts w:asciiTheme="minorHAnsi" w:hAnsiTheme="minorHAnsi" w:cs="Arial"/>
          <w:b/>
          <w:iCs/>
          <w:sz w:val="20"/>
          <w:szCs w:val="20"/>
        </w:rPr>
      </w:pPr>
    </w:p>
    <w:p w:rsidR="0095666D" w:rsidRPr="00C85AE8" w:rsidRDefault="0095666D" w:rsidP="0095666D">
      <w:pPr>
        <w:ind w:left="180"/>
        <w:jc w:val="both"/>
        <w:rPr>
          <w:rFonts w:asciiTheme="minorHAnsi" w:hAnsiTheme="minorHAnsi" w:cs="Arial"/>
          <w:b/>
          <w:iCs/>
          <w:sz w:val="20"/>
          <w:szCs w:val="20"/>
        </w:rPr>
      </w:pPr>
    </w:p>
    <w:p w:rsidR="0095666D" w:rsidRPr="00C85AE8" w:rsidRDefault="0095666D" w:rsidP="0095666D">
      <w:pPr>
        <w:spacing w:before="120" w:after="120"/>
        <w:jc w:val="both"/>
        <w:rPr>
          <w:rFonts w:asciiTheme="minorHAnsi" w:hAnsiTheme="minorHAnsi"/>
          <w:sz w:val="20"/>
          <w:szCs w:val="20"/>
        </w:rPr>
      </w:pPr>
    </w:p>
    <w:p w:rsidR="00A076FE" w:rsidRPr="00C85AE8" w:rsidRDefault="00A076FE" w:rsidP="0095666D">
      <w:pPr>
        <w:spacing w:before="120" w:after="120"/>
        <w:jc w:val="both"/>
        <w:rPr>
          <w:rFonts w:asciiTheme="minorHAnsi" w:hAnsiTheme="minorHAnsi"/>
          <w:sz w:val="20"/>
          <w:szCs w:val="20"/>
        </w:rPr>
      </w:pPr>
    </w:p>
    <w:p w:rsidR="00A076FE" w:rsidRPr="00C85AE8" w:rsidRDefault="00A076FE" w:rsidP="0095666D">
      <w:pPr>
        <w:spacing w:before="120" w:after="120"/>
        <w:jc w:val="both"/>
        <w:rPr>
          <w:rFonts w:asciiTheme="minorHAnsi" w:hAnsiTheme="minorHAnsi"/>
          <w:sz w:val="20"/>
          <w:szCs w:val="20"/>
        </w:rPr>
      </w:pPr>
    </w:p>
    <w:p w:rsidR="00A076FE" w:rsidRPr="00C85AE8" w:rsidRDefault="00A076FE" w:rsidP="0095666D">
      <w:pPr>
        <w:spacing w:before="120" w:after="120"/>
        <w:jc w:val="both"/>
        <w:rPr>
          <w:rFonts w:asciiTheme="minorHAnsi" w:hAnsiTheme="minorHAnsi"/>
          <w:sz w:val="20"/>
          <w:szCs w:val="20"/>
        </w:rPr>
      </w:pPr>
    </w:p>
    <w:p w:rsidR="00A076FE" w:rsidRPr="00C85AE8" w:rsidRDefault="00A076FE" w:rsidP="0095666D">
      <w:pPr>
        <w:spacing w:before="80" w:line="250" w:lineRule="exact"/>
        <w:jc w:val="both"/>
        <w:rPr>
          <w:rFonts w:asciiTheme="minorHAnsi" w:hAnsiTheme="minorHAnsi" w:cs="Arial"/>
          <w:sz w:val="20"/>
          <w:szCs w:val="20"/>
        </w:rPr>
      </w:pPr>
    </w:p>
    <w:p w:rsidR="0095666D" w:rsidRPr="00C85AE8" w:rsidRDefault="00E5490A" w:rsidP="0095666D">
      <w:pPr>
        <w:spacing w:before="80" w:line="250" w:lineRule="exact"/>
        <w:jc w:val="both"/>
        <w:rPr>
          <w:rFonts w:asciiTheme="minorHAnsi" w:hAnsiTheme="minorHAnsi" w:cs="Arial"/>
          <w:sz w:val="20"/>
          <w:szCs w:val="20"/>
        </w:rPr>
      </w:pPr>
      <w:r w:rsidRPr="00C85AE8">
        <w:rPr>
          <w:rFonts w:asciiTheme="minorHAnsi" w:hAnsiTheme="minorHAnsi" w:cs="Arial"/>
          <w:sz w:val="20"/>
          <w:szCs w:val="20"/>
        </w:rPr>
        <w:t xml:space="preserve">A.5 </w:t>
      </w:r>
      <w:r w:rsidR="0095666D" w:rsidRPr="00C85AE8">
        <w:rPr>
          <w:rFonts w:asciiTheme="minorHAnsi" w:hAnsiTheme="minorHAnsi" w:cs="Arial"/>
          <w:sz w:val="20"/>
          <w:szCs w:val="20"/>
        </w:rPr>
        <w:t>Bases de Preparación de los Estados Financieros.</w:t>
      </w:r>
    </w:p>
    <w:p w:rsidR="0095666D" w:rsidRDefault="0095666D" w:rsidP="0095666D">
      <w:pPr>
        <w:spacing w:before="80" w:line="250" w:lineRule="exact"/>
        <w:jc w:val="both"/>
        <w:rPr>
          <w:rFonts w:asciiTheme="minorHAnsi" w:hAnsiTheme="minorHAnsi" w:cs="Arial"/>
          <w:sz w:val="20"/>
          <w:szCs w:val="20"/>
        </w:rPr>
      </w:pPr>
      <w:r w:rsidRPr="00C85AE8">
        <w:rPr>
          <w:rFonts w:asciiTheme="minorHAnsi" w:hAnsiTheme="minorHAnsi" w:cs="Arial"/>
          <w:sz w:val="20"/>
          <w:szCs w:val="20"/>
        </w:rPr>
        <w:t>Se realizan registros contables con base acumulativa y en apego al Marco Conceptual, Postulados Básicos y Manual de Contabilidad Gubernamental armonizados, y demás disposiciones emitidas por el Consejo Nacional de Armonización Contable (CONAC), para facilitar el registro, transparencia, la rendición de cuentas y la fiscalización de los activos, pasivos, patrimonio, ingresos y gastos y, en general, contribuir a medir la eficacia, economía y eficiencia del gasto e ingresos de los órganos del Poder Judicial de la Federación.</w:t>
      </w:r>
    </w:p>
    <w:p w:rsidR="003278D2" w:rsidRDefault="003278D2" w:rsidP="0095666D">
      <w:pPr>
        <w:spacing w:before="80" w:line="250" w:lineRule="exact"/>
        <w:jc w:val="both"/>
        <w:rPr>
          <w:rFonts w:asciiTheme="minorHAnsi" w:hAnsiTheme="minorHAnsi" w:cs="Arial"/>
          <w:sz w:val="20"/>
          <w:szCs w:val="20"/>
        </w:rPr>
      </w:pPr>
    </w:p>
    <w:p w:rsidR="003278D2" w:rsidRPr="00C85AE8" w:rsidRDefault="003278D2" w:rsidP="0095666D">
      <w:pPr>
        <w:spacing w:before="80" w:line="250" w:lineRule="exact"/>
        <w:jc w:val="both"/>
        <w:rPr>
          <w:rFonts w:asciiTheme="minorHAnsi" w:hAnsiTheme="minorHAnsi" w:cs="Arial"/>
          <w:sz w:val="20"/>
          <w:szCs w:val="20"/>
        </w:rPr>
      </w:pPr>
    </w:p>
    <w:p w:rsidR="00D146DE" w:rsidRPr="00C85AE8" w:rsidRDefault="00D146DE" w:rsidP="0095666D">
      <w:pPr>
        <w:rPr>
          <w:rFonts w:asciiTheme="minorHAnsi" w:hAnsiTheme="minorHAnsi"/>
          <w:sz w:val="20"/>
          <w:szCs w:val="20"/>
        </w:rPr>
      </w:pPr>
    </w:p>
    <w:p w:rsidR="0095666D" w:rsidRPr="00C85AE8" w:rsidRDefault="00E5490A" w:rsidP="0095666D">
      <w:pPr>
        <w:rPr>
          <w:rFonts w:asciiTheme="minorHAnsi" w:hAnsiTheme="minorHAnsi" w:cs="Arial"/>
          <w:sz w:val="20"/>
          <w:szCs w:val="20"/>
        </w:rPr>
      </w:pPr>
      <w:r w:rsidRPr="00C85AE8">
        <w:rPr>
          <w:rFonts w:asciiTheme="minorHAnsi" w:hAnsiTheme="minorHAnsi" w:cs="Arial"/>
          <w:sz w:val="20"/>
          <w:szCs w:val="20"/>
        </w:rPr>
        <w:lastRenderedPageBreak/>
        <w:t xml:space="preserve">A.6 </w:t>
      </w:r>
      <w:r w:rsidR="0095666D" w:rsidRPr="00C85AE8">
        <w:rPr>
          <w:rFonts w:asciiTheme="minorHAnsi" w:hAnsiTheme="minorHAnsi" w:cs="Arial"/>
          <w:sz w:val="20"/>
          <w:szCs w:val="20"/>
        </w:rPr>
        <w:t>Políticas Contables.</w:t>
      </w:r>
    </w:p>
    <w:p w:rsidR="0095666D" w:rsidRPr="00C85AE8" w:rsidRDefault="0095666D" w:rsidP="0095666D">
      <w:pPr>
        <w:rPr>
          <w:rFonts w:asciiTheme="minorHAnsi" w:hAnsiTheme="minorHAnsi" w:cs="Arial"/>
          <w:sz w:val="20"/>
          <w:szCs w:val="20"/>
        </w:rPr>
      </w:pPr>
    </w:p>
    <w:p w:rsidR="0095666D" w:rsidRPr="00C85AE8" w:rsidRDefault="0095666D" w:rsidP="0095666D">
      <w:pPr>
        <w:numPr>
          <w:ilvl w:val="0"/>
          <w:numId w:val="16"/>
        </w:numPr>
        <w:jc w:val="both"/>
        <w:rPr>
          <w:rFonts w:asciiTheme="minorHAnsi" w:hAnsiTheme="minorHAnsi" w:cs="Arial"/>
          <w:sz w:val="20"/>
          <w:szCs w:val="20"/>
        </w:rPr>
      </w:pPr>
      <w:r w:rsidRPr="00C85AE8">
        <w:rPr>
          <w:rFonts w:asciiTheme="minorHAnsi" w:hAnsiTheme="minorHAnsi" w:cs="Arial"/>
          <w:sz w:val="20"/>
          <w:szCs w:val="20"/>
        </w:rPr>
        <w:t xml:space="preserve">A partir de enero de 2012, el Organismo modifico el catálogo de cuentas adoptando de esta manera la normatividad emitida por la Comisión Nacional de Armonización Contable (Conac). Durante el ejercicio contable y financiero el Organismo, preparo la Estructura Contable de acuerdo a los Clasificadores por objeto de gastos, planes de cuentas y reglas de registro, publicados por el comité, conforme a lo requerido por la Ley, de acuerdo a los Normas, reglas y catálogos, que la CONAC emite, para que a su entrada en vigor en 2012, la entidad cuente con los antecedentes, elementos y experiencia que requiere esta nueva obligación. Conforme al artículo 49 de la Ley de Contabilidad Gubernamental las Notas a los Estados Financieros son parte integral del mismo. </w:t>
      </w:r>
    </w:p>
    <w:p w:rsidR="0095666D" w:rsidRPr="00C85AE8" w:rsidRDefault="0095666D" w:rsidP="0095666D">
      <w:pPr>
        <w:pStyle w:val="Prrafodelista"/>
        <w:numPr>
          <w:ilvl w:val="0"/>
          <w:numId w:val="16"/>
        </w:numPr>
        <w:jc w:val="both"/>
        <w:rPr>
          <w:rFonts w:asciiTheme="minorHAnsi" w:hAnsiTheme="minorHAnsi" w:cs="Arial"/>
          <w:sz w:val="20"/>
          <w:szCs w:val="20"/>
        </w:rPr>
      </w:pPr>
      <w:r w:rsidRPr="00C85AE8">
        <w:rPr>
          <w:rFonts w:asciiTheme="minorHAnsi" w:hAnsiTheme="minorHAnsi" w:cs="Arial"/>
          <w:sz w:val="20"/>
          <w:szCs w:val="20"/>
        </w:rPr>
        <w:t>Las partidas de los estados financieros se reconocen sobre la base del devengado, sobre una base acumulativa y se registran a costos históricos.</w:t>
      </w:r>
    </w:p>
    <w:p w:rsidR="0095666D" w:rsidRPr="00C85AE8" w:rsidRDefault="0095666D" w:rsidP="0095666D">
      <w:pPr>
        <w:pStyle w:val="Prrafodelista"/>
        <w:numPr>
          <w:ilvl w:val="0"/>
          <w:numId w:val="16"/>
        </w:numPr>
        <w:jc w:val="both"/>
        <w:rPr>
          <w:rFonts w:asciiTheme="minorHAnsi" w:hAnsiTheme="minorHAnsi" w:cs="Arial"/>
          <w:sz w:val="20"/>
          <w:szCs w:val="20"/>
        </w:rPr>
      </w:pPr>
      <w:r w:rsidRPr="00C85AE8">
        <w:rPr>
          <w:rFonts w:asciiTheme="minorHAnsi" w:hAnsiTheme="minorHAnsi" w:cs="Arial"/>
          <w:sz w:val="20"/>
          <w:szCs w:val="20"/>
        </w:rPr>
        <w:t xml:space="preserve">Los activos se presentan registrados a su costo de adquisición. </w:t>
      </w:r>
    </w:p>
    <w:p w:rsidR="0011026F" w:rsidRPr="00C85AE8" w:rsidRDefault="0095666D" w:rsidP="0095666D">
      <w:pPr>
        <w:pStyle w:val="Sangra3detindependiente"/>
        <w:widowControl w:val="0"/>
        <w:numPr>
          <w:ilvl w:val="0"/>
          <w:numId w:val="16"/>
        </w:numPr>
        <w:spacing w:after="0"/>
        <w:jc w:val="both"/>
        <w:rPr>
          <w:rFonts w:asciiTheme="minorHAnsi" w:hAnsiTheme="minorHAnsi" w:cs="Arial"/>
          <w:sz w:val="20"/>
          <w:szCs w:val="20"/>
        </w:rPr>
      </w:pPr>
      <w:r w:rsidRPr="00C85AE8">
        <w:rPr>
          <w:rFonts w:asciiTheme="minorHAnsi" w:hAnsiTheme="minorHAnsi" w:cs="Arial"/>
          <w:sz w:val="20"/>
          <w:szCs w:val="20"/>
        </w:rPr>
        <w:t xml:space="preserve">Los activos fijos deberán ser afectados en la partida número 5000 Y 6000 como un egreso-gasto; a fin de registrar el ejercicio del recurso publico asignado. Posteriormente, y dado el hecho de que los activos fijos deben formar parte del patrimonio del instituto, deberá ajustarse la partida de egresos correspondiente; contra la cuenta de activo fijo </w:t>
      </w:r>
    </w:p>
    <w:p w:rsidR="0011026F" w:rsidRPr="00C85AE8" w:rsidRDefault="0011026F" w:rsidP="0011026F">
      <w:pPr>
        <w:pStyle w:val="Sangra3detindependiente"/>
        <w:widowControl w:val="0"/>
        <w:spacing w:after="0"/>
        <w:ind w:left="720"/>
        <w:jc w:val="both"/>
        <w:rPr>
          <w:rFonts w:asciiTheme="minorHAnsi" w:hAnsiTheme="minorHAnsi" w:cs="Arial"/>
          <w:sz w:val="20"/>
          <w:szCs w:val="20"/>
        </w:rPr>
      </w:pPr>
    </w:p>
    <w:p w:rsidR="0011026F" w:rsidRPr="00C85AE8" w:rsidRDefault="0011026F" w:rsidP="0011026F">
      <w:pPr>
        <w:pStyle w:val="Sangra3detindependiente"/>
        <w:widowControl w:val="0"/>
        <w:spacing w:after="0"/>
        <w:ind w:left="720"/>
        <w:jc w:val="both"/>
        <w:rPr>
          <w:rFonts w:asciiTheme="minorHAnsi" w:hAnsiTheme="minorHAnsi" w:cs="Arial"/>
          <w:sz w:val="20"/>
          <w:szCs w:val="20"/>
        </w:rPr>
      </w:pPr>
    </w:p>
    <w:p w:rsidR="0011026F" w:rsidRPr="00C85AE8" w:rsidRDefault="0011026F" w:rsidP="0011026F">
      <w:pPr>
        <w:pStyle w:val="Sangra3detindependiente"/>
        <w:widowControl w:val="0"/>
        <w:spacing w:after="0"/>
        <w:ind w:left="720"/>
        <w:jc w:val="both"/>
        <w:rPr>
          <w:rFonts w:asciiTheme="minorHAnsi" w:hAnsiTheme="minorHAnsi" w:cs="Arial"/>
          <w:sz w:val="20"/>
          <w:szCs w:val="20"/>
        </w:rPr>
      </w:pPr>
    </w:p>
    <w:p w:rsidR="0011026F" w:rsidRPr="00C85AE8" w:rsidRDefault="0011026F" w:rsidP="0011026F">
      <w:pPr>
        <w:pStyle w:val="Sangra3detindependiente"/>
        <w:widowControl w:val="0"/>
        <w:spacing w:after="0"/>
        <w:ind w:left="720"/>
        <w:jc w:val="both"/>
        <w:rPr>
          <w:rFonts w:asciiTheme="minorHAnsi" w:hAnsiTheme="minorHAnsi" w:cs="Arial"/>
          <w:sz w:val="20"/>
          <w:szCs w:val="20"/>
        </w:rPr>
      </w:pPr>
    </w:p>
    <w:p w:rsidR="00D146DE" w:rsidRPr="00C85AE8" w:rsidRDefault="00D146DE" w:rsidP="0011026F">
      <w:pPr>
        <w:pStyle w:val="Sangra3detindependiente"/>
        <w:widowControl w:val="0"/>
        <w:spacing w:after="0"/>
        <w:ind w:left="720"/>
        <w:jc w:val="both"/>
        <w:rPr>
          <w:rFonts w:asciiTheme="minorHAnsi" w:hAnsiTheme="minorHAnsi" w:cs="Arial"/>
          <w:sz w:val="20"/>
          <w:szCs w:val="20"/>
        </w:rPr>
      </w:pPr>
    </w:p>
    <w:p w:rsidR="00A076FE" w:rsidRPr="00C85AE8" w:rsidRDefault="0095666D" w:rsidP="00F420DD">
      <w:pPr>
        <w:pStyle w:val="Sangra3detindependiente"/>
        <w:widowControl w:val="0"/>
        <w:spacing w:after="0"/>
        <w:ind w:left="720"/>
        <w:jc w:val="both"/>
        <w:rPr>
          <w:rFonts w:asciiTheme="minorHAnsi" w:hAnsiTheme="minorHAnsi" w:cs="Arial"/>
          <w:sz w:val="20"/>
          <w:szCs w:val="20"/>
        </w:rPr>
      </w:pPr>
      <w:proofErr w:type="gramStart"/>
      <w:r w:rsidRPr="00C85AE8">
        <w:rPr>
          <w:rFonts w:asciiTheme="minorHAnsi" w:hAnsiTheme="minorHAnsi" w:cs="Arial"/>
          <w:sz w:val="20"/>
          <w:szCs w:val="20"/>
        </w:rPr>
        <w:t>que</w:t>
      </w:r>
      <w:proofErr w:type="gramEnd"/>
      <w:r w:rsidRPr="00C85AE8">
        <w:rPr>
          <w:rFonts w:asciiTheme="minorHAnsi" w:hAnsiTheme="minorHAnsi" w:cs="Arial"/>
          <w:sz w:val="20"/>
          <w:szCs w:val="20"/>
        </w:rPr>
        <w:t xml:space="preserve"> se esté afectando. De conformidad con las normas de contabilidad gubernamental; todos los activos fijos que formen parte del patrimonio del Instituto deberán ser depreciados.</w:t>
      </w:r>
    </w:p>
    <w:p w:rsidR="0095666D" w:rsidRPr="00C85AE8" w:rsidRDefault="0095666D" w:rsidP="0095666D">
      <w:pPr>
        <w:pStyle w:val="Sangra3detindependiente"/>
        <w:widowControl w:val="0"/>
        <w:numPr>
          <w:ilvl w:val="0"/>
          <w:numId w:val="16"/>
        </w:numPr>
        <w:spacing w:after="0"/>
        <w:jc w:val="both"/>
        <w:rPr>
          <w:rFonts w:asciiTheme="minorHAnsi" w:hAnsiTheme="minorHAnsi" w:cs="Arial"/>
          <w:sz w:val="20"/>
          <w:szCs w:val="20"/>
        </w:rPr>
      </w:pPr>
      <w:r w:rsidRPr="00C85AE8">
        <w:rPr>
          <w:rFonts w:asciiTheme="minorHAnsi" w:hAnsiTheme="minorHAnsi" w:cs="Arial"/>
          <w:sz w:val="20"/>
          <w:szCs w:val="20"/>
        </w:rPr>
        <w:t>A la fecha de los estados financieros no se está aplicando actualización a ninguna cuenta de los estados financieros, ya que no existe una economía que se considere hiperinflacionaria.</w:t>
      </w:r>
    </w:p>
    <w:p w:rsidR="0095666D" w:rsidRPr="00C85AE8" w:rsidRDefault="0095666D" w:rsidP="0095666D">
      <w:pPr>
        <w:numPr>
          <w:ilvl w:val="0"/>
          <w:numId w:val="16"/>
        </w:numPr>
        <w:autoSpaceDE w:val="0"/>
        <w:autoSpaceDN w:val="0"/>
        <w:adjustRightInd w:val="0"/>
        <w:spacing w:before="40" w:after="40" w:line="276" w:lineRule="auto"/>
        <w:jc w:val="both"/>
        <w:rPr>
          <w:rFonts w:asciiTheme="minorHAnsi" w:hAnsiTheme="minorHAnsi" w:cs="Arial"/>
          <w:sz w:val="20"/>
          <w:szCs w:val="20"/>
          <w:lang w:val="es-ES_tradnl"/>
        </w:rPr>
      </w:pPr>
      <w:r w:rsidRPr="00C85AE8">
        <w:rPr>
          <w:rFonts w:asciiTheme="minorHAnsi" w:hAnsiTheme="minorHAnsi" w:cs="Arial"/>
          <w:sz w:val="20"/>
          <w:szCs w:val="20"/>
          <w:lang w:val="es-ES_tradnl"/>
        </w:rPr>
        <w:t>Las relaciones laborales entre el Instituto y sus trabajadores serán regidas por la Ley Federal del Trabajo, reglamentaria del Artículo 123 Apartado A de la Constitución Política de los Estados Unidos Mexicanos y demás disposiciones legales aplicables.</w:t>
      </w:r>
    </w:p>
    <w:p w:rsidR="0095666D" w:rsidRPr="00C85AE8" w:rsidRDefault="0095666D" w:rsidP="0095666D">
      <w:pPr>
        <w:numPr>
          <w:ilvl w:val="0"/>
          <w:numId w:val="16"/>
        </w:numPr>
        <w:autoSpaceDE w:val="0"/>
        <w:autoSpaceDN w:val="0"/>
        <w:adjustRightInd w:val="0"/>
        <w:spacing w:before="40" w:after="40" w:line="276" w:lineRule="auto"/>
        <w:jc w:val="both"/>
        <w:rPr>
          <w:rFonts w:asciiTheme="minorHAnsi" w:hAnsiTheme="minorHAnsi" w:cs="Arial"/>
          <w:sz w:val="20"/>
          <w:szCs w:val="20"/>
          <w:lang w:val="es-ES_tradnl"/>
        </w:rPr>
      </w:pPr>
      <w:r w:rsidRPr="00C85AE8">
        <w:rPr>
          <w:rFonts w:asciiTheme="minorHAnsi" w:hAnsiTheme="minorHAnsi" w:cs="Arial"/>
          <w:sz w:val="20"/>
          <w:szCs w:val="20"/>
          <w:lang w:val="es-ES_tradnl"/>
        </w:rPr>
        <w:t>No existen operaciones celebradas en el extranjero.</w:t>
      </w:r>
    </w:p>
    <w:p w:rsidR="0095666D" w:rsidRPr="00C85AE8" w:rsidRDefault="0095666D" w:rsidP="0095666D">
      <w:pPr>
        <w:numPr>
          <w:ilvl w:val="0"/>
          <w:numId w:val="16"/>
        </w:numPr>
        <w:autoSpaceDE w:val="0"/>
        <w:autoSpaceDN w:val="0"/>
        <w:adjustRightInd w:val="0"/>
        <w:spacing w:before="40" w:after="40" w:line="276" w:lineRule="auto"/>
        <w:jc w:val="both"/>
        <w:rPr>
          <w:rFonts w:asciiTheme="minorHAnsi" w:hAnsiTheme="minorHAnsi" w:cs="Arial"/>
          <w:sz w:val="20"/>
          <w:szCs w:val="20"/>
          <w:lang w:val="es-ES_tradnl"/>
        </w:rPr>
      </w:pPr>
      <w:r w:rsidRPr="00C85AE8">
        <w:rPr>
          <w:rFonts w:asciiTheme="minorHAnsi" w:hAnsiTheme="minorHAnsi" w:cs="Arial"/>
          <w:sz w:val="20"/>
          <w:szCs w:val="20"/>
          <w:lang w:val="es-ES_tradnl"/>
        </w:rPr>
        <w:t>No existen reservas creadas en el Instituto.</w:t>
      </w:r>
    </w:p>
    <w:p w:rsidR="0095666D" w:rsidRDefault="0095666D" w:rsidP="0095666D">
      <w:pPr>
        <w:spacing w:before="120" w:after="120"/>
        <w:jc w:val="both"/>
        <w:rPr>
          <w:rFonts w:asciiTheme="minorHAnsi" w:hAnsiTheme="minorHAnsi"/>
          <w:sz w:val="20"/>
          <w:szCs w:val="20"/>
        </w:rPr>
      </w:pPr>
    </w:p>
    <w:p w:rsidR="003278D2" w:rsidRDefault="003278D2" w:rsidP="0095666D">
      <w:pPr>
        <w:spacing w:before="120" w:after="120"/>
        <w:jc w:val="both"/>
        <w:rPr>
          <w:rFonts w:asciiTheme="minorHAnsi" w:hAnsiTheme="minorHAnsi"/>
          <w:sz w:val="20"/>
          <w:szCs w:val="20"/>
        </w:rPr>
      </w:pPr>
    </w:p>
    <w:p w:rsidR="003278D2" w:rsidRPr="00C85AE8" w:rsidRDefault="003278D2" w:rsidP="0095666D">
      <w:pPr>
        <w:spacing w:before="120" w:after="120"/>
        <w:jc w:val="both"/>
        <w:rPr>
          <w:rFonts w:asciiTheme="minorHAnsi" w:hAnsiTheme="minorHAnsi"/>
          <w:sz w:val="20"/>
          <w:szCs w:val="20"/>
        </w:rPr>
      </w:pPr>
    </w:p>
    <w:p w:rsidR="0095666D" w:rsidRPr="00C85AE8" w:rsidRDefault="00E5490A" w:rsidP="0095666D">
      <w:pPr>
        <w:spacing w:before="120" w:after="120"/>
        <w:jc w:val="both"/>
        <w:rPr>
          <w:rFonts w:asciiTheme="minorHAnsi" w:hAnsiTheme="minorHAnsi"/>
          <w:sz w:val="20"/>
          <w:szCs w:val="20"/>
        </w:rPr>
      </w:pPr>
      <w:r w:rsidRPr="00C85AE8">
        <w:rPr>
          <w:rFonts w:asciiTheme="minorHAnsi" w:hAnsiTheme="minorHAnsi"/>
          <w:sz w:val="20"/>
          <w:szCs w:val="20"/>
        </w:rPr>
        <w:lastRenderedPageBreak/>
        <w:t xml:space="preserve">A.7 Posición </w:t>
      </w:r>
      <w:r w:rsidR="006450B6" w:rsidRPr="00C85AE8">
        <w:rPr>
          <w:rFonts w:asciiTheme="minorHAnsi" w:hAnsiTheme="minorHAnsi"/>
          <w:sz w:val="20"/>
          <w:szCs w:val="20"/>
        </w:rPr>
        <w:t xml:space="preserve"> en moneda extranjera</w:t>
      </w:r>
    </w:p>
    <w:p w:rsidR="00173E0B" w:rsidRPr="00C85AE8" w:rsidRDefault="00173E0B" w:rsidP="0095666D">
      <w:pPr>
        <w:spacing w:before="120" w:after="120"/>
        <w:jc w:val="both"/>
        <w:rPr>
          <w:rFonts w:asciiTheme="minorHAnsi" w:hAnsiTheme="minorHAnsi"/>
          <w:sz w:val="20"/>
          <w:szCs w:val="20"/>
        </w:rPr>
      </w:pPr>
    </w:p>
    <w:p w:rsidR="006450B6" w:rsidRPr="00C85AE8" w:rsidRDefault="006450B6" w:rsidP="0095666D">
      <w:pPr>
        <w:spacing w:before="120" w:after="120"/>
        <w:jc w:val="both"/>
        <w:rPr>
          <w:rFonts w:asciiTheme="minorHAnsi" w:hAnsiTheme="minorHAnsi"/>
          <w:sz w:val="20"/>
          <w:szCs w:val="20"/>
        </w:rPr>
      </w:pPr>
      <w:r w:rsidRPr="00C85AE8">
        <w:rPr>
          <w:rFonts w:asciiTheme="minorHAnsi" w:hAnsiTheme="minorHAnsi"/>
          <w:sz w:val="20"/>
          <w:szCs w:val="20"/>
        </w:rPr>
        <w:t>El Instituto no realiza operaciones en moneda extranjera.</w:t>
      </w:r>
    </w:p>
    <w:p w:rsidR="0095666D" w:rsidRPr="00C85AE8" w:rsidRDefault="0095666D" w:rsidP="0095666D">
      <w:pPr>
        <w:spacing w:before="120" w:after="120"/>
        <w:jc w:val="both"/>
        <w:rPr>
          <w:rFonts w:asciiTheme="minorHAnsi" w:hAnsiTheme="minorHAnsi"/>
          <w:sz w:val="20"/>
          <w:szCs w:val="20"/>
        </w:rPr>
      </w:pPr>
    </w:p>
    <w:p w:rsidR="0095666D" w:rsidRPr="00C85AE8" w:rsidRDefault="00E5490A" w:rsidP="0095666D">
      <w:pPr>
        <w:spacing w:before="120" w:after="120"/>
        <w:jc w:val="both"/>
        <w:rPr>
          <w:rFonts w:asciiTheme="minorHAnsi" w:hAnsiTheme="minorHAnsi"/>
          <w:sz w:val="20"/>
          <w:szCs w:val="20"/>
        </w:rPr>
      </w:pPr>
      <w:r w:rsidRPr="00C85AE8">
        <w:rPr>
          <w:rFonts w:asciiTheme="minorHAnsi" w:hAnsiTheme="minorHAnsi"/>
          <w:sz w:val="20"/>
          <w:szCs w:val="20"/>
        </w:rPr>
        <w:t xml:space="preserve">A.8 </w:t>
      </w:r>
      <w:r w:rsidR="0095666D" w:rsidRPr="00C85AE8">
        <w:rPr>
          <w:rFonts w:asciiTheme="minorHAnsi" w:hAnsiTheme="minorHAnsi"/>
          <w:sz w:val="20"/>
          <w:szCs w:val="20"/>
        </w:rPr>
        <w:t>Reporte analítico del activo.</w:t>
      </w:r>
    </w:p>
    <w:p w:rsidR="00173E0B" w:rsidRPr="00C85AE8" w:rsidRDefault="00173E0B" w:rsidP="0095666D">
      <w:pPr>
        <w:jc w:val="both"/>
        <w:rPr>
          <w:rFonts w:asciiTheme="minorHAnsi" w:hAnsiTheme="minorHAnsi"/>
          <w:sz w:val="20"/>
          <w:szCs w:val="20"/>
        </w:rPr>
      </w:pPr>
    </w:p>
    <w:p w:rsidR="0095666D" w:rsidRPr="00C85AE8" w:rsidRDefault="0095666D" w:rsidP="0095666D">
      <w:pPr>
        <w:jc w:val="both"/>
        <w:rPr>
          <w:rFonts w:asciiTheme="minorHAnsi" w:hAnsiTheme="minorHAnsi"/>
          <w:sz w:val="20"/>
          <w:szCs w:val="20"/>
        </w:rPr>
      </w:pPr>
      <w:r w:rsidRPr="00C85AE8">
        <w:rPr>
          <w:rFonts w:asciiTheme="minorHAnsi" w:hAnsiTheme="minorHAnsi"/>
          <w:sz w:val="20"/>
          <w:szCs w:val="20"/>
        </w:rPr>
        <w:t>Los porcentajes de depreciación usados son los siguientes:</w:t>
      </w:r>
    </w:p>
    <w:p w:rsidR="0095666D" w:rsidRPr="00C85AE8" w:rsidRDefault="0095666D" w:rsidP="0095666D">
      <w:pPr>
        <w:jc w:val="both"/>
        <w:rPr>
          <w:rFonts w:asciiTheme="minorHAnsi" w:hAnsiTheme="minorHAnsi"/>
          <w:sz w:val="20"/>
          <w:szCs w:val="20"/>
        </w:rPr>
      </w:pPr>
    </w:p>
    <w:p w:rsidR="0095666D" w:rsidRPr="00C85AE8" w:rsidRDefault="0095666D" w:rsidP="0095666D">
      <w:pPr>
        <w:jc w:val="center"/>
        <w:rPr>
          <w:rFonts w:asciiTheme="minorHAnsi" w:hAnsiTheme="minorHAnsi"/>
          <w:sz w:val="20"/>
          <w:szCs w:val="20"/>
        </w:rPr>
      </w:pPr>
      <w:r w:rsidRPr="00C85AE8">
        <w:rPr>
          <w:rFonts w:asciiTheme="minorHAnsi" w:hAnsiTheme="minorHAnsi" w:cs="Arial"/>
          <w:sz w:val="20"/>
          <w:szCs w:val="20"/>
          <w:lang w:val="es-ES_tradnl"/>
        </w:rPr>
        <w:object w:dxaOrig="5907" w:dyaOrig="1503">
          <v:shape id="_x0000_i1027" type="#_x0000_t75" style="width:294.75pt;height:76.5pt" o:ole="">
            <v:imagedata r:id="rId13" o:title=""/>
          </v:shape>
          <o:OLEObject Type="Embed" ProgID="Excel.Sheet.8" ShapeID="_x0000_i1027" DrawAspect="Content" ObjectID="_1587376044" r:id="rId14"/>
        </w:object>
      </w:r>
    </w:p>
    <w:p w:rsidR="0095666D" w:rsidRPr="00C85AE8" w:rsidRDefault="0095666D" w:rsidP="0095666D">
      <w:pPr>
        <w:spacing w:before="120" w:after="120"/>
        <w:jc w:val="both"/>
        <w:rPr>
          <w:rFonts w:asciiTheme="minorHAnsi" w:hAnsiTheme="minorHAnsi"/>
          <w:sz w:val="20"/>
          <w:szCs w:val="20"/>
        </w:rPr>
      </w:pPr>
    </w:p>
    <w:p w:rsidR="0095666D" w:rsidRPr="00C85AE8" w:rsidRDefault="00EC1526" w:rsidP="0095666D">
      <w:pPr>
        <w:spacing w:before="120" w:after="120"/>
        <w:jc w:val="both"/>
        <w:rPr>
          <w:rFonts w:asciiTheme="minorHAnsi" w:hAnsiTheme="minorHAnsi"/>
          <w:sz w:val="20"/>
          <w:szCs w:val="20"/>
        </w:rPr>
      </w:pPr>
      <w:r w:rsidRPr="00C85AE8">
        <w:rPr>
          <w:rFonts w:asciiTheme="minorHAnsi" w:hAnsiTheme="minorHAnsi"/>
          <w:sz w:val="20"/>
          <w:szCs w:val="20"/>
        </w:rPr>
        <w:t>Durante el ejercicio 2015 y 2016</w:t>
      </w:r>
      <w:r w:rsidR="0095666D" w:rsidRPr="00C85AE8">
        <w:rPr>
          <w:rFonts w:asciiTheme="minorHAnsi" w:hAnsiTheme="minorHAnsi"/>
          <w:sz w:val="20"/>
          <w:szCs w:val="20"/>
        </w:rPr>
        <w:t xml:space="preserve"> no se efectuaron cambios en el porcentaje de depreciación o valor residual de los activos.</w:t>
      </w:r>
    </w:p>
    <w:p w:rsidR="0095666D" w:rsidRPr="00C85AE8" w:rsidRDefault="0095666D" w:rsidP="0095666D">
      <w:pPr>
        <w:spacing w:before="120" w:after="120"/>
        <w:jc w:val="both"/>
        <w:rPr>
          <w:rFonts w:asciiTheme="minorHAnsi" w:hAnsiTheme="minorHAnsi"/>
          <w:sz w:val="20"/>
          <w:szCs w:val="20"/>
        </w:rPr>
      </w:pPr>
      <w:r w:rsidRPr="00C85AE8">
        <w:rPr>
          <w:rFonts w:asciiTheme="minorHAnsi" w:hAnsiTheme="minorHAnsi"/>
          <w:sz w:val="20"/>
          <w:szCs w:val="20"/>
        </w:rPr>
        <w:t>Los terrenos donde se realiza la Feria Yucatán no son propiedad del Instituto por lo que los bienes inmuebles y obras se registran en la cuenta “Construcciones en propiedad ajena”, una vez que los terrenos pasen a ser propiedad del Instituto se reclasificara esta cuenta.</w:t>
      </w:r>
    </w:p>
    <w:p w:rsidR="006450B6" w:rsidRPr="00C85AE8" w:rsidRDefault="006450B6" w:rsidP="006450B6">
      <w:pPr>
        <w:spacing w:before="120" w:after="120"/>
        <w:jc w:val="both"/>
        <w:rPr>
          <w:rFonts w:asciiTheme="minorHAnsi" w:hAnsiTheme="minorHAnsi"/>
          <w:sz w:val="20"/>
          <w:szCs w:val="20"/>
        </w:rPr>
      </w:pPr>
    </w:p>
    <w:p w:rsidR="006450B6" w:rsidRPr="00C85AE8" w:rsidRDefault="006450B6" w:rsidP="006450B6">
      <w:pPr>
        <w:spacing w:before="120" w:after="120"/>
        <w:jc w:val="both"/>
        <w:rPr>
          <w:rFonts w:asciiTheme="minorHAnsi" w:hAnsiTheme="minorHAnsi"/>
          <w:sz w:val="20"/>
          <w:szCs w:val="20"/>
        </w:rPr>
      </w:pPr>
      <w:r w:rsidRPr="00C85AE8">
        <w:rPr>
          <w:rFonts w:asciiTheme="minorHAnsi" w:hAnsiTheme="minorHAnsi"/>
          <w:sz w:val="20"/>
          <w:szCs w:val="20"/>
        </w:rPr>
        <w:t>A la fecha no existen bienes en garantía, embargos ni litigios que afecten los activos del Instituto.</w:t>
      </w:r>
    </w:p>
    <w:p w:rsidR="006450B6" w:rsidRPr="00C85AE8" w:rsidRDefault="006450B6" w:rsidP="006450B6">
      <w:pPr>
        <w:spacing w:before="120" w:after="120"/>
        <w:jc w:val="both"/>
        <w:rPr>
          <w:rFonts w:asciiTheme="minorHAnsi" w:hAnsiTheme="minorHAnsi"/>
          <w:sz w:val="20"/>
          <w:szCs w:val="20"/>
        </w:rPr>
      </w:pPr>
    </w:p>
    <w:p w:rsidR="006450B6" w:rsidRPr="00C85AE8" w:rsidRDefault="006450B6" w:rsidP="006450B6">
      <w:pPr>
        <w:spacing w:before="120" w:after="120"/>
        <w:jc w:val="both"/>
        <w:rPr>
          <w:rFonts w:asciiTheme="minorHAnsi" w:hAnsiTheme="minorHAnsi"/>
          <w:sz w:val="20"/>
          <w:szCs w:val="20"/>
        </w:rPr>
      </w:pPr>
      <w:r w:rsidRPr="00C85AE8">
        <w:rPr>
          <w:rFonts w:asciiTheme="minorHAnsi" w:hAnsiTheme="minorHAnsi"/>
          <w:sz w:val="20"/>
          <w:szCs w:val="20"/>
        </w:rPr>
        <w:t>No se ha realizado desmantelamientos de activos.</w:t>
      </w:r>
    </w:p>
    <w:p w:rsidR="00F420DD" w:rsidRDefault="00F420DD" w:rsidP="0095666D">
      <w:pPr>
        <w:spacing w:before="120" w:after="120"/>
        <w:jc w:val="both"/>
        <w:rPr>
          <w:rFonts w:asciiTheme="minorHAnsi" w:hAnsiTheme="minorHAnsi"/>
          <w:sz w:val="20"/>
          <w:szCs w:val="20"/>
        </w:rPr>
      </w:pPr>
    </w:p>
    <w:p w:rsidR="003278D2" w:rsidRPr="00C85AE8" w:rsidRDefault="003278D2" w:rsidP="0095666D">
      <w:pPr>
        <w:spacing w:before="120" w:after="120"/>
        <w:jc w:val="both"/>
        <w:rPr>
          <w:rFonts w:asciiTheme="minorHAnsi" w:hAnsiTheme="minorHAnsi"/>
          <w:sz w:val="20"/>
          <w:szCs w:val="20"/>
        </w:rPr>
      </w:pPr>
    </w:p>
    <w:p w:rsidR="006450B6" w:rsidRPr="00C85AE8" w:rsidRDefault="006450B6" w:rsidP="0095666D">
      <w:pPr>
        <w:spacing w:before="120" w:after="120"/>
        <w:jc w:val="both"/>
        <w:rPr>
          <w:rFonts w:asciiTheme="minorHAnsi" w:hAnsiTheme="minorHAnsi"/>
          <w:sz w:val="20"/>
          <w:szCs w:val="20"/>
        </w:rPr>
      </w:pPr>
      <w:r w:rsidRPr="00C85AE8">
        <w:rPr>
          <w:rFonts w:asciiTheme="minorHAnsi" w:hAnsiTheme="minorHAnsi"/>
          <w:sz w:val="20"/>
          <w:szCs w:val="20"/>
        </w:rPr>
        <w:lastRenderedPageBreak/>
        <w:t>A.9 Fideicomisos, Mandatos y Análogos.</w:t>
      </w:r>
    </w:p>
    <w:p w:rsidR="006450B6" w:rsidRPr="00C85AE8" w:rsidRDefault="006450B6" w:rsidP="0095666D">
      <w:pPr>
        <w:spacing w:before="120" w:after="120"/>
        <w:jc w:val="both"/>
        <w:rPr>
          <w:rFonts w:asciiTheme="minorHAnsi" w:hAnsiTheme="minorHAnsi"/>
          <w:sz w:val="20"/>
          <w:szCs w:val="20"/>
        </w:rPr>
      </w:pPr>
    </w:p>
    <w:p w:rsidR="006450B6" w:rsidRPr="00C85AE8" w:rsidRDefault="006450B6" w:rsidP="006450B6">
      <w:pPr>
        <w:rPr>
          <w:rFonts w:asciiTheme="minorHAnsi" w:hAnsiTheme="minorHAnsi" w:cs="Arial"/>
          <w:sz w:val="20"/>
          <w:szCs w:val="20"/>
        </w:rPr>
      </w:pPr>
      <w:r w:rsidRPr="00C85AE8">
        <w:rPr>
          <w:rFonts w:asciiTheme="minorHAnsi" w:hAnsiTheme="minorHAnsi" w:cs="Arial"/>
          <w:sz w:val="20"/>
          <w:szCs w:val="20"/>
        </w:rPr>
        <w:t>Se manifiesta que en el caso de este Instituto no existen Fideicomisos, mandatos y análogos.</w:t>
      </w:r>
    </w:p>
    <w:p w:rsidR="00D47C52" w:rsidRPr="00C85AE8" w:rsidRDefault="00D47C52" w:rsidP="0095666D">
      <w:pPr>
        <w:spacing w:before="120" w:after="120"/>
        <w:jc w:val="both"/>
        <w:rPr>
          <w:rFonts w:asciiTheme="minorHAnsi" w:hAnsiTheme="minorHAnsi"/>
          <w:sz w:val="20"/>
          <w:szCs w:val="20"/>
        </w:rPr>
      </w:pPr>
    </w:p>
    <w:p w:rsidR="006450B6" w:rsidRPr="00C85AE8" w:rsidRDefault="006450B6" w:rsidP="0095666D">
      <w:pPr>
        <w:spacing w:before="120" w:after="120"/>
        <w:jc w:val="both"/>
        <w:rPr>
          <w:rFonts w:asciiTheme="minorHAnsi" w:hAnsiTheme="minorHAnsi"/>
          <w:sz w:val="20"/>
          <w:szCs w:val="20"/>
        </w:rPr>
      </w:pPr>
      <w:r w:rsidRPr="00C85AE8">
        <w:rPr>
          <w:rFonts w:asciiTheme="minorHAnsi" w:hAnsiTheme="minorHAnsi"/>
          <w:sz w:val="20"/>
          <w:szCs w:val="20"/>
        </w:rPr>
        <w:t>A.10 Reporte de la Recaudación.</w:t>
      </w:r>
    </w:p>
    <w:p w:rsidR="006450B6" w:rsidRPr="00C85AE8" w:rsidRDefault="006450B6" w:rsidP="0095666D">
      <w:pPr>
        <w:spacing w:before="120" w:after="120"/>
        <w:jc w:val="both"/>
        <w:rPr>
          <w:rFonts w:asciiTheme="minorHAnsi" w:hAnsiTheme="minorHAnsi"/>
          <w:sz w:val="20"/>
          <w:szCs w:val="20"/>
        </w:rPr>
      </w:pPr>
    </w:p>
    <w:p w:rsidR="0095666D" w:rsidRPr="00C85AE8" w:rsidRDefault="00F420DD" w:rsidP="0095666D">
      <w:pPr>
        <w:spacing w:before="120" w:after="120"/>
        <w:jc w:val="both"/>
        <w:rPr>
          <w:rFonts w:asciiTheme="minorHAnsi" w:hAnsiTheme="minorHAnsi"/>
          <w:color w:val="000000" w:themeColor="text1"/>
          <w:sz w:val="20"/>
          <w:szCs w:val="20"/>
        </w:rPr>
      </w:pPr>
      <w:r w:rsidRPr="00C85AE8">
        <w:rPr>
          <w:rFonts w:asciiTheme="minorHAnsi" w:hAnsiTheme="minorHAnsi"/>
          <w:color w:val="000000" w:themeColor="text1"/>
          <w:sz w:val="20"/>
          <w:szCs w:val="20"/>
        </w:rPr>
        <w:t>Reporte</w:t>
      </w:r>
      <w:r w:rsidR="00D74A7C" w:rsidRPr="00C85AE8">
        <w:rPr>
          <w:rFonts w:asciiTheme="minorHAnsi" w:hAnsiTheme="minorHAnsi"/>
          <w:color w:val="000000" w:themeColor="text1"/>
          <w:sz w:val="20"/>
          <w:szCs w:val="20"/>
        </w:rPr>
        <w:t xml:space="preserve"> de recaudación al 31 de marzo</w:t>
      </w:r>
      <w:r w:rsidR="0095666D" w:rsidRPr="00C85AE8">
        <w:rPr>
          <w:rFonts w:asciiTheme="minorHAnsi" w:hAnsiTheme="minorHAnsi"/>
          <w:color w:val="000000" w:themeColor="text1"/>
          <w:sz w:val="20"/>
          <w:szCs w:val="20"/>
        </w:rPr>
        <w:t xml:space="preserve"> de 201</w:t>
      </w:r>
      <w:r w:rsidR="00A706F9" w:rsidRPr="00C85AE8">
        <w:rPr>
          <w:rFonts w:asciiTheme="minorHAnsi" w:hAnsiTheme="minorHAnsi"/>
          <w:color w:val="000000" w:themeColor="text1"/>
          <w:sz w:val="20"/>
          <w:szCs w:val="20"/>
        </w:rPr>
        <w:t>7</w:t>
      </w:r>
    </w:p>
    <w:bookmarkStart w:id="3" w:name="_MON_1488103557"/>
    <w:bookmarkEnd w:id="3"/>
    <w:p w:rsidR="0095666D" w:rsidRPr="00C85AE8" w:rsidRDefault="00E73B0E" w:rsidP="0095666D">
      <w:pPr>
        <w:spacing w:before="120" w:after="120"/>
        <w:jc w:val="both"/>
        <w:rPr>
          <w:rFonts w:asciiTheme="minorHAnsi" w:hAnsiTheme="minorHAnsi"/>
          <w:sz w:val="20"/>
          <w:szCs w:val="20"/>
        </w:rPr>
      </w:pPr>
      <w:r w:rsidRPr="00C85AE8">
        <w:rPr>
          <w:rFonts w:asciiTheme="minorHAnsi" w:hAnsiTheme="minorHAnsi"/>
          <w:color w:val="FF0000"/>
          <w:sz w:val="20"/>
          <w:szCs w:val="20"/>
        </w:rPr>
        <w:object w:dxaOrig="10828" w:dyaOrig="2533">
          <v:shape id="_x0000_i1028" type="#_x0000_t75" style="width:541.5pt;height:126.75pt" o:ole="">
            <v:imagedata r:id="rId15" o:title=""/>
          </v:shape>
          <o:OLEObject Type="Embed" ProgID="Excel.Sheet.12" ShapeID="_x0000_i1028" DrawAspect="Content" ObjectID="_1587376045" r:id="rId16"/>
        </w:object>
      </w:r>
    </w:p>
    <w:p w:rsidR="0095666D" w:rsidRPr="00C85AE8" w:rsidRDefault="0095666D" w:rsidP="0095666D">
      <w:pPr>
        <w:spacing w:before="120" w:after="120"/>
        <w:jc w:val="both"/>
        <w:rPr>
          <w:rFonts w:asciiTheme="minorHAnsi" w:hAnsiTheme="minorHAnsi"/>
          <w:sz w:val="20"/>
          <w:szCs w:val="20"/>
        </w:rPr>
      </w:pPr>
      <w:r w:rsidRPr="00C85AE8">
        <w:rPr>
          <w:rFonts w:asciiTheme="minorHAnsi" w:hAnsiTheme="minorHAnsi"/>
          <w:sz w:val="20"/>
          <w:szCs w:val="20"/>
        </w:rPr>
        <w:t>Al no permitir el nuevo formato el desglose de los demás ingresos, se utilizó el renglón de ingresos por venta de bienes y servicios, que se integra de la siguiente manera:</w:t>
      </w:r>
    </w:p>
    <w:p w:rsidR="0095666D" w:rsidRPr="00C85AE8" w:rsidRDefault="0095666D" w:rsidP="0095666D">
      <w:pPr>
        <w:spacing w:before="120" w:after="120"/>
        <w:jc w:val="both"/>
        <w:rPr>
          <w:rFonts w:asciiTheme="minorHAnsi" w:hAnsiTheme="minorHAnsi"/>
          <w:sz w:val="20"/>
          <w:szCs w:val="20"/>
        </w:rPr>
      </w:pPr>
    </w:p>
    <w:bookmarkStart w:id="4" w:name="_MON_1488104302"/>
    <w:bookmarkEnd w:id="4"/>
    <w:p w:rsidR="0095666D" w:rsidRPr="00C85AE8" w:rsidRDefault="00F66322" w:rsidP="0095666D">
      <w:pPr>
        <w:spacing w:before="120" w:after="120"/>
        <w:jc w:val="center"/>
        <w:rPr>
          <w:rFonts w:asciiTheme="minorHAnsi" w:hAnsiTheme="minorHAnsi"/>
          <w:sz w:val="20"/>
          <w:szCs w:val="20"/>
        </w:rPr>
      </w:pPr>
      <w:r w:rsidRPr="00C85AE8">
        <w:rPr>
          <w:rFonts w:asciiTheme="minorHAnsi" w:hAnsiTheme="minorHAnsi"/>
          <w:sz w:val="20"/>
          <w:szCs w:val="20"/>
        </w:rPr>
        <w:object w:dxaOrig="6290" w:dyaOrig="2012">
          <v:shape id="_x0000_i1029" type="#_x0000_t75" style="width:313.5pt;height:98.25pt" o:ole="">
            <v:imagedata r:id="rId17" o:title=""/>
          </v:shape>
          <o:OLEObject Type="Embed" ProgID="Excel.Sheet.12" ShapeID="_x0000_i1029" DrawAspect="Content" ObjectID="_1587376046" r:id="rId18"/>
        </w:object>
      </w:r>
    </w:p>
    <w:p w:rsidR="001540A0" w:rsidRPr="00C85AE8" w:rsidRDefault="001540A0" w:rsidP="0095666D">
      <w:pPr>
        <w:spacing w:before="120" w:after="120"/>
        <w:jc w:val="center"/>
        <w:rPr>
          <w:rFonts w:asciiTheme="minorHAnsi" w:hAnsiTheme="minorHAnsi"/>
          <w:sz w:val="20"/>
          <w:szCs w:val="20"/>
        </w:rPr>
      </w:pPr>
    </w:p>
    <w:p w:rsidR="0095666D" w:rsidRPr="00C85AE8" w:rsidRDefault="0095666D" w:rsidP="0095666D">
      <w:pPr>
        <w:spacing w:before="120" w:after="120"/>
        <w:jc w:val="both"/>
        <w:rPr>
          <w:rFonts w:asciiTheme="minorHAnsi" w:hAnsiTheme="minorHAnsi"/>
          <w:sz w:val="20"/>
          <w:szCs w:val="20"/>
        </w:rPr>
      </w:pPr>
      <w:r w:rsidRPr="00C85AE8">
        <w:rPr>
          <w:rFonts w:asciiTheme="minorHAnsi" w:hAnsiTheme="minorHAnsi"/>
          <w:sz w:val="20"/>
          <w:szCs w:val="20"/>
        </w:rPr>
        <w:t>Proyección de la recaudación.</w:t>
      </w:r>
    </w:p>
    <w:p w:rsidR="001540A0" w:rsidRPr="00C85AE8" w:rsidRDefault="001540A0" w:rsidP="0095666D">
      <w:pPr>
        <w:spacing w:before="120" w:after="120"/>
        <w:jc w:val="both"/>
        <w:rPr>
          <w:rFonts w:asciiTheme="minorHAnsi" w:hAnsiTheme="minorHAnsi"/>
          <w:sz w:val="20"/>
          <w:szCs w:val="20"/>
        </w:rPr>
      </w:pPr>
    </w:p>
    <w:p w:rsidR="001B1121" w:rsidRPr="00C85AE8" w:rsidRDefault="0095666D" w:rsidP="0095666D">
      <w:pPr>
        <w:spacing w:before="120" w:after="120"/>
        <w:jc w:val="both"/>
        <w:rPr>
          <w:rFonts w:asciiTheme="minorHAnsi" w:hAnsiTheme="minorHAnsi"/>
          <w:sz w:val="20"/>
          <w:szCs w:val="20"/>
        </w:rPr>
      </w:pPr>
      <w:r w:rsidRPr="00C85AE8">
        <w:rPr>
          <w:rFonts w:asciiTheme="minorHAnsi" w:hAnsiTheme="minorHAnsi"/>
          <w:sz w:val="20"/>
          <w:szCs w:val="20"/>
        </w:rPr>
        <w:t>Para el ejercicio 201</w:t>
      </w:r>
      <w:r w:rsidR="00D33AD0" w:rsidRPr="00C85AE8">
        <w:rPr>
          <w:rFonts w:asciiTheme="minorHAnsi" w:hAnsiTheme="minorHAnsi"/>
          <w:sz w:val="20"/>
          <w:szCs w:val="20"/>
        </w:rPr>
        <w:t>7</w:t>
      </w:r>
      <w:r w:rsidRPr="00C85AE8">
        <w:rPr>
          <w:rFonts w:asciiTheme="minorHAnsi" w:hAnsiTheme="minorHAnsi"/>
          <w:sz w:val="20"/>
          <w:szCs w:val="20"/>
        </w:rPr>
        <w:t xml:space="preserve"> se </w:t>
      </w:r>
      <w:r w:rsidR="00224D96" w:rsidRPr="00C85AE8">
        <w:rPr>
          <w:rFonts w:asciiTheme="minorHAnsi" w:hAnsiTheme="minorHAnsi"/>
          <w:sz w:val="20"/>
          <w:szCs w:val="20"/>
        </w:rPr>
        <w:t xml:space="preserve">espera </w:t>
      </w:r>
      <w:r w:rsidR="00887EEC" w:rsidRPr="00C85AE8">
        <w:rPr>
          <w:rFonts w:asciiTheme="minorHAnsi" w:hAnsiTheme="minorHAnsi"/>
          <w:sz w:val="20"/>
          <w:szCs w:val="20"/>
        </w:rPr>
        <w:t>recaud</w:t>
      </w:r>
      <w:r w:rsidR="00224D96" w:rsidRPr="00C85AE8">
        <w:rPr>
          <w:rFonts w:asciiTheme="minorHAnsi" w:hAnsiTheme="minorHAnsi"/>
          <w:sz w:val="20"/>
          <w:szCs w:val="20"/>
        </w:rPr>
        <w:t>ar</w:t>
      </w:r>
      <w:r w:rsidR="00887EEC" w:rsidRPr="00C85AE8">
        <w:rPr>
          <w:rFonts w:asciiTheme="minorHAnsi" w:hAnsiTheme="minorHAnsi"/>
          <w:sz w:val="20"/>
          <w:szCs w:val="20"/>
        </w:rPr>
        <w:t xml:space="preserve"> $</w:t>
      </w:r>
      <w:r w:rsidR="00D33AD0" w:rsidRPr="00C85AE8">
        <w:rPr>
          <w:rFonts w:asciiTheme="minorHAnsi" w:hAnsiTheme="minorHAnsi"/>
          <w:sz w:val="20"/>
          <w:szCs w:val="20"/>
        </w:rPr>
        <w:t>128</w:t>
      </w:r>
      <w:proofErr w:type="gramStart"/>
      <w:r w:rsidR="00D33AD0" w:rsidRPr="00C85AE8">
        <w:rPr>
          <w:rFonts w:asciiTheme="minorHAnsi" w:hAnsiTheme="minorHAnsi"/>
          <w:sz w:val="20"/>
          <w:szCs w:val="20"/>
        </w:rPr>
        <w:t>,098,869</w:t>
      </w:r>
      <w:r w:rsidR="00887EEC" w:rsidRPr="00C85AE8">
        <w:rPr>
          <w:rFonts w:asciiTheme="minorHAnsi" w:hAnsiTheme="minorHAnsi"/>
          <w:sz w:val="20"/>
          <w:szCs w:val="20"/>
        </w:rPr>
        <w:t>.</w:t>
      </w:r>
      <w:r w:rsidR="00224D96" w:rsidRPr="00C85AE8">
        <w:rPr>
          <w:rFonts w:asciiTheme="minorHAnsi" w:hAnsiTheme="minorHAnsi"/>
          <w:sz w:val="20"/>
          <w:szCs w:val="20"/>
        </w:rPr>
        <w:t>00</w:t>
      </w:r>
      <w:proofErr w:type="gramEnd"/>
      <w:r w:rsidR="00887EEC" w:rsidRPr="00C85AE8">
        <w:rPr>
          <w:rFonts w:asciiTheme="minorHAnsi" w:hAnsiTheme="minorHAnsi"/>
          <w:sz w:val="20"/>
          <w:szCs w:val="20"/>
        </w:rPr>
        <w:t>, $</w:t>
      </w:r>
      <w:r w:rsidR="00D33AD0" w:rsidRPr="00C85AE8">
        <w:rPr>
          <w:rFonts w:asciiTheme="minorHAnsi" w:hAnsiTheme="minorHAnsi"/>
          <w:sz w:val="20"/>
          <w:szCs w:val="20"/>
        </w:rPr>
        <w:t>117,907,414</w:t>
      </w:r>
      <w:r w:rsidR="00887EEC" w:rsidRPr="00C85AE8">
        <w:rPr>
          <w:rFonts w:asciiTheme="minorHAnsi" w:hAnsiTheme="minorHAnsi"/>
          <w:sz w:val="20"/>
          <w:szCs w:val="20"/>
        </w:rPr>
        <w:t>.</w:t>
      </w:r>
      <w:r w:rsidR="00224D96" w:rsidRPr="00C85AE8">
        <w:rPr>
          <w:rFonts w:asciiTheme="minorHAnsi" w:hAnsiTheme="minorHAnsi"/>
          <w:sz w:val="20"/>
          <w:szCs w:val="20"/>
        </w:rPr>
        <w:t>00</w:t>
      </w:r>
      <w:r w:rsidR="00887EEC" w:rsidRPr="00C85AE8">
        <w:rPr>
          <w:rFonts w:asciiTheme="minorHAnsi" w:hAnsiTheme="minorHAnsi"/>
          <w:sz w:val="20"/>
          <w:szCs w:val="20"/>
        </w:rPr>
        <w:t xml:space="preserve"> por concepto de recursos propios y </w:t>
      </w:r>
      <w:r w:rsidR="00D33AD0" w:rsidRPr="00C85AE8">
        <w:rPr>
          <w:rFonts w:asciiTheme="minorHAnsi" w:hAnsiTheme="minorHAnsi" w:cs="Arial"/>
          <w:sz w:val="20"/>
          <w:szCs w:val="20"/>
        </w:rPr>
        <w:t>$10,191,455</w:t>
      </w:r>
      <w:r w:rsidR="00224D96" w:rsidRPr="00C85AE8">
        <w:rPr>
          <w:rFonts w:asciiTheme="minorHAnsi" w:hAnsiTheme="minorHAnsi" w:cs="Arial"/>
          <w:sz w:val="20"/>
          <w:szCs w:val="20"/>
        </w:rPr>
        <w:t xml:space="preserve">.00 </w:t>
      </w:r>
      <w:r w:rsidR="00887EEC" w:rsidRPr="00C85AE8">
        <w:rPr>
          <w:rFonts w:asciiTheme="minorHAnsi" w:hAnsiTheme="minorHAnsi"/>
          <w:sz w:val="20"/>
          <w:szCs w:val="20"/>
        </w:rPr>
        <w:t>por transferencias del estatales para la realización de eventos.</w:t>
      </w:r>
    </w:p>
    <w:p w:rsidR="00892EBE" w:rsidRPr="00C85AE8" w:rsidRDefault="00892EBE" w:rsidP="0095666D">
      <w:pPr>
        <w:spacing w:before="120" w:after="120"/>
        <w:jc w:val="both"/>
        <w:rPr>
          <w:rFonts w:asciiTheme="minorHAnsi" w:hAnsiTheme="minorHAnsi"/>
          <w:sz w:val="20"/>
          <w:szCs w:val="20"/>
        </w:rPr>
      </w:pPr>
      <w:r w:rsidRPr="00C85AE8">
        <w:rPr>
          <w:rFonts w:asciiTheme="minorHAnsi" w:hAnsiTheme="minorHAnsi"/>
          <w:sz w:val="20"/>
          <w:szCs w:val="20"/>
        </w:rPr>
        <w:t>A.11 Información sobre la deuda y el reporte analítico de la deuda.</w:t>
      </w:r>
    </w:p>
    <w:p w:rsidR="00892EBE" w:rsidRPr="00C85AE8" w:rsidRDefault="00892EBE" w:rsidP="0095666D">
      <w:pPr>
        <w:spacing w:before="120" w:after="120"/>
        <w:jc w:val="both"/>
        <w:rPr>
          <w:rFonts w:asciiTheme="minorHAnsi" w:hAnsiTheme="minorHAnsi"/>
          <w:sz w:val="20"/>
          <w:szCs w:val="20"/>
        </w:rPr>
      </w:pPr>
      <w:r w:rsidRPr="00C85AE8">
        <w:rPr>
          <w:rFonts w:asciiTheme="minorHAnsi" w:hAnsiTheme="minorHAnsi"/>
          <w:sz w:val="20"/>
          <w:szCs w:val="20"/>
        </w:rPr>
        <w:t xml:space="preserve">El instituto no tiene deuda pública. </w:t>
      </w:r>
    </w:p>
    <w:p w:rsidR="00011B43" w:rsidRPr="00C85AE8" w:rsidRDefault="00011B43" w:rsidP="0095666D">
      <w:pPr>
        <w:spacing w:before="120" w:after="120"/>
        <w:jc w:val="both"/>
        <w:rPr>
          <w:rFonts w:asciiTheme="minorHAnsi" w:hAnsiTheme="minorHAnsi"/>
          <w:sz w:val="20"/>
          <w:szCs w:val="20"/>
        </w:rPr>
      </w:pPr>
    </w:p>
    <w:p w:rsidR="00011B43" w:rsidRPr="00C85AE8" w:rsidRDefault="00011B43" w:rsidP="0095666D">
      <w:pPr>
        <w:spacing w:before="120" w:after="120"/>
        <w:jc w:val="both"/>
        <w:rPr>
          <w:rFonts w:asciiTheme="minorHAnsi" w:hAnsiTheme="minorHAnsi"/>
          <w:sz w:val="20"/>
          <w:szCs w:val="20"/>
        </w:rPr>
      </w:pPr>
    </w:p>
    <w:p w:rsidR="00011B43" w:rsidRPr="00C85AE8" w:rsidRDefault="00011B43" w:rsidP="0095666D">
      <w:pPr>
        <w:spacing w:before="120" w:after="120"/>
        <w:jc w:val="both"/>
        <w:rPr>
          <w:rFonts w:asciiTheme="minorHAnsi" w:hAnsiTheme="minorHAnsi"/>
          <w:sz w:val="20"/>
          <w:szCs w:val="20"/>
        </w:rPr>
      </w:pPr>
    </w:p>
    <w:p w:rsidR="00011B43" w:rsidRPr="00C85AE8" w:rsidRDefault="00011B43" w:rsidP="0095666D">
      <w:pPr>
        <w:spacing w:before="120" w:after="120"/>
        <w:jc w:val="both"/>
        <w:rPr>
          <w:rFonts w:asciiTheme="minorHAnsi" w:hAnsiTheme="minorHAnsi"/>
          <w:sz w:val="20"/>
          <w:szCs w:val="20"/>
        </w:rPr>
      </w:pPr>
    </w:p>
    <w:p w:rsidR="00892EBE" w:rsidRPr="00C85AE8" w:rsidRDefault="00892EBE" w:rsidP="0095666D">
      <w:pPr>
        <w:spacing w:before="120" w:after="120"/>
        <w:jc w:val="both"/>
        <w:rPr>
          <w:rFonts w:asciiTheme="minorHAnsi" w:hAnsiTheme="minorHAnsi"/>
          <w:sz w:val="20"/>
          <w:szCs w:val="20"/>
        </w:rPr>
      </w:pPr>
      <w:r w:rsidRPr="00C85AE8">
        <w:rPr>
          <w:rFonts w:asciiTheme="minorHAnsi" w:hAnsiTheme="minorHAnsi"/>
          <w:sz w:val="20"/>
          <w:szCs w:val="20"/>
        </w:rPr>
        <w:t>A.12 Calificaciones otorgadas.</w:t>
      </w:r>
    </w:p>
    <w:p w:rsidR="00892EBE" w:rsidRPr="00C85AE8" w:rsidRDefault="00892EBE" w:rsidP="0095666D">
      <w:pPr>
        <w:spacing w:before="120" w:after="120"/>
        <w:jc w:val="both"/>
        <w:rPr>
          <w:rFonts w:asciiTheme="minorHAnsi" w:hAnsiTheme="minorHAnsi"/>
          <w:sz w:val="20"/>
          <w:szCs w:val="20"/>
        </w:rPr>
      </w:pPr>
      <w:r w:rsidRPr="00C85AE8">
        <w:rPr>
          <w:rFonts w:asciiTheme="minorHAnsi" w:hAnsiTheme="minorHAnsi"/>
          <w:sz w:val="20"/>
          <w:szCs w:val="20"/>
        </w:rPr>
        <w:t>No aplica.</w:t>
      </w:r>
    </w:p>
    <w:p w:rsidR="0095666D" w:rsidRPr="00C85AE8" w:rsidRDefault="00FF114F" w:rsidP="0095666D">
      <w:pPr>
        <w:spacing w:before="120" w:after="120"/>
        <w:jc w:val="both"/>
        <w:rPr>
          <w:rFonts w:asciiTheme="minorHAnsi" w:hAnsiTheme="minorHAnsi"/>
          <w:sz w:val="20"/>
          <w:szCs w:val="20"/>
        </w:rPr>
      </w:pPr>
      <w:r w:rsidRPr="00C85AE8">
        <w:rPr>
          <w:rFonts w:asciiTheme="minorHAnsi" w:hAnsiTheme="minorHAnsi"/>
          <w:sz w:val="20"/>
          <w:szCs w:val="20"/>
        </w:rPr>
        <w:t xml:space="preserve">A.13 </w:t>
      </w:r>
      <w:r w:rsidR="0095666D" w:rsidRPr="00C85AE8">
        <w:rPr>
          <w:rFonts w:asciiTheme="minorHAnsi" w:hAnsiTheme="minorHAnsi"/>
          <w:sz w:val="20"/>
          <w:szCs w:val="20"/>
        </w:rPr>
        <w:t>Proceso de mejora.</w:t>
      </w:r>
    </w:p>
    <w:p w:rsidR="0095666D" w:rsidRPr="00C85AE8" w:rsidRDefault="0095666D" w:rsidP="0095666D">
      <w:pPr>
        <w:spacing w:before="120" w:after="120"/>
        <w:jc w:val="both"/>
        <w:rPr>
          <w:rFonts w:asciiTheme="minorHAnsi" w:hAnsiTheme="minorHAnsi"/>
          <w:sz w:val="20"/>
          <w:szCs w:val="20"/>
        </w:rPr>
      </w:pPr>
      <w:r w:rsidRPr="00C85AE8">
        <w:rPr>
          <w:rFonts w:asciiTheme="minorHAnsi" w:hAnsiTheme="minorHAnsi"/>
          <w:sz w:val="20"/>
          <w:szCs w:val="20"/>
        </w:rPr>
        <w:t>Las principales  políticas de control interno son las siguientes:</w:t>
      </w:r>
    </w:p>
    <w:p w:rsidR="0095666D" w:rsidRPr="00C85AE8" w:rsidRDefault="0095666D" w:rsidP="0095666D">
      <w:pPr>
        <w:spacing w:before="120" w:after="120"/>
        <w:jc w:val="both"/>
        <w:rPr>
          <w:rFonts w:asciiTheme="minorHAnsi" w:hAnsiTheme="minorHAnsi"/>
          <w:sz w:val="20"/>
          <w:szCs w:val="20"/>
        </w:rPr>
      </w:pPr>
    </w:p>
    <w:p w:rsidR="0095666D" w:rsidRPr="00C85AE8" w:rsidRDefault="0095666D" w:rsidP="0095666D">
      <w:pPr>
        <w:pStyle w:val="Prrafodelista"/>
        <w:numPr>
          <w:ilvl w:val="0"/>
          <w:numId w:val="21"/>
        </w:numPr>
        <w:spacing w:before="120" w:after="120"/>
        <w:jc w:val="both"/>
        <w:rPr>
          <w:rFonts w:asciiTheme="minorHAnsi" w:hAnsiTheme="minorHAnsi"/>
          <w:sz w:val="20"/>
          <w:szCs w:val="20"/>
        </w:rPr>
      </w:pPr>
      <w:r w:rsidRPr="00C85AE8">
        <w:rPr>
          <w:rFonts w:asciiTheme="minorHAnsi" w:hAnsiTheme="minorHAnsi"/>
          <w:sz w:val="20"/>
          <w:szCs w:val="20"/>
        </w:rPr>
        <w:lastRenderedPageBreak/>
        <w:t>Las adquisiciones de bienes o servicios son requeridas por las unidades administrativas y previo análisis de la disponibilidad presupuestal se autorizan por la dirección general y se emite la orden de compra correspondiente. Se registra el compromiso adquirido.</w:t>
      </w:r>
    </w:p>
    <w:p w:rsidR="00C57198" w:rsidRPr="00C85AE8" w:rsidRDefault="0095666D" w:rsidP="00C57198">
      <w:pPr>
        <w:pStyle w:val="Prrafodelista"/>
        <w:numPr>
          <w:ilvl w:val="0"/>
          <w:numId w:val="21"/>
        </w:numPr>
        <w:spacing w:before="120" w:after="120"/>
        <w:jc w:val="both"/>
        <w:rPr>
          <w:rFonts w:asciiTheme="minorHAnsi" w:hAnsiTheme="minorHAnsi"/>
          <w:sz w:val="20"/>
          <w:szCs w:val="20"/>
        </w:rPr>
      </w:pPr>
      <w:r w:rsidRPr="00C85AE8">
        <w:rPr>
          <w:rFonts w:asciiTheme="minorHAnsi" w:hAnsiTheme="minorHAnsi"/>
          <w:sz w:val="20"/>
          <w:szCs w:val="20"/>
        </w:rPr>
        <w:t>Los bienes o servicios solicitados se reciben y se registran en la contabil</w:t>
      </w:r>
      <w:r w:rsidR="003B1C0D" w:rsidRPr="00C85AE8">
        <w:rPr>
          <w:rFonts w:asciiTheme="minorHAnsi" w:hAnsiTheme="minorHAnsi"/>
          <w:sz w:val="20"/>
          <w:szCs w:val="20"/>
        </w:rPr>
        <w:t>idad al considerarse devengados</w:t>
      </w:r>
    </w:p>
    <w:p w:rsidR="0095666D" w:rsidRPr="00C85AE8" w:rsidRDefault="0095666D" w:rsidP="0095666D">
      <w:pPr>
        <w:pStyle w:val="Prrafodelista"/>
        <w:numPr>
          <w:ilvl w:val="0"/>
          <w:numId w:val="21"/>
        </w:numPr>
        <w:spacing w:before="120" w:after="120"/>
        <w:jc w:val="both"/>
        <w:rPr>
          <w:rFonts w:asciiTheme="minorHAnsi" w:hAnsiTheme="minorHAnsi"/>
          <w:sz w:val="20"/>
          <w:szCs w:val="20"/>
        </w:rPr>
      </w:pPr>
      <w:r w:rsidRPr="00C85AE8">
        <w:rPr>
          <w:rFonts w:asciiTheme="minorHAnsi" w:hAnsiTheme="minorHAnsi"/>
          <w:sz w:val="20"/>
          <w:szCs w:val="20"/>
        </w:rPr>
        <w:t>Todas las remuneraciones a favor de los trabajadores se encuentran en un tabulador autorizado por la Junta de Gobierno. Los pagos  de dichas remuneraciones son autorizadas por la dirección general.</w:t>
      </w:r>
    </w:p>
    <w:p w:rsidR="0095666D" w:rsidRPr="00C85AE8" w:rsidRDefault="0095666D" w:rsidP="0095666D">
      <w:pPr>
        <w:pStyle w:val="Prrafodelista"/>
        <w:numPr>
          <w:ilvl w:val="0"/>
          <w:numId w:val="21"/>
        </w:numPr>
        <w:spacing w:before="120" w:after="120"/>
        <w:jc w:val="both"/>
        <w:rPr>
          <w:rFonts w:asciiTheme="minorHAnsi" w:hAnsiTheme="minorHAnsi"/>
          <w:sz w:val="20"/>
          <w:szCs w:val="20"/>
        </w:rPr>
      </w:pPr>
      <w:r w:rsidRPr="00C85AE8">
        <w:rPr>
          <w:rFonts w:asciiTheme="minorHAnsi" w:hAnsiTheme="minorHAnsi"/>
          <w:sz w:val="20"/>
          <w:szCs w:val="20"/>
        </w:rPr>
        <w:t>Se lleva un control del uso de los vales para combustible.</w:t>
      </w:r>
    </w:p>
    <w:p w:rsidR="00C57198" w:rsidRPr="00C85AE8" w:rsidRDefault="00C57198" w:rsidP="0095666D">
      <w:pPr>
        <w:spacing w:before="120" w:after="120"/>
        <w:jc w:val="both"/>
        <w:rPr>
          <w:rFonts w:asciiTheme="minorHAnsi" w:hAnsiTheme="minorHAnsi"/>
          <w:sz w:val="20"/>
          <w:szCs w:val="20"/>
        </w:rPr>
      </w:pPr>
    </w:p>
    <w:p w:rsidR="00FF114F" w:rsidRPr="00C85AE8" w:rsidRDefault="00FF114F" w:rsidP="0095666D">
      <w:pPr>
        <w:spacing w:before="120" w:after="120"/>
        <w:jc w:val="both"/>
        <w:rPr>
          <w:rFonts w:asciiTheme="minorHAnsi" w:hAnsiTheme="minorHAnsi"/>
          <w:sz w:val="20"/>
          <w:szCs w:val="20"/>
        </w:rPr>
      </w:pPr>
      <w:r w:rsidRPr="00C85AE8">
        <w:rPr>
          <w:rFonts w:asciiTheme="minorHAnsi" w:hAnsiTheme="minorHAnsi"/>
          <w:sz w:val="20"/>
          <w:szCs w:val="20"/>
        </w:rPr>
        <w:t>A.14 Información por segmentos.</w:t>
      </w:r>
    </w:p>
    <w:p w:rsidR="00FF114F" w:rsidRPr="00C85AE8" w:rsidRDefault="00892EBE" w:rsidP="0095666D">
      <w:pPr>
        <w:spacing w:before="120" w:after="120"/>
        <w:jc w:val="both"/>
        <w:rPr>
          <w:rFonts w:asciiTheme="minorHAnsi" w:hAnsiTheme="minorHAnsi"/>
          <w:sz w:val="20"/>
          <w:szCs w:val="20"/>
        </w:rPr>
      </w:pPr>
      <w:r w:rsidRPr="00C85AE8">
        <w:rPr>
          <w:rFonts w:asciiTheme="minorHAnsi" w:hAnsiTheme="minorHAnsi"/>
          <w:sz w:val="20"/>
          <w:szCs w:val="20"/>
        </w:rPr>
        <w:t>No aplica.</w:t>
      </w:r>
    </w:p>
    <w:p w:rsidR="0095666D" w:rsidRPr="00C85AE8" w:rsidRDefault="00FF114F" w:rsidP="0095666D">
      <w:pPr>
        <w:spacing w:before="120" w:after="120"/>
        <w:jc w:val="both"/>
        <w:rPr>
          <w:rFonts w:asciiTheme="minorHAnsi" w:hAnsiTheme="minorHAnsi"/>
          <w:sz w:val="20"/>
          <w:szCs w:val="20"/>
        </w:rPr>
      </w:pPr>
      <w:r w:rsidRPr="00C85AE8">
        <w:rPr>
          <w:rFonts w:asciiTheme="minorHAnsi" w:hAnsiTheme="minorHAnsi"/>
          <w:sz w:val="20"/>
          <w:szCs w:val="20"/>
        </w:rPr>
        <w:t xml:space="preserve">A.15 </w:t>
      </w:r>
      <w:r w:rsidR="0095666D" w:rsidRPr="00C85AE8">
        <w:rPr>
          <w:rFonts w:asciiTheme="minorHAnsi" w:hAnsiTheme="minorHAnsi"/>
          <w:sz w:val="20"/>
          <w:szCs w:val="20"/>
        </w:rPr>
        <w:t>Eventos posteriores al cierre.</w:t>
      </w:r>
    </w:p>
    <w:p w:rsidR="0095666D" w:rsidRPr="00C85AE8" w:rsidRDefault="0095666D" w:rsidP="0095666D">
      <w:pPr>
        <w:spacing w:before="120" w:after="120"/>
        <w:jc w:val="both"/>
        <w:rPr>
          <w:rFonts w:asciiTheme="minorHAnsi" w:hAnsiTheme="minorHAnsi"/>
          <w:sz w:val="20"/>
          <w:szCs w:val="20"/>
        </w:rPr>
      </w:pPr>
      <w:r w:rsidRPr="00C85AE8">
        <w:rPr>
          <w:rFonts w:asciiTheme="minorHAnsi" w:hAnsiTheme="minorHAnsi"/>
          <w:sz w:val="20"/>
          <w:szCs w:val="20"/>
        </w:rPr>
        <w:t>No existen eventos posteriores que modifiquen o afecten las cifras de los estados financieros</w:t>
      </w:r>
    </w:p>
    <w:p w:rsidR="0095666D" w:rsidRPr="00C85AE8" w:rsidRDefault="00FF114F" w:rsidP="0095666D">
      <w:pPr>
        <w:spacing w:before="240" w:after="120"/>
        <w:jc w:val="both"/>
        <w:rPr>
          <w:rFonts w:asciiTheme="minorHAnsi" w:hAnsiTheme="minorHAnsi" w:cs="Arial"/>
          <w:sz w:val="20"/>
          <w:szCs w:val="20"/>
        </w:rPr>
      </w:pPr>
      <w:r w:rsidRPr="00C85AE8">
        <w:rPr>
          <w:rFonts w:asciiTheme="minorHAnsi" w:hAnsiTheme="minorHAnsi" w:cs="Arial"/>
          <w:sz w:val="20"/>
          <w:szCs w:val="20"/>
        </w:rPr>
        <w:t xml:space="preserve">A.16 </w:t>
      </w:r>
      <w:r w:rsidR="0095666D" w:rsidRPr="00C85AE8">
        <w:rPr>
          <w:rFonts w:asciiTheme="minorHAnsi" w:hAnsiTheme="minorHAnsi" w:cs="Arial"/>
          <w:sz w:val="20"/>
          <w:szCs w:val="20"/>
        </w:rPr>
        <w:t>Partes Relacionadas.</w:t>
      </w:r>
    </w:p>
    <w:p w:rsidR="0095666D" w:rsidRPr="00C85AE8" w:rsidRDefault="0095666D" w:rsidP="0095666D">
      <w:pPr>
        <w:spacing w:before="80" w:line="250" w:lineRule="exact"/>
        <w:jc w:val="both"/>
        <w:rPr>
          <w:rFonts w:asciiTheme="minorHAnsi" w:hAnsiTheme="minorHAnsi" w:cs="Arial"/>
          <w:sz w:val="20"/>
          <w:szCs w:val="20"/>
        </w:rPr>
      </w:pPr>
      <w:r w:rsidRPr="00C85AE8">
        <w:rPr>
          <w:rFonts w:asciiTheme="minorHAnsi" w:hAnsiTheme="minorHAnsi" w:cs="Arial"/>
          <w:sz w:val="20"/>
          <w:szCs w:val="20"/>
        </w:rPr>
        <w:t>El Gobierno del Estado de Yucatán establece influencia significativa respecto al monto y el ejercicio del presupuesto al ser esta la que determina el monto final del presupuesto que se somete a aprobación del H. Congreso del Estado de Yucatán.</w:t>
      </w:r>
    </w:p>
    <w:p w:rsidR="0095666D" w:rsidRPr="00C85AE8" w:rsidRDefault="0095666D" w:rsidP="0095666D">
      <w:pPr>
        <w:spacing w:before="80" w:line="250" w:lineRule="exact"/>
        <w:jc w:val="both"/>
        <w:rPr>
          <w:rFonts w:asciiTheme="minorHAnsi" w:hAnsiTheme="minorHAnsi" w:cs="Arial"/>
          <w:sz w:val="20"/>
          <w:szCs w:val="20"/>
        </w:rPr>
      </w:pPr>
    </w:p>
    <w:p w:rsidR="00FF114F" w:rsidRPr="00C85AE8" w:rsidRDefault="00FF114F" w:rsidP="00FF114F">
      <w:pPr>
        <w:rPr>
          <w:rFonts w:asciiTheme="minorHAnsi" w:hAnsiTheme="minorHAnsi" w:cs="Arial"/>
          <w:sz w:val="20"/>
          <w:szCs w:val="20"/>
        </w:rPr>
      </w:pPr>
      <w:r w:rsidRPr="00C85AE8">
        <w:rPr>
          <w:rFonts w:asciiTheme="minorHAnsi" w:hAnsiTheme="minorHAnsi" w:cs="Arial"/>
          <w:sz w:val="20"/>
          <w:szCs w:val="20"/>
        </w:rPr>
        <w:t>A.17 Responsabilidad sobre la presentación de los estados financieros</w:t>
      </w:r>
    </w:p>
    <w:p w:rsidR="00FF114F" w:rsidRPr="00C85AE8" w:rsidRDefault="00FF114F" w:rsidP="00FF114F">
      <w:pPr>
        <w:rPr>
          <w:rFonts w:asciiTheme="minorHAnsi" w:hAnsiTheme="minorHAnsi" w:cs="Arial"/>
          <w:sz w:val="20"/>
          <w:szCs w:val="20"/>
        </w:rPr>
      </w:pPr>
    </w:p>
    <w:p w:rsidR="00FF114F" w:rsidRPr="00C85AE8" w:rsidRDefault="00FF114F" w:rsidP="00FF114F">
      <w:pPr>
        <w:rPr>
          <w:rFonts w:asciiTheme="minorHAnsi" w:hAnsiTheme="minorHAnsi" w:cs="Arial"/>
          <w:sz w:val="20"/>
          <w:szCs w:val="20"/>
        </w:rPr>
      </w:pPr>
      <w:r w:rsidRPr="00C85AE8">
        <w:rPr>
          <w:rFonts w:asciiTheme="minorHAnsi" w:hAnsiTheme="minorHAnsi" w:cs="Arial"/>
          <w:sz w:val="20"/>
          <w:szCs w:val="20"/>
        </w:rPr>
        <w:t>Bajo protesta de decir verdad declaramos que los estados financieros y sus notas, son razonablemente correctos y son responsabilidad del emisor.</w:t>
      </w:r>
    </w:p>
    <w:p w:rsidR="00FF114F" w:rsidRPr="00C85AE8" w:rsidRDefault="00FF114F" w:rsidP="00FF114F">
      <w:pPr>
        <w:rPr>
          <w:rFonts w:asciiTheme="minorHAnsi" w:hAnsiTheme="minorHAnsi"/>
          <w:sz w:val="20"/>
          <w:szCs w:val="20"/>
        </w:rPr>
      </w:pPr>
    </w:p>
    <w:p w:rsidR="003B1C0D" w:rsidRDefault="003B1C0D" w:rsidP="00FF114F">
      <w:pPr>
        <w:rPr>
          <w:rFonts w:asciiTheme="minorHAnsi" w:hAnsiTheme="minorHAnsi"/>
          <w:sz w:val="20"/>
          <w:szCs w:val="20"/>
        </w:rPr>
      </w:pPr>
    </w:p>
    <w:p w:rsidR="003278D2" w:rsidRDefault="003278D2" w:rsidP="00FF114F">
      <w:pPr>
        <w:rPr>
          <w:rFonts w:asciiTheme="minorHAnsi" w:hAnsiTheme="minorHAnsi"/>
          <w:sz w:val="20"/>
          <w:szCs w:val="20"/>
        </w:rPr>
      </w:pPr>
    </w:p>
    <w:p w:rsidR="003278D2" w:rsidRDefault="003278D2" w:rsidP="00FF114F">
      <w:pPr>
        <w:rPr>
          <w:rFonts w:asciiTheme="minorHAnsi" w:hAnsiTheme="minorHAnsi"/>
          <w:sz w:val="20"/>
          <w:szCs w:val="20"/>
        </w:rPr>
      </w:pPr>
    </w:p>
    <w:p w:rsidR="003278D2" w:rsidRDefault="003278D2" w:rsidP="00FF114F">
      <w:pPr>
        <w:rPr>
          <w:rFonts w:asciiTheme="minorHAnsi" w:hAnsiTheme="minorHAnsi"/>
          <w:sz w:val="20"/>
          <w:szCs w:val="20"/>
        </w:rPr>
      </w:pPr>
    </w:p>
    <w:p w:rsidR="003278D2" w:rsidRDefault="003278D2" w:rsidP="00FF114F">
      <w:pPr>
        <w:rPr>
          <w:rFonts w:asciiTheme="minorHAnsi" w:hAnsiTheme="minorHAnsi"/>
          <w:sz w:val="20"/>
          <w:szCs w:val="20"/>
        </w:rPr>
      </w:pPr>
    </w:p>
    <w:p w:rsidR="003278D2" w:rsidRDefault="003278D2" w:rsidP="00FF114F">
      <w:pPr>
        <w:rPr>
          <w:rFonts w:asciiTheme="minorHAnsi" w:hAnsiTheme="minorHAnsi"/>
          <w:sz w:val="20"/>
          <w:szCs w:val="20"/>
        </w:rPr>
      </w:pPr>
    </w:p>
    <w:p w:rsidR="003278D2" w:rsidRPr="00C85AE8" w:rsidRDefault="003278D2" w:rsidP="00FF114F">
      <w:pPr>
        <w:rPr>
          <w:rFonts w:asciiTheme="minorHAnsi" w:hAnsiTheme="minorHAnsi"/>
          <w:sz w:val="20"/>
          <w:szCs w:val="20"/>
        </w:rPr>
      </w:pPr>
    </w:p>
    <w:p w:rsidR="003B1C0D" w:rsidRPr="00C85AE8" w:rsidRDefault="003B1C0D" w:rsidP="00FF114F">
      <w:pPr>
        <w:rPr>
          <w:rFonts w:asciiTheme="minorHAnsi" w:hAnsiTheme="minorHAnsi"/>
          <w:sz w:val="20"/>
          <w:szCs w:val="20"/>
        </w:rPr>
      </w:pPr>
    </w:p>
    <w:p w:rsidR="000E24CE" w:rsidRPr="00C85AE8" w:rsidRDefault="0095666D" w:rsidP="0021150C">
      <w:pPr>
        <w:jc w:val="center"/>
        <w:rPr>
          <w:rFonts w:asciiTheme="minorHAnsi" w:hAnsiTheme="minorHAnsi" w:cs="Arial"/>
          <w:sz w:val="20"/>
          <w:szCs w:val="20"/>
          <w:lang w:val="es-ES_tradnl"/>
        </w:rPr>
      </w:pPr>
      <w:r w:rsidRPr="00C85AE8">
        <w:rPr>
          <w:rFonts w:asciiTheme="minorHAnsi" w:hAnsiTheme="minorHAnsi" w:cs="Arial"/>
          <w:sz w:val="20"/>
          <w:szCs w:val="20"/>
          <w:lang w:val="es-ES_tradnl"/>
        </w:rPr>
        <w:lastRenderedPageBreak/>
        <w:t>B</w:t>
      </w:r>
      <w:r w:rsidR="0021150C" w:rsidRPr="00C85AE8">
        <w:rPr>
          <w:rFonts w:asciiTheme="minorHAnsi" w:hAnsiTheme="minorHAnsi" w:cs="Arial"/>
          <w:sz w:val="20"/>
          <w:szCs w:val="20"/>
          <w:lang w:val="es-ES_tradnl"/>
        </w:rPr>
        <w:t xml:space="preserve">) </w:t>
      </w:r>
      <w:r w:rsidR="000E24CE" w:rsidRPr="00C85AE8">
        <w:rPr>
          <w:rFonts w:asciiTheme="minorHAnsi" w:hAnsiTheme="minorHAnsi" w:cs="Arial"/>
          <w:sz w:val="20"/>
          <w:szCs w:val="20"/>
          <w:lang w:val="es-ES_tradnl"/>
        </w:rPr>
        <w:t>NOTAS DE DESGLOSE.</w:t>
      </w:r>
    </w:p>
    <w:p w:rsidR="003B1C0D" w:rsidRPr="00C85AE8" w:rsidRDefault="003B1C0D" w:rsidP="0021150C">
      <w:pPr>
        <w:jc w:val="center"/>
        <w:rPr>
          <w:rFonts w:asciiTheme="minorHAnsi" w:hAnsiTheme="minorHAnsi" w:cs="Arial"/>
          <w:sz w:val="20"/>
          <w:szCs w:val="20"/>
          <w:lang w:val="es-ES_tradnl"/>
        </w:rPr>
      </w:pPr>
    </w:p>
    <w:p w:rsidR="000E24CE" w:rsidRPr="00C85AE8" w:rsidRDefault="000E24CE" w:rsidP="000E24CE">
      <w:pPr>
        <w:rPr>
          <w:rFonts w:asciiTheme="minorHAnsi" w:hAnsiTheme="minorHAnsi" w:cs="Arial"/>
          <w:sz w:val="20"/>
          <w:szCs w:val="20"/>
          <w:lang w:val="es-ES_tradnl"/>
        </w:rPr>
      </w:pPr>
    </w:p>
    <w:p w:rsidR="000E24CE" w:rsidRPr="00C85AE8" w:rsidRDefault="0021150C" w:rsidP="0021150C">
      <w:pPr>
        <w:rPr>
          <w:rFonts w:asciiTheme="minorHAnsi" w:hAnsiTheme="minorHAnsi" w:cs="Arial"/>
          <w:sz w:val="20"/>
          <w:szCs w:val="20"/>
          <w:lang w:val="es-ES_tradnl"/>
        </w:rPr>
      </w:pPr>
      <w:r w:rsidRPr="00C85AE8">
        <w:rPr>
          <w:rFonts w:asciiTheme="minorHAnsi" w:hAnsiTheme="minorHAnsi" w:cs="Arial"/>
          <w:sz w:val="20"/>
          <w:szCs w:val="20"/>
          <w:lang w:val="es-ES_tradnl"/>
        </w:rPr>
        <w:t xml:space="preserve">I) </w:t>
      </w:r>
      <w:r w:rsidR="000E24CE" w:rsidRPr="00C85AE8">
        <w:rPr>
          <w:rFonts w:asciiTheme="minorHAnsi" w:hAnsiTheme="minorHAnsi" w:cs="Arial"/>
          <w:sz w:val="20"/>
          <w:szCs w:val="20"/>
          <w:lang w:val="es-ES_tradnl"/>
        </w:rPr>
        <w:t>NOTAS AL ESTADO DE SITUACIÓN FINANCIERA</w:t>
      </w:r>
    </w:p>
    <w:p w:rsidR="000E24CE" w:rsidRPr="00C85AE8" w:rsidRDefault="000E24CE" w:rsidP="000E24CE">
      <w:pPr>
        <w:rPr>
          <w:rFonts w:asciiTheme="minorHAnsi" w:hAnsiTheme="minorHAnsi" w:cs="Arial"/>
          <w:sz w:val="20"/>
          <w:szCs w:val="20"/>
          <w:lang w:val="es-ES_tradnl"/>
        </w:rPr>
      </w:pPr>
    </w:p>
    <w:p w:rsidR="0021150C" w:rsidRPr="00C85AE8" w:rsidRDefault="0021150C" w:rsidP="000E24CE">
      <w:pPr>
        <w:rPr>
          <w:rFonts w:asciiTheme="minorHAnsi" w:hAnsiTheme="minorHAnsi" w:cs="Arial"/>
          <w:sz w:val="20"/>
          <w:szCs w:val="20"/>
          <w:lang w:val="es-ES_tradnl"/>
        </w:rPr>
      </w:pPr>
      <w:r w:rsidRPr="00C85AE8">
        <w:rPr>
          <w:rFonts w:asciiTheme="minorHAnsi" w:hAnsiTheme="minorHAnsi" w:cs="Arial"/>
          <w:sz w:val="20"/>
          <w:szCs w:val="20"/>
          <w:lang w:val="es-ES_tradnl"/>
        </w:rPr>
        <w:t>Activo</w:t>
      </w:r>
    </w:p>
    <w:p w:rsidR="00DB10E7" w:rsidRPr="00C85AE8" w:rsidRDefault="00DB10E7" w:rsidP="00F04730">
      <w:pPr>
        <w:rPr>
          <w:rFonts w:asciiTheme="minorHAnsi" w:hAnsiTheme="minorHAnsi" w:cs="Arial"/>
          <w:sz w:val="20"/>
          <w:szCs w:val="20"/>
          <w:lang w:val="es-ES_tradnl"/>
        </w:rPr>
      </w:pPr>
    </w:p>
    <w:p w:rsidR="000E24CE" w:rsidRPr="00C85AE8" w:rsidRDefault="00DB10E7" w:rsidP="00F04730">
      <w:pPr>
        <w:rPr>
          <w:rFonts w:asciiTheme="minorHAnsi" w:hAnsiTheme="minorHAnsi" w:cs="Arial"/>
          <w:sz w:val="20"/>
          <w:szCs w:val="20"/>
          <w:lang w:val="es-ES_tradnl"/>
        </w:rPr>
      </w:pPr>
      <w:r w:rsidRPr="00C85AE8">
        <w:rPr>
          <w:rFonts w:asciiTheme="minorHAnsi" w:hAnsiTheme="minorHAnsi" w:cs="Arial"/>
          <w:sz w:val="20"/>
          <w:szCs w:val="20"/>
          <w:lang w:val="es-ES_tradnl"/>
        </w:rPr>
        <w:t xml:space="preserve">B.1 </w:t>
      </w:r>
      <w:r w:rsidR="000E24CE" w:rsidRPr="00C85AE8">
        <w:rPr>
          <w:rFonts w:asciiTheme="minorHAnsi" w:hAnsiTheme="minorHAnsi" w:cs="Arial"/>
          <w:sz w:val="20"/>
          <w:szCs w:val="20"/>
          <w:lang w:val="es-ES_tradnl"/>
        </w:rPr>
        <w:t>E</w:t>
      </w:r>
      <w:r w:rsidR="0021150C" w:rsidRPr="00C85AE8">
        <w:rPr>
          <w:rFonts w:asciiTheme="minorHAnsi" w:hAnsiTheme="minorHAnsi" w:cs="Arial"/>
          <w:sz w:val="20"/>
          <w:szCs w:val="20"/>
          <w:lang w:val="es-ES_tradnl"/>
        </w:rPr>
        <w:t>fectivo y equivalentes.</w:t>
      </w:r>
    </w:p>
    <w:p w:rsidR="000E24CE" w:rsidRPr="00C85AE8" w:rsidRDefault="000E24CE" w:rsidP="000E24CE">
      <w:pPr>
        <w:rPr>
          <w:rFonts w:asciiTheme="minorHAnsi" w:hAnsiTheme="minorHAnsi" w:cs="Arial"/>
          <w:sz w:val="20"/>
          <w:szCs w:val="20"/>
          <w:lang w:val="es-ES_tradnl"/>
        </w:rPr>
      </w:pPr>
    </w:p>
    <w:p w:rsidR="00301947" w:rsidRPr="00C85AE8" w:rsidRDefault="00301947" w:rsidP="00301947">
      <w:pPr>
        <w:rPr>
          <w:rFonts w:asciiTheme="minorHAnsi" w:hAnsiTheme="minorHAnsi" w:cs="Arial"/>
          <w:sz w:val="20"/>
          <w:szCs w:val="20"/>
          <w:lang w:val="es-ES_tradnl"/>
        </w:rPr>
      </w:pPr>
      <w:r w:rsidRPr="00C85AE8">
        <w:rPr>
          <w:rFonts w:asciiTheme="minorHAnsi" w:hAnsiTheme="minorHAnsi" w:cs="Arial"/>
          <w:sz w:val="20"/>
          <w:szCs w:val="20"/>
          <w:lang w:val="es-ES_tradnl"/>
        </w:rPr>
        <w:t>Bancos/Tesorería.</w:t>
      </w:r>
    </w:p>
    <w:p w:rsidR="00301947" w:rsidRPr="00C85AE8" w:rsidRDefault="00301947" w:rsidP="000E24CE">
      <w:pPr>
        <w:rPr>
          <w:rFonts w:asciiTheme="minorHAnsi" w:hAnsiTheme="minorHAnsi" w:cs="Arial"/>
          <w:sz w:val="20"/>
          <w:szCs w:val="20"/>
          <w:lang w:val="es-ES_tradnl"/>
        </w:rPr>
      </w:pPr>
    </w:p>
    <w:p w:rsidR="00FC6FC8" w:rsidRPr="00C85AE8" w:rsidRDefault="00FC6FC8" w:rsidP="000E24CE">
      <w:pPr>
        <w:rPr>
          <w:rFonts w:asciiTheme="minorHAnsi" w:hAnsiTheme="minorHAnsi" w:cs="Arial"/>
          <w:sz w:val="20"/>
          <w:szCs w:val="20"/>
          <w:lang w:val="es-ES_tradnl"/>
        </w:rPr>
      </w:pPr>
    </w:p>
    <w:p w:rsidR="00FC6FC8" w:rsidRPr="00C85AE8" w:rsidRDefault="00FC6FC8" w:rsidP="000E24CE">
      <w:pPr>
        <w:rPr>
          <w:rFonts w:asciiTheme="minorHAnsi" w:hAnsiTheme="minorHAnsi" w:cs="Arial"/>
          <w:sz w:val="20"/>
          <w:szCs w:val="20"/>
          <w:lang w:val="es-ES_tradnl"/>
        </w:rPr>
      </w:pPr>
    </w:p>
    <w:p w:rsidR="00FC6FC8" w:rsidRPr="00C85AE8" w:rsidRDefault="00FC6FC8" w:rsidP="000E24CE">
      <w:pPr>
        <w:rPr>
          <w:rFonts w:asciiTheme="minorHAnsi" w:hAnsiTheme="minorHAnsi" w:cs="Arial"/>
          <w:sz w:val="20"/>
          <w:szCs w:val="20"/>
          <w:lang w:val="es-ES_tradnl"/>
        </w:rPr>
      </w:pPr>
    </w:p>
    <w:p w:rsidR="00FC6FC8" w:rsidRPr="00C85AE8" w:rsidRDefault="00FC6FC8" w:rsidP="000E24CE">
      <w:pPr>
        <w:rPr>
          <w:rFonts w:asciiTheme="minorHAnsi" w:hAnsiTheme="minorHAnsi" w:cs="Arial"/>
          <w:sz w:val="20"/>
          <w:szCs w:val="20"/>
          <w:lang w:val="es-ES_tradnl"/>
        </w:rPr>
      </w:pPr>
    </w:p>
    <w:p w:rsidR="00FC6FC8" w:rsidRPr="00C85AE8" w:rsidRDefault="00FC6FC8" w:rsidP="000E24CE">
      <w:pPr>
        <w:rPr>
          <w:rFonts w:asciiTheme="minorHAnsi" w:hAnsiTheme="minorHAnsi" w:cs="Arial"/>
          <w:sz w:val="20"/>
          <w:szCs w:val="20"/>
          <w:lang w:val="es-ES_tradnl"/>
        </w:rPr>
      </w:pPr>
    </w:p>
    <w:p w:rsidR="00DB10E7" w:rsidRPr="00C85AE8" w:rsidRDefault="00DB10E7" w:rsidP="000E24CE">
      <w:pPr>
        <w:rPr>
          <w:rFonts w:asciiTheme="minorHAnsi" w:hAnsiTheme="minorHAnsi" w:cs="Arial"/>
          <w:sz w:val="20"/>
          <w:szCs w:val="20"/>
          <w:lang w:val="es-ES_tradnl"/>
        </w:rPr>
      </w:pPr>
      <w:r w:rsidRPr="00C85AE8">
        <w:rPr>
          <w:rFonts w:asciiTheme="minorHAnsi" w:hAnsiTheme="minorHAnsi" w:cs="Arial"/>
          <w:sz w:val="20"/>
          <w:szCs w:val="20"/>
          <w:lang w:val="es-ES_tradnl"/>
        </w:rPr>
        <w:t>El efectivo está constituido por moneda de curso legal y se encuentra a su valor nominal proveniente de ingresos propios captados</w:t>
      </w:r>
      <w:r w:rsidR="0019677E" w:rsidRPr="00C85AE8">
        <w:rPr>
          <w:rFonts w:asciiTheme="minorHAnsi" w:hAnsiTheme="minorHAnsi" w:cs="Arial"/>
          <w:sz w:val="20"/>
          <w:szCs w:val="20"/>
          <w:lang w:val="es-ES_tradnl"/>
        </w:rPr>
        <w:t xml:space="preserve"> y transferencias del gobierno del estado</w:t>
      </w:r>
      <w:r w:rsidRPr="00C85AE8">
        <w:rPr>
          <w:rFonts w:asciiTheme="minorHAnsi" w:hAnsiTheme="minorHAnsi" w:cs="Arial"/>
          <w:sz w:val="20"/>
          <w:szCs w:val="20"/>
          <w:lang w:val="es-ES_tradnl"/>
        </w:rPr>
        <w:t>.</w:t>
      </w:r>
    </w:p>
    <w:p w:rsidR="00DB10E7" w:rsidRPr="00C85AE8" w:rsidRDefault="00DB10E7" w:rsidP="000E24CE">
      <w:pPr>
        <w:rPr>
          <w:rFonts w:asciiTheme="minorHAnsi" w:hAnsiTheme="minorHAnsi" w:cs="Arial"/>
          <w:sz w:val="20"/>
          <w:szCs w:val="20"/>
          <w:lang w:val="es-ES_tradnl"/>
        </w:rPr>
      </w:pPr>
    </w:p>
    <w:p w:rsidR="00DB10E7" w:rsidRPr="00C85AE8" w:rsidRDefault="00011B43" w:rsidP="000E24CE">
      <w:pPr>
        <w:rPr>
          <w:rFonts w:asciiTheme="minorHAnsi" w:hAnsiTheme="minorHAnsi" w:cs="Arial"/>
          <w:sz w:val="20"/>
          <w:szCs w:val="20"/>
          <w:lang w:val="es-ES_tradnl"/>
        </w:rPr>
      </w:pPr>
      <w:r w:rsidRPr="00C85AE8">
        <w:rPr>
          <w:rFonts w:asciiTheme="minorHAnsi" w:hAnsiTheme="minorHAnsi" w:cs="Arial"/>
          <w:sz w:val="20"/>
          <w:szCs w:val="20"/>
          <w:lang w:val="es-ES_tradnl"/>
        </w:rPr>
        <w:t>Al 31</w:t>
      </w:r>
      <w:r w:rsidR="003451F4" w:rsidRPr="00C85AE8">
        <w:rPr>
          <w:rFonts w:asciiTheme="minorHAnsi" w:hAnsiTheme="minorHAnsi" w:cs="Arial"/>
          <w:sz w:val="20"/>
          <w:szCs w:val="20"/>
          <w:lang w:val="es-ES_tradnl"/>
        </w:rPr>
        <w:t xml:space="preserve"> </w:t>
      </w:r>
      <w:r w:rsidRPr="00C85AE8">
        <w:rPr>
          <w:rFonts w:asciiTheme="minorHAnsi" w:hAnsiTheme="minorHAnsi" w:cs="Arial"/>
          <w:sz w:val="20"/>
          <w:szCs w:val="20"/>
          <w:lang w:val="es-ES_tradnl"/>
        </w:rPr>
        <w:t>de marzo</w:t>
      </w:r>
      <w:r w:rsidR="004A1E2D" w:rsidRPr="00C85AE8">
        <w:rPr>
          <w:rFonts w:asciiTheme="minorHAnsi" w:hAnsiTheme="minorHAnsi" w:cs="Arial"/>
          <w:sz w:val="20"/>
          <w:szCs w:val="20"/>
          <w:lang w:val="es-ES_tradnl"/>
        </w:rPr>
        <w:t xml:space="preserve"> de 201</w:t>
      </w:r>
      <w:r w:rsidR="00D33AD0" w:rsidRPr="00C85AE8">
        <w:rPr>
          <w:rFonts w:asciiTheme="minorHAnsi" w:hAnsiTheme="minorHAnsi" w:cs="Arial"/>
          <w:sz w:val="20"/>
          <w:szCs w:val="20"/>
          <w:lang w:val="es-ES_tradnl"/>
        </w:rPr>
        <w:t>7</w:t>
      </w:r>
      <w:r w:rsidR="004A1E2D" w:rsidRPr="00C85AE8">
        <w:rPr>
          <w:rFonts w:asciiTheme="minorHAnsi" w:hAnsiTheme="minorHAnsi" w:cs="Arial"/>
          <w:sz w:val="20"/>
          <w:szCs w:val="20"/>
          <w:lang w:val="es-ES_tradnl"/>
        </w:rPr>
        <w:t xml:space="preserve"> e</w:t>
      </w:r>
      <w:r w:rsidR="00DB10E7" w:rsidRPr="00C85AE8">
        <w:rPr>
          <w:rFonts w:asciiTheme="minorHAnsi" w:hAnsiTheme="minorHAnsi" w:cs="Arial"/>
          <w:sz w:val="20"/>
          <w:szCs w:val="20"/>
          <w:lang w:val="es-ES_tradnl"/>
        </w:rPr>
        <w:t>l saldo que refleja por la cantidad de $</w:t>
      </w:r>
      <w:r w:rsidRPr="00C85AE8">
        <w:rPr>
          <w:rFonts w:asciiTheme="minorHAnsi" w:hAnsiTheme="minorHAnsi" w:cs="Arial"/>
          <w:sz w:val="20"/>
          <w:szCs w:val="20"/>
          <w:lang w:val="es-ES_tradnl"/>
        </w:rPr>
        <w:t>2</w:t>
      </w:r>
      <w:proofErr w:type="gramStart"/>
      <w:r w:rsidRPr="00C85AE8">
        <w:rPr>
          <w:rFonts w:asciiTheme="minorHAnsi" w:hAnsiTheme="minorHAnsi" w:cs="Arial"/>
          <w:sz w:val="20"/>
          <w:szCs w:val="20"/>
          <w:lang w:val="es-ES_tradnl"/>
        </w:rPr>
        <w:t>,396,758.91</w:t>
      </w:r>
      <w:proofErr w:type="gramEnd"/>
      <w:r w:rsidR="00721993" w:rsidRPr="00C85AE8">
        <w:rPr>
          <w:rFonts w:asciiTheme="minorHAnsi" w:hAnsiTheme="minorHAnsi" w:cs="Arial"/>
          <w:sz w:val="20"/>
          <w:szCs w:val="20"/>
          <w:lang w:val="es-ES_tradnl"/>
        </w:rPr>
        <w:t xml:space="preserve"> </w:t>
      </w:r>
      <w:r w:rsidR="00301947" w:rsidRPr="00C85AE8">
        <w:rPr>
          <w:rFonts w:asciiTheme="minorHAnsi" w:hAnsiTheme="minorHAnsi" w:cs="Arial"/>
          <w:sz w:val="20"/>
          <w:szCs w:val="20"/>
          <w:lang w:val="es-ES_tradnl"/>
        </w:rPr>
        <w:t>(</w:t>
      </w:r>
      <w:r w:rsidRPr="00C85AE8">
        <w:rPr>
          <w:rFonts w:asciiTheme="minorHAnsi" w:hAnsiTheme="minorHAnsi" w:cs="Arial"/>
          <w:sz w:val="20"/>
          <w:szCs w:val="20"/>
          <w:lang w:val="es-ES_tradnl"/>
        </w:rPr>
        <w:t>Dos millones trescientos noventa y seis mil setecientos cincuenta y ocho pesos 91</w:t>
      </w:r>
      <w:r w:rsidR="001540A0" w:rsidRPr="00C85AE8">
        <w:rPr>
          <w:rFonts w:asciiTheme="minorHAnsi" w:hAnsiTheme="minorHAnsi" w:cs="Arial"/>
          <w:sz w:val="20"/>
          <w:szCs w:val="20"/>
          <w:lang w:val="es-ES_tradnl"/>
        </w:rPr>
        <w:t>/100 M.N</w:t>
      </w:r>
      <w:r w:rsidR="00301947" w:rsidRPr="00C85AE8">
        <w:rPr>
          <w:rFonts w:asciiTheme="minorHAnsi" w:hAnsiTheme="minorHAnsi" w:cs="Arial"/>
          <w:sz w:val="20"/>
          <w:szCs w:val="20"/>
          <w:lang w:val="es-ES_tradnl"/>
        </w:rPr>
        <w:t>), son recursos disponibles del Instituto para cubrir sus compromisos y está conformado por:</w:t>
      </w:r>
    </w:p>
    <w:p w:rsidR="003B1C0D" w:rsidRPr="00C85AE8" w:rsidRDefault="003B1C0D" w:rsidP="000E24CE">
      <w:pPr>
        <w:rPr>
          <w:rFonts w:asciiTheme="minorHAnsi" w:hAnsiTheme="minorHAnsi" w:cs="Arial"/>
          <w:sz w:val="20"/>
          <w:szCs w:val="20"/>
          <w:lang w:val="es-ES_tradnl"/>
        </w:rPr>
      </w:pPr>
    </w:p>
    <w:p w:rsidR="000E24CE" w:rsidRPr="00C85AE8" w:rsidRDefault="000E24CE" w:rsidP="000E24CE">
      <w:pPr>
        <w:ind w:firstLine="1134"/>
        <w:rPr>
          <w:rFonts w:asciiTheme="minorHAnsi" w:hAnsiTheme="minorHAnsi" w:cs="Arial"/>
          <w:sz w:val="20"/>
          <w:szCs w:val="20"/>
          <w:lang w:val="es-ES_tradnl"/>
        </w:rPr>
      </w:pPr>
    </w:p>
    <w:bookmarkStart w:id="5" w:name="_MON_1487404082"/>
    <w:bookmarkEnd w:id="5"/>
    <w:p w:rsidR="000E24CE" w:rsidRPr="00C85AE8" w:rsidRDefault="00011B43" w:rsidP="000E24CE">
      <w:pPr>
        <w:ind w:firstLine="1080"/>
        <w:jc w:val="center"/>
        <w:rPr>
          <w:rFonts w:asciiTheme="minorHAnsi" w:hAnsiTheme="minorHAnsi" w:cs="Arial"/>
          <w:sz w:val="20"/>
          <w:szCs w:val="20"/>
          <w:lang w:val="es-ES_tradnl"/>
        </w:rPr>
      </w:pPr>
      <w:r w:rsidRPr="00C85AE8">
        <w:rPr>
          <w:rFonts w:asciiTheme="minorHAnsi" w:hAnsiTheme="minorHAnsi" w:cs="Arial"/>
          <w:sz w:val="20"/>
          <w:szCs w:val="20"/>
          <w:lang w:val="es-ES_tradnl"/>
        </w:rPr>
        <w:object w:dxaOrig="5576" w:dyaOrig="776">
          <v:shape id="_x0000_i1030" type="#_x0000_t75" style="width:277.5pt;height:37.5pt" o:ole="">
            <v:imagedata r:id="rId19" o:title=""/>
          </v:shape>
          <o:OLEObject Type="Embed" ProgID="Excel.Sheet.8" ShapeID="_x0000_i1030" DrawAspect="Content" ObjectID="_1587376047" r:id="rId20"/>
        </w:object>
      </w:r>
    </w:p>
    <w:p w:rsidR="00D33AD0" w:rsidRPr="00C85AE8" w:rsidRDefault="00D33AD0" w:rsidP="000E24CE">
      <w:pPr>
        <w:jc w:val="both"/>
        <w:rPr>
          <w:rFonts w:asciiTheme="minorHAnsi" w:hAnsiTheme="minorHAnsi" w:cs="Arial"/>
          <w:sz w:val="20"/>
          <w:szCs w:val="20"/>
          <w:lang w:val="es-ES_tradnl"/>
        </w:rPr>
      </w:pPr>
    </w:p>
    <w:p w:rsidR="000E24CE" w:rsidRPr="00C85AE8" w:rsidRDefault="000E24CE" w:rsidP="000E24CE">
      <w:pPr>
        <w:jc w:val="both"/>
        <w:rPr>
          <w:rFonts w:asciiTheme="minorHAnsi" w:hAnsiTheme="minorHAnsi" w:cs="Arial"/>
          <w:sz w:val="20"/>
          <w:szCs w:val="20"/>
          <w:lang w:val="es-ES_tradnl"/>
        </w:rPr>
      </w:pPr>
      <w:r w:rsidRPr="00C85AE8">
        <w:rPr>
          <w:rFonts w:asciiTheme="minorHAnsi" w:hAnsiTheme="minorHAnsi" w:cs="Arial"/>
          <w:sz w:val="20"/>
          <w:szCs w:val="20"/>
          <w:lang w:val="es-ES_tradnl"/>
        </w:rPr>
        <w:t>Se preparan conciliaciones bancarias mensuales de la cuenta de cheques, las cuales son revisadas y autorizadas por el director administrativo y el director general respectivamente.</w:t>
      </w:r>
    </w:p>
    <w:p w:rsidR="00E22722" w:rsidRPr="00C85AE8" w:rsidRDefault="00E22722" w:rsidP="000E24CE">
      <w:pPr>
        <w:jc w:val="both"/>
        <w:rPr>
          <w:rFonts w:asciiTheme="minorHAnsi" w:hAnsiTheme="minorHAnsi" w:cs="Arial"/>
          <w:sz w:val="20"/>
          <w:szCs w:val="20"/>
          <w:lang w:val="es-ES_tradnl"/>
        </w:rPr>
      </w:pPr>
    </w:p>
    <w:p w:rsidR="00E22722" w:rsidRPr="00C85AE8" w:rsidRDefault="00E22722" w:rsidP="000E24CE">
      <w:pPr>
        <w:jc w:val="both"/>
        <w:rPr>
          <w:rFonts w:asciiTheme="minorHAnsi" w:hAnsiTheme="minorHAnsi" w:cs="Arial"/>
          <w:sz w:val="20"/>
          <w:szCs w:val="20"/>
          <w:lang w:val="es-ES_tradnl"/>
        </w:rPr>
      </w:pPr>
    </w:p>
    <w:p w:rsidR="00A6223A" w:rsidRPr="00C85AE8" w:rsidRDefault="00A6223A" w:rsidP="00A6223A">
      <w:pPr>
        <w:rPr>
          <w:rFonts w:asciiTheme="minorHAnsi" w:hAnsiTheme="minorHAnsi" w:cs="Arial"/>
          <w:sz w:val="20"/>
          <w:szCs w:val="20"/>
          <w:lang w:val="es-ES_tradnl"/>
        </w:rPr>
      </w:pPr>
      <w:r w:rsidRPr="00C85AE8">
        <w:rPr>
          <w:rFonts w:asciiTheme="minorHAnsi" w:hAnsiTheme="minorHAnsi" w:cs="Arial"/>
          <w:sz w:val="20"/>
          <w:szCs w:val="20"/>
          <w:lang w:val="es-ES_tradnl"/>
        </w:rPr>
        <w:lastRenderedPageBreak/>
        <w:t>Fondos con afectación especifica.</w:t>
      </w:r>
    </w:p>
    <w:p w:rsidR="00A6223A" w:rsidRPr="00C85AE8" w:rsidRDefault="00A6223A" w:rsidP="00A6223A">
      <w:pPr>
        <w:rPr>
          <w:rFonts w:asciiTheme="minorHAnsi" w:hAnsiTheme="minorHAnsi" w:cs="Arial"/>
          <w:sz w:val="20"/>
          <w:szCs w:val="20"/>
          <w:lang w:val="es-ES_tradnl"/>
        </w:rPr>
      </w:pPr>
      <w:r w:rsidRPr="00C85AE8">
        <w:rPr>
          <w:rFonts w:asciiTheme="minorHAnsi" w:hAnsiTheme="minorHAnsi" w:cs="Arial"/>
          <w:sz w:val="20"/>
          <w:szCs w:val="20"/>
          <w:lang w:val="es-ES_tradnl"/>
        </w:rPr>
        <w:t>Fondos fijos.</w:t>
      </w:r>
    </w:p>
    <w:p w:rsidR="00A6223A" w:rsidRPr="00C85AE8" w:rsidRDefault="00A6223A" w:rsidP="00A6223A">
      <w:pPr>
        <w:rPr>
          <w:rFonts w:asciiTheme="minorHAnsi" w:hAnsiTheme="minorHAnsi" w:cs="Arial"/>
          <w:sz w:val="20"/>
          <w:szCs w:val="20"/>
          <w:lang w:val="es-ES_tradnl"/>
        </w:rPr>
      </w:pPr>
    </w:p>
    <w:p w:rsidR="00A6223A" w:rsidRPr="00C85AE8" w:rsidRDefault="00011B43" w:rsidP="00A6223A">
      <w:pPr>
        <w:rPr>
          <w:rFonts w:asciiTheme="minorHAnsi" w:hAnsiTheme="minorHAnsi" w:cs="Arial"/>
          <w:sz w:val="20"/>
          <w:szCs w:val="20"/>
          <w:lang w:val="es-ES_tradnl"/>
        </w:rPr>
      </w:pPr>
      <w:r w:rsidRPr="00C85AE8">
        <w:rPr>
          <w:rFonts w:asciiTheme="minorHAnsi" w:hAnsiTheme="minorHAnsi" w:cs="Arial"/>
          <w:sz w:val="20"/>
          <w:szCs w:val="20"/>
          <w:lang w:val="es-ES_tradnl"/>
        </w:rPr>
        <w:t>Al 31 de marzo</w:t>
      </w:r>
      <w:r w:rsidR="00F420DD" w:rsidRPr="00C85AE8">
        <w:rPr>
          <w:rFonts w:asciiTheme="minorHAnsi" w:hAnsiTheme="minorHAnsi" w:cs="Arial"/>
          <w:sz w:val="20"/>
          <w:szCs w:val="20"/>
          <w:lang w:val="es-ES_tradnl"/>
        </w:rPr>
        <w:t xml:space="preserve"> de 2017</w:t>
      </w:r>
      <w:r w:rsidR="00E31713" w:rsidRPr="00C85AE8">
        <w:rPr>
          <w:rFonts w:asciiTheme="minorHAnsi" w:hAnsiTheme="minorHAnsi" w:cs="Arial"/>
          <w:sz w:val="20"/>
          <w:szCs w:val="20"/>
          <w:lang w:val="es-ES_tradnl"/>
        </w:rPr>
        <w:t xml:space="preserve"> </w:t>
      </w:r>
      <w:r w:rsidR="00A6223A" w:rsidRPr="00C85AE8">
        <w:rPr>
          <w:rFonts w:asciiTheme="minorHAnsi" w:hAnsiTheme="minorHAnsi" w:cs="Arial"/>
          <w:sz w:val="20"/>
          <w:szCs w:val="20"/>
          <w:lang w:val="es-ES_tradnl"/>
        </w:rPr>
        <w:t>esta cuenta se integra de la siguiente manera:</w:t>
      </w:r>
    </w:p>
    <w:p w:rsidR="00A6223A" w:rsidRPr="00C85AE8" w:rsidRDefault="00A6223A" w:rsidP="00A6223A">
      <w:pPr>
        <w:ind w:firstLine="1134"/>
        <w:rPr>
          <w:rFonts w:asciiTheme="minorHAnsi" w:hAnsiTheme="minorHAnsi" w:cs="Arial"/>
          <w:sz w:val="20"/>
          <w:szCs w:val="20"/>
          <w:lang w:val="es-ES_tradnl"/>
        </w:rPr>
      </w:pPr>
    </w:p>
    <w:bookmarkStart w:id="6" w:name="_MON_1487405930"/>
    <w:bookmarkEnd w:id="6"/>
    <w:p w:rsidR="00A6223A" w:rsidRPr="00C85AE8" w:rsidRDefault="00011B43" w:rsidP="00E31713">
      <w:pPr>
        <w:jc w:val="center"/>
        <w:rPr>
          <w:rFonts w:asciiTheme="minorHAnsi" w:hAnsiTheme="minorHAnsi" w:cs="Arial"/>
          <w:sz w:val="20"/>
          <w:szCs w:val="20"/>
          <w:lang w:val="es-ES_tradnl"/>
        </w:rPr>
      </w:pPr>
      <w:r w:rsidRPr="00C85AE8">
        <w:rPr>
          <w:rFonts w:asciiTheme="minorHAnsi" w:hAnsiTheme="minorHAnsi" w:cs="Arial"/>
          <w:sz w:val="20"/>
          <w:szCs w:val="20"/>
          <w:lang w:val="es-ES_tradnl"/>
        </w:rPr>
        <w:object w:dxaOrig="3861" w:dyaOrig="1285">
          <v:shape id="_x0000_i1031" type="#_x0000_t75" style="width:192pt;height:61.5pt" o:ole="">
            <v:imagedata r:id="rId21" o:title=""/>
          </v:shape>
          <o:OLEObject Type="Embed" ProgID="Excel.Sheet.8" ShapeID="_x0000_i1031" DrawAspect="Content" ObjectID="_1587376048" r:id="rId22"/>
        </w:object>
      </w:r>
    </w:p>
    <w:p w:rsidR="00390106" w:rsidRPr="00C85AE8" w:rsidRDefault="00390106" w:rsidP="000E24CE">
      <w:pPr>
        <w:rPr>
          <w:rFonts w:asciiTheme="minorHAnsi" w:hAnsiTheme="minorHAnsi" w:cs="Arial"/>
          <w:sz w:val="20"/>
          <w:szCs w:val="20"/>
          <w:lang w:val="es-ES_tradnl"/>
        </w:rPr>
      </w:pPr>
    </w:p>
    <w:p w:rsidR="000E24CE" w:rsidRPr="00C85AE8" w:rsidRDefault="004A1E2D" w:rsidP="000E24CE">
      <w:pPr>
        <w:rPr>
          <w:rFonts w:asciiTheme="minorHAnsi" w:hAnsiTheme="minorHAnsi" w:cs="Arial"/>
          <w:sz w:val="20"/>
          <w:szCs w:val="20"/>
          <w:lang w:val="es-ES_tradnl"/>
        </w:rPr>
      </w:pPr>
      <w:r w:rsidRPr="00C85AE8">
        <w:rPr>
          <w:rFonts w:asciiTheme="minorHAnsi" w:hAnsiTheme="minorHAnsi" w:cs="Arial"/>
          <w:sz w:val="20"/>
          <w:szCs w:val="20"/>
          <w:lang w:val="es-ES_tradnl"/>
        </w:rPr>
        <w:t xml:space="preserve">B.2 </w:t>
      </w:r>
      <w:r w:rsidR="00BE23E2" w:rsidRPr="00C85AE8">
        <w:rPr>
          <w:rFonts w:asciiTheme="minorHAnsi" w:hAnsiTheme="minorHAnsi" w:cs="Arial"/>
          <w:sz w:val="20"/>
          <w:szCs w:val="20"/>
          <w:lang w:val="es-ES_tradnl"/>
        </w:rPr>
        <w:t>Derechos a recibir Efectivo y Equivalentes</w:t>
      </w:r>
    </w:p>
    <w:p w:rsidR="000E24CE" w:rsidRPr="00C85AE8" w:rsidRDefault="000E24CE" w:rsidP="000E24CE">
      <w:pPr>
        <w:rPr>
          <w:rFonts w:asciiTheme="minorHAnsi" w:hAnsiTheme="minorHAnsi" w:cs="Arial"/>
          <w:sz w:val="20"/>
          <w:szCs w:val="20"/>
          <w:lang w:val="es-ES_tradnl"/>
        </w:rPr>
      </w:pPr>
    </w:p>
    <w:p w:rsidR="000E24CE" w:rsidRPr="00C85AE8" w:rsidRDefault="000E24CE" w:rsidP="000E24CE">
      <w:pPr>
        <w:rPr>
          <w:rFonts w:asciiTheme="minorHAnsi" w:hAnsiTheme="minorHAnsi" w:cs="Arial"/>
          <w:sz w:val="20"/>
          <w:szCs w:val="20"/>
          <w:lang w:val="es-ES_tradnl"/>
        </w:rPr>
      </w:pPr>
      <w:r w:rsidRPr="00C85AE8">
        <w:rPr>
          <w:rFonts w:asciiTheme="minorHAnsi" w:hAnsiTheme="minorHAnsi" w:cs="Arial"/>
          <w:sz w:val="20"/>
          <w:szCs w:val="20"/>
          <w:lang w:val="es-ES_tradnl"/>
        </w:rPr>
        <w:t>C</w:t>
      </w:r>
      <w:r w:rsidR="007E3F55" w:rsidRPr="00C85AE8">
        <w:rPr>
          <w:rFonts w:asciiTheme="minorHAnsi" w:hAnsiTheme="minorHAnsi" w:cs="Arial"/>
          <w:sz w:val="20"/>
          <w:szCs w:val="20"/>
          <w:lang w:val="es-ES_tradnl"/>
        </w:rPr>
        <w:t>uentas por cobrar a corto plazo</w:t>
      </w:r>
      <w:r w:rsidRPr="00C85AE8">
        <w:rPr>
          <w:rFonts w:asciiTheme="minorHAnsi" w:hAnsiTheme="minorHAnsi" w:cs="Arial"/>
          <w:sz w:val="20"/>
          <w:szCs w:val="20"/>
          <w:lang w:val="es-ES_tradnl"/>
        </w:rPr>
        <w:t>.</w:t>
      </w:r>
    </w:p>
    <w:p w:rsidR="007E3F55" w:rsidRPr="00C85AE8" w:rsidRDefault="004A1E2D" w:rsidP="000E24CE">
      <w:pPr>
        <w:rPr>
          <w:rFonts w:asciiTheme="minorHAnsi" w:hAnsiTheme="minorHAnsi" w:cs="Arial"/>
          <w:sz w:val="20"/>
          <w:szCs w:val="20"/>
          <w:lang w:val="es-ES_tradnl"/>
        </w:rPr>
      </w:pPr>
      <w:r w:rsidRPr="00C85AE8">
        <w:rPr>
          <w:rFonts w:asciiTheme="minorHAnsi" w:hAnsiTheme="minorHAnsi" w:cs="Arial"/>
          <w:sz w:val="20"/>
          <w:szCs w:val="20"/>
          <w:lang w:val="es-ES_tradnl"/>
        </w:rPr>
        <w:t>Este apartado se integra por los importes pendientes de cobro de los expositores</w:t>
      </w:r>
      <w:r w:rsidR="002E67C1" w:rsidRPr="00C85AE8">
        <w:rPr>
          <w:rFonts w:asciiTheme="minorHAnsi" w:hAnsiTheme="minorHAnsi" w:cs="Arial"/>
          <w:sz w:val="20"/>
          <w:szCs w:val="20"/>
          <w:lang w:val="es-ES_tradnl"/>
        </w:rPr>
        <w:t xml:space="preserve"> que rentan un espacio en la Feria.</w:t>
      </w:r>
    </w:p>
    <w:p w:rsidR="004A1E2D" w:rsidRPr="00C85AE8" w:rsidRDefault="004A1E2D" w:rsidP="000E24CE">
      <w:pPr>
        <w:rPr>
          <w:rFonts w:asciiTheme="minorHAnsi" w:hAnsiTheme="minorHAnsi" w:cs="Arial"/>
          <w:sz w:val="20"/>
          <w:szCs w:val="20"/>
          <w:lang w:val="es-ES_tradnl"/>
        </w:rPr>
      </w:pPr>
    </w:p>
    <w:p w:rsidR="000E24CE" w:rsidRPr="00C85AE8" w:rsidRDefault="00011B43" w:rsidP="000E24CE">
      <w:pPr>
        <w:jc w:val="both"/>
        <w:rPr>
          <w:rFonts w:asciiTheme="minorHAnsi" w:hAnsiTheme="minorHAnsi" w:cs="Arial"/>
          <w:sz w:val="20"/>
          <w:szCs w:val="20"/>
          <w:lang w:val="es-ES_tradnl"/>
        </w:rPr>
      </w:pPr>
      <w:r w:rsidRPr="00C85AE8">
        <w:rPr>
          <w:rFonts w:asciiTheme="minorHAnsi" w:hAnsiTheme="minorHAnsi" w:cs="Arial"/>
          <w:sz w:val="20"/>
          <w:szCs w:val="20"/>
          <w:lang w:val="es-ES_tradnl"/>
        </w:rPr>
        <w:t>Al 31 de marzo</w:t>
      </w:r>
      <w:r w:rsidR="00227FB5" w:rsidRPr="00C85AE8">
        <w:rPr>
          <w:rFonts w:asciiTheme="minorHAnsi" w:hAnsiTheme="minorHAnsi" w:cs="Arial"/>
          <w:sz w:val="20"/>
          <w:szCs w:val="20"/>
          <w:lang w:val="es-ES_tradnl"/>
        </w:rPr>
        <w:t xml:space="preserve"> de 2017</w:t>
      </w:r>
      <w:r w:rsidR="00A6223A" w:rsidRPr="00C85AE8">
        <w:rPr>
          <w:rFonts w:asciiTheme="minorHAnsi" w:hAnsiTheme="minorHAnsi" w:cs="Arial"/>
          <w:sz w:val="20"/>
          <w:szCs w:val="20"/>
          <w:lang w:val="es-ES_tradnl"/>
        </w:rPr>
        <w:t xml:space="preserve"> </w:t>
      </w:r>
      <w:r w:rsidR="000E24CE" w:rsidRPr="00C85AE8">
        <w:rPr>
          <w:rFonts w:asciiTheme="minorHAnsi" w:hAnsiTheme="minorHAnsi" w:cs="Arial"/>
          <w:sz w:val="20"/>
          <w:szCs w:val="20"/>
          <w:lang w:val="es-ES_tradnl"/>
        </w:rPr>
        <w:t>esta cuenta se encuentra integrada por los siguientes saldos:</w:t>
      </w:r>
    </w:p>
    <w:p w:rsidR="00457818" w:rsidRPr="00C85AE8" w:rsidRDefault="00457818" w:rsidP="000E24CE">
      <w:pPr>
        <w:jc w:val="both"/>
        <w:rPr>
          <w:rFonts w:asciiTheme="minorHAnsi" w:hAnsiTheme="minorHAnsi" w:cs="Arial"/>
          <w:sz w:val="20"/>
          <w:szCs w:val="20"/>
          <w:lang w:val="es-ES_tradnl"/>
        </w:rPr>
      </w:pPr>
    </w:p>
    <w:bookmarkStart w:id="7" w:name="_MON_1487406275"/>
    <w:bookmarkEnd w:id="7"/>
    <w:p w:rsidR="000E24CE" w:rsidRPr="00C85AE8" w:rsidRDefault="003451F4" w:rsidP="000E24CE">
      <w:pPr>
        <w:jc w:val="center"/>
        <w:rPr>
          <w:rFonts w:asciiTheme="minorHAnsi" w:hAnsiTheme="minorHAnsi" w:cs="Arial"/>
          <w:sz w:val="20"/>
          <w:szCs w:val="20"/>
          <w:lang w:val="es-ES_tradnl"/>
        </w:rPr>
      </w:pPr>
      <w:r w:rsidRPr="00C85AE8">
        <w:rPr>
          <w:rFonts w:asciiTheme="minorHAnsi" w:hAnsiTheme="minorHAnsi" w:cs="Arial"/>
          <w:sz w:val="20"/>
          <w:szCs w:val="20"/>
          <w:lang w:val="es-ES_tradnl"/>
        </w:rPr>
        <w:object w:dxaOrig="7308" w:dyaOrig="1852">
          <v:shape id="_x0000_i1032" type="#_x0000_t75" style="width:364.5pt;height:90pt" o:ole="">
            <v:imagedata r:id="rId23" o:title=""/>
          </v:shape>
          <o:OLEObject Type="Embed" ProgID="Excel.Sheet.8" ShapeID="_x0000_i1032" DrawAspect="Content" ObjectID="_1587376049" r:id="rId24"/>
        </w:object>
      </w:r>
    </w:p>
    <w:p w:rsidR="00DA55F1" w:rsidRPr="00C85AE8" w:rsidRDefault="00DA55F1" w:rsidP="000E24CE">
      <w:pPr>
        <w:jc w:val="center"/>
        <w:rPr>
          <w:rFonts w:asciiTheme="minorHAnsi" w:hAnsiTheme="minorHAnsi" w:cs="Arial"/>
          <w:sz w:val="20"/>
          <w:szCs w:val="20"/>
          <w:lang w:val="es-ES_tradnl"/>
        </w:rPr>
      </w:pPr>
    </w:p>
    <w:p w:rsidR="00732F25" w:rsidRPr="00C85AE8" w:rsidRDefault="00732F25" w:rsidP="00DA55F1">
      <w:pPr>
        <w:rPr>
          <w:rFonts w:asciiTheme="minorHAnsi" w:hAnsiTheme="minorHAnsi" w:cs="Arial"/>
          <w:sz w:val="20"/>
          <w:szCs w:val="20"/>
          <w:lang w:val="es-ES_tradnl"/>
        </w:rPr>
      </w:pPr>
    </w:p>
    <w:p w:rsidR="00732F25" w:rsidRPr="00C85AE8" w:rsidRDefault="00732F25" w:rsidP="00DA55F1">
      <w:pPr>
        <w:rPr>
          <w:rFonts w:asciiTheme="minorHAnsi" w:hAnsiTheme="minorHAnsi" w:cs="Arial"/>
          <w:sz w:val="20"/>
          <w:szCs w:val="20"/>
          <w:lang w:val="es-ES_tradnl"/>
        </w:rPr>
      </w:pPr>
    </w:p>
    <w:p w:rsidR="00732F25" w:rsidRPr="00C85AE8" w:rsidRDefault="00732F25" w:rsidP="00DA55F1">
      <w:pPr>
        <w:rPr>
          <w:rFonts w:asciiTheme="minorHAnsi" w:hAnsiTheme="minorHAnsi" w:cs="Arial"/>
          <w:sz w:val="20"/>
          <w:szCs w:val="20"/>
          <w:lang w:val="es-ES_tradnl"/>
        </w:rPr>
      </w:pPr>
    </w:p>
    <w:p w:rsidR="00732F25" w:rsidRPr="00C85AE8" w:rsidRDefault="00732F25" w:rsidP="00DA55F1">
      <w:pPr>
        <w:rPr>
          <w:rFonts w:asciiTheme="minorHAnsi" w:hAnsiTheme="minorHAnsi" w:cs="Arial"/>
          <w:sz w:val="20"/>
          <w:szCs w:val="20"/>
          <w:lang w:val="es-ES_tradnl"/>
        </w:rPr>
      </w:pPr>
    </w:p>
    <w:p w:rsidR="00732F25" w:rsidRPr="00C85AE8" w:rsidRDefault="00732F25" w:rsidP="00DA55F1">
      <w:pPr>
        <w:rPr>
          <w:rFonts w:asciiTheme="minorHAnsi" w:hAnsiTheme="minorHAnsi" w:cs="Arial"/>
          <w:sz w:val="20"/>
          <w:szCs w:val="20"/>
          <w:lang w:val="es-ES_tradnl"/>
        </w:rPr>
      </w:pPr>
    </w:p>
    <w:p w:rsidR="00732F25" w:rsidRPr="00C85AE8" w:rsidRDefault="00732F25" w:rsidP="00DA55F1">
      <w:pPr>
        <w:rPr>
          <w:rFonts w:asciiTheme="minorHAnsi" w:hAnsiTheme="minorHAnsi" w:cs="Arial"/>
          <w:sz w:val="20"/>
          <w:szCs w:val="20"/>
          <w:lang w:val="es-ES_tradnl"/>
        </w:rPr>
      </w:pPr>
    </w:p>
    <w:p w:rsidR="00732F25" w:rsidRPr="00C85AE8" w:rsidRDefault="00732F25" w:rsidP="00DA55F1">
      <w:pPr>
        <w:rPr>
          <w:rFonts w:asciiTheme="minorHAnsi" w:hAnsiTheme="minorHAnsi" w:cs="Arial"/>
          <w:sz w:val="20"/>
          <w:szCs w:val="20"/>
          <w:lang w:val="es-ES_tradnl"/>
        </w:rPr>
      </w:pPr>
    </w:p>
    <w:p w:rsidR="00732F25" w:rsidRPr="00C85AE8" w:rsidRDefault="00732F25" w:rsidP="00DA55F1">
      <w:pPr>
        <w:rPr>
          <w:rFonts w:asciiTheme="minorHAnsi" w:hAnsiTheme="minorHAnsi" w:cs="Arial"/>
          <w:sz w:val="20"/>
          <w:szCs w:val="20"/>
          <w:lang w:val="es-ES_tradnl"/>
        </w:rPr>
      </w:pPr>
    </w:p>
    <w:p w:rsidR="00732F25" w:rsidRPr="00C85AE8" w:rsidRDefault="00732F25" w:rsidP="00DA55F1">
      <w:pPr>
        <w:rPr>
          <w:rFonts w:asciiTheme="minorHAnsi" w:hAnsiTheme="minorHAnsi" w:cs="Arial"/>
          <w:sz w:val="20"/>
          <w:szCs w:val="20"/>
          <w:lang w:val="es-ES_tradnl"/>
        </w:rPr>
      </w:pPr>
    </w:p>
    <w:p w:rsidR="00DA55F1" w:rsidRPr="00C85AE8" w:rsidRDefault="00DA55F1" w:rsidP="00DA55F1">
      <w:pPr>
        <w:rPr>
          <w:rFonts w:asciiTheme="minorHAnsi" w:hAnsiTheme="minorHAnsi" w:cs="Arial"/>
          <w:sz w:val="20"/>
          <w:szCs w:val="20"/>
          <w:lang w:val="es-ES_tradnl"/>
        </w:rPr>
      </w:pPr>
      <w:r w:rsidRPr="00C85AE8">
        <w:rPr>
          <w:rFonts w:asciiTheme="minorHAnsi" w:hAnsiTheme="minorHAnsi" w:cs="Arial"/>
          <w:sz w:val="20"/>
          <w:szCs w:val="20"/>
          <w:lang w:val="es-ES_tradnl"/>
        </w:rPr>
        <w:t>Deudores Diversos por cobrar a corto plazo</w:t>
      </w:r>
    </w:p>
    <w:p w:rsidR="00DA55F1" w:rsidRPr="00C85AE8" w:rsidRDefault="00DA55F1" w:rsidP="00DA55F1">
      <w:pPr>
        <w:rPr>
          <w:rFonts w:asciiTheme="minorHAnsi" w:hAnsiTheme="minorHAnsi" w:cs="Arial"/>
          <w:sz w:val="20"/>
          <w:szCs w:val="20"/>
          <w:lang w:val="es-ES_tradnl"/>
        </w:rPr>
      </w:pPr>
    </w:p>
    <w:bookmarkStart w:id="8" w:name="_MON_1550655547"/>
    <w:bookmarkEnd w:id="8"/>
    <w:p w:rsidR="00DA55F1" w:rsidRPr="00C85AE8" w:rsidRDefault="00753735" w:rsidP="00DA55F1">
      <w:pPr>
        <w:jc w:val="center"/>
        <w:rPr>
          <w:rFonts w:asciiTheme="minorHAnsi" w:hAnsiTheme="minorHAnsi" w:cs="Arial"/>
          <w:sz w:val="20"/>
          <w:szCs w:val="20"/>
          <w:lang w:val="es-ES_tradnl"/>
        </w:rPr>
      </w:pPr>
      <w:r w:rsidRPr="00C85AE8">
        <w:rPr>
          <w:rFonts w:asciiTheme="minorHAnsi" w:hAnsiTheme="minorHAnsi" w:cs="Arial"/>
          <w:sz w:val="20"/>
          <w:szCs w:val="20"/>
          <w:lang w:val="es-ES_tradnl"/>
        </w:rPr>
        <w:object w:dxaOrig="7763" w:dyaOrig="2115">
          <v:shape id="_x0000_i1033" type="#_x0000_t75" style="width:387.75pt;height:102.75pt" o:ole="">
            <v:imagedata r:id="rId25" o:title=""/>
          </v:shape>
          <o:OLEObject Type="Embed" ProgID="Excel.Sheet.8" ShapeID="_x0000_i1033" DrawAspect="Content" ObjectID="_1587376050" r:id="rId26"/>
        </w:object>
      </w:r>
    </w:p>
    <w:p w:rsidR="000E24CE" w:rsidRPr="00C85AE8" w:rsidRDefault="000E24CE" w:rsidP="000E24CE">
      <w:pPr>
        <w:jc w:val="center"/>
        <w:rPr>
          <w:rFonts w:asciiTheme="minorHAnsi" w:hAnsiTheme="minorHAnsi" w:cs="Arial"/>
          <w:sz w:val="20"/>
          <w:szCs w:val="20"/>
          <w:lang w:val="es-ES_tradnl"/>
        </w:rPr>
      </w:pPr>
    </w:p>
    <w:p w:rsidR="003B1C0D" w:rsidRPr="00C85AE8" w:rsidRDefault="003B1C0D" w:rsidP="000E24CE">
      <w:pPr>
        <w:jc w:val="both"/>
        <w:rPr>
          <w:rFonts w:asciiTheme="minorHAnsi" w:hAnsiTheme="minorHAnsi"/>
          <w:sz w:val="20"/>
          <w:szCs w:val="20"/>
          <w:lang w:val="es-ES_tradnl"/>
        </w:rPr>
      </w:pPr>
    </w:p>
    <w:p w:rsidR="003B1C0D" w:rsidRPr="00C85AE8" w:rsidRDefault="003B1C0D" w:rsidP="000E24CE">
      <w:pPr>
        <w:jc w:val="both"/>
        <w:rPr>
          <w:rFonts w:asciiTheme="minorHAnsi" w:hAnsiTheme="minorHAnsi"/>
          <w:sz w:val="20"/>
          <w:szCs w:val="20"/>
          <w:lang w:val="es-ES_tradnl"/>
        </w:rPr>
      </w:pPr>
    </w:p>
    <w:p w:rsidR="003B1C0D" w:rsidRPr="00C85AE8" w:rsidRDefault="003B1C0D" w:rsidP="000E24CE">
      <w:pPr>
        <w:jc w:val="both"/>
        <w:rPr>
          <w:rFonts w:asciiTheme="minorHAnsi" w:hAnsiTheme="minorHAnsi"/>
          <w:sz w:val="20"/>
          <w:szCs w:val="20"/>
          <w:lang w:val="es-ES_tradnl"/>
        </w:rPr>
      </w:pPr>
    </w:p>
    <w:p w:rsidR="000E24CE" w:rsidRPr="00C85AE8" w:rsidRDefault="0022394D" w:rsidP="000E24CE">
      <w:pPr>
        <w:jc w:val="both"/>
        <w:rPr>
          <w:rFonts w:asciiTheme="minorHAnsi" w:hAnsiTheme="minorHAnsi"/>
          <w:sz w:val="20"/>
          <w:szCs w:val="20"/>
          <w:lang w:val="es-ES_tradnl"/>
        </w:rPr>
      </w:pPr>
      <w:r w:rsidRPr="00C85AE8">
        <w:rPr>
          <w:rFonts w:asciiTheme="minorHAnsi" w:hAnsiTheme="minorHAnsi"/>
          <w:sz w:val="20"/>
          <w:szCs w:val="20"/>
          <w:lang w:val="es-ES_tradnl"/>
        </w:rPr>
        <w:t>Préstamos otorgados a corto plazo</w:t>
      </w:r>
      <w:r w:rsidR="007E3F55" w:rsidRPr="00C85AE8">
        <w:rPr>
          <w:rFonts w:asciiTheme="minorHAnsi" w:hAnsiTheme="minorHAnsi"/>
          <w:sz w:val="20"/>
          <w:szCs w:val="20"/>
          <w:lang w:val="es-ES_tradnl"/>
        </w:rPr>
        <w:t xml:space="preserve"> </w:t>
      </w:r>
    </w:p>
    <w:p w:rsidR="0022394D" w:rsidRPr="00C85AE8" w:rsidRDefault="0022394D" w:rsidP="000E24CE">
      <w:pPr>
        <w:jc w:val="both"/>
        <w:rPr>
          <w:rFonts w:asciiTheme="minorHAnsi" w:hAnsiTheme="minorHAnsi"/>
          <w:sz w:val="20"/>
          <w:szCs w:val="20"/>
          <w:lang w:val="es-ES_tradnl"/>
        </w:rPr>
      </w:pPr>
    </w:p>
    <w:p w:rsidR="0022394D" w:rsidRPr="00C85AE8" w:rsidRDefault="0022394D" w:rsidP="000E24CE">
      <w:pPr>
        <w:jc w:val="both"/>
        <w:rPr>
          <w:rFonts w:asciiTheme="minorHAnsi" w:hAnsiTheme="minorHAnsi"/>
          <w:sz w:val="20"/>
          <w:szCs w:val="20"/>
          <w:lang w:val="es-ES_tradnl"/>
        </w:rPr>
      </w:pPr>
    </w:p>
    <w:bookmarkStart w:id="9" w:name="_MON_1550476876"/>
    <w:bookmarkEnd w:id="9"/>
    <w:p w:rsidR="0022394D" w:rsidRPr="00C85AE8" w:rsidRDefault="00753735" w:rsidP="0022394D">
      <w:pPr>
        <w:jc w:val="center"/>
        <w:rPr>
          <w:rFonts w:asciiTheme="minorHAnsi" w:hAnsiTheme="minorHAnsi"/>
          <w:sz w:val="20"/>
          <w:szCs w:val="20"/>
          <w:lang w:val="es-ES_tradnl"/>
        </w:rPr>
      </w:pPr>
      <w:r w:rsidRPr="00C85AE8">
        <w:rPr>
          <w:rFonts w:asciiTheme="minorHAnsi" w:hAnsiTheme="minorHAnsi" w:cs="Arial"/>
          <w:sz w:val="20"/>
          <w:szCs w:val="20"/>
          <w:lang w:val="es-ES_tradnl"/>
        </w:rPr>
        <w:object w:dxaOrig="4441" w:dyaOrig="1256">
          <v:shape id="_x0000_i1034" type="#_x0000_t75" style="width:221.25pt;height:61.5pt" o:ole="">
            <v:imagedata r:id="rId27" o:title=""/>
          </v:shape>
          <o:OLEObject Type="Embed" ProgID="Excel.Sheet.8" ShapeID="_x0000_i1034" DrawAspect="Content" ObjectID="_1587376051" r:id="rId28"/>
        </w:object>
      </w:r>
    </w:p>
    <w:p w:rsidR="0022394D" w:rsidRPr="00C85AE8" w:rsidRDefault="0022394D" w:rsidP="000E24CE">
      <w:pPr>
        <w:jc w:val="both"/>
        <w:rPr>
          <w:rFonts w:asciiTheme="minorHAnsi" w:hAnsiTheme="minorHAnsi"/>
          <w:sz w:val="20"/>
          <w:szCs w:val="20"/>
          <w:lang w:val="es-ES_tradnl"/>
        </w:rPr>
      </w:pPr>
    </w:p>
    <w:p w:rsidR="0022394D" w:rsidRPr="00C85AE8" w:rsidRDefault="0022394D" w:rsidP="0022394D">
      <w:pPr>
        <w:rPr>
          <w:rFonts w:asciiTheme="minorHAnsi" w:hAnsiTheme="minorHAnsi"/>
          <w:sz w:val="20"/>
          <w:szCs w:val="20"/>
          <w:lang w:val="es-ES_tradnl"/>
        </w:rPr>
      </w:pPr>
      <w:r w:rsidRPr="00C85AE8">
        <w:rPr>
          <w:rFonts w:asciiTheme="minorHAnsi" w:hAnsiTheme="minorHAnsi"/>
          <w:sz w:val="20"/>
          <w:szCs w:val="20"/>
          <w:lang w:val="es-ES_tradnl"/>
        </w:rPr>
        <w:t xml:space="preserve">Otros derechos a recibir efectivo o equivalentes a corto plazo </w:t>
      </w:r>
    </w:p>
    <w:p w:rsidR="0022394D" w:rsidRPr="00C85AE8" w:rsidRDefault="0022394D" w:rsidP="000E24CE">
      <w:pPr>
        <w:jc w:val="both"/>
        <w:rPr>
          <w:rFonts w:asciiTheme="minorHAnsi" w:hAnsiTheme="minorHAnsi"/>
          <w:sz w:val="20"/>
          <w:szCs w:val="20"/>
          <w:lang w:val="es-ES_tradnl"/>
        </w:rPr>
      </w:pPr>
    </w:p>
    <w:p w:rsidR="0022394D" w:rsidRPr="00C85AE8" w:rsidRDefault="00753735" w:rsidP="0022394D">
      <w:pPr>
        <w:rPr>
          <w:rFonts w:asciiTheme="minorHAnsi" w:hAnsiTheme="minorHAnsi" w:cs="Arial"/>
          <w:sz w:val="20"/>
          <w:szCs w:val="20"/>
          <w:lang w:val="es-ES_tradnl"/>
        </w:rPr>
      </w:pPr>
      <w:r w:rsidRPr="00C85AE8">
        <w:rPr>
          <w:rFonts w:asciiTheme="minorHAnsi" w:hAnsiTheme="minorHAnsi" w:cs="Arial"/>
          <w:sz w:val="20"/>
          <w:szCs w:val="20"/>
          <w:lang w:val="es-ES_tradnl"/>
        </w:rPr>
        <w:t>Al 31 de marzo</w:t>
      </w:r>
      <w:r w:rsidR="009B5B9F" w:rsidRPr="00C85AE8">
        <w:rPr>
          <w:rFonts w:asciiTheme="minorHAnsi" w:hAnsiTheme="minorHAnsi" w:cs="Arial"/>
          <w:sz w:val="20"/>
          <w:szCs w:val="20"/>
          <w:lang w:val="es-ES_tradnl"/>
        </w:rPr>
        <w:t xml:space="preserve"> de 2017</w:t>
      </w:r>
      <w:r w:rsidR="0071497E" w:rsidRPr="00C85AE8">
        <w:rPr>
          <w:rFonts w:asciiTheme="minorHAnsi" w:hAnsiTheme="minorHAnsi" w:cs="Arial"/>
          <w:sz w:val="20"/>
          <w:szCs w:val="20"/>
          <w:lang w:val="es-ES_tradnl"/>
        </w:rPr>
        <w:t xml:space="preserve"> </w:t>
      </w:r>
      <w:r w:rsidR="000E24CE" w:rsidRPr="00C85AE8">
        <w:rPr>
          <w:rFonts w:asciiTheme="minorHAnsi" w:hAnsiTheme="minorHAnsi" w:cs="Arial"/>
          <w:sz w:val="20"/>
          <w:szCs w:val="20"/>
          <w:lang w:val="es-ES_tradnl"/>
        </w:rPr>
        <w:t>esta cuenta se encuentra integrada por los siguientes saldos:</w:t>
      </w:r>
    </w:p>
    <w:p w:rsidR="000E24CE" w:rsidRPr="00C85AE8" w:rsidRDefault="000E24CE" w:rsidP="000E24CE">
      <w:pPr>
        <w:jc w:val="both"/>
        <w:rPr>
          <w:rFonts w:asciiTheme="minorHAnsi" w:hAnsiTheme="minorHAnsi" w:cs="Arial"/>
          <w:sz w:val="20"/>
          <w:szCs w:val="20"/>
          <w:lang w:val="es-ES_tradnl"/>
        </w:rPr>
      </w:pPr>
    </w:p>
    <w:p w:rsidR="000E24CE" w:rsidRPr="00C85AE8" w:rsidRDefault="000E24CE" w:rsidP="000E24CE">
      <w:pPr>
        <w:ind w:firstLine="1080"/>
        <w:jc w:val="both"/>
        <w:rPr>
          <w:rFonts w:asciiTheme="minorHAnsi" w:hAnsiTheme="minorHAnsi" w:cs="Arial"/>
          <w:sz w:val="20"/>
          <w:szCs w:val="20"/>
          <w:lang w:val="es-ES_tradnl"/>
        </w:rPr>
      </w:pPr>
    </w:p>
    <w:bookmarkStart w:id="10" w:name="_MON_1486465077"/>
    <w:bookmarkEnd w:id="10"/>
    <w:p w:rsidR="000E24CE" w:rsidRPr="00C85AE8" w:rsidRDefault="00753735" w:rsidP="000E24CE">
      <w:pPr>
        <w:ind w:firstLine="1134"/>
        <w:jc w:val="center"/>
        <w:rPr>
          <w:rFonts w:asciiTheme="minorHAnsi" w:hAnsiTheme="minorHAnsi"/>
          <w:sz w:val="20"/>
          <w:szCs w:val="20"/>
          <w:lang w:val="es-ES_tradnl"/>
        </w:rPr>
      </w:pPr>
      <w:r w:rsidRPr="00C85AE8">
        <w:rPr>
          <w:rFonts w:asciiTheme="minorHAnsi" w:hAnsiTheme="minorHAnsi" w:cs="Arial"/>
          <w:sz w:val="20"/>
          <w:szCs w:val="20"/>
          <w:lang w:val="es-ES_tradnl"/>
        </w:rPr>
        <w:object w:dxaOrig="4378" w:dyaOrig="1270">
          <v:shape id="_x0000_i1035" type="#_x0000_t75" style="width:217.5pt;height:61.5pt" o:ole="">
            <v:imagedata r:id="rId29" o:title=""/>
          </v:shape>
          <o:OLEObject Type="Embed" ProgID="Excel.Sheet.8" ShapeID="_x0000_i1035" DrawAspect="Content" ObjectID="_1587376052" r:id="rId30"/>
        </w:object>
      </w:r>
    </w:p>
    <w:p w:rsidR="000E24CE" w:rsidRPr="00C85AE8" w:rsidRDefault="000E24CE" w:rsidP="000E24CE">
      <w:pPr>
        <w:ind w:firstLine="1134"/>
        <w:jc w:val="both"/>
        <w:rPr>
          <w:rFonts w:asciiTheme="minorHAnsi" w:hAnsiTheme="minorHAnsi"/>
          <w:sz w:val="20"/>
          <w:szCs w:val="20"/>
          <w:lang w:val="es-ES_tradnl"/>
        </w:rPr>
      </w:pPr>
    </w:p>
    <w:p w:rsidR="00C8520B" w:rsidRPr="00C85AE8" w:rsidRDefault="00C8520B" w:rsidP="000E24CE">
      <w:pPr>
        <w:rPr>
          <w:rFonts w:asciiTheme="minorHAnsi" w:hAnsiTheme="minorHAnsi"/>
          <w:sz w:val="20"/>
          <w:szCs w:val="20"/>
        </w:rPr>
      </w:pPr>
    </w:p>
    <w:p w:rsidR="00C8520B" w:rsidRPr="00C85AE8" w:rsidRDefault="00C8520B" w:rsidP="000E24CE">
      <w:pPr>
        <w:rPr>
          <w:rFonts w:asciiTheme="minorHAnsi" w:hAnsiTheme="minorHAnsi"/>
          <w:sz w:val="20"/>
          <w:szCs w:val="20"/>
        </w:rPr>
      </w:pPr>
    </w:p>
    <w:p w:rsidR="000E24CE" w:rsidRPr="00C85AE8" w:rsidRDefault="000E24CE" w:rsidP="000E24CE">
      <w:pPr>
        <w:rPr>
          <w:rFonts w:asciiTheme="minorHAnsi" w:hAnsiTheme="minorHAnsi"/>
          <w:sz w:val="20"/>
          <w:szCs w:val="20"/>
        </w:rPr>
      </w:pPr>
      <w:r w:rsidRPr="00C85AE8">
        <w:rPr>
          <w:rFonts w:asciiTheme="minorHAnsi" w:hAnsiTheme="minorHAnsi"/>
          <w:sz w:val="20"/>
          <w:szCs w:val="20"/>
        </w:rPr>
        <w:t xml:space="preserve">El IVA a favor es el importe acumulado a </w:t>
      </w:r>
      <w:r w:rsidR="00BF0193" w:rsidRPr="00C85AE8">
        <w:rPr>
          <w:rFonts w:asciiTheme="minorHAnsi" w:hAnsiTheme="minorHAnsi"/>
          <w:sz w:val="20"/>
          <w:szCs w:val="20"/>
        </w:rPr>
        <w:t>marzo</w:t>
      </w:r>
      <w:r w:rsidR="0069466B" w:rsidRPr="00C85AE8">
        <w:rPr>
          <w:rFonts w:asciiTheme="minorHAnsi" w:hAnsiTheme="minorHAnsi"/>
          <w:sz w:val="20"/>
          <w:szCs w:val="20"/>
        </w:rPr>
        <w:t xml:space="preserve"> de</w:t>
      </w:r>
      <w:r w:rsidRPr="00C85AE8">
        <w:rPr>
          <w:rFonts w:asciiTheme="minorHAnsi" w:hAnsiTheme="minorHAnsi"/>
          <w:sz w:val="20"/>
          <w:szCs w:val="20"/>
        </w:rPr>
        <w:t xml:space="preserve"> 201</w:t>
      </w:r>
      <w:r w:rsidR="0022394D" w:rsidRPr="00C85AE8">
        <w:rPr>
          <w:rFonts w:asciiTheme="minorHAnsi" w:hAnsiTheme="minorHAnsi"/>
          <w:sz w:val="20"/>
          <w:szCs w:val="20"/>
        </w:rPr>
        <w:t>7</w:t>
      </w:r>
      <w:r w:rsidRPr="00C85AE8">
        <w:rPr>
          <w:rFonts w:asciiTheme="minorHAnsi" w:hAnsiTheme="minorHAnsi"/>
          <w:sz w:val="20"/>
          <w:szCs w:val="20"/>
        </w:rPr>
        <w:t xml:space="preserve"> ya enfrentado al IVA trasladado, el IVA pendiente de acreditar representa el IVA de los gastos que todavía no se han efectivamente pagado</w:t>
      </w:r>
    </w:p>
    <w:p w:rsidR="007E3F55" w:rsidRPr="00C85AE8" w:rsidRDefault="007E3F55" w:rsidP="000E24CE">
      <w:pPr>
        <w:jc w:val="both"/>
        <w:rPr>
          <w:rFonts w:asciiTheme="minorHAnsi" w:hAnsiTheme="minorHAnsi"/>
          <w:sz w:val="20"/>
          <w:szCs w:val="20"/>
          <w:lang w:val="es-ES_tradnl"/>
        </w:rPr>
      </w:pPr>
    </w:p>
    <w:p w:rsidR="000E24CE" w:rsidRPr="00C85AE8" w:rsidRDefault="00E43B4B" w:rsidP="000E24CE">
      <w:pPr>
        <w:jc w:val="both"/>
        <w:rPr>
          <w:rFonts w:asciiTheme="minorHAnsi" w:hAnsiTheme="minorHAnsi"/>
          <w:sz w:val="20"/>
          <w:szCs w:val="20"/>
          <w:lang w:val="es-ES_tradnl"/>
        </w:rPr>
      </w:pPr>
      <w:r w:rsidRPr="00C85AE8">
        <w:rPr>
          <w:rFonts w:asciiTheme="minorHAnsi" w:hAnsiTheme="minorHAnsi"/>
          <w:sz w:val="20"/>
          <w:szCs w:val="20"/>
          <w:lang w:val="es-ES_tradnl"/>
        </w:rPr>
        <w:t xml:space="preserve">B.3 </w:t>
      </w:r>
      <w:r w:rsidR="007E3F55" w:rsidRPr="00C85AE8">
        <w:rPr>
          <w:rFonts w:asciiTheme="minorHAnsi" w:hAnsiTheme="minorHAnsi"/>
          <w:sz w:val="20"/>
          <w:szCs w:val="20"/>
          <w:lang w:val="es-ES_tradnl"/>
        </w:rPr>
        <w:t>Otros activos circulantes, valores en garantía.</w:t>
      </w:r>
    </w:p>
    <w:p w:rsidR="000E24CE" w:rsidRPr="00C85AE8" w:rsidRDefault="000E24CE" w:rsidP="000E24CE">
      <w:pPr>
        <w:ind w:firstLine="1134"/>
        <w:jc w:val="both"/>
        <w:rPr>
          <w:rFonts w:asciiTheme="minorHAnsi" w:hAnsiTheme="minorHAnsi"/>
          <w:sz w:val="20"/>
          <w:szCs w:val="20"/>
          <w:lang w:val="es-ES_tradnl"/>
        </w:rPr>
      </w:pPr>
    </w:p>
    <w:p w:rsidR="000E24CE" w:rsidRPr="00C85AE8" w:rsidRDefault="00BF0193" w:rsidP="000E24CE">
      <w:pPr>
        <w:jc w:val="both"/>
        <w:rPr>
          <w:rFonts w:asciiTheme="minorHAnsi" w:hAnsiTheme="minorHAnsi" w:cs="Arial"/>
          <w:sz w:val="20"/>
          <w:szCs w:val="20"/>
          <w:lang w:val="es-ES_tradnl"/>
        </w:rPr>
      </w:pPr>
      <w:r w:rsidRPr="00C85AE8">
        <w:rPr>
          <w:rFonts w:asciiTheme="minorHAnsi" w:hAnsiTheme="minorHAnsi" w:cs="Arial"/>
          <w:sz w:val="20"/>
          <w:szCs w:val="20"/>
          <w:lang w:val="es-ES_tradnl"/>
        </w:rPr>
        <w:t>Al 31 de marzo</w:t>
      </w:r>
      <w:r w:rsidR="0022394D" w:rsidRPr="00C85AE8">
        <w:rPr>
          <w:rFonts w:asciiTheme="minorHAnsi" w:hAnsiTheme="minorHAnsi" w:cs="Arial"/>
          <w:sz w:val="20"/>
          <w:szCs w:val="20"/>
          <w:lang w:val="es-ES_tradnl"/>
        </w:rPr>
        <w:t xml:space="preserve"> de 2017</w:t>
      </w:r>
      <w:r w:rsidR="00145F3D" w:rsidRPr="00C85AE8">
        <w:rPr>
          <w:rFonts w:asciiTheme="minorHAnsi" w:hAnsiTheme="minorHAnsi" w:cs="Arial"/>
          <w:sz w:val="20"/>
          <w:szCs w:val="20"/>
          <w:lang w:val="es-ES_tradnl"/>
        </w:rPr>
        <w:t xml:space="preserve"> </w:t>
      </w:r>
      <w:r w:rsidR="000E24CE" w:rsidRPr="00C85AE8">
        <w:rPr>
          <w:rFonts w:asciiTheme="minorHAnsi" w:hAnsiTheme="minorHAnsi" w:cs="Arial"/>
          <w:sz w:val="20"/>
          <w:szCs w:val="20"/>
          <w:lang w:val="es-ES_tradnl"/>
        </w:rPr>
        <w:t>esta cuenta se encuentra integrada por los siguientes saldos:</w:t>
      </w:r>
    </w:p>
    <w:p w:rsidR="000E24CE" w:rsidRPr="00C85AE8" w:rsidRDefault="000E24CE" w:rsidP="000E24CE">
      <w:pPr>
        <w:ind w:firstLine="1134"/>
        <w:jc w:val="both"/>
        <w:rPr>
          <w:rFonts w:asciiTheme="minorHAnsi" w:hAnsiTheme="minorHAnsi"/>
          <w:sz w:val="20"/>
          <w:szCs w:val="20"/>
          <w:lang w:val="es-ES_tradnl"/>
        </w:rPr>
      </w:pPr>
    </w:p>
    <w:p w:rsidR="006A31A4" w:rsidRPr="00C85AE8" w:rsidRDefault="006A31A4" w:rsidP="000E24CE">
      <w:pPr>
        <w:jc w:val="both"/>
        <w:rPr>
          <w:rFonts w:asciiTheme="minorHAnsi" w:hAnsiTheme="minorHAnsi"/>
          <w:sz w:val="20"/>
          <w:szCs w:val="20"/>
          <w:lang w:val="es-ES_tradnl"/>
        </w:rPr>
      </w:pPr>
    </w:p>
    <w:p w:rsidR="006A31A4" w:rsidRPr="00C85AE8" w:rsidRDefault="006A31A4" w:rsidP="000E24CE">
      <w:pPr>
        <w:jc w:val="both"/>
        <w:rPr>
          <w:rFonts w:asciiTheme="minorHAnsi" w:hAnsiTheme="minorHAnsi"/>
          <w:sz w:val="20"/>
          <w:szCs w:val="20"/>
          <w:lang w:val="es-ES_tradnl"/>
        </w:rPr>
      </w:pPr>
    </w:p>
    <w:p w:rsidR="006A31A4" w:rsidRPr="00C85AE8" w:rsidRDefault="006A31A4" w:rsidP="000E24CE">
      <w:pPr>
        <w:jc w:val="both"/>
        <w:rPr>
          <w:rFonts w:asciiTheme="minorHAnsi" w:hAnsiTheme="minorHAnsi"/>
          <w:sz w:val="20"/>
          <w:szCs w:val="20"/>
          <w:lang w:val="es-ES_tradnl"/>
        </w:rPr>
      </w:pPr>
    </w:p>
    <w:p w:rsidR="006A31A4" w:rsidRPr="00C85AE8" w:rsidRDefault="006A31A4" w:rsidP="000E24CE">
      <w:pPr>
        <w:jc w:val="both"/>
        <w:rPr>
          <w:rFonts w:asciiTheme="minorHAnsi" w:hAnsiTheme="minorHAnsi"/>
          <w:sz w:val="20"/>
          <w:szCs w:val="20"/>
          <w:lang w:val="es-ES_tradnl"/>
        </w:rPr>
      </w:pPr>
    </w:p>
    <w:p w:rsidR="006A31A4" w:rsidRPr="00C85AE8" w:rsidRDefault="006A31A4" w:rsidP="000E24CE">
      <w:pPr>
        <w:jc w:val="both"/>
        <w:rPr>
          <w:rFonts w:asciiTheme="minorHAnsi" w:hAnsiTheme="minorHAnsi"/>
          <w:sz w:val="20"/>
          <w:szCs w:val="20"/>
          <w:lang w:val="es-ES_tradnl"/>
        </w:rPr>
      </w:pPr>
    </w:p>
    <w:p w:rsidR="00BF0193" w:rsidRPr="00C85AE8" w:rsidRDefault="00BF0193" w:rsidP="000E24CE">
      <w:pPr>
        <w:jc w:val="both"/>
        <w:rPr>
          <w:rFonts w:asciiTheme="minorHAnsi" w:hAnsiTheme="minorHAnsi"/>
          <w:sz w:val="20"/>
          <w:szCs w:val="20"/>
          <w:lang w:val="es-ES_tradnl"/>
        </w:rPr>
      </w:pPr>
    </w:p>
    <w:p w:rsidR="000E24CE" w:rsidRPr="00C85AE8" w:rsidRDefault="000E24CE" w:rsidP="000E24CE">
      <w:pPr>
        <w:jc w:val="both"/>
        <w:rPr>
          <w:rFonts w:asciiTheme="minorHAnsi" w:hAnsiTheme="minorHAnsi"/>
          <w:sz w:val="20"/>
          <w:szCs w:val="20"/>
          <w:lang w:val="es-ES_tradnl"/>
        </w:rPr>
      </w:pPr>
      <w:r w:rsidRPr="00C85AE8">
        <w:rPr>
          <w:rFonts w:asciiTheme="minorHAnsi" w:hAnsiTheme="minorHAnsi"/>
          <w:sz w:val="20"/>
          <w:szCs w:val="20"/>
          <w:lang w:val="es-ES_tradnl"/>
        </w:rPr>
        <w:t>Saldo a cargo de Comercial de Quintana Roo, S.A. de C.V. por $</w:t>
      </w:r>
      <w:r w:rsidRPr="00C85AE8">
        <w:rPr>
          <w:rFonts w:asciiTheme="minorHAnsi" w:hAnsiTheme="minorHAnsi"/>
          <w:sz w:val="20"/>
          <w:szCs w:val="20"/>
        </w:rPr>
        <w:t xml:space="preserve"> </w:t>
      </w:r>
      <w:r w:rsidRPr="00C85AE8">
        <w:rPr>
          <w:rFonts w:asciiTheme="minorHAnsi" w:hAnsiTheme="minorHAnsi"/>
          <w:sz w:val="20"/>
          <w:szCs w:val="20"/>
          <w:lang w:val="es-ES_tradnl"/>
        </w:rPr>
        <w:t>26,086.96 y representa, el depósito que se deja como garantía para el arrendamiento del edificio donde se encuentran las oficinas.</w:t>
      </w:r>
    </w:p>
    <w:p w:rsidR="001F0A62" w:rsidRPr="00C85AE8" w:rsidRDefault="001F0A62" w:rsidP="000E24CE">
      <w:pPr>
        <w:rPr>
          <w:rFonts w:asciiTheme="minorHAnsi" w:hAnsiTheme="minorHAnsi"/>
          <w:sz w:val="20"/>
          <w:szCs w:val="20"/>
        </w:rPr>
      </w:pPr>
    </w:p>
    <w:p w:rsidR="000E24CE" w:rsidRPr="00C85AE8" w:rsidRDefault="00E43B4B" w:rsidP="000E24CE">
      <w:pPr>
        <w:rPr>
          <w:rFonts w:asciiTheme="minorHAnsi" w:hAnsiTheme="minorHAnsi"/>
          <w:sz w:val="20"/>
          <w:szCs w:val="20"/>
        </w:rPr>
      </w:pPr>
      <w:r w:rsidRPr="00C85AE8">
        <w:rPr>
          <w:rFonts w:asciiTheme="minorHAnsi" w:hAnsiTheme="minorHAnsi"/>
          <w:sz w:val="20"/>
          <w:szCs w:val="20"/>
        </w:rPr>
        <w:t xml:space="preserve">B.4 </w:t>
      </w:r>
      <w:r w:rsidR="007E3F55" w:rsidRPr="00C85AE8">
        <w:rPr>
          <w:rFonts w:asciiTheme="minorHAnsi" w:hAnsiTheme="minorHAnsi"/>
          <w:sz w:val="20"/>
          <w:szCs w:val="20"/>
        </w:rPr>
        <w:t>Bienes muebles, inmuebles e intangibles.</w:t>
      </w:r>
    </w:p>
    <w:p w:rsidR="000E24CE" w:rsidRPr="00C85AE8" w:rsidRDefault="000E24CE" w:rsidP="000E24CE">
      <w:pPr>
        <w:rPr>
          <w:rFonts w:asciiTheme="minorHAnsi" w:hAnsiTheme="minorHAnsi"/>
          <w:sz w:val="20"/>
          <w:szCs w:val="20"/>
        </w:rPr>
      </w:pPr>
    </w:p>
    <w:p w:rsidR="00E25518" w:rsidRPr="00C85AE8" w:rsidRDefault="00B90727" w:rsidP="000E24CE">
      <w:pPr>
        <w:jc w:val="both"/>
        <w:rPr>
          <w:rFonts w:asciiTheme="minorHAnsi" w:hAnsiTheme="minorHAnsi"/>
          <w:sz w:val="20"/>
          <w:szCs w:val="20"/>
        </w:rPr>
      </w:pPr>
      <w:r w:rsidRPr="00C85AE8">
        <w:rPr>
          <w:rFonts w:asciiTheme="minorHAnsi" w:hAnsiTheme="minorHAnsi"/>
          <w:sz w:val="20"/>
          <w:szCs w:val="20"/>
        </w:rPr>
        <w:t>El método de depreciación utilizado es el método de línea recta</w:t>
      </w:r>
      <w:r w:rsidR="002F2F10" w:rsidRPr="00C85AE8">
        <w:rPr>
          <w:rFonts w:asciiTheme="minorHAnsi" w:hAnsiTheme="minorHAnsi"/>
          <w:sz w:val="20"/>
          <w:szCs w:val="20"/>
        </w:rPr>
        <w:t xml:space="preserve"> </w:t>
      </w:r>
    </w:p>
    <w:p w:rsidR="00E25518" w:rsidRPr="00C85AE8" w:rsidRDefault="00E25518" w:rsidP="000E24CE">
      <w:pPr>
        <w:jc w:val="both"/>
        <w:rPr>
          <w:rFonts w:asciiTheme="minorHAnsi" w:hAnsiTheme="minorHAnsi"/>
          <w:sz w:val="20"/>
          <w:szCs w:val="20"/>
        </w:rPr>
      </w:pPr>
    </w:p>
    <w:p w:rsidR="009D2DC3" w:rsidRPr="00C85AE8" w:rsidRDefault="00E25518" w:rsidP="000E24CE">
      <w:pPr>
        <w:jc w:val="both"/>
        <w:rPr>
          <w:rFonts w:asciiTheme="minorHAnsi" w:hAnsiTheme="minorHAnsi"/>
          <w:sz w:val="20"/>
          <w:szCs w:val="20"/>
        </w:rPr>
      </w:pPr>
      <w:r w:rsidRPr="00C85AE8">
        <w:rPr>
          <w:rFonts w:asciiTheme="minorHAnsi" w:hAnsiTheme="minorHAnsi"/>
          <w:sz w:val="20"/>
          <w:szCs w:val="20"/>
        </w:rPr>
        <w:t>Se calcula tomando el costo de la inversión menos su valor de desecho, si existe; entre el número de años de vida útil. Supone que el activo se desgasta de manera uniforme durante el transcurso de su vida útil, cada ejercicio, recibe el mismo cargo de resultado por este concepto.</w:t>
      </w:r>
    </w:p>
    <w:p w:rsidR="00B90727" w:rsidRPr="00C85AE8" w:rsidRDefault="00E25518" w:rsidP="000E24CE">
      <w:pPr>
        <w:jc w:val="both"/>
        <w:rPr>
          <w:rFonts w:asciiTheme="minorHAnsi" w:hAnsiTheme="minorHAnsi"/>
          <w:sz w:val="20"/>
          <w:szCs w:val="20"/>
        </w:rPr>
      </w:pPr>
      <w:r w:rsidRPr="00C85AE8">
        <w:rPr>
          <w:rFonts w:asciiTheme="minorHAnsi" w:hAnsiTheme="minorHAnsi"/>
          <w:sz w:val="20"/>
          <w:szCs w:val="20"/>
        </w:rPr>
        <w:lastRenderedPageBreak/>
        <w:t>L</w:t>
      </w:r>
      <w:r w:rsidR="002F2F10" w:rsidRPr="00C85AE8">
        <w:rPr>
          <w:rFonts w:asciiTheme="minorHAnsi" w:hAnsiTheme="minorHAnsi"/>
          <w:sz w:val="20"/>
          <w:szCs w:val="20"/>
        </w:rPr>
        <w:t>os porcentajes de depreciación usados son los siguientes:</w:t>
      </w:r>
    </w:p>
    <w:p w:rsidR="003B1C0D" w:rsidRPr="00C85AE8" w:rsidRDefault="003B1C0D" w:rsidP="003B1C0D">
      <w:pPr>
        <w:jc w:val="center"/>
        <w:rPr>
          <w:rFonts w:asciiTheme="minorHAnsi" w:hAnsiTheme="minorHAnsi"/>
          <w:sz w:val="20"/>
          <w:szCs w:val="20"/>
        </w:rPr>
      </w:pPr>
    </w:p>
    <w:p w:rsidR="002F2F10" w:rsidRPr="00C85AE8" w:rsidRDefault="002F2F10" w:rsidP="000E24CE">
      <w:pPr>
        <w:jc w:val="both"/>
        <w:rPr>
          <w:rFonts w:asciiTheme="minorHAnsi" w:hAnsiTheme="minorHAnsi"/>
          <w:sz w:val="20"/>
          <w:szCs w:val="20"/>
        </w:rPr>
      </w:pPr>
    </w:p>
    <w:p w:rsidR="00B90727" w:rsidRPr="00C85AE8" w:rsidRDefault="00662B7E" w:rsidP="003B1C0D">
      <w:pPr>
        <w:jc w:val="center"/>
        <w:rPr>
          <w:rFonts w:asciiTheme="minorHAnsi" w:hAnsiTheme="minorHAnsi"/>
          <w:sz w:val="20"/>
          <w:szCs w:val="20"/>
        </w:rPr>
      </w:pPr>
      <w:r w:rsidRPr="00C85AE8">
        <w:rPr>
          <w:rFonts w:asciiTheme="minorHAnsi" w:hAnsiTheme="minorHAnsi" w:cs="Arial"/>
          <w:sz w:val="20"/>
          <w:szCs w:val="20"/>
          <w:lang w:val="es-ES_tradnl"/>
        </w:rPr>
        <w:object w:dxaOrig="5907" w:dyaOrig="1503">
          <v:shape id="_x0000_i1036" type="#_x0000_t75" style="width:294.75pt;height:76.5pt" o:ole="">
            <v:imagedata r:id="rId13" o:title=""/>
          </v:shape>
          <o:OLEObject Type="Embed" ProgID="Excel.Sheet.8" ShapeID="_x0000_i1036" DrawAspect="Content" ObjectID="_1587376053" r:id="rId31"/>
        </w:object>
      </w:r>
    </w:p>
    <w:p w:rsidR="00B90727" w:rsidRPr="00C85AE8" w:rsidRDefault="00B90727" w:rsidP="000E24CE">
      <w:pPr>
        <w:jc w:val="both"/>
        <w:rPr>
          <w:rFonts w:asciiTheme="minorHAnsi" w:hAnsiTheme="minorHAnsi"/>
          <w:sz w:val="20"/>
          <w:szCs w:val="20"/>
        </w:rPr>
      </w:pPr>
    </w:p>
    <w:p w:rsidR="003B1C0D" w:rsidRPr="00C85AE8" w:rsidRDefault="003B1C0D" w:rsidP="002F2F10">
      <w:pPr>
        <w:jc w:val="both"/>
        <w:rPr>
          <w:rFonts w:asciiTheme="minorHAnsi" w:hAnsiTheme="minorHAnsi" w:cs="Arial"/>
          <w:sz w:val="20"/>
          <w:szCs w:val="20"/>
          <w:lang w:val="es-ES_tradnl"/>
        </w:rPr>
      </w:pPr>
    </w:p>
    <w:p w:rsidR="003B1C0D" w:rsidRPr="00C85AE8" w:rsidRDefault="003B1C0D" w:rsidP="002F2F10">
      <w:pPr>
        <w:jc w:val="both"/>
        <w:rPr>
          <w:rFonts w:asciiTheme="minorHAnsi" w:hAnsiTheme="minorHAnsi" w:cs="Arial"/>
          <w:sz w:val="20"/>
          <w:szCs w:val="20"/>
          <w:lang w:val="es-ES_tradnl"/>
        </w:rPr>
      </w:pPr>
    </w:p>
    <w:p w:rsidR="003B1C0D" w:rsidRPr="00C85AE8" w:rsidRDefault="003B1C0D" w:rsidP="002F2F10">
      <w:pPr>
        <w:jc w:val="both"/>
        <w:rPr>
          <w:rFonts w:asciiTheme="minorHAnsi" w:hAnsiTheme="minorHAnsi" w:cs="Arial"/>
          <w:sz w:val="20"/>
          <w:szCs w:val="20"/>
          <w:lang w:val="es-ES_tradnl"/>
        </w:rPr>
      </w:pPr>
    </w:p>
    <w:p w:rsidR="002F2F10" w:rsidRPr="00C85AE8" w:rsidRDefault="00260D8D" w:rsidP="002F2F10">
      <w:pPr>
        <w:jc w:val="both"/>
        <w:rPr>
          <w:rFonts w:asciiTheme="minorHAnsi" w:hAnsiTheme="minorHAnsi"/>
          <w:sz w:val="20"/>
          <w:szCs w:val="20"/>
        </w:rPr>
      </w:pPr>
      <w:r w:rsidRPr="00C85AE8">
        <w:rPr>
          <w:rFonts w:asciiTheme="minorHAnsi" w:hAnsiTheme="minorHAnsi" w:cs="Arial"/>
          <w:sz w:val="20"/>
          <w:szCs w:val="20"/>
          <w:lang w:val="es-ES_tradnl"/>
        </w:rPr>
        <w:t>Al 31 de marzo</w:t>
      </w:r>
      <w:r w:rsidR="00C8520B" w:rsidRPr="00C85AE8">
        <w:rPr>
          <w:rFonts w:asciiTheme="minorHAnsi" w:hAnsiTheme="minorHAnsi" w:cs="Arial"/>
          <w:sz w:val="20"/>
          <w:szCs w:val="20"/>
          <w:lang w:val="es-ES_tradnl"/>
        </w:rPr>
        <w:t xml:space="preserve"> de 2017</w:t>
      </w:r>
      <w:r w:rsidR="00145F3D" w:rsidRPr="00C85AE8">
        <w:rPr>
          <w:rFonts w:asciiTheme="minorHAnsi" w:hAnsiTheme="minorHAnsi" w:cs="Arial"/>
          <w:sz w:val="20"/>
          <w:szCs w:val="20"/>
          <w:lang w:val="es-ES_tradnl"/>
        </w:rPr>
        <w:t xml:space="preserve"> </w:t>
      </w:r>
      <w:r w:rsidR="002F2F10" w:rsidRPr="00C85AE8">
        <w:rPr>
          <w:rFonts w:asciiTheme="minorHAnsi" w:hAnsiTheme="minorHAnsi"/>
          <w:sz w:val="20"/>
          <w:szCs w:val="20"/>
        </w:rPr>
        <w:t>esta cuenta se encuentra integrada por los siguientes saldos:</w:t>
      </w:r>
    </w:p>
    <w:p w:rsidR="003B1C0D" w:rsidRPr="00C85AE8" w:rsidRDefault="003B1C0D" w:rsidP="002F2F10">
      <w:pPr>
        <w:jc w:val="both"/>
        <w:rPr>
          <w:rFonts w:asciiTheme="minorHAnsi" w:hAnsiTheme="minorHAnsi"/>
          <w:sz w:val="20"/>
          <w:szCs w:val="20"/>
        </w:rPr>
      </w:pPr>
    </w:p>
    <w:p w:rsidR="00B90727" w:rsidRPr="00C85AE8" w:rsidRDefault="00B90727" w:rsidP="000E24CE">
      <w:pPr>
        <w:jc w:val="both"/>
        <w:rPr>
          <w:rFonts w:asciiTheme="minorHAnsi" w:hAnsiTheme="minorHAnsi"/>
          <w:sz w:val="20"/>
          <w:szCs w:val="20"/>
        </w:rPr>
      </w:pPr>
    </w:p>
    <w:bookmarkStart w:id="11" w:name="_MON_1487406907"/>
    <w:bookmarkEnd w:id="11"/>
    <w:p w:rsidR="000E24CE" w:rsidRPr="00C85AE8" w:rsidRDefault="00F66322" w:rsidP="000E24CE">
      <w:pPr>
        <w:jc w:val="center"/>
        <w:rPr>
          <w:rFonts w:asciiTheme="minorHAnsi" w:hAnsiTheme="minorHAnsi" w:cs="Arial"/>
          <w:sz w:val="20"/>
          <w:szCs w:val="20"/>
          <w:lang w:val="es-ES_tradnl"/>
        </w:rPr>
      </w:pPr>
      <w:r w:rsidRPr="00C85AE8">
        <w:rPr>
          <w:rFonts w:asciiTheme="minorHAnsi" w:hAnsiTheme="minorHAnsi" w:cs="Arial"/>
          <w:sz w:val="20"/>
          <w:szCs w:val="20"/>
          <w:lang w:val="es-ES_tradnl"/>
        </w:rPr>
        <w:object w:dxaOrig="4994" w:dyaOrig="2649">
          <v:shape id="_x0000_i1037" type="#_x0000_t75" style="width:249pt;height:133.5pt" o:ole="">
            <v:imagedata r:id="rId32" o:title=""/>
          </v:shape>
          <o:OLEObject Type="Embed" ProgID="Excel.Sheet.8" ShapeID="_x0000_i1037" DrawAspect="Content" ObjectID="_1587376054" r:id="rId33"/>
        </w:object>
      </w:r>
    </w:p>
    <w:p w:rsidR="000E24CE" w:rsidRPr="00C85AE8" w:rsidRDefault="000E24CE" w:rsidP="000E24CE">
      <w:pPr>
        <w:ind w:firstLine="1134"/>
        <w:rPr>
          <w:rFonts w:asciiTheme="minorHAnsi" w:hAnsiTheme="minorHAnsi"/>
          <w:sz w:val="20"/>
          <w:szCs w:val="20"/>
        </w:rPr>
      </w:pPr>
    </w:p>
    <w:p w:rsidR="009D2DC3" w:rsidRPr="00C85AE8" w:rsidRDefault="009D2DC3" w:rsidP="00753E8A">
      <w:pPr>
        <w:ind w:left="282" w:firstLine="1134"/>
        <w:rPr>
          <w:rFonts w:asciiTheme="minorHAnsi" w:hAnsiTheme="minorHAnsi"/>
          <w:sz w:val="20"/>
          <w:szCs w:val="20"/>
        </w:rPr>
      </w:pPr>
    </w:p>
    <w:p w:rsidR="003278D2" w:rsidRDefault="003278D2" w:rsidP="00D6089A">
      <w:pPr>
        <w:rPr>
          <w:rFonts w:asciiTheme="minorHAnsi" w:hAnsiTheme="minorHAnsi"/>
          <w:sz w:val="20"/>
          <w:szCs w:val="20"/>
        </w:rPr>
      </w:pPr>
    </w:p>
    <w:p w:rsidR="00A076FE" w:rsidRPr="005D1677" w:rsidRDefault="00D6089A" w:rsidP="00D6089A">
      <w:pPr>
        <w:rPr>
          <w:rFonts w:asciiTheme="minorHAnsi" w:hAnsiTheme="minorHAnsi"/>
          <w:sz w:val="20"/>
          <w:szCs w:val="20"/>
        </w:rPr>
      </w:pPr>
      <w:r w:rsidRPr="00C85AE8">
        <w:rPr>
          <w:rFonts w:asciiTheme="minorHAnsi" w:hAnsiTheme="minorHAnsi"/>
          <w:sz w:val="20"/>
          <w:szCs w:val="20"/>
        </w:rPr>
        <w:t>Integración del saldo de activo fijo</w:t>
      </w:r>
    </w:p>
    <w:bookmarkStart w:id="12" w:name="_MON_1519815528"/>
    <w:bookmarkEnd w:id="12"/>
    <w:p w:rsidR="00D6089A" w:rsidRPr="00C85AE8" w:rsidRDefault="005D1677" w:rsidP="003B1C0D">
      <w:pPr>
        <w:jc w:val="center"/>
        <w:rPr>
          <w:rFonts w:asciiTheme="minorHAnsi" w:hAnsiTheme="minorHAnsi"/>
          <w:sz w:val="20"/>
          <w:szCs w:val="20"/>
          <w:lang w:val="es-ES_tradnl"/>
        </w:rPr>
      </w:pPr>
      <w:r w:rsidRPr="00C85AE8">
        <w:rPr>
          <w:rFonts w:asciiTheme="minorHAnsi" w:hAnsiTheme="minorHAnsi"/>
          <w:sz w:val="20"/>
          <w:szCs w:val="20"/>
          <w:lang w:val="es-ES_tradnl"/>
        </w:rPr>
        <w:object w:dxaOrig="6158" w:dyaOrig="8180">
          <v:shape id="_x0000_i1060" type="#_x0000_t75" style="width:311.25pt;height:385.5pt" o:ole="">
            <v:imagedata r:id="rId34" o:title=""/>
          </v:shape>
          <o:OLEObject Type="Embed" ProgID="Excel.Sheet.8" ShapeID="_x0000_i1060" DrawAspect="Content" ObjectID="_1587376055" r:id="rId35"/>
        </w:object>
      </w:r>
    </w:p>
    <w:p w:rsidR="00D6089A" w:rsidRPr="00C85AE8" w:rsidRDefault="005D1677" w:rsidP="00D6089A">
      <w:pPr>
        <w:rPr>
          <w:rFonts w:asciiTheme="minorHAnsi" w:hAnsiTheme="minorHAnsi"/>
          <w:sz w:val="20"/>
          <w:szCs w:val="20"/>
          <w:lang w:val="es-ES_tradnl"/>
        </w:rPr>
      </w:pPr>
      <w:r>
        <w:rPr>
          <w:rFonts w:asciiTheme="minorHAnsi" w:hAnsiTheme="minorHAnsi"/>
          <w:sz w:val="20"/>
          <w:szCs w:val="20"/>
        </w:rPr>
        <w:lastRenderedPageBreak/>
        <w:pict>
          <v:shape id="_x0000_s1138" type="#_x0000_t75" style="position:absolute;margin-left:134.55pt;margin-top:-5.65pt;width:351pt;height:352.9pt;z-index:251661312;mso-position-horizontal-relative:text;mso-position-vertical-relative:text">
            <v:imagedata r:id="rId36" o:title=""/>
            <w10:wrap type="square" side="right"/>
          </v:shape>
          <o:OLEObject Type="Embed" ProgID="Excel.Sheet.12" ShapeID="_x0000_s1138" DrawAspect="Content" ObjectID="_1587376074" r:id="rId37"/>
        </w:pict>
      </w:r>
    </w:p>
    <w:p w:rsidR="00D6089A" w:rsidRPr="00C85AE8" w:rsidRDefault="00D6089A" w:rsidP="00D6089A">
      <w:pPr>
        <w:rPr>
          <w:rFonts w:asciiTheme="minorHAnsi" w:hAnsiTheme="minorHAnsi"/>
          <w:sz w:val="20"/>
          <w:szCs w:val="20"/>
          <w:lang w:val="es-ES_tradnl"/>
        </w:rPr>
      </w:pPr>
    </w:p>
    <w:p w:rsidR="00D6089A" w:rsidRPr="00C85AE8" w:rsidRDefault="00D6089A" w:rsidP="00D6089A">
      <w:pPr>
        <w:rPr>
          <w:rFonts w:asciiTheme="minorHAnsi" w:hAnsiTheme="minorHAnsi"/>
          <w:sz w:val="20"/>
          <w:szCs w:val="20"/>
          <w:lang w:val="es-ES_tradnl"/>
        </w:rPr>
      </w:pPr>
    </w:p>
    <w:p w:rsidR="00D6089A" w:rsidRPr="00C85AE8" w:rsidRDefault="00D6089A" w:rsidP="00D6089A">
      <w:pPr>
        <w:rPr>
          <w:rFonts w:asciiTheme="minorHAnsi" w:hAnsiTheme="minorHAnsi"/>
          <w:sz w:val="20"/>
          <w:szCs w:val="20"/>
          <w:lang w:val="es-ES_tradnl"/>
        </w:rPr>
      </w:pPr>
    </w:p>
    <w:p w:rsidR="00D6089A" w:rsidRPr="00C85AE8" w:rsidRDefault="00D6089A" w:rsidP="00D6089A">
      <w:pPr>
        <w:rPr>
          <w:rFonts w:asciiTheme="minorHAnsi" w:hAnsiTheme="minorHAnsi"/>
          <w:sz w:val="20"/>
          <w:szCs w:val="20"/>
          <w:lang w:val="es-ES_tradnl"/>
        </w:rPr>
      </w:pPr>
      <w:r w:rsidRPr="00C85AE8">
        <w:rPr>
          <w:rFonts w:asciiTheme="minorHAnsi" w:hAnsiTheme="minorHAnsi"/>
          <w:sz w:val="20"/>
          <w:szCs w:val="20"/>
          <w:lang w:val="es-ES_tradnl"/>
        </w:rPr>
        <w:br/>
      </w:r>
    </w:p>
    <w:p w:rsidR="003B1C0D" w:rsidRPr="00C85AE8" w:rsidRDefault="003B1C0D" w:rsidP="00D6089A">
      <w:pPr>
        <w:rPr>
          <w:rFonts w:asciiTheme="minorHAnsi" w:hAnsiTheme="minorHAnsi"/>
          <w:sz w:val="20"/>
          <w:szCs w:val="20"/>
          <w:lang w:val="es-ES_tradnl"/>
        </w:rPr>
      </w:pPr>
    </w:p>
    <w:p w:rsidR="003B1C0D" w:rsidRPr="00C85AE8" w:rsidRDefault="003B1C0D" w:rsidP="00D6089A">
      <w:pPr>
        <w:rPr>
          <w:rFonts w:asciiTheme="minorHAnsi" w:hAnsiTheme="minorHAnsi"/>
          <w:sz w:val="20"/>
          <w:szCs w:val="20"/>
          <w:lang w:val="es-ES_tradnl"/>
        </w:rPr>
      </w:pPr>
    </w:p>
    <w:p w:rsidR="003B1C0D" w:rsidRPr="00C85AE8" w:rsidRDefault="003B1C0D" w:rsidP="00D6089A">
      <w:pPr>
        <w:rPr>
          <w:rFonts w:asciiTheme="minorHAnsi" w:hAnsiTheme="minorHAnsi"/>
          <w:sz w:val="20"/>
          <w:szCs w:val="20"/>
          <w:lang w:val="es-ES_tradnl"/>
        </w:rPr>
      </w:pPr>
    </w:p>
    <w:p w:rsidR="00D6089A" w:rsidRPr="00C85AE8" w:rsidRDefault="00D6089A" w:rsidP="00D6089A">
      <w:pPr>
        <w:rPr>
          <w:rFonts w:asciiTheme="minorHAnsi" w:hAnsiTheme="minorHAnsi"/>
          <w:sz w:val="20"/>
          <w:szCs w:val="20"/>
        </w:rPr>
      </w:pPr>
    </w:p>
    <w:p w:rsidR="00D6089A" w:rsidRPr="00C85AE8" w:rsidRDefault="00D6089A" w:rsidP="00D6089A">
      <w:pPr>
        <w:rPr>
          <w:rFonts w:asciiTheme="minorHAnsi" w:hAnsiTheme="minorHAnsi"/>
          <w:sz w:val="20"/>
          <w:szCs w:val="20"/>
        </w:rPr>
      </w:pPr>
    </w:p>
    <w:p w:rsidR="00D6089A" w:rsidRPr="00C85AE8" w:rsidRDefault="00D6089A" w:rsidP="00D6089A">
      <w:pPr>
        <w:rPr>
          <w:rFonts w:asciiTheme="minorHAnsi" w:hAnsiTheme="minorHAnsi"/>
          <w:sz w:val="20"/>
          <w:szCs w:val="20"/>
        </w:rPr>
      </w:pPr>
    </w:p>
    <w:p w:rsidR="00D6089A" w:rsidRPr="00C85AE8" w:rsidRDefault="00D6089A" w:rsidP="00D6089A">
      <w:pPr>
        <w:rPr>
          <w:rFonts w:asciiTheme="minorHAnsi" w:hAnsiTheme="minorHAnsi"/>
          <w:sz w:val="20"/>
          <w:szCs w:val="20"/>
        </w:rPr>
      </w:pPr>
      <w:r w:rsidRPr="00C85AE8">
        <w:rPr>
          <w:rFonts w:asciiTheme="minorHAnsi" w:hAnsiTheme="minorHAnsi"/>
          <w:sz w:val="20"/>
          <w:szCs w:val="20"/>
        </w:rPr>
        <w:t xml:space="preserve"> </w:t>
      </w:r>
    </w:p>
    <w:p w:rsidR="00D6089A" w:rsidRPr="00C85AE8" w:rsidRDefault="00D6089A" w:rsidP="00D6089A">
      <w:pPr>
        <w:rPr>
          <w:rFonts w:asciiTheme="minorHAnsi" w:hAnsiTheme="minorHAnsi"/>
          <w:sz w:val="20"/>
          <w:szCs w:val="20"/>
        </w:rPr>
      </w:pPr>
    </w:p>
    <w:p w:rsidR="00D6089A" w:rsidRPr="00C85AE8" w:rsidRDefault="00D6089A" w:rsidP="00D6089A">
      <w:pPr>
        <w:rPr>
          <w:rFonts w:asciiTheme="minorHAnsi" w:hAnsiTheme="minorHAnsi"/>
          <w:sz w:val="20"/>
          <w:szCs w:val="20"/>
        </w:rPr>
      </w:pPr>
    </w:p>
    <w:p w:rsidR="00D6089A" w:rsidRPr="00C85AE8" w:rsidRDefault="00D6089A" w:rsidP="00D6089A">
      <w:pPr>
        <w:rPr>
          <w:rFonts w:asciiTheme="minorHAnsi" w:hAnsiTheme="minorHAnsi"/>
          <w:sz w:val="20"/>
          <w:szCs w:val="20"/>
        </w:rPr>
      </w:pPr>
    </w:p>
    <w:p w:rsidR="00D6089A" w:rsidRPr="00C85AE8" w:rsidRDefault="00D6089A" w:rsidP="00D6089A">
      <w:pPr>
        <w:rPr>
          <w:rFonts w:asciiTheme="minorHAnsi" w:hAnsiTheme="minorHAnsi"/>
          <w:sz w:val="20"/>
          <w:szCs w:val="20"/>
        </w:rPr>
      </w:pPr>
    </w:p>
    <w:p w:rsidR="00D6089A" w:rsidRPr="00C85AE8" w:rsidRDefault="00D6089A" w:rsidP="00D6089A">
      <w:pPr>
        <w:rPr>
          <w:rFonts w:asciiTheme="minorHAnsi" w:hAnsiTheme="minorHAnsi"/>
          <w:sz w:val="20"/>
          <w:szCs w:val="20"/>
        </w:rPr>
      </w:pPr>
    </w:p>
    <w:p w:rsidR="00A04FFD" w:rsidRPr="00C85AE8" w:rsidRDefault="00A04FFD" w:rsidP="000E24CE">
      <w:pPr>
        <w:rPr>
          <w:rFonts w:asciiTheme="minorHAnsi" w:hAnsiTheme="minorHAnsi"/>
          <w:sz w:val="20"/>
          <w:szCs w:val="20"/>
        </w:rPr>
      </w:pPr>
    </w:p>
    <w:p w:rsidR="00A04FFD" w:rsidRPr="00C85AE8" w:rsidRDefault="00A04FFD" w:rsidP="000E24CE">
      <w:pPr>
        <w:rPr>
          <w:rFonts w:asciiTheme="minorHAnsi" w:hAnsiTheme="minorHAnsi"/>
          <w:sz w:val="20"/>
          <w:szCs w:val="20"/>
        </w:rPr>
      </w:pPr>
    </w:p>
    <w:p w:rsidR="00A04FFD" w:rsidRPr="00C85AE8" w:rsidRDefault="00A04FFD" w:rsidP="000E24CE">
      <w:pPr>
        <w:rPr>
          <w:rFonts w:asciiTheme="minorHAnsi" w:hAnsiTheme="minorHAnsi"/>
          <w:sz w:val="20"/>
          <w:szCs w:val="20"/>
        </w:rPr>
      </w:pPr>
    </w:p>
    <w:p w:rsidR="00A04FFD" w:rsidRPr="00C85AE8" w:rsidRDefault="00A04FFD" w:rsidP="000E24CE">
      <w:pPr>
        <w:rPr>
          <w:rFonts w:asciiTheme="minorHAnsi" w:hAnsiTheme="minorHAnsi"/>
          <w:sz w:val="20"/>
          <w:szCs w:val="20"/>
        </w:rPr>
      </w:pPr>
    </w:p>
    <w:p w:rsidR="00A04FFD" w:rsidRPr="00C85AE8" w:rsidRDefault="00A04FFD" w:rsidP="000E24CE">
      <w:pPr>
        <w:rPr>
          <w:rFonts w:asciiTheme="minorHAnsi" w:hAnsiTheme="minorHAnsi"/>
          <w:sz w:val="20"/>
          <w:szCs w:val="20"/>
        </w:rPr>
      </w:pPr>
    </w:p>
    <w:p w:rsidR="00526393" w:rsidRDefault="00526393" w:rsidP="006468EB">
      <w:pPr>
        <w:jc w:val="both"/>
        <w:rPr>
          <w:rFonts w:asciiTheme="minorHAnsi" w:hAnsiTheme="minorHAnsi"/>
          <w:sz w:val="20"/>
          <w:szCs w:val="20"/>
        </w:rPr>
      </w:pPr>
    </w:p>
    <w:p w:rsidR="003278D2" w:rsidRDefault="003278D2" w:rsidP="006468EB">
      <w:pPr>
        <w:jc w:val="both"/>
        <w:rPr>
          <w:rFonts w:asciiTheme="minorHAnsi" w:hAnsiTheme="minorHAnsi"/>
          <w:sz w:val="20"/>
          <w:szCs w:val="20"/>
        </w:rPr>
      </w:pPr>
    </w:p>
    <w:p w:rsidR="003278D2" w:rsidRDefault="003278D2" w:rsidP="006468EB">
      <w:pPr>
        <w:jc w:val="both"/>
        <w:rPr>
          <w:rFonts w:asciiTheme="minorHAnsi" w:hAnsiTheme="minorHAnsi"/>
          <w:sz w:val="20"/>
          <w:szCs w:val="20"/>
        </w:rPr>
      </w:pPr>
    </w:p>
    <w:p w:rsidR="003278D2" w:rsidRDefault="003278D2" w:rsidP="006468EB">
      <w:pPr>
        <w:jc w:val="both"/>
        <w:rPr>
          <w:rFonts w:asciiTheme="minorHAnsi" w:hAnsiTheme="minorHAnsi"/>
          <w:sz w:val="20"/>
          <w:szCs w:val="20"/>
        </w:rPr>
      </w:pPr>
    </w:p>
    <w:p w:rsidR="003278D2" w:rsidRDefault="003278D2" w:rsidP="006468EB">
      <w:pPr>
        <w:jc w:val="both"/>
        <w:rPr>
          <w:rFonts w:asciiTheme="minorHAnsi" w:hAnsiTheme="minorHAnsi"/>
          <w:sz w:val="20"/>
          <w:szCs w:val="20"/>
        </w:rPr>
      </w:pPr>
    </w:p>
    <w:p w:rsidR="003278D2" w:rsidRDefault="003278D2" w:rsidP="006468EB">
      <w:pPr>
        <w:jc w:val="both"/>
        <w:rPr>
          <w:rFonts w:asciiTheme="minorHAnsi" w:hAnsiTheme="minorHAnsi"/>
          <w:sz w:val="20"/>
          <w:szCs w:val="20"/>
        </w:rPr>
      </w:pPr>
    </w:p>
    <w:p w:rsidR="003278D2" w:rsidRDefault="003278D2" w:rsidP="006468EB">
      <w:pPr>
        <w:jc w:val="both"/>
        <w:rPr>
          <w:rFonts w:asciiTheme="minorHAnsi" w:hAnsiTheme="minorHAnsi"/>
          <w:sz w:val="20"/>
          <w:szCs w:val="20"/>
        </w:rPr>
      </w:pPr>
    </w:p>
    <w:p w:rsidR="003278D2" w:rsidRPr="00C85AE8" w:rsidRDefault="003278D2" w:rsidP="006468EB">
      <w:pPr>
        <w:jc w:val="both"/>
        <w:rPr>
          <w:rFonts w:asciiTheme="minorHAnsi" w:hAnsiTheme="minorHAnsi"/>
          <w:sz w:val="20"/>
          <w:szCs w:val="20"/>
        </w:rPr>
      </w:pPr>
    </w:p>
    <w:p w:rsidR="000E24CE" w:rsidRPr="00C85AE8" w:rsidRDefault="000E24CE" w:rsidP="006468EB">
      <w:pPr>
        <w:jc w:val="both"/>
        <w:rPr>
          <w:rFonts w:asciiTheme="minorHAnsi" w:hAnsiTheme="minorHAnsi"/>
          <w:sz w:val="20"/>
          <w:szCs w:val="20"/>
        </w:rPr>
      </w:pPr>
      <w:r w:rsidRPr="00C85AE8">
        <w:rPr>
          <w:rFonts w:asciiTheme="minorHAnsi" w:hAnsiTheme="minorHAnsi"/>
          <w:sz w:val="20"/>
          <w:szCs w:val="20"/>
        </w:rPr>
        <w:lastRenderedPageBreak/>
        <w:t xml:space="preserve">El importe de </w:t>
      </w:r>
      <w:r w:rsidR="004F60C0" w:rsidRPr="00C85AE8">
        <w:rPr>
          <w:rFonts w:asciiTheme="minorHAnsi" w:hAnsiTheme="minorHAnsi"/>
          <w:sz w:val="20"/>
          <w:szCs w:val="20"/>
        </w:rPr>
        <w:t>$</w:t>
      </w:r>
      <w:r w:rsidRPr="00C85AE8">
        <w:rPr>
          <w:rFonts w:asciiTheme="minorHAnsi" w:hAnsiTheme="minorHAnsi"/>
          <w:sz w:val="20"/>
          <w:szCs w:val="20"/>
        </w:rPr>
        <w:t>221</w:t>
      </w:r>
      <w:r w:rsidR="006468EB" w:rsidRPr="00C85AE8">
        <w:rPr>
          <w:rFonts w:asciiTheme="minorHAnsi" w:hAnsiTheme="minorHAnsi"/>
          <w:sz w:val="20"/>
          <w:szCs w:val="20"/>
        </w:rPr>
        <w:t>,520 correspondiente a Terrenos</w:t>
      </w:r>
      <w:r w:rsidRPr="00C85AE8">
        <w:rPr>
          <w:rFonts w:asciiTheme="minorHAnsi" w:hAnsiTheme="minorHAnsi"/>
          <w:sz w:val="20"/>
          <w:szCs w:val="20"/>
        </w:rPr>
        <w:t xml:space="preserve"> fue traspasado del Comité Organizador de la Feria Yucatán al Instituto Promotor de Ferias Yucatán determinado con el dictamen realizado por Zapata Denis Contadores Públicos, S.C.P. del día 2 de Septiembre de 2008 y transferido de acuerdo a lo autorizado en los artículos transitorios tercero al sexto del Decreto de  formación del Instituto Promotor de Ferias Yucatán número 84 publicado en el Diario Oficial del Gobierno del Estado de Yucatán de fecha 21 de Mayo de 2008. Por el importe de $1</w:t>
      </w:r>
      <w:proofErr w:type="gramStart"/>
      <w:r w:rsidRPr="00C85AE8">
        <w:rPr>
          <w:rFonts w:asciiTheme="minorHAnsi" w:hAnsiTheme="minorHAnsi"/>
          <w:sz w:val="20"/>
          <w:szCs w:val="20"/>
        </w:rPr>
        <w:t>,275,266.50</w:t>
      </w:r>
      <w:proofErr w:type="gramEnd"/>
      <w:r w:rsidRPr="00C85AE8">
        <w:rPr>
          <w:rFonts w:asciiTheme="minorHAnsi" w:hAnsiTheme="minorHAnsi"/>
          <w:sz w:val="20"/>
          <w:szCs w:val="20"/>
        </w:rPr>
        <w:t xml:space="preserve"> el comité facturo estos activos al Instituto, las facturas son las siguientes:</w:t>
      </w:r>
    </w:p>
    <w:p w:rsidR="00C611EB" w:rsidRPr="00C85AE8" w:rsidRDefault="00C611EB" w:rsidP="000E24CE">
      <w:pPr>
        <w:rPr>
          <w:rFonts w:asciiTheme="minorHAnsi" w:hAnsiTheme="minorHAnsi"/>
          <w:sz w:val="20"/>
          <w:szCs w:val="20"/>
        </w:rPr>
      </w:pPr>
    </w:p>
    <w:bookmarkStart w:id="13" w:name="_MON_1550480932"/>
    <w:bookmarkEnd w:id="13"/>
    <w:p w:rsidR="00C611EB" w:rsidRPr="00C85AE8" w:rsidRDefault="00AE14A0" w:rsidP="00AE14A0">
      <w:pPr>
        <w:jc w:val="center"/>
        <w:rPr>
          <w:rFonts w:asciiTheme="minorHAnsi" w:hAnsiTheme="minorHAnsi"/>
          <w:sz w:val="20"/>
          <w:szCs w:val="20"/>
        </w:rPr>
      </w:pPr>
      <w:r w:rsidRPr="00C85AE8">
        <w:rPr>
          <w:rFonts w:asciiTheme="minorHAnsi" w:hAnsiTheme="minorHAnsi" w:cs="Arial"/>
          <w:sz w:val="20"/>
          <w:szCs w:val="20"/>
          <w:lang w:val="es-ES_tradnl"/>
        </w:rPr>
        <w:object w:dxaOrig="5008" w:dyaOrig="3729">
          <v:shape id="_x0000_i1040" type="#_x0000_t75" style="width:250.5pt;height:186.75pt" o:ole="">
            <v:imagedata r:id="rId38" o:title=""/>
          </v:shape>
          <o:OLEObject Type="Embed" ProgID="Excel.Sheet.8" ShapeID="_x0000_i1040" DrawAspect="Content" ObjectID="_1587376056" r:id="rId39"/>
        </w:object>
      </w:r>
    </w:p>
    <w:p w:rsidR="00C611EB" w:rsidRPr="00C85AE8" w:rsidRDefault="00C611EB" w:rsidP="000E24CE">
      <w:pPr>
        <w:rPr>
          <w:rFonts w:asciiTheme="minorHAnsi" w:hAnsiTheme="minorHAnsi"/>
          <w:sz w:val="20"/>
          <w:szCs w:val="20"/>
        </w:rPr>
      </w:pPr>
    </w:p>
    <w:p w:rsidR="00FC4680" w:rsidRPr="00C85AE8" w:rsidRDefault="00FC4680" w:rsidP="000E24CE">
      <w:pPr>
        <w:rPr>
          <w:rFonts w:asciiTheme="minorHAnsi" w:hAnsiTheme="minorHAnsi"/>
          <w:sz w:val="20"/>
          <w:szCs w:val="20"/>
        </w:rPr>
      </w:pPr>
    </w:p>
    <w:p w:rsidR="000E24CE" w:rsidRPr="00C85AE8" w:rsidRDefault="007E3F55" w:rsidP="000E24CE">
      <w:pPr>
        <w:rPr>
          <w:rFonts w:asciiTheme="minorHAnsi" w:hAnsiTheme="minorHAnsi"/>
          <w:sz w:val="20"/>
          <w:szCs w:val="20"/>
        </w:rPr>
      </w:pPr>
      <w:r w:rsidRPr="00C85AE8">
        <w:rPr>
          <w:rFonts w:asciiTheme="minorHAnsi" w:hAnsiTheme="minorHAnsi"/>
          <w:sz w:val="20"/>
          <w:szCs w:val="20"/>
        </w:rPr>
        <w:t>Depreciación, deterioro y amortización acumulada de bienes.</w:t>
      </w:r>
    </w:p>
    <w:p w:rsidR="00662B7E" w:rsidRPr="00C85AE8" w:rsidRDefault="00662B7E" w:rsidP="000E24CE">
      <w:pPr>
        <w:rPr>
          <w:rFonts w:asciiTheme="minorHAnsi" w:hAnsiTheme="minorHAnsi" w:cs="Arial"/>
          <w:sz w:val="20"/>
          <w:szCs w:val="20"/>
        </w:rPr>
      </w:pPr>
    </w:p>
    <w:p w:rsidR="000E24CE" w:rsidRPr="00C85AE8" w:rsidRDefault="00526393" w:rsidP="000E24CE">
      <w:pPr>
        <w:rPr>
          <w:rFonts w:asciiTheme="minorHAnsi" w:hAnsiTheme="minorHAnsi"/>
          <w:sz w:val="20"/>
          <w:szCs w:val="20"/>
        </w:rPr>
      </w:pPr>
      <w:r w:rsidRPr="00C85AE8">
        <w:rPr>
          <w:rFonts w:asciiTheme="minorHAnsi" w:hAnsiTheme="minorHAnsi" w:cs="Arial"/>
          <w:sz w:val="20"/>
          <w:szCs w:val="20"/>
          <w:lang w:val="es-ES_tradnl"/>
        </w:rPr>
        <w:t>Al 31 de marzo</w:t>
      </w:r>
      <w:r w:rsidR="00AE14A0" w:rsidRPr="00C85AE8">
        <w:rPr>
          <w:rFonts w:asciiTheme="minorHAnsi" w:hAnsiTheme="minorHAnsi" w:cs="Arial"/>
          <w:sz w:val="20"/>
          <w:szCs w:val="20"/>
          <w:lang w:val="es-ES_tradnl"/>
        </w:rPr>
        <w:t xml:space="preserve"> de 2017</w:t>
      </w:r>
      <w:r w:rsidR="007E22D3" w:rsidRPr="00C85AE8">
        <w:rPr>
          <w:rFonts w:asciiTheme="minorHAnsi" w:hAnsiTheme="minorHAnsi" w:cs="Arial"/>
          <w:sz w:val="20"/>
          <w:szCs w:val="20"/>
          <w:lang w:val="es-ES_tradnl"/>
        </w:rPr>
        <w:t xml:space="preserve"> </w:t>
      </w:r>
      <w:r w:rsidR="000E24CE" w:rsidRPr="00C85AE8">
        <w:rPr>
          <w:rFonts w:asciiTheme="minorHAnsi" w:hAnsiTheme="minorHAnsi"/>
          <w:sz w:val="20"/>
          <w:szCs w:val="20"/>
        </w:rPr>
        <w:t>esta cuenta se encuentra integrada por los siguientes saldos:</w:t>
      </w:r>
    </w:p>
    <w:p w:rsidR="000E24CE" w:rsidRPr="00C85AE8" w:rsidRDefault="000E24CE" w:rsidP="000E24CE">
      <w:pPr>
        <w:jc w:val="center"/>
        <w:rPr>
          <w:rFonts w:asciiTheme="minorHAnsi" w:hAnsiTheme="minorHAnsi" w:cs="Arial"/>
          <w:sz w:val="20"/>
          <w:szCs w:val="20"/>
        </w:rPr>
      </w:pPr>
    </w:p>
    <w:bookmarkStart w:id="14" w:name="_MON_1487406952"/>
    <w:bookmarkEnd w:id="14"/>
    <w:p w:rsidR="000E24CE" w:rsidRPr="00C85AE8" w:rsidRDefault="00526393" w:rsidP="000E24CE">
      <w:pPr>
        <w:jc w:val="center"/>
        <w:rPr>
          <w:rFonts w:asciiTheme="minorHAnsi" w:hAnsiTheme="minorHAnsi" w:cs="Arial"/>
          <w:sz w:val="20"/>
          <w:szCs w:val="20"/>
          <w:lang w:val="es-ES_tradnl"/>
        </w:rPr>
      </w:pPr>
      <w:r w:rsidRPr="00C85AE8">
        <w:rPr>
          <w:rFonts w:asciiTheme="minorHAnsi" w:hAnsiTheme="minorHAnsi" w:cs="Arial"/>
          <w:sz w:val="20"/>
          <w:szCs w:val="20"/>
          <w:lang w:val="es-ES_tradnl"/>
        </w:rPr>
        <w:object w:dxaOrig="6062" w:dyaOrig="1518">
          <v:shape id="_x0000_i1041" type="#_x0000_t75" style="width:302.25pt;height:76.5pt" o:ole="">
            <v:imagedata r:id="rId40" o:title=""/>
          </v:shape>
          <o:OLEObject Type="Embed" ProgID="Excel.Sheet.8" ShapeID="_x0000_i1041" DrawAspect="Content" ObjectID="_1587376057" r:id="rId41"/>
        </w:object>
      </w:r>
    </w:p>
    <w:p w:rsidR="00463D0A" w:rsidRPr="00C85AE8" w:rsidRDefault="00463D0A" w:rsidP="000E24CE">
      <w:pPr>
        <w:rPr>
          <w:rFonts w:asciiTheme="minorHAnsi" w:hAnsiTheme="minorHAnsi"/>
          <w:sz w:val="20"/>
          <w:szCs w:val="20"/>
        </w:rPr>
      </w:pPr>
    </w:p>
    <w:p w:rsidR="003B1C0D" w:rsidRPr="00C85AE8" w:rsidRDefault="003B1C0D" w:rsidP="000E24CE">
      <w:pPr>
        <w:rPr>
          <w:rFonts w:asciiTheme="minorHAnsi" w:hAnsiTheme="minorHAnsi"/>
          <w:sz w:val="20"/>
          <w:szCs w:val="20"/>
        </w:rPr>
      </w:pPr>
    </w:p>
    <w:p w:rsidR="00A076FE" w:rsidRPr="00C85AE8" w:rsidRDefault="00A076FE" w:rsidP="000E24CE">
      <w:pPr>
        <w:rPr>
          <w:rFonts w:asciiTheme="minorHAnsi" w:hAnsiTheme="minorHAnsi"/>
          <w:sz w:val="20"/>
          <w:szCs w:val="20"/>
        </w:rPr>
      </w:pPr>
    </w:p>
    <w:p w:rsidR="00526393" w:rsidRPr="00C85AE8" w:rsidRDefault="00526393" w:rsidP="000E24CE">
      <w:pPr>
        <w:rPr>
          <w:rFonts w:asciiTheme="minorHAnsi" w:hAnsiTheme="minorHAnsi"/>
          <w:sz w:val="20"/>
          <w:szCs w:val="20"/>
        </w:rPr>
      </w:pPr>
    </w:p>
    <w:p w:rsidR="00526393" w:rsidRPr="00C85AE8" w:rsidRDefault="00526393" w:rsidP="000E24CE">
      <w:pPr>
        <w:rPr>
          <w:rFonts w:asciiTheme="minorHAnsi" w:hAnsiTheme="minorHAnsi"/>
          <w:sz w:val="20"/>
          <w:szCs w:val="20"/>
        </w:rPr>
      </w:pPr>
    </w:p>
    <w:p w:rsidR="000E24CE" w:rsidRPr="00C85AE8" w:rsidRDefault="000E24CE" w:rsidP="000E24CE">
      <w:pPr>
        <w:rPr>
          <w:rFonts w:asciiTheme="minorHAnsi" w:hAnsiTheme="minorHAnsi"/>
          <w:sz w:val="20"/>
          <w:szCs w:val="20"/>
        </w:rPr>
      </w:pPr>
      <w:r w:rsidRPr="00C85AE8">
        <w:rPr>
          <w:rFonts w:asciiTheme="minorHAnsi" w:hAnsiTheme="minorHAnsi"/>
          <w:sz w:val="20"/>
          <w:szCs w:val="20"/>
        </w:rPr>
        <w:t>P</w:t>
      </w:r>
      <w:r w:rsidR="00573819" w:rsidRPr="00C85AE8">
        <w:rPr>
          <w:rFonts w:asciiTheme="minorHAnsi" w:hAnsiTheme="minorHAnsi"/>
          <w:sz w:val="20"/>
          <w:szCs w:val="20"/>
        </w:rPr>
        <w:t>asivo</w:t>
      </w:r>
      <w:r w:rsidRPr="00C85AE8">
        <w:rPr>
          <w:rFonts w:asciiTheme="minorHAnsi" w:hAnsiTheme="minorHAnsi"/>
          <w:sz w:val="20"/>
          <w:szCs w:val="20"/>
        </w:rPr>
        <w:t>.</w:t>
      </w:r>
    </w:p>
    <w:p w:rsidR="007E3F55" w:rsidRPr="00C85AE8" w:rsidRDefault="007E3F55" w:rsidP="000E24CE">
      <w:pPr>
        <w:rPr>
          <w:rFonts w:asciiTheme="minorHAnsi" w:hAnsiTheme="minorHAnsi"/>
          <w:sz w:val="20"/>
          <w:szCs w:val="20"/>
        </w:rPr>
      </w:pPr>
    </w:p>
    <w:p w:rsidR="00AB45F3" w:rsidRPr="00C85AE8" w:rsidRDefault="004E7C48" w:rsidP="000E24CE">
      <w:pPr>
        <w:rPr>
          <w:rFonts w:asciiTheme="minorHAnsi" w:hAnsiTheme="minorHAnsi"/>
          <w:sz w:val="20"/>
          <w:szCs w:val="20"/>
        </w:rPr>
      </w:pPr>
      <w:r w:rsidRPr="00C85AE8">
        <w:rPr>
          <w:rFonts w:asciiTheme="minorHAnsi" w:hAnsiTheme="minorHAnsi"/>
          <w:sz w:val="20"/>
          <w:szCs w:val="20"/>
        </w:rPr>
        <w:t>B.5 Cuentas por pagar a corto plazo</w:t>
      </w:r>
    </w:p>
    <w:p w:rsidR="00AB45F3" w:rsidRPr="00C85AE8" w:rsidRDefault="00AB45F3" w:rsidP="000E24CE">
      <w:pPr>
        <w:rPr>
          <w:rFonts w:asciiTheme="minorHAnsi" w:hAnsiTheme="minorHAnsi"/>
          <w:sz w:val="20"/>
          <w:szCs w:val="20"/>
        </w:rPr>
      </w:pPr>
    </w:p>
    <w:p w:rsidR="00AB45F3" w:rsidRPr="00C85AE8" w:rsidRDefault="00AB45F3" w:rsidP="000E24CE">
      <w:pPr>
        <w:rPr>
          <w:rFonts w:asciiTheme="minorHAnsi" w:hAnsiTheme="minorHAnsi"/>
          <w:sz w:val="20"/>
          <w:szCs w:val="20"/>
        </w:rPr>
      </w:pPr>
      <w:r w:rsidRPr="00C85AE8">
        <w:rPr>
          <w:rFonts w:asciiTheme="minorHAnsi" w:hAnsiTheme="minorHAnsi"/>
          <w:sz w:val="20"/>
          <w:szCs w:val="20"/>
        </w:rPr>
        <w:t>Servicios por pagar a corto plazo</w:t>
      </w:r>
    </w:p>
    <w:p w:rsidR="00AB45F3" w:rsidRPr="00C85AE8" w:rsidRDefault="00AB45F3" w:rsidP="000E24CE">
      <w:pPr>
        <w:rPr>
          <w:rFonts w:asciiTheme="minorHAnsi" w:hAnsiTheme="minorHAnsi"/>
          <w:sz w:val="20"/>
          <w:szCs w:val="20"/>
        </w:rPr>
      </w:pPr>
    </w:p>
    <w:p w:rsidR="00AB45F3" w:rsidRPr="00C85AE8" w:rsidRDefault="00AB45F3" w:rsidP="000E24CE">
      <w:pPr>
        <w:rPr>
          <w:rFonts w:asciiTheme="minorHAnsi" w:hAnsiTheme="minorHAnsi"/>
          <w:sz w:val="20"/>
          <w:szCs w:val="20"/>
        </w:rPr>
      </w:pPr>
    </w:p>
    <w:bookmarkStart w:id="15" w:name="_MON_1550657861"/>
    <w:bookmarkEnd w:id="15"/>
    <w:p w:rsidR="00AB45F3" w:rsidRPr="00C85AE8" w:rsidRDefault="00476C11" w:rsidP="00AB45F3">
      <w:pPr>
        <w:jc w:val="center"/>
        <w:rPr>
          <w:rFonts w:asciiTheme="minorHAnsi" w:hAnsiTheme="minorHAnsi"/>
          <w:sz w:val="20"/>
          <w:szCs w:val="20"/>
        </w:rPr>
      </w:pPr>
      <w:r w:rsidRPr="00C85AE8">
        <w:rPr>
          <w:rFonts w:asciiTheme="minorHAnsi" w:hAnsiTheme="minorHAnsi" w:cs="Arial"/>
          <w:sz w:val="20"/>
          <w:szCs w:val="20"/>
          <w:lang w:val="es-ES_tradnl"/>
        </w:rPr>
        <w:object w:dxaOrig="6062" w:dyaOrig="1009">
          <v:shape id="_x0000_i1042" type="#_x0000_t75" style="width:302.25pt;height:51pt" o:ole="">
            <v:imagedata r:id="rId42" o:title=""/>
          </v:shape>
          <o:OLEObject Type="Embed" ProgID="Excel.Sheet.8" ShapeID="_x0000_i1042" DrawAspect="Content" ObjectID="_1587376058" r:id="rId43"/>
        </w:object>
      </w:r>
    </w:p>
    <w:p w:rsidR="00AB45F3" w:rsidRDefault="00AB45F3" w:rsidP="000E24CE">
      <w:pPr>
        <w:rPr>
          <w:rFonts w:asciiTheme="minorHAnsi" w:hAnsiTheme="minorHAnsi"/>
          <w:sz w:val="20"/>
          <w:szCs w:val="20"/>
        </w:rPr>
      </w:pPr>
    </w:p>
    <w:p w:rsidR="003278D2" w:rsidRDefault="003278D2" w:rsidP="000E24CE">
      <w:pPr>
        <w:rPr>
          <w:rFonts w:asciiTheme="minorHAnsi" w:hAnsiTheme="minorHAnsi"/>
          <w:sz w:val="20"/>
          <w:szCs w:val="20"/>
        </w:rPr>
      </w:pPr>
    </w:p>
    <w:p w:rsidR="003278D2" w:rsidRDefault="003278D2" w:rsidP="000E24CE">
      <w:pPr>
        <w:rPr>
          <w:rFonts w:asciiTheme="minorHAnsi" w:hAnsiTheme="minorHAnsi"/>
          <w:sz w:val="20"/>
          <w:szCs w:val="20"/>
        </w:rPr>
      </w:pPr>
    </w:p>
    <w:p w:rsidR="003278D2" w:rsidRDefault="003278D2" w:rsidP="000E24CE">
      <w:pPr>
        <w:rPr>
          <w:rFonts w:asciiTheme="minorHAnsi" w:hAnsiTheme="minorHAnsi"/>
          <w:sz w:val="20"/>
          <w:szCs w:val="20"/>
        </w:rPr>
      </w:pPr>
    </w:p>
    <w:p w:rsidR="003278D2" w:rsidRDefault="003278D2" w:rsidP="000E24CE">
      <w:pPr>
        <w:rPr>
          <w:rFonts w:asciiTheme="minorHAnsi" w:hAnsiTheme="minorHAnsi"/>
          <w:sz w:val="20"/>
          <w:szCs w:val="20"/>
        </w:rPr>
      </w:pPr>
    </w:p>
    <w:p w:rsidR="003278D2" w:rsidRDefault="003278D2" w:rsidP="000E24CE">
      <w:pPr>
        <w:rPr>
          <w:rFonts w:asciiTheme="minorHAnsi" w:hAnsiTheme="minorHAnsi"/>
          <w:sz w:val="20"/>
          <w:szCs w:val="20"/>
        </w:rPr>
      </w:pPr>
    </w:p>
    <w:p w:rsidR="003278D2" w:rsidRDefault="003278D2" w:rsidP="000E24CE">
      <w:pPr>
        <w:rPr>
          <w:rFonts w:asciiTheme="minorHAnsi" w:hAnsiTheme="minorHAnsi"/>
          <w:sz w:val="20"/>
          <w:szCs w:val="20"/>
        </w:rPr>
      </w:pPr>
    </w:p>
    <w:p w:rsidR="003278D2" w:rsidRPr="00C85AE8" w:rsidRDefault="003278D2" w:rsidP="000E24CE">
      <w:pPr>
        <w:rPr>
          <w:rFonts w:asciiTheme="minorHAnsi" w:hAnsiTheme="minorHAnsi"/>
          <w:sz w:val="20"/>
          <w:szCs w:val="20"/>
        </w:rPr>
      </w:pPr>
    </w:p>
    <w:p w:rsidR="00AB45F3" w:rsidRPr="00C85AE8" w:rsidRDefault="00AB45F3" w:rsidP="000E24CE">
      <w:pPr>
        <w:rPr>
          <w:rFonts w:asciiTheme="minorHAnsi" w:hAnsiTheme="minorHAnsi"/>
          <w:sz w:val="20"/>
          <w:szCs w:val="20"/>
        </w:rPr>
      </w:pPr>
    </w:p>
    <w:p w:rsidR="000E24CE" w:rsidRPr="00C85AE8" w:rsidRDefault="00573819" w:rsidP="000E24CE">
      <w:pPr>
        <w:rPr>
          <w:rFonts w:asciiTheme="minorHAnsi" w:hAnsiTheme="minorHAnsi" w:cs="Arial"/>
          <w:sz w:val="20"/>
          <w:szCs w:val="20"/>
        </w:rPr>
      </w:pPr>
      <w:r w:rsidRPr="00C85AE8">
        <w:rPr>
          <w:rFonts w:asciiTheme="minorHAnsi" w:hAnsiTheme="minorHAnsi" w:cs="Arial"/>
          <w:sz w:val="20"/>
          <w:szCs w:val="20"/>
        </w:rPr>
        <w:lastRenderedPageBreak/>
        <w:t>Proveedores por pagar a corto plazo.</w:t>
      </w:r>
    </w:p>
    <w:p w:rsidR="007E3F55" w:rsidRPr="00C85AE8" w:rsidRDefault="007E3F55" w:rsidP="000E24CE">
      <w:pPr>
        <w:rPr>
          <w:rFonts w:asciiTheme="minorHAnsi" w:hAnsiTheme="minorHAnsi" w:cs="Arial"/>
          <w:sz w:val="20"/>
          <w:szCs w:val="20"/>
        </w:rPr>
      </w:pPr>
    </w:p>
    <w:p w:rsidR="000E24CE" w:rsidRPr="00C85AE8" w:rsidRDefault="00476C11" w:rsidP="000E24CE">
      <w:pPr>
        <w:rPr>
          <w:rFonts w:asciiTheme="minorHAnsi" w:hAnsiTheme="minorHAnsi"/>
          <w:sz w:val="20"/>
          <w:szCs w:val="20"/>
        </w:rPr>
      </w:pPr>
      <w:r w:rsidRPr="00C85AE8">
        <w:rPr>
          <w:rFonts w:asciiTheme="minorHAnsi" w:hAnsiTheme="minorHAnsi" w:cs="Arial"/>
          <w:sz w:val="20"/>
          <w:szCs w:val="20"/>
          <w:lang w:val="es-ES_tradnl"/>
        </w:rPr>
        <w:t>Al 31 de marzo</w:t>
      </w:r>
      <w:r w:rsidR="00291591" w:rsidRPr="00C85AE8">
        <w:rPr>
          <w:rFonts w:asciiTheme="minorHAnsi" w:hAnsiTheme="minorHAnsi" w:cs="Arial"/>
          <w:sz w:val="20"/>
          <w:szCs w:val="20"/>
          <w:lang w:val="es-ES_tradnl"/>
        </w:rPr>
        <w:t xml:space="preserve"> de 2017</w:t>
      </w:r>
      <w:r w:rsidR="00907803" w:rsidRPr="00C85AE8">
        <w:rPr>
          <w:rFonts w:asciiTheme="minorHAnsi" w:hAnsiTheme="minorHAnsi" w:cs="Arial"/>
          <w:sz w:val="20"/>
          <w:szCs w:val="20"/>
          <w:lang w:val="es-ES_tradnl"/>
        </w:rPr>
        <w:t xml:space="preserve"> </w:t>
      </w:r>
      <w:r w:rsidR="000E24CE" w:rsidRPr="00C85AE8">
        <w:rPr>
          <w:rFonts w:asciiTheme="minorHAnsi" w:hAnsiTheme="minorHAnsi"/>
          <w:sz w:val="20"/>
          <w:szCs w:val="20"/>
        </w:rPr>
        <w:t>esta cuenta se encuentra integrada por los siguientes saldos:</w:t>
      </w:r>
    </w:p>
    <w:p w:rsidR="00BA6D0D" w:rsidRPr="00C85AE8" w:rsidRDefault="00BA6D0D" w:rsidP="000E24CE">
      <w:pPr>
        <w:rPr>
          <w:rFonts w:asciiTheme="minorHAnsi" w:hAnsiTheme="minorHAnsi"/>
          <w:sz w:val="20"/>
          <w:szCs w:val="20"/>
        </w:rPr>
      </w:pPr>
    </w:p>
    <w:bookmarkStart w:id="16" w:name="_MON_1487407047"/>
    <w:bookmarkEnd w:id="16"/>
    <w:p w:rsidR="000E24CE" w:rsidRPr="00C85AE8" w:rsidRDefault="00476C11" w:rsidP="0028433D">
      <w:pPr>
        <w:jc w:val="center"/>
        <w:rPr>
          <w:rFonts w:asciiTheme="minorHAnsi" w:hAnsiTheme="minorHAnsi" w:cs="Arial"/>
          <w:sz w:val="20"/>
          <w:szCs w:val="20"/>
          <w:lang w:val="es-ES_tradnl"/>
        </w:rPr>
      </w:pPr>
      <w:r w:rsidRPr="00C85AE8">
        <w:rPr>
          <w:rFonts w:asciiTheme="minorHAnsi" w:hAnsiTheme="minorHAnsi" w:cs="Arial"/>
          <w:sz w:val="20"/>
          <w:szCs w:val="20"/>
          <w:lang w:val="es-ES_tradnl"/>
        </w:rPr>
        <w:object w:dxaOrig="8847" w:dyaOrig="2200">
          <v:shape id="_x0000_i1043" type="#_x0000_t75" style="width:439.5pt;height:129.75pt" o:ole="">
            <v:imagedata r:id="rId44" o:title=""/>
          </v:shape>
          <o:OLEObject Type="Embed" ProgID="Excel.Sheet.8" ShapeID="_x0000_i1043" DrawAspect="Content" ObjectID="_1587376059" r:id="rId45"/>
        </w:object>
      </w:r>
    </w:p>
    <w:p w:rsidR="00A27215" w:rsidRPr="00C85AE8" w:rsidRDefault="00A27215" w:rsidP="000E24CE">
      <w:pPr>
        <w:rPr>
          <w:rFonts w:asciiTheme="minorHAnsi" w:hAnsiTheme="minorHAnsi" w:cs="Arial"/>
          <w:sz w:val="20"/>
          <w:szCs w:val="20"/>
          <w:lang w:val="es-ES_tradnl"/>
        </w:rPr>
      </w:pPr>
    </w:p>
    <w:p w:rsidR="00A27215" w:rsidRPr="00C85AE8" w:rsidRDefault="00A27215" w:rsidP="000E24CE">
      <w:pPr>
        <w:rPr>
          <w:rFonts w:asciiTheme="minorHAnsi" w:hAnsiTheme="minorHAnsi" w:cs="Arial"/>
          <w:sz w:val="20"/>
          <w:szCs w:val="20"/>
          <w:lang w:val="es-ES_tradnl"/>
        </w:rPr>
      </w:pPr>
    </w:p>
    <w:p w:rsidR="00A27215" w:rsidRPr="00C85AE8" w:rsidRDefault="00A27215" w:rsidP="000E24CE">
      <w:pPr>
        <w:rPr>
          <w:rFonts w:asciiTheme="minorHAnsi" w:hAnsiTheme="minorHAnsi" w:cs="Arial"/>
          <w:sz w:val="20"/>
          <w:szCs w:val="20"/>
          <w:lang w:val="es-ES_tradnl"/>
        </w:rPr>
      </w:pPr>
    </w:p>
    <w:p w:rsidR="009C4BB6" w:rsidRPr="00C85AE8" w:rsidRDefault="009C4BB6" w:rsidP="000E24CE">
      <w:pPr>
        <w:rPr>
          <w:rFonts w:asciiTheme="minorHAnsi" w:hAnsiTheme="minorHAnsi" w:cs="Arial"/>
          <w:sz w:val="20"/>
          <w:szCs w:val="20"/>
          <w:lang w:val="es-ES_tradnl"/>
        </w:rPr>
      </w:pPr>
    </w:p>
    <w:p w:rsidR="000E24CE" w:rsidRPr="00C85AE8" w:rsidRDefault="000E24CE" w:rsidP="000E24CE">
      <w:pPr>
        <w:rPr>
          <w:rFonts w:asciiTheme="minorHAnsi" w:hAnsiTheme="minorHAnsi" w:cs="Arial"/>
          <w:sz w:val="20"/>
          <w:szCs w:val="20"/>
          <w:lang w:val="es-ES_tradnl"/>
        </w:rPr>
      </w:pPr>
      <w:r w:rsidRPr="00C85AE8">
        <w:rPr>
          <w:rFonts w:asciiTheme="minorHAnsi" w:hAnsiTheme="minorHAnsi" w:cs="Arial"/>
          <w:sz w:val="20"/>
          <w:szCs w:val="20"/>
          <w:lang w:val="es-ES_tradnl"/>
        </w:rPr>
        <w:t>R</w:t>
      </w:r>
      <w:r w:rsidR="00573819" w:rsidRPr="00C85AE8">
        <w:rPr>
          <w:rFonts w:asciiTheme="minorHAnsi" w:hAnsiTheme="minorHAnsi" w:cs="Arial"/>
          <w:sz w:val="20"/>
          <w:szCs w:val="20"/>
          <w:lang w:val="es-ES_tradnl"/>
        </w:rPr>
        <w:t>etenciones y contribuciones por pagar a corto plazo.</w:t>
      </w:r>
    </w:p>
    <w:p w:rsidR="009C4BB6" w:rsidRPr="00C85AE8" w:rsidRDefault="009C4BB6" w:rsidP="000E24CE">
      <w:pPr>
        <w:rPr>
          <w:rFonts w:asciiTheme="minorHAnsi" w:hAnsiTheme="minorHAnsi" w:cs="Arial"/>
          <w:sz w:val="20"/>
          <w:szCs w:val="20"/>
          <w:lang w:val="es-ES_tradnl"/>
        </w:rPr>
      </w:pPr>
    </w:p>
    <w:p w:rsidR="0042428B" w:rsidRPr="00C85AE8" w:rsidRDefault="0042428B" w:rsidP="0042428B">
      <w:pPr>
        <w:jc w:val="both"/>
        <w:rPr>
          <w:rFonts w:asciiTheme="minorHAnsi" w:hAnsiTheme="minorHAnsi"/>
          <w:sz w:val="20"/>
          <w:szCs w:val="20"/>
        </w:rPr>
      </w:pPr>
      <w:r w:rsidRPr="00C85AE8">
        <w:rPr>
          <w:rFonts w:asciiTheme="minorHAnsi" w:hAnsiTheme="minorHAnsi"/>
          <w:sz w:val="20"/>
          <w:szCs w:val="20"/>
        </w:rPr>
        <w:t>Se conforma por los importes retenidos al personal directivo, administrativo y de apoyo por las remuneraciones por un trabajo personal subordinado previsto en el título IV, Capítulo I, articulo 110, Fracción I, de la ley del impuesto sobre la renta, así como por importes retenidos a personas físicas por la prestación de servicios profesionales independientes. Así mismo se integra importes correspondientes a las cuotas IMSS obrero-patronales.</w:t>
      </w:r>
    </w:p>
    <w:p w:rsidR="0042428B" w:rsidRPr="00C85AE8" w:rsidRDefault="0042428B" w:rsidP="0042428B">
      <w:pPr>
        <w:jc w:val="both"/>
        <w:rPr>
          <w:rFonts w:asciiTheme="minorHAnsi" w:hAnsiTheme="minorHAnsi"/>
          <w:sz w:val="20"/>
          <w:szCs w:val="20"/>
        </w:rPr>
      </w:pPr>
    </w:p>
    <w:p w:rsidR="0042428B" w:rsidRPr="00C85AE8" w:rsidRDefault="0042428B" w:rsidP="0042428B">
      <w:pPr>
        <w:jc w:val="both"/>
        <w:rPr>
          <w:rFonts w:asciiTheme="minorHAnsi" w:hAnsiTheme="minorHAnsi"/>
          <w:sz w:val="20"/>
          <w:szCs w:val="20"/>
        </w:rPr>
      </w:pPr>
      <w:r w:rsidRPr="00C85AE8">
        <w:rPr>
          <w:rFonts w:asciiTheme="minorHAnsi" w:hAnsiTheme="minorHAnsi"/>
          <w:sz w:val="20"/>
          <w:szCs w:val="20"/>
        </w:rPr>
        <w:t>Estos Importes son para pago a más tardar el día 17 del mes posterior por lo que se considera que su vencimiento es menor a 30 días y existe una seguridad de su pago.</w:t>
      </w:r>
    </w:p>
    <w:p w:rsidR="00907803" w:rsidRPr="00C85AE8" w:rsidRDefault="00907803" w:rsidP="0042428B">
      <w:pPr>
        <w:jc w:val="both"/>
        <w:rPr>
          <w:rFonts w:asciiTheme="minorHAnsi" w:hAnsiTheme="minorHAnsi"/>
          <w:sz w:val="20"/>
          <w:szCs w:val="20"/>
        </w:rPr>
      </w:pPr>
    </w:p>
    <w:p w:rsidR="0028433D" w:rsidRPr="00C85AE8" w:rsidRDefault="0028433D" w:rsidP="0042428B">
      <w:pPr>
        <w:rPr>
          <w:rFonts w:asciiTheme="minorHAnsi" w:hAnsiTheme="minorHAnsi" w:cs="Arial"/>
          <w:sz w:val="20"/>
          <w:szCs w:val="20"/>
          <w:lang w:val="es-ES_tradnl"/>
        </w:rPr>
      </w:pPr>
    </w:p>
    <w:p w:rsidR="00476C11" w:rsidRPr="00C85AE8" w:rsidRDefault="00476C11" w:rsidP="0042428B">
      <w:pPr>
        <w:rPr>
          <w:rFonts w:asciiTheme="minorHAnsi" w:hAnsiTheme="minorHAnsi" w:cs="Arial"/>
          <w:sz w:val="20"/>
          <w:szCs w:val="20"/>
          <w:lang w:val="es-ES_tradnl"/>
        </w:rPr>
      </w:pPr>
    </w:p>
    <w:p w:rsidR="00476C11" w:rsidRPr="00C85AE8" w:rsidRDefault="00476C11" w:rsidP="0042428B">
      <w:pPr>
        <w:rPr>
          <w:rFonts w:asciiTheme="minorHAnsi" w:hAnsiTheme="minorHAnsi" w:cs="Arial"/>
          <w:sz w:val="20"/>
          <w:szCs w:val="20"/>
          <w:lang w:val="es-ES_tradnl"/>
        </w:rPr>
      </w:pPr>
    </w:p>
    <w:p w:rsidR="00476C11" w:rsidRPr="00C85AE8" w:rsidRDefault="00476C11" w:rsidP="0042428B">
      <w:pPr>
        <w:rPr>
          <w:rFonts w:asciiTheme="minorHAnsi" w:hAnsiTheme="minorHAnsi" w:cs="Arial"/>
          <w:sz w:val="20"/>
          <w:szCs w:val="20"/>
          <w:lang w:val="es-ES_tradnl"/>
        </w:rPr>
      </w:pPr>
    </w:p>
    <w:p w:rsidR="0042428B" w:rsidRPr="00C85AE8" w:rsidRDefault="00476C11" w:rsidP="0042428B">
      <w:pPr>
        <w:rPr>
          <w:rFonts w:asciiTheme="minorHAnsi" w:hAnsiTheme="minorHAnsi" w:cs="Arial"/>
          <w:sz w:val="20"/>
          <w:szCs w:val="20"/>
          <w:lang w:val="es-ES_tradnl"/>
        </w:rPr>
      </w:pPr>
      <w:r w:rsidRPr="00C85AE8">
        <w:rPr>
          <w:rFonts w:asciiTheme="minorHAnsi" w:hAnsiTheme="minorHAnsi" w:cs="Arial"/>
          <w:sz w:val="20"/>
          <w:szCs w:val="20"/>
          <w:lang w:val="es-ES_tradnl"/>
        </w:rPr>
        <w:t>Al 31 de marzo</w:t>
      </w:r>
      <w:r w:rsidR="002C09AE" w:rsidRPr="00C85AE8">
        <w:rPr>
          <w:rFonts w:asciiTheme="minorHAnsi" w:hAnsiTheme="minorHAnsi" w:cs="Arial"/>
          <w:sz w:val="20"/>
          <w:szCs w:val="20"/>
          <w:lang w:val="es-ES_tradnl"/>
        </w:rPr>
        <w:t xml:space="preserve"> de 2017</w:t>
      </w:r>
      <w:r w:rsidR="00907803" w:rsidRPr="00C85AE8">
        <w:rPr>
          <w:rFonts w:asciiTheme="minorHAnsi" w:hAnsiTheme="minorHAnsi" w:cs="Arial"/>
          <w:sz w:val="20"/>
          <w:szCs w:val="20"/>
          <w:lang w:val="es-ES_tradnl"/>
        </w:rPr>
        <w:t xml:space="preserve"> </w:t>
      </w:r>
      <w:r w:rsidR="0042428B" w:rsidRPr="00C85AE8">
        <w:rPr>
          <w:rFonts w:asciiTheme="minorHAnsi" w:hAnsiTheme="minorHAnsi"/>
          <w:sz w:val="20"/>
          <w:szCs w:val="20"/>
        </w:rPr>
        <w:t>esta cuenta se encuentra integrada por los siguientes saldos:</w:t>
      </w:r>
    </w:p>
    <w:p w:rsidR="000E24CE" w:rsidRPr="00C85AE8" w:rsidRDefault="000E24CE" w:rsidP="000E24CE">
      <w:pPr>
        <w:jc w:val="center"/>
        <w:rPr>
          <w:rFonts w:asciiTheme="minorHAnsi" w:hAnsiTheme="minorHAnsi" w:cs="Arial"/>
          <w:sz w:val="20"/>
          <w:szCs w:val="20"/>
          <w:lang w:val="es-ES_tradnl"/>
        </w:rPr>
      </w:pPr>
    </w:p>
    <w:bookmarkStart w:id="17" w:name="_MON_1487411590"/>
    <w:bookmarkEnd w:id="17"/>
    <w:p w:rsidR="000E24CE" w:rsidRPr="00C85AE8" w:rsidRDefault="00476C11" w:rsidP="000E24CE">
      <w:pPr>
        <w:jc w:val="center"/>
        <w:rPr>
          <w:rFonts w:asciiTheme="minorHAnsi" w:hAnsiTheme="minorHAnsi" w:cs="Arial"/>
          <w:sz w:val="20"/>
          <w:szCs w:val="20"/>
          <w:lang w:val="es-ES_tradnl"/>
        </w:rPr>
      </w:pPr>
      <w:r w:rsidRPr="00C85AE8">
        <w:rPr>
          <w:rFonts w:asciiTheme="minorHAnsi" w:hAnsiTheme="minorHAnsi" w:cs="Arial"/>
          <w:sz w:val="20"/>
          <w:szCs w:val="20"/>
          <w:lang w:val="es-ES_tradnl"/>
        </w:rPr>
        <w:object w:dxaOrig="9971" w:dyaOrig="3015">
          <v:shape id="_x0000_i1044" type="#_x0000_t75" style="width:495.75pt;height:156pt" o:ole="">
            <v:imagedata r:id="rId46" o:title=""/>
          </v:shape>
          <o:OLEObject Type="Embed" ProgID="Excel.Sheet.8" ShapeID="_x0000_i1044" DrawAspect="Content" ObjectID="_1587376060" r:id="rId47"/>
        </w:object>
      </w:r>
    </w:p>
    <w:p w:rsidR="000E24CE" w:rsidRPr="00C85AE8" w:rsidRDefault="000E24CE" w:rsidP="000E24CE">
      <w:pPr>
        <w:rPr>
          <w:rFonts w:asciiTheme="minorHAnsi" w:hAnsiTheme="minorHAnsi"/>
          <w:sz w:val="20"/>
          <w:szCs w:val="20"/>
        </w:rPr>
      </w:pPr>
    </w:p>
    <w:p w:rsidR="008D71C6" w:rsidRPr="00C85AE8" w:rsidRDefault="008D71C6" w:rsidP="000E24CE">
      <w:pPr>
        <w:rPr>
          <w:rFonts w:asciiTheme="minorHAnsi" w:hAnsiTheme="minorHAnsi"/>
          <w:sz w:val="20"/>
          <w:szCs w:val="20"/>
        </w:rPr>
      </w:pPr>
    </w:p>
    <w:p w:rsidR="0072424E" w:rsidRPr="00C85AE8" w:rsidRDefault="0072424E" w:rsidP="000E24CE">
      <w:pPr>
        <w:rPr>
          <w:rFonts w:asciiTheme="minorHAnsi" w:hAnsiTheme="minorHAnsi"/>
          <w:sz w:val="20"/>
          <w:szCs w:val="20"/>
        </w:rPr>
      </w:pPr>
    </w:p>
    <w:p w:rsidR="0072424E" w:rsidRPr="00C85AE8" w:rsidRDefault="0072424E" w:rsidP="000E24CE">
      <w:pPr>
        <w:rPr>
          <w:rFonts w:asciiTheme="minorHAnsi" w:hAnsiTheme="minorHAnsi"/>
          <w:sz w:val="20"/>
          <w:szCs w:val="20"/>
        </w:rPr>
      </w:pPr>
    </w:p>
    <w:p w:rsidR="00D43616" w:rsidRPr="00C85AE8" w:rsidRDefault="00F70310" w:rsidP="005713CC">
      <w:pPr>
        <w:jc w:val="center"/>
        <w:rPr>
          <w:rFonts w:asciiTheme="minorHAnsi" w:hAnsiTheme="minorHAnsi"/>
          <w:sz w:val="20"/>
          <w:szCs w:val="20"/>
        </w:rPr>
      </w:pPr>
      <w:r w:rsidRPr="00C85AE8">
        <w:rPr>
          <w:rFonts w:asciiTheme="minorHAnsi" w:hAnsiTheme="minorHAnsi"/>
          <w:sz w:val="20"/>
          <w:szCs w:val="20"/>
        </w:rPr>
        <w:t>II) NOTAS AL ESTADO DE ACTIVIDADES</w:t>
      </w:r>
      <w:r w:rsidR="00757C5F" w:rsidRPr="00C85AE8">
        <w:rPr>
          <w:rFonts w:asciiTheme="minorHAnsi" w:hAnsiTheme="minorHAnsi"/>
          <w:sz w:val="20"/>
          <w:szCs w:val="20"/>
        </w:rPr>
        <w:t>.</w:t>
      </w:r>
    </w:p>
    <w:p w:rsidR="0095666D" w:rsidRPr="00C85AE8" w:rsidRDefault="0095666D" w:rsidP="00D43616">
      <w:pPr>
        <w:rPr>
          <w:rFonts w:asciiTheme="minorHAnsi" w:hAnsiTheme="minorHAnsi"/>
          <w:sz w:val="20"/>
          <w:szCs w:val="20"/>
        </w:rPr>
      </w:pPr>
    </w:p>
    <w:p w:rsidR="00D43616" w:rsidRPr="00C85AE8" w:rsidRDefault="00757C5F" w:rsidP="00D43616">
      <w:pPr>
        <w:rPr>
          <w:rFonts w:asciiTheme="minorHAnsi" w:hAnsiTheme="minorHAnsi"/>
          <w:sz w:val="20"/>
          <w:szCs w:val="20"/>
        </w:rPr>
      </w:pPr>
      <w:r w:rsidRPr="00C85AE8">
        <w:rPr>
          <w:rFonts w:asciiTheme="minorHAnsi" w:hAnsiTheme="minorHAnsi"/>
          <w:sz w:val="20"/>
          <w:szCs w:val="20"/>
        </w:rPr>
        <w:t>Ingresos de Gestión.</w:t>
      </w:r>
    </w:p>
    <w:p w:rsidR="00757C5F" w:rsidRPr="00C85AE8" w:rsidRDefault="00757C5F" w:rsidP="00D43616">
      <w:pPr>
        <w:rPr>
          <w:rFonts w:asciiTheme="minorHAnsi" w:hAnsiTheme="minorHAnsi"/>
          <w:sz w:val="20"/>
          <w:szCs w:val="20"/>
        </w:rPr>
      </w:pPr>
    </w:p>
    <w:p w:rsidR="00D43616" w:rsidRPr="00C85AE8" w:rsidRDefault="003E07A5" w:rsidP="00D43616">
      <w:pPr>
        <w:rPr>
          <w:rFonts w:asciiTheme="minorHAnsi" w:hAnsiTheme="minorHAnsi"/>
          <w:sz w:val="20"/>
          <w:szCs w:val="20"/>
        </w:rPr>
      </w:pPr>
      <w:r w:rsidRPr="00C85AE8">
        <w:rPr>
          <w:rFonts w:asciiTheme="minorHAnsi" w:hAnsiTheme="minorHAnsi"/>
          <w:sz w:val="20"/>
          <w:szCs w:val="20"/>
        </w:rPr>
        <w:t>B.7</w:t>
      </w:r>
      <w:r w:rsidR="00932067" w:rsidRPr="00C85AE8">
        <w:rPr>
          <w:rFonts w:asciiTheme="minorHAnsi" w:hAnsiTheme="minorHAnsi"/>
          <w:sz w:val="20"/>
          <w:szCs w:val="20"/>
        </w:rPr>
        <w:t xml:space="preserve"> </w:t>
      </w:r>
      <w:r w:rsidR="00757C5F" w:rsidRPr="00C85AE8">
        <w:rPr>
          <w:rFonts w:asciiTheme="minorHAnsi" w:hAnsiTheme="minorHAnsi"/>
          <w:sz w:val="20"/>
          <w:szCs w:val="20"/>
        </w:rPr>
        <w:t>Ingresos por Venta de Bienes y Servicios.</w:t>
      </w:r>
      <w:r w:rsidR="00D43616" w:rsidRPr="00C85AE8">
        <w:rPr>
          <w:rFonts w:asciiTheme="minorHAnsi" w:hAnsiTheme="minorHAnsi"/>
          <w:sz w:val="20"/>
          <w:szCs w:val="20"/>
        </w:rPr>
        <w:t xml:space="preserve"> </w:t>
      </w:r>
    </w:p>
    <w:p w:rsidR="007E3F55" w:rsidRPr="00C85AE8" w:rsidRDefault="007E3F55" w:rsidP="00D43616">
      <w:pPr>
        <w:rPr>
          <w:rFonts w:asciiTheme="minorHAnsi" w:hAnsiTheme="minorHAnsi"/>
          <w:sz w:val="20"/>
          <w:szCs w:val="20"/>
        </w:rPr>
      </w:pPr>
    </w:p>
    <w:p w:rsidR="00D43616" w:rsidRPr="00C85AE8" w:rsidRDefault="004837D2" w:rsidP="00D43616">
      <w:pPr>
        <w:rPr>
          <w:rFonts w:asciiTheme="minorHAnsi" w:hAnsiTheme="minorHAnsi"/>
          <w:sz w:val="20"/>
          <w:szCs w:val="20"/>
        </w:rPr>
      </w:pPr>
      <w:r w:rsidRPr="00C85AE8">
        <w:rPr>
          <w:rFonts w:asciiTheme="minorHAnsi" w:hAnsiTheme="minorHAnsi" w:cs="Arial"/>
          <w:sz w:val="20"/>
          <w:szCs w:val="20"/>
          <w:lang w:val="es-ES_tradnl"/>
        </w:rPr>
        <w:t>Al 31 de marzo</w:t>
      </w:r>
      <w:r w:rsidR="00631DA8" w:rsidRPr="00C85AE8">
        <w:rPr>
          <w:rFonts w:asciiTheme="minorHAnsi" w:hAnsiTheme="minorHAnsi" w:cs="Arial"/>
          <w:sz w:val="20"/>
          <w:szCs w:val="20"/>
          <w:lang w:val="es-ES_tradnl"/>
        </w:rPr>
        <w:t xml:space="preserve"> de 201</w:t>
      </w:r>
      <w:r w:rsidR="004D1AA4" w:rsidRPr="00C85AE8">
        <w:rPr>
          <w:rFonts w:asciiTheme="minorHAnsi" w:hAnsiTheme="minorHAnsi" w:cs="Arial"/>
          <w:sz w:val="20"/>
          <w:szCs w:val="20"/>
          <w:lang w:val="es-ES_tradnl"/>
        </w:rPr>
        <w:t>7</w:t>
      </w:r>
      <w:r w:rsidR="00631DA8" w:rsidRPr="00C85AE8">
        <w:rPr>
          <w:rFonts w:asciiTheme="minorHAnsi" w:hAnsiTheme="minorHAnsi" w:cs="Arial"/>
          <w:sz w:val="20"/>
          <w:szCs w:val="20"/>
          <w:lang w:val="es-ES_tradnl"/>
        </w:rPr>
        <w:t xml:space="preserve"> </w:t>
      </w:r>
      <w:r w:rsidR="00D43616" w:rsidRPr="00C85AE8">
        <w:rPr>
          <w:rFonts w:asciiTheme="minorHAnsi" w:hAnsiTheme="minorHAnsi"/>
          <w:sz w:val="20"/>
          <w:szCs w:val="20"/>
        </w:rPr>
        <w:t>esta cuenta se encuentra integrada por los siguientes saldos:</w:t>
      </w:r>
    </w:p>
    <w:p w:rsidR="00D43616" w:rsidRPr="00C85AE8" w:rsidRDefault="00D43616" w:rsidP="00D43616">
      <w:pPr>
        <w:ind w:firstLine="1134"/>
        <w:rPr>
          <w:rFonts w:asciiTheme="minorHAnsi" w:hAnsiTheme="minorHAnsi"/>
          <w:sz w:val="20"/>
          <w:szCs w:val="20"/>
        </w:rPr>
      </w:pPr>
    </w:p>
    <w:bookmarkStart w:id="18" w:name="_MON_1486624180"/>
    <w:bookmarkEnd w:id="18"/>
    <w:p w:rsidR="00D43616" w:rsidRPr="00C85AE8" w:rsidRDefault="004837D2" w:rsidP="00662B7E">
      <w:pPr>
        <w:jc w:val="center"/>
        <w:rPr>
          <w:rFonts w:asciiTheme="minorHAnsi" w:hAnsiTheme="minorHAnsi" w:cs="Arial"/>
          <w:sz w:val="20"/>
          <w:szCs w:val="20"/>
          <w:lang w:val="es-ES_tradnl"/>
        </w:rPr>
      </w:pPr>
      <w:r w:rsidRPr="00C85AE8">
        <w:rPr>
          <w:rFonts w:asciiTheme="minorHAnsi" w:hAnsiTheme="minorHAnsi" w:cs="Arial"/>
          <w:sz w:val="20"/>
          <w:szCs w:val="20"/>
          <w:lang w:val="es-ES_tradnl"/>
        </w:rPr>
        <w:object w:dxaOrig="7308" w:dyaOrig="2012">
          <v:shape id="_x0000_i1045" type="#_x0000_t75" style="width:384pt;height:100.5pt" o:ole="">
            <v:imagedata r:id="rId48" o:title=""/>
          </v:shape>
          <o:OLEObject Type="Embed" ProgID="Excel.Sheet.8" ShapeID="_x0000_i1045" DrawAspect="Content" ObjectID="_1587376061" r:id="rId49"/>
        </w:object>
      </w:r>
    </w:p>
    <w:p w:rsidR="004F5AF2" w:rsidRPr="00C85AE8" w:rsidRDefault="004F5AF2" w:rsidP="00662B7E">
      <w:pPr>
        <w:jc w:val="center"/>
        <w:rPr>
          <w:rFonts w:asciiTheme="minorHAnsi" w:hAnsiTheme="minorHAnsi" w:cs="Arial"/>
          <w:sz w:val="20"/>
          <w:szCs w:val="20"/>
          <w:lang w:val="es-ES_tradnl"/>
        </w:rPr>
      </w:pPr>
    </w:p>
    <w:p w:rsidR="00757C5F" w:rsidRPr="00C85AE8" w:rsidRDefault="003E07A5" w:rsidP="00757C5F">
      <w:pPr>
        <w:rPr>
          <w:rFonts w:asciiTheme="minorHAnsi" w:hAnsiTheme="minorHAnsi" w:cs="Arial"/>
          <w:sz w:val="20"/>
          <w:szCs w:val="20"/>
          <w:lang w:val="es-ES_tradnl"/>
        </w:rPr>
      </w:pPr>
      <w:r w:rsidRPr="00C85AE8">
        <w:rPr>
          <w:rFonts w:asciiTheme="minorHAnsi" w:hAnsiTheme="minorHAnsi" w:cs="Arial"/>
          <w:sz w:val="20"/>
          <w:szCs w:val="20"/>
          <w:lang w:val="es-ES_tradnl"/>
        </w:rPr>
        <w:t xml:space="preserve">B.8 </w:t>
      </w:r>
      <w:r w:rsidR="00757C5F" w:rsidRPr="00C85AE8">
        <w:rPr>
          <w:rFonts w:asciiTheme="minorHAnsi" w:hAnsiTheme="minorHAnsi" w:cs="Arial"/>
          <w:sz w:val="20"/>
          <w:szCs w:val="20"/>
          <w:lang w:val="es-ES_tradnl"/>
        </w:rPr>
        <w:t>Gastos Y Otras Pérdidas.</w:t>
      </w:r>
    </w:p>
    <w:p w:rsidR="007E3F55" w:rsidRPr="00C85AE8" w:rsidRDefault="007E3F55" w:rsidP="00757C5F">
      <w:pPr>
        <w:rPr>
          <w:rFonts w:asciiTheme="minorHAnsi" w:hAnsiTheme="minorHAnsi" w:cs="Arial"/>
          <w:sz w:val="20"/>
          <w:szCs w:val="20"/>
          <w:lang w:val="es-ES_tradnl"/>
        </w:rPr>
      </w:pPr>
    </w:p>
    <w:p w:rsidR="00757C5F" w:rsidRPr="00C85AE8" w:rsidRDefault="00757C5F" w:rsidP="00757C5F">
      <w:pPr>
        <w:rPr>
          <w:rFonts w:asciiTheme="minorHAnsi" w:hAnsiTheme="minorHAnsi" w:cs="Arial"/>
          <w:sz w:val="20"/>
          <w:szCs w:val="20"/>
          <w:lang w:val="es-ES_tradnl"/>
        </w:rPr>
      </w:pPr>
      <w:r w:rsidRPr="00C85AE8">
        <w:rPr>
          <w:rFonts w:asciiTheme="minorHAnsi" w:hAnsiTheme="minorHAnsi" w:cs="Arial"/>
          <w:sz w:val="20"/>
          <w:szCs w:val="20"/>
          <w:lang w:val="es-ES_tradnl"/>
        </w:rPr>
        <w:t>Gastos de Funcionamiento.</w:t>
      </w:r>
    </w:p>
    <w:p w:rsidR="005A505E" w:rsidRPr="00C85AE8" w:rsidRDefault="005A505E" w:rsidP="005A505E">
      <w:pPr>
        <w:jc w:val="both"/>
        <w:rPr>
          <w:rFonts w:asciiTheme="minorHAnsi" w:hAnsiTheme="minorHAnsi" w:cs="Arial"/>
          <w:sz w:val="20"/>
          <w:szCs w:val="20"/>
          <w:lang w:val="es-ES_tradnl"/>
        </w:rPr>
      </w:pPr>
    </w:p>
    <w:p w:rsidR="00757C5F" w:rsidRPr="00C85AE8" w:rsidRDefault="005B0B00" w:rsidP="005A505E">
      <w:pPr>
        <w:jc w:val="both"/>
        <w:rPr>
          <w:rFonts w:asciiTheme="minorHAnsi" w:hAnsiTheme="minorHAnsi" w:cs="Arial"/>
          <w:sz w:val="20"/>
          <w:szCs w:val="20"/>
          <w:lang w:val="es-ES_tradnl"/>
        </w:rPr>
      </w:pPr>
      <w:r w:rsidRPr="00C85AE8">
        <w:rPr>
          <w:rFonts w:asciiTheme="minorHAnsi" w:hAnsiTheme="minorHAnsi" w:cs="Arial"/>
          <w:sz w:val="20"/>
          <w:szCs w:val="20"/>
          <w:lang w:val="es-ES_tradnl"/>
        </w:rPr>
        <w:t>Al 31 de marzo</w:t>
      </w:r>
      <w:r w:rsidR="00134152" w:rsidRPr="00C85AE8">
        <w:rPr>
          <w:rFonts w:asciiTheme="minorHAnsi" w:hAnsiTheme="minorHAnsi" w:cs="Arial"/>
          <w:sz w:val="20"/>
          <w:szCs w:val="20"/>
          <w:lang w:val="es-ES_tradnl"/>
        </w:rPr>
        <w:t xml:space="preserve"> </w:t>
      </w:r>
      <w:r w:rsidR="002119BA" w:rsidRPr="00C85AE8">
        <w:rPr>
          <w:rFonts w:asciiTheme="minorHAnsi" w:hAnsiTheme="minorHAnsi" w:cs="Arial"/>
          <w:sz w:val="20"/>
          <w:szCs w:val="20"/>
          <w:lang w:val="es-ES_tradnl"/>
        </w:rPr>
        <w:t>de 201</w:t>
      </w:r>
      <w:r w:rsidR="005A505E" w:rsidRPr="00C85AE8">
        <w:rPr>
          <w:rFonts w:asciiTheme="minorHAnsi" w:hAnsiTheme="minorHAnsi" w:cs="Arial"/>
          <w:sz w:val="20"/>
          <w:szCs w:val="20"/>
          <w:lang w:val="es-ES_tradnl"/>
        </w:rPr>
        <w:t>7</w:t>
      </w:r>
      <w:r w:rsidR="002119BA" w:rsidRPr="00C85AE8">
        <w:rPr>
          <w:rFonts w:asciiTheme="minorHAnsi" w:hAnsiTheme="minorHAnsi" w:cs="Arial"/>
          <w:sz w:val="20"/>
          <w:szCs w:val="20"/>
          <w:lang w:val="es-ES_tradnl"/>
        </w:rPr>
        <w:t xml:space="preserve"> </w:t>
      </w:r>
      <w:r w:rsidR="00757C5F" w:rsidRPr="00C85AE8">
        <w:rPr>
          <w:rFonts w:asciiTheme="minorHAnsi" w:hAnsiTheme="minorHAnsi" w:cs="Arial"/>
          <w:sz w:val="20"/>
          <w:szCs w:val="20"/>
          <w:lang w:val="es-ES_tradnl"/>
        </w:rPr>
        <w:t>los gastos de funcionamiento ascienden a $</w:t>
      </w:r>
      <w:r w:rsidR="00823E8A" w:rsidRPr="00C85AE8">
        <w:rPr>
          <w:rFonts w:asciiTheme="minorHAnsi" w:hAnsiTheme="minorHAnsi" w:cs="Arial"/>
          <w:sz w:val="20"/>
          <w:szCs w:val="20"/>
          <w:lang w:val="es-ES_tradnl"/>
        </w:rPr>
        <w:t>4</w:t>
      </w:r>
      <w:proofErr w:type="gramStart"/>
      <w:r w:rsidR="00823E8A" w:rsidRPr="00C85AE8">
        <w:rPr>
          <w:rFonts w:asciiTheme="minorHAnsi" w:hAnsiTheme="minorHAnsi" w:cs="Arial"/>
          <w:sz w:val="20"/>
          <w:szCs w:val="20"/>
          <w:lang w:val="es-ES_tradnl"/>
        </w:rPr>
        <w:t>,428,883.05</w:t>
      </w:r>
      <w:proofErr w:type="gramEnd"/>
      <w:r w:rsidR="00757C5F" w:rsidRPr="00C85AE8">
        <w:rPr>
          <w:rFonts w:asciiTheme="minorHAnsi" w:hAnsiTheme="minorHAnsi" w:cs="Arial"/>
          <w:sz w:val="20"/>
          <w:szCs w:val="20"/>
          <w:lang w:val="es-ES_tradnl"/>
        </w:rPr>
        <w:t xml:space="preserve">  integrados de la siguiente manera:</w:t>
      </w:r>
    </w:p>
    <w:p w:rsidR="0031066F" w:rsidRPr="00C85AE8" w:rsidRDefault="0031066F" w:rsidP="00757C5F">
      <w:pPr>
        <w:rPr>
          <w:rFonts w:asciiTheme="minorHAnsi" w:hAnsiTheme="minorHAnsi" w:cs="Arial"/>
          <w:sz w:val="20"/>
          <w:szCs w:val="20"/>
          <w:lang w:val="es-ES_tradnl"/>
        </w:rPr>
      </w:pPr>
    </w:p>
    <w:p w:rsidR="00757C5F" w:rsidRPr="00C85AE8" w:rsidRDefault="00757C5F" w:rsidP="00757C5F">
      <w:pPr>
        <w:rPr>
          <w:rFonts w:asciiTheme="minorHAnsi" w:hAnsiTheme="minorHAnsi" w:cs="Arial"/>
          <w:sz w:val="20"/>
          <w:szCs w:val="20"/>
          <w:lang w:val="es-ES_tradnl"/>
        </w:rPr>
      </w:pPr>
      <w:r w:rsidRPr="00C85AE8">
        <w:rPr>
          <w:rFonts w:asciiTheme="minorHAnsi" w:hAnsiTheme="minorHAnsi" w:cs="Arial"/>
          <w:sz w:val="20"/>
          <w:szCs w:val="20"/>
          <w:lang w:val="es-ES_tradnl"/>
        </w:rPr>
        <w:t>Capítulo 1000 Servicios personales.</w:t>
      </w:r>
    </w:p>
    <w:p w:rsidR="00DB6559" w:rsidRPr="00C85AE8" w:rsidRDefault="00DB6559" w:rsidP="00757C5F">
      <w:pPr>
        <w:rPr>
          <w:rFonts w:asciiTheme="minorHAnsi" w:hAnsiTheme="minorHAnsi" w:cs="Arial"/>
          <w:sz w:val="20"/>
          <w:szCs w:val="20"/>
          <w:lang w:val="es-ES_tradnl"/>
        </w:rPr>
      </w:pPr>
    </w:p>
    <w:p w:rsidR="00757C5F" w:rsidRPr="00C85AE8" w:rsidRDefault="00757C5F" w:rsidP="00757C5F">
      <w:pPr>
        <w:rPr>
          <w:rFonts w:asciiTheme="minorHAnsi" w:hAnsiTheme="minorHAnsi" w:cs="Arial"/>
          <w:sz w:val="20"/>
          <w:szCs w:val="20"/>
          <w:lang w:val="es-ES_tradnl"/>
        </w:rPr>
      </w:pPr>
    </w:p>
    <w:bookmarkStart w:id="19" w:name="_MON_1486624804"/>
    <w:bookmarkEnd w:id="19"/>
    <w:p w:rsidR="00757C5F" w:rsidRPr="00C85AE8" w:rsidRDefault="00823E8A" w:rsidP="00757C5F">
      <w:pPr>
        <w:jc w:val="center"/>
        <w:rPr>
          <w:rFonts w:asciiTheme="minorHAnsi" w:hAnsiTheme="minorHAnsi" w:cs="Arial"/>
          <w:sz w:val="20"/>
          <w:szCs w:val="20"/>
          <w:lang w:val="es-ES_tradnl"/>
        </w:rPr>
      </w:pPr>
      <w:r w:rsidRPr="00C85AE8">
        <w:rPr>
          <w:rFonts w:asciiTheme="minorHAnsi" w:hAnsiTheme="minorHAnsi" w:cs="Arial"/>
          <w:sz w:val="20"/>
          <w:szCs w:val="20"/>
          <w:lang w:val="es-ES_tradnl"/>
        </w:rPr>
        <w:object w:dxaOrig="5088" w:dyaOrig="2387">
          <v:shape id="_x0000_i1046" type="#_x0000_t75" style="width:253.5pt;height:120pt" o:ole="">
            <v:imagedata r:id="rId50" o:title=""/>
          </v:shape>
          <o:OLEObject Type="Embed" ProgID="Excel.Sheet.8" ShapeID="_x0000_i1046" DrawAspect="Content" ObjectID="_1587376062" r:id="rId51"/>
        </w:object>
      </w:r>
    </w:p>
    <w:p w:rsidR="005A505E" w:rsidRDefault="005A505E" w:rsidP="00757C5F">
      <w:pPr>
        <w:rPr>
          <w:rFonts w:asciiTheme="minorHAnsi" w:hAnsiTheme="minorHAnsi" w:cs="Arial"/>
          <w:sz w:val="20"/>
          <w:szCs w:val="20"/>
          <w:lang w:val="es-ES_tradnl"/>
        </w:rPr>
      </w:pPr>
    </w:p>
    <w:p w:rsidR="003278D2" w:rsidRDefault="003278D2" w:rsidP="00757C5F">
      <w:pPr>
        <w:rPr>
          <w:rFonts w:asciiTheme="minorHAnsi" w:hAnsiTheme="minorHAnsi" w:cs="Arial"/>
          <w:sz w:val="20"/>
          <w:szCs w:val="20"/>
          <w:lang w:val="es-ES_tradnl"/>
        </w:rPr>
      </w:pPr>
    </w:p>
    <w:p w:rsidR="003278D2" w:rsidRPr="00C85AE8" w:rsidRDefault="003278D2" w:rsidP="00757C5F">
      <w:pPr>
        <w:rPr>
          <w:rFonts w:asciiTheme="minorHAnsi" w:hAnsiTheme="minorHAnsi" w:cs="Arial"/>
          <w:sz w:val="20"/>
          <w:szCs w:val="20"/>
          <w:lang w:val="es-ES_tradnl"/>
        </w:rPr>
      </w:pPr>
    </w:p>
    <w:p w:rsidR="005A505E" w:rsidRPr="00C85AE8" w:rsidRDefault="005A505E" w:rsidP="005A505E">
      <w:pPr>
        <w:rPr>
          <w:rFonts w:asciiTheme="minorHAnsi" w:hAnsiTheme="minorHAnsi" w:cs="Arial"/>
          <w:sz w:val="20"/>
          <w:szCs w:val="20"/>
          <w:lang w:val="es-ES_tradnl"/>
        </w:rPr>
      </w:pPr>
      <w:r w:rsidRPr="00C85AE8">
        <w:rPr>
          <w:rFonts w:asciiTheme="minorHAnsi" w:hAnsiTheme="minorHAnsi" w:cs="Arial"/>
          <w:sz w:val="20"/>
          <w:szCs w:val="20"/>
          <w:lang w:val="es-ES_tradnl"/>
        </w:rPr>
        <w:lastRenderedPageBreak/>
        <w:t>Capítulo 2000 Servicios personales.</w:t>
      </w:r>
    </w:p>
    <w:p w:rsidR="005A505E" w:rsidRPr="00C85AE8" w:rsidRDefault="005A505E" w:rsidP="005A505E">
      <w:pPr>
        <w:rPr>
          <w:rFonts w:asciiTheme="minorHAnsi" w:hAnsiTheme="minorHAnsi" w:cs="Arial"/>
          <w:sz w:val="20"/>
          <w:szCs w:val="20"/>
          <w:lang w:val="es-ES_tradnl"/>
        </w:rPr>
      </w:pPr>
    </w:p>
    <w:p w:rsidR="005A505E" w:rsidRPr="00C85AE8" w:rsidRDefault="005A505E" w:rsidP="005A505E">
      <w:pPr>
        <w:rPr>
          <w:rFonts w:asciiTheme="minorHAnsi" w:hAnsiTheme="minorHAnsi" w:cs="Arial"/>
          <w:sz w:val="20"/>
          <w:szCs w:val="20"/>
          <w:lang w:val="es-ES_tradnl"/>
        </w:rPr>
      </w:pPr>
    </w:p>
    <w:bookmarkStart w:id="20" w:name="_MON_1550560478"/>
    <w:bookmarkEnd w:id="20"/>
    <w:p w:rsidR="005A505E" w:rsidRPr="00C85AE8" w:rsidRDefault="00564D92" w:rsidP="005A505E">
      <w:pPr>
        <w:jc w:val="center"/>
        <w:rPr>
          <w:rFonts w:asciiTheme="minorHAnsi" w:hAnsiTheme="minorHAnsi" w:cs="Arial"/>
          <w:sz w:val="20"/>
          <w:szCs w:val="20"/>
          <w:lang w:val="es-ES_tradnl"/>
        </w:rPr>
      </w:pPr>
      <w:r w:rsidRPr="00C85AE8">
        <w:rPr>
          <w:rFonts w:asciiTheme="minorHAnsi" w:hAnsiTheme="minorHAnsi" w:cs="Arial"/>
          <w:sz w:val="20"/>
          <w:szCs w:val="20"/>
          <w:lang w:val="es-ES_tradnl"/>
        </w:rPr>
        <w:object w:dxaOrig="5088" w:dyaOrig="4175">
          <v:shape id="_x0000_i1047" type="#_x0000_t75" style="width:253.5pt;height:210pt" o:ole="">
            <v:imagedata r:id="rId52" o:title=""/>
          </v:shape>
          <o:OLEObject Type="Embed" ProgID="Excel.Sheet.8" ShapeID="_x0000_i1047" DrawAspect="Content" ObjectID="_1587376063" r:id="rId53"/>
        </w:object>
      </w:r>
    </w:p>
    <w:p w:rsidR="00387D37" w:rsidRPr="00C85AE8" w:rsidRDefault="00387D37" w:rsidP="005A505E">
      <w:pPr>
        <w:jc w:val="center"/>
        <w:rPr>
          <w:rFonts w:asciiTheme="minorHAnsi" w:hAnsiTheme="minorHAnsi" w:cs="Arial"/>
          <w:sz w:val="20"/>
          <w:szCs w:val="20"/>
          <w:lang w:val="es-ES_tradnl"/>
        </w:rPr>
      </w:pPr>
    </w:p>
    <w:p w:rsidR="00387D37" w:rsidRPr="00C85AE8" w:rsidRDefault="00387D37" w:rsidP="005A505E">
      <w:pPr>
        <w:jc w:val="center"/>
        <w:rPr>
          <w:rFonts w:asciiTheme="minorHAnsi" w:hAnsiTheme="minorHAnsi" w:cs="Arial"/>
          <w:sz w:val="20"/>
          <w:szCs w:val="20"/>
          <w:lang w:val="es-ES_tradnl"/>
        </w:rPr>
      </w:pPr>
    </w:p>
    <w:p w:rsidR="00387D37" w:rsidRPr="00C85AE8" w:rsidRDefault="00387D37" w:rsidP="005A505E">
      <w:pPr>
        <w:jc w:val="center"/>
        <w:rPr>
          <w:rFonts w:asciiTheme="minorHAnsi" w:hAnsiTheme="minorHAnsi" w:cs="Arial"/>
          <w:sz w:val="20"/>
          <w:szCs w:val="20"/>
          <w:lang w:val="es-ES_tradnl"/>
        </w:rPr>
      </w:pPr>
    </w:p>
    <w:p w:rsidR="00387D37" w:rsidRPr="00C85AE8" w:rsidRDefault="00387D37" w:rsidP="005A505E">
      <w:pPr>
        <w:jc w:val="center"/>
        <w:rPr>
          <w:rFonts w:asciiTheme="minorHAnsi" w:hAnsiTheme="minorHAnsi" w:cs="Arial"/>
          <w:sz w:val="20"/>
          <w:szCs w:val="20"/>
          <w:lang w:val="es-ES_tradnl"/>
        </w:rPr>
      </w:pPr>
    </w:p>
    <w:p w:rsidR="00387D37" w:rsidRPr="00C85AE8" w:rsidRDefault="00387D37" w:rsidP="005A505E">
      <w:pPr>
        <w:jc w:val="center"/>
        <w:rPr>
          <w:rFonts w:asciiTheme="minorHAnsi" w:hAnsiTheme="minorHAnsi" w:cs="Arial"/>
          <w:sz w:val="20"/>
          <w:szCs w:val="20"/>
          <w:lang w:val="es-ES_tradnl"/>
        </w:rPr>
      </w:pPr>
    </w:p>
    <w:p w:rsidR="00387D37" w:rsidRPr="00C85AE8" w:rsidRDefault="00387D37" w:rsidP="005A505E">
      <w:pPr>
        <w:jc w:val="center"/>
        <w:rPr>
          <w:rFonts w:asciiTheme="minorHAnsi" w:hAnsiTheme="minorHAnsi" w:cs="Arial"/>
          <w:sz w:val="20"/>
          <w:szCs w:val="20"/>
          <w:lang w:val="es-ES_tradnl"/>
        </w:rPr>
      </w:pPr>
    </w:p>
    <w:p w:rsidR="00387D37" w:rsidRPr="00C85AE8" w:rsidRDefault="00387D37" w:rsidP="005A505E">
      <w:pPr>
        <w:jc w:val="center"/>
        <w:rPr>
          <w:rFonts w:asciiTheme="minorHAnsi" w:hAnsiTheme="minorHAnsi" w:cs="Arial"/>
          <w:sz w:val="20"/>
          <w:szCs w:val="20"/>
          <w:lang w:val="es-ES_tradnl"/>
        </w:rPr>
      </w:pPr>
    </w:p>
    <w:p w:rsidR="00387D37" w:rsidRPr="00C85AE8" w:rsidRDefault="00387D37" w:rsidP="005A505E">
      <w:pPr>
        <w:jc w:val="center"/>
        <w:rPr>
          <w:rFonts w:asciiTheme="minorHAnsi" w:hAnsiTheme="minorHAnsi" w:cs="Arial"/>
          <w:sz w:val="20"/>
          <w:szCs w:val="20"/>
          <w:lang w:val="es-ES_tradnl"/>
        </w:rPr>
      </w:pPr>
    </w:p>
    <w:p w:rsidR="00387D37" w:rsidRPr="00C85AE8" w:rsidRDefault="00387D37" w:rsidP="005A505E">
      <w:pPr>
        <w:jc w:val="center"/>
        <w:rPr>
          <w:rFonts w:asciiTheme="minorHAnsi" w:hAnsiTheme="minorHAnsi" w:cs="Arial"/>
          <w:sz w:val="20"/>
          <w:szCs w:val="20"/>
          <w:lang w:val="es-ES_tradnl"/>
        </w:rPr>
      </w:pPr>
    </w:p>
    <w:p w:rsidR="00387D37" w:rsidRPr="00C85AE8" w:rsidRDefault="00387D37" w:rsidP="005A505E">
      <w:pPr>
        <w:jc w:val="center"/>
        <w:rPr>
          <w:rFonts w:asciiTheme="minorHAnsi" w:hAnsiTheme="minorHAnsi" w:cs="Arial"/>
          <w:sz w:val="20"/>
          <w:szCs w:val="20"/>
          <w:lang w:val="es-ES_tradnl"/>
        </w:rPr>
      </w:pPr>
    </w:p>
    <w:p w:rsidR="005A505E" w:rsidRPr="00C85AE8" w:rsidRDefault="005A505E" w:rsidP="00757C5F">
      <w:pPr>
        <w:rPr>
          <w:rFonts w:asciiTheme="minorHAnsi" w:hAnsiTheme="minorHAnsi" w:cs="Arial"/>
          <w:sz w:val="20"/>
          <w:szCs w:val="20"/>
          <w:lang w:val="es-ES_tradnl"/>
        </w:rPr>
      </w:pPr>
    </w:p>
    <w:p w:rsidR="00402AD4" w:rsidRPr="00C85AE8" w:rsidRDefault="007D672B" w:rsidP="00757C5F">
      <w:pPr>
        <w:rPr>
          <w:rFonts w:asciiTheme="minorHAnsi" w:hAnsiTheme="minorHAnsi" w:cs="Arial"/>
          <w:sz w:val="20"/>
          <w:szCs w:val="20"/>
          <w:lang w:val="es-ES_tradnl"/>
        </w:rPr>
      </w:pPr>
      <w:r w:rsidRPr="00C85AE8">
        <w:rPr>
          <w:rFonts w:asciiTheme="minorHAnsi" w:hAnsiTheme="minorHAnsi" w:cs="Arial"/>
          <w:sz w:val="20"/>
          <w:szCs w:val="20"/>
          <w:lang w:val="es-ES_tradnl"/>
        </w:rPr>
        <w:lastRenderedPageBreak/>
        <w:t xml:space="preserve"> </w:t>
      </w:r>
    </w:p>
    <w:p w:rsidR="007D672B" w:rsidRPr="00C85AE8" w:rsidRDefault="005D1677" w:rsidP="007D672B">
      <w:pPr>
        <w:rPr>
          <w:rFonts w:asciiTheme="minorHAnsi" w:hAnsiTheme="minorHAnsi" w:cs="Arial"/>
          <w:sz w:val="20"/>
          <w:szCs w:val="20"/>
          <w:lang w:val="es-ES_tradnl"/>
        </w:rPr>
      </w:pPr>
      <w:r>
        <w:rPr>
          <w:rFonts w:asciiTheme="minorHAnsi" w:hAnsiTheme="minorHAnsi" w:cs="Arial"/>
          <w:noProof/>
          <w:sz w:val="20"/>
          <w:szCs w:val="20"/>
          <w:lang w:val="es-MX" w:eastAsia="es-MX"/>
        </w:rPr>
        <w:pict>
          <v:shape id="_x0000_s1193" type="#_x0000_t75" style="position:absolute;margin-left:196.05pt;margin-top:4.3pt;width:209.5pt;height:351.3pt;z-index:251662336;mso-position-horizontal-relative:text;mso-position-vertical-relative:text">
            <v:imagedata r:id="rId54" o:title=""/>
            <w10:wrap type="square" side="right"/>
          </v:shape>
          <o:OLEObject Type="Embed" ProgID="Excel.Sheet.8" ShapeID="_x0000_s1193" DrawAspect="Content" ObjectID="_1587376075" r:id="rId55"/>
        </w:pict>
      </w:r>
      <w:r w:rsidR="00F27A88" w:rsidRPr="00C85AE8">
        <w:rPr>
          <w:rFonts w:asciiTheme="minorHAnsi" w:hAnsiTheme="minorHAnsi" w:cs="Arial"/>
          <w:sz w:val="20"/>
          <w:szCs w:val="20"/>
          <w:lang w:val="es-ES_tradnl"/>
        </w:rPr>
        <w:br w:type="textWrapping" w:clear="all"/>
      </w:r>
      <w:r w:rsidR="007D672B" w:rsidRPr="00C85AE8">
        <w:rPr>
          <w:rFonts w:asciiTheme="minorHAnsi" w:hAnsiTheme="minorHAnsi" w:cs="Arial"/>
          <w:sz w:val="20"/>
          <w:szCs w:val="20"/>
          <w:lang w:val="es-ES_tradnl"/>
        </w:rPr>
        <w:t>Capítulo 3000 Servicios generales.</w:t>
      </w:r>
    </w:p>
    <w:p w:rsidR="00387D37" w:rsidRPr="00C85AE8" w:rsidRDefault="00387D37" w:rsidP="00F27A88">
      <w:pPr>
        <w:rPr>
          <w:rFonts w:asciiTheme="minorHAnsi" w:hAnsiTheme="minorHAnsi" w:cs="Arial"/>
          <w:sz w:val="20"/>
          <w:szCs w:val="20"/>
          <w:lang w:val="es-ES_tradnl"/>
        </w:rPr>
      </w:pPr>
    </w:p>
    <w:p w:rsidR="00387D37" w:rsidRPr="00C85AE8" w:rsidRDefault="00387D37" w:rsidP="00F27A88">
      <w:pPr>
        <w:rPr>
          <w:rFonts w:asciiTheme="minorHAnsi" w:hAnsiTheme="minorHAnsi" w:cs="Arial"/>
          <w:sz w:val="20"/>
          <w:szCs w:val="20"/>
          <w:lang w:val="es-ES_tradnl"/>
        </w:rPr>
      </w:pPr>
    </w:p>
    <w:p w:rsidR="00387D37" w:rsidRPr="00C85AE8" w:rsidRDefault="00387D37" w:rsidP="00F27A88">
      <w:pPr>
        <w:rPr>
          <w:rFonts w:asciiTheme="minorHAnsi" w:hAnsiTheme="minorHAnsi" w:cs="Arial"/>
          <w:sz w:val="20"/>
          <w:szCs w:val="20"/>
          <w:lang w:val="es-ES_tradnl"/>
        </w:rPr>
      </w:pPr>
    </w:p>
    <w:p w:rsidR="00387D37" w:rsidRPr="00C85AE8" w:rsidRDefault="00387D37" w:rsidP="00F27A88">
      <w:pPr>
        <w:rPr>
          <w:rFonts w:asciiTheme="minorHAnsi" w:hAnsiTheme="minorHAnsi" w:cs="Arial"/>
          <w:sz w:val="20"/>
          <w:szCs w:val="20"/>
          <w:lang w:val="es-ES_tradnl"/>
        </w:rPr>
      </w:pPr>
    </w:p>
    <w:p w:rsidR="00387D37" w:rsidRPr="00C85AE8" w:rsidRDefault="00387D37" w:rsidP="00F27A88">
      <w:pPr>
        <w:rPr>
          <w:rFonts w:asciiTheme="minorHAnsi" w:hAnsiTheme="minorHAnsi" w:cs="Arial"/>
          <w:sz w:val="20"/>
          <w:szCs w:val="20"/>
          <w:lang w:val="es-ES_tradnl"/>
        </w:rPr>
      </w:pPr>
    </w:p>
    <w:p w:rsidR="0031066F" w:rsidRPr="00C85AE8" w:rsidRDefault="0031066F" w:rsidP="00F27A88">
      <w:pPr>
        <w:rPr>
          <w:rFonts w:asciiTheme="minorHAnsi" w:hAnsiTheme="minorHAnsi" w:cs="Arial"/>
          <w:color w:val="FF0000"/>
          <w:sz w:val="20"/>
          <w:szCs w:val="20"/>
          <w:lang w:val="es-ES_tradnl"/>
        </w:rPr>
      </w:pPr>
    </w:p>
    <w:p w:rsidR="00970EDF" w:rsidRPr="00C85AE8" w:rsidRDefault="003E07A5" w:rsidP="00F27A88">
      <w:pPr>
        <w:rPr>
          <w:rFonts w:asciiTheme="minorHAnsi" w:hAnsiTheme="minorHAnsi" w:cs="Arial"/>
          <w:sz w:val="20"/>
          <w:szCs w:val="20"/>
          <w:lang w:val="es-ES_tradnl"/>
        </w:rPr>
      </w:pPr>
      <w:r w:rsidRPr="00C85AE8">
        <w:rPr>
          <w:rFonts w:asciiTheme="minorHAnsi" w:hAnsiTheme="minorHAnsi" w:cs="Arial"/>
          <w:sz w:val="20"/>
          <w:szCs w:val="20"/>
          <w:lang w:val="es-ES_tradnl"/>
        </w:rPr>
        <w:t xml:space="preserve">B.9 </w:t>
      </w:r>
      <w:r w:rsidR="001D7003" w:rsidRPr="00C85AE8">
        <w:rPr>
          <w:rFonts w:asciiTheme="minorHAnsi" w:hAnsiTheme="minorHAnsi" w:cs="Arial"/>
          <w:sz w:val="20"/>
          <w:szCs w:val="20"/>
          <w:lang w:val="es-ES_tradnl"/>
        </w:rPr>
        <w:t>In</w:t>
      </w:r>
      <w:r w:rsidR="0031066F" w:rsidRPr="00C85AE8">
        <w:rPr>
          <w:rFonts w:asciiTheme="minorHAnsi" w:hAnsiTheme="minorHAnsi" w:cs="Arial"/>
          <w:sz w:val="20"/>
          <w:szCs w:val="20"/>
          <w:lang w:val="es-ES_tradnl"/>
        </w:rPr>
        <w:t>versión Pública al 31 de marzo</w:t>
      </w:r>
      <w:r w:rsidR="00970EDF" w:rsidRPr="00C85AE8">
        <w:rPr>
          <w:rFonts w:asciiTheme="minorHAnsi" w:hAnsiTheme="minorHAnsi" w:cs="Arial"/>
          <w:sz w:val="20"/>
          <w:szCs w:val="20"/>
          <w:lang w:val="es-ES_tradnl"/>
        </w:rPr>
        <w:t xml:space="preserve"> de 2017</w:t>
      </w:r>
    </w:p>
    <w:p w:rsidR="00387D37" w:rsidRPr="00C85AE8" w:rsidRDefault="00387D37" w:rsidP="00F27A88">
      <w:pPr>
        <w:rPr>
          <w:rFonts w:asciiTheme="minorHAnsi" w:hAnsiTheme="minorHAnsi" w:cs="Arial"/>
          <w:sz w:val="20"/>
          <w:szCs w:val="20"/>
          <w:lang w:val="es-ES_tradnl"/>
        </w:rPr>
      </w:pPr>
    </w:p>
    <w:p w:rsidR="00387D37" w:rsidRPr="00C85AE8" w:rsidRDefault="00387D37" w:rsidP="00F27A88">
      <w:pPr>
        <w:rPr>
          <w:rFonts w:asciiTheme="minorHAnsi" w:hAnsiTheme="minorHAnsi" w:cs="Arial"/>
          <w:color w:val="FF0000"/>
          <w:sz w:val="20"/>
          <w:szCs w:val="20"/>
          <w:lang w:val="es-ES_tradnl"/>
        </w:rPr>
      </w:pPr>
    </w:p>
    <w:p w:rsidR="00757C5F" w:rsidRPr="00C85AE8" w:rsidRDefault="00757C5F" w:rsidP="00757C5F">
      <w:pPr>
        <w:jc w:val="center"/>
        <w:rPr>
          <w:rFonts w:asciiTheme="minorHAnsi" w:hAnsiTheme="minorHAnsi" w:cs="Arial"/>
          <w:color w:val="FF0000"/>
          <w:sz w:val="20"/>
          <w:szCs w:val="20"/>
          <w:lang w:val="es-ES_tradnl"/>
        </w:rPr>
      </w:pPr>
    </w:p>
    <w:bookmarkStart w:id="21" w:name="_MON_1528367781"/>
    <w:bookmarkEnd w:id="21"/>
    <w:p w:rsidR="003C2FFC" w:rsidRPr="00C85AE8" w:rsidRDefault="0031066F" w:rsidP="00970EDF">
      <w:pPr>
        <w:jc w:val="center"/>
        <w:rPr>
          <w:rFonts w:asciiTheme="minorHAnsi" w:hAnsiTheme="minorHAnsi" w:cs="Arial"/>
          <w:color w:val="FF0000"/>
          <w:sz w:val="20"/>
          <w:szCs w:val="20"/>
          <w:lang w:val="es-ES_tradnl"/>
        </w:rPr>
      </w:pPr>
      <w:r w:rsidRPr="00C85AE8">
        <w:rPr>
          <w:rFonts w:asciiTheme="minorHAnsi" w:hAnsiTheme="minorHAnsi" w:cs="Arial"/>
          <w:color w:val="FF0000"/>
          <w:sz w:val="20"/>
          <w:szCs w:val="20"/>
          <w:lang w:val="es-ES_tradnl"/>
        </w:rPr>
        <w:object w:dxaOrig="8350" w:dyaOrig="1530">
          <v:shape id="_x0000_i1049" type="#_x0000_t75" style="width:417.75pt;height:76.5pt" o:ole="">
            <v:imagedata r:id="rId56" o:title=""/>
          </v:shape>
          <o:OLEObject Type="Embed" ProgID="Excel.Sheet.12" ShapeID="_x0000_i1049" DrawAspect="Content" ObjectID="_1587376064" r:id="rId57"/>
        </w:object>
      </w:r>
    </w:p>
    <w:p w:rsidR="002C3F94" w:rsidRPr="00C85AE8" w:rsidRDefault="002C3F94" w:rsidP="00FE7372">
      <w:pPr>
        <w:rPr>
          <w:rFonts w:asciiTheme="minorHAnsi" w:hAnsiTheme="minorHAnsi" w:cs="Arial"/>
          <w:color w:val="FF0000"/>
          <w:sz w:val="20"/>
          <w:szCs w:val="20"/>
          <w:lang w:val="es-ES_tradnl"/>
        </w:rPr>
      </w:pPr>
    </w:p>
    <w:p w:rsidR="002C3F94" w:rsidRPr="00C85AE8" w:rsidRDefault="002C3F94" w:rsidP="00FE7372">
      <w:pPr>
        <w:rPr>
          <w:rFonts w:asciiTheme="minorHAnsi" w:hAnsiTheme="minorHAnsi" w:cs="Arial"/>
          <w:color w:val="FF0000"/>
          <w:sz w:val="20"/>
          <w:szCs w:val="20"/>
          <w:lang w:val="es-ES_tradnl"/>
        </w:rPr>
      </w:pPr>
    </w:p>
    <w:p w:rsidR="002C3F94" w:rsidRPr="00C85AE8" w:rsidRDefault="002C3F94" w:rsidP="00FE7372">
      <w:pPr>
        <w:rPr>
          <w:rFonts w:asciiTheme="minorHAnsi" w:hAnsiTheme="minorHAnsi" w:cs="Arial"/>
          <w:color w:val="FF0000"/>
          <w:sz w:val="20"/>
          <w:szCs w:val="20"/>
          <w:lang w:val="es-ES_tradnl"/>
        </w:rPr>
      </w:pPr>
    </w:p>
    <w:p w:rsidR="002C3F94" w:rsidRPr="00C85AE8" w:rsidRDefault="002C3F94" w:rsidP="00FE7372">
      <w:pPr>
        <w:rPr>
          <w:rFonts w:asciiTheme="minorHAnsi" w:hAnsiTheme="minorHAnsi" w:cs="Arial"/>
          <w:sz w:val="20"/>
          <w:szCs w:val="20"/>
          <w:lang w:val="es-ES_tradnl"/>
        </w:rPr>
      </w:pPr>
    </w:p>
    <w:p w:rsidR="000E24CE" w:rsidRPr="00C85AE8" w:rsidRDefault="00F70310" w:rsidP="005713CC">
      <w:pPr>
        <w:jc w:val="center"/>
        <w:rPr>
          <w:rFonts w:asciiTheme="minorHAnsi" w:hAnsiTheme="minorHAnsi"/>
          <w:sz w:val="20"/>
          <w:szCs w:val="20"/>
        </w:rPr>
      </w:pPr>
      <w:r w:rsidRPr="00C85AE8">
        <w:rPr>
          <w:rFonts w:asciiTheme="minorHAnsi" w:hAnsiTheme="minorHAnsi"/>
          <w:sz w:val="20"/>
          <w:szCs w:val="20"/>
        </w:rPr>
        <w:t>III) NOTAS AL ESTADO DE VARIACIÓN EN LA HACIENDA PÚBLICA</w:t>
      </w:r>
      <w:r w:rsidR="00757C5F" w:rsidRPr="00C85AE8">
        <w:rPr>
          <w:rFonts w:asciiTheme="minorHAnsi" w:hAnsiTheme="minorHAnsi"/>
          <w:sz w:val="20"/>
          <w:szCs w:val="20"/>
        </w:rPr>
        <w:t>.</w:t>
      </w:r>
    </w:p>
    <w:p w:rsidR="000E24CE" w:rsidRPr="00C85AE8" w:rsidRDefault="000E24CE" w:rsidP="005713CC">
      <w:pPr>
        <w:jc w:val="center"/>
        <w:rPr>
          <w:rFonts w:asciiTheme="minorHAnsi" w:hAnsiTheme="minorHAnsi"/>
          <w:sz w:val="20"/>
          <w:szCs w:val="20"/>
        </w:rPr>
      </w:pPr>
    </w:p>
    <w:p w:rsidR="000E24CE" w:rsidRPr="00C85AE8" w:rsidRDefault="003E07A5" w:rsidP="000E24CE">
      <w:pPr>
        <w:jc w:val="both"/>
        <w:rPr>
          <w:rFonts w:asciiTheme="minorHAnsi" w:hAnsiTheme="minorHAnsi"/>
          <w:sz w:val="20"/>
          <w:szCs w:val="20"/>
        </w:rPr>
      </w:pPr>
      <w:r w:rsidRPr="00C85AE8">
        <w:rPr>
          <w:rFonts w:asciiTheme="minorHAnsi" w:hAnsiTheme="minorHAnsi"/>
          <w:sz w:val="20"/>
          <w:szCs w:val="20"/>
        </w:rPr>
        <w:t xml:space="preserve">B.10 </w:t>
      </w:r>
      <w:r w:rsidR="000E24CE" w:rsidRPr="00C85AE8">
        <w:rPr>
          <w:rFonts w:asciiTheme="minorHAnsi" w:hAnsiTheme="minorHAnsi"/>
          <w:sz w:val="20"/>
          <w:szCs w:val="20"/>
        </w:rPr>
        <w:t>H</w:t>
      </w:r>
      <w:r w:rsidR="00180C79" w:rsidRPr="00C85AE8">
        <w:rPr>
          <w:rFonts w:asciiTheme="minorHAnsi" w:hAnsiTheme="minorHAnsi"/>
          <w:sz w:val="20"/>
          <w:szCs w:val="20"/>
        </w:rPr>
        <w:t>acienda</w:t>
      </w:r>
      <w:r w:rsidR="000E24CE" w:rsidRPr="00C85AE8">
        <w:rPr>
          <w:rFonts w:asciiTheme="minorHAnsi" w:hAnsiTheme="minorHAnsi"/>
          <w:sz w:val="20"/>
          <w:szCs w:val="20"/>
        </w:rPr>
        <w:t xml:space="preserve"> </w:t>
      </w:r>
      <w:r w:rsidR="00180C79" w:rsidRPr="00C85AE8">
        <w:rPr>
          <w:rFonts w:asciiTheme="minorHAnsi" w:hAnsiTheme="minorHAnsi"/>
          <w:sz w:val="20"/>
          <w:szCs w:val="20"/>
        </w:rPr>
        <w:t>Pública</w:t>
      </w:r>
      <w:r w:rsidR="000E24CE" w:rsidRPr="00C85AE8">
        <w:rPr>
          <w:rFonts w:asciiTheme="minorHAnsi" w:hAnsiTheme="minorHAnsi"/>
          <w:sz w:val="20"/>
          <w:szCs w:val="20"/>
        </w:rPr>
        <w:t>/P</w:t>
      </w:r>
      <w:r w:rsidR="00180C79" w:rsidRPr="00C85AE8">
        <w:rPr>
          <w:rFonts w:asciiTheme="minorHAnsi" w:hAnsiTheme="minorHAnsi"/>
          <w:sz w:val="20"/>
          <w:szCs w:val="20"/>
        </w:rPr>
        <w:t>atrimonio.</w:t>
      </w:r>
    </w:p>
    <w:p w:rsidR="000E24CE" w:rsidRPr="00C85AE8" w:rsidRDefault="000E24CE" w:rsidP="000E24CE">
      <w:pPr>
        <w:rPr>
          <w:rFonts w:asciiTheme="minorHAnsi" w:hAnsiTheme="minorHAnsi" w:cs="Arial"/>
          <w:color w:val="FF0000"/>
          <w:sz w:val="20"/>
          <w:szCs w:val="20"/>
        </w:rPr>
      </w:pPr>
    </w:p>
    <w:p w:rsidR="000E24CE" w:rsidRPr="00C85AE8" w:rsidRDefault="00616B83" w:rsidP="000E24CE">
      <w:pPr>
        <w:rPr>
          <w:rFonts w:asciiTheme="minorHAnsi" w:hAnsiTheme="minorHAnsi"/>
          <w:sz w:val="20"/>
          <w:szCs w:val="20"/>
        </w:rPr>
      </w:pPr>
      <w:r w:rsidRPr="00C85AE8">
        <w:rPr>
          <w:rFonts w:asciiTheme="minorHAnsi" w:hAnsiTheme="minorHAnsi" w:cs="Arial"/>
          <w:sz w:val="20"/>
          <w:szCs w:val="20"/>
          <w:lang w:val="es-ES_tradnl"/>
        </w:rPr>
        <w:t xml:space="preserve">Al </w:t>
      </w:r>
      <w:r w:rsidR="005B0B00" w:rsidRPr="00C85AE8">
        <w:rPr>
          <w:rFonts w:asciiTheme="minorHAnsi" w:hAnsiTheme="minorHAnsi" w:cs="Arial"/>
          <w:sz w:val="20"/>
          <w:szCs w:val="20"/>
          <w:lang w:val="es-ES_tradnl"/>
        </w:rPr>
        <w:t>31 de marzo</w:t>
      </w:r>
      <w:r w:rsidRPr="00C85AE8">
        <w:rPr>
          <w:rFonts w:asciiTheme="minorHAnsi" w:hAnsiTheme="minorHAnsi" w:cs="Arial"/>
          <w:sz w:val="20"/>
          <w:szCs w:val="20"/>
          <w:lang w:val="es-ES_tradnl"/>
        </w:rPr>
        <w:t xml:space="preserve"> de 201</w:t>
      </w:r>
      <w:r w:rsidR="00D92670" w:rsidRPr="00C85AE8">
        <w:rPr>
          <w:rFonts w:asciiTheme="minorHAnsi" w:hAnsiTheme="minorHAnsi" w:cs="Arial"/>
          <w:sz w:val="20"/>
          <w:szCs w:val="20"/>
          <w:lang w:val="es-ES_tradnl"/>
        </w:rPr>
        <w:t>7</w:t>
      </w:r>
      <w:r w:rsidRPr="00C85AE8">
        <w:rPr>
          <w:rFonts w:asciiTheme="minorHAnsi" w:hAnsiTheme="minorHAnsi" w:cs="Arial"/>
          <w:sz w:val="20"/>
          <w:szCs w:val="20"/>
          <w:lang w:val="es-ES_tradnl"/>
        </w:rPr>
        <w:t xml:space="preserve"> </w:t>
      </w:r>
      <w:r w:rsidR="000E24CE" w:rsidRPr="00C85AE8">
        <w:rPr>
          <w:rFonts w:asciiTheme="minorHAnsi" w:hAnsiTheme="minorHAnsi"/>
          <w:sz w:val="20"/>
          <w:szCs w:val="20"/>
        </w:rPr>
        <w:t>cuenta asciende a $</w:t>
      </w:r>
      <w:r w:rsidR="005A0A8B" w:rsidRPr="00C85AE8">
        <w:rPr>
          <w:rFonts w:asciiTheme="minorHAnsi" w:hAnsiTheme="minorHAnsi"/>
          <w:sz w:val="20"/>
          <w:szCs w:val="20"/>
        </w:rPr>
        <w:t>84</w:t>
      </w:r>
      <w:proofErr w:type="gramStart"/>
      <w:r w:rsidR="005A0A8B" w:rsidRPr="00C85AE8">
        <w:rPr>
          <w:rFonts w:asciiTheme="minorHAnsi" w:hAnsiTheme="minorHAnsi"/>
          <w:sz w:val="20"/>
          <w:szCs w:val="20"/>
        </w:rPr>
        <w:t>,066,146.68</w:t>
      </w:r>
      <w:proofErr w:type="gramEnd"/>
    </w:p>
    <w:p w:rsidR="00AB45F3" w:rsidRPr="00C85AE8" w:rsidRDefault="00AB45F3" w:rsidP="000E24CE">
      <w:pPr>
        <w:rPr>
          <w:rFonts w:asciiTheme="minorHAnsi" w:hAnsiTheme="minorHAnsi"/>
          <w:sz w:val="20"/>
          <w:szCs w:val="20"/>
        </w:rPr>
      </w:pPr>
    </w:p>
    <w:p w:rsidR="00053ABD" w:rsidRPr="00C85AE8" w:rsidRDefault="00053ABD" w:rsidP="000E24CE">
      <w:pPr>
        <w:rPr>
          <w:rFonts w:asciiTheme="minorHAnsi" w:hAnsiTheme="minorHAnsi"/>
          <w:sz w:val="20"/>
          <w:szCs w:val="20"/>
        </w:rPr>
      </w:pPr>
    </w:p>
    <w:p w:rsidR="000E24CE" w:rsidRPr="00C85AE8" w:rsidRDefault="000E24CE" w:rsidP="000E24CE">
      <w:pPr>
        <w:ind w:firstLine="1134"/>
        <w:rPr>
          <w:rFonts w:asciiTheme="minorHAnsi" w:hAnsiTheme="minorHAnsi"/>
          <w:color w:val="FF0000"/>
          <w:sz w:val="20"/>
          <w:szCs w:val="20"/>
        </w:rPr>
      </w:pPr>
    </w:p>
    <w:bookmarkStart w:id="22" w:name="_MON_1486626562"/>
    <w:bookmarkEnd w:id="22"/>
    <w:p w:rsidR="000E24CE" w:rsidRPr="00C85AE8" w:rsidRDefault="0086033A" w:rsidP="000F60AA">
      <w:pPr>
        <w:jc w:val="center"/>
        <w:rPr>
          <w:rFonts w:asciiTheme="minorHAnsi" w:hAnsiTheme="minorHAnsi"/>
          <w:color w:val="FF0000"/>
          <w:sz w:val="20"/>
          <w:szCs w:val="20"/>
        </w:rPr>
      </w:pPr>
      <w:r w:rsidRPr="00C85AE8">
        <w:rPr>
          <w:rFonts w:asciiTheme="minorHAnsi" w:hAnsiTheme="minorHAnsi" w:cs="Arial"/>
          <w:color w:val="FF0000"/>
          <w:sz w:val="20"/>
          <w:szCs w:val="20"/>
          <w:lang w:val="es-ES_tradnl"/>
        </w:rPr>
        <w:object w:dxaOrig="10314" w:dyaOrig="1124">
          <v:shape id="_x0000_i1050" type="#_x0000_t75" style="width:513pt;height:56.25pt" o:ole="">
            <v:imagedata r:id="rId58" o:title=""/>
          </v:shape>
          <o:OLEObject Type="Embed" ProgID="Excel.Sheet.8" ShapeID="_x0000_i1050" DrawAspect="Content" ObjectID="_1587376065" r:id="rId59"/>
        </w:object>
      </w:r>
    </w:p>
    <w:p w:rsidR="000E24CE" w:rsidRPr="00C85AE8" w:rsidRDefault="000E24CE" w:rsidP="000E24CE">
      <w:pPr>
        <w:rPr>
          <w:rFonts w:asciiTheme="minorHAnsi" w:hAnsiTheme="minorHAnsi"/>
          <w:sz w:val="20"/>
          <w:szCs w:val="20"/>
        </w:rPr>
      </w:pPr>
    </w:p>
    <w:p w:rsidR="00A833B6" w:rsidRPr="00C85AE8" w:rsidRDefault="00A833B6" w:rsidP="000E24CE">
      <w:pPr>
        <w:rPr>
          <w:rFonts w:asciiTheme="minorHAnsi" w:hAnsiTheme="minorHAnsi"/>
          <w:sz w:val="20"/>
          <w:szCs w:val="20"/>
        </w:rPr>
      </w:pPr>
    </w:p>
    <w:p w:rsidR="00A833B6" w:rsidRPr="00C85AE8" w:rsidRDefault="00A833B6" w:rsidP="000E24CE">
      <w:pPr>
        <w:rPr>
          <w:rFonts w:asciiTheme="minorHAnsi" w:hAnsiTheme="minorHAnsi"/>
          <w:sz w:val="20"/>
          <w:szCs w:val="20"/>
        </w:rPr>
      </w:pPr>
    </w:p>
    <w:p w:rsidR="000E24CE" w:rsidRPr="00C85AE8" w:rsidRDefault="00F70310" w:rsidP="005713CC">
      <w:pPr>
        <w:jc w:val="center"/>
        <w:rPr>
          <w:rFonts w:asciiTheme="minorHAnsi" w:hAnsiTheme="minorHAnsi"/>
          <w:sz w:val="20"/>
          <w:szCs w:val="20"/>
        </w:rPr>
      </w:pPr>
      <w:r w:rsidRPr="00C85AE8">
        <w:rPr>
          <w:rFonts w:asciiTheme="minorHAnsi" w:hAnsiTheme="minorHAnsi"/>
          <w:sz w:val="20"/>
          <w:szCs w:val="20"/>
        </w:rPr>
        <w:t>IV) NOTAS AL ESTADO DE FLUJO DE EFECTIVO</w:t>
      </w:r>
      <w:r w:rsidR="00E5718D" w:rsidRPr="00C85AE8">
        <w:rPr>
          <w:rFonts w:asciiTheme="minorHAnsi" w:hAnsiTheme="minorHAnsi"/>
          <w:sz w:val="20"/>
          <w:szCs w:val="20"/>
        </w:rPr>
        <w:t>.</w:t>
      </w:r>
    </w:p>
    <w:p w:rsidR="000E24CE" w:rsidRPr="00C85AE8" w:rsidRDefault="000E24CE" w:rsidP="005713CC">
      <w:pPr>
        <w:jc w:val="center"/>
        <w:rPr>
          <w:rFonts w:asciiTheme="minorHAnsi" w:hAnsiTheme="minorHAnsi"/>
          <w:sz w:val="20"/>
          <w:szCs w:val="20"/>
        </w:rPr>
      </w:pPr>
    </w:p>
    <w:p w:rsidR="000E24CE" w:rsidRPr="00C85AE8" w:rsidRDefault="00E5718D" w:rsidP="000E24CE">
      <w:pPr>
        <w:rPr>
          <w:rFonts w:asciiTheme="minorHAnsi" w:hAnsiTheme="minorHAnsi"/>
          <w:sz w:val="20"/>
          <w:szCs w:val="20"/>
        </w:rPr>
      </w:pPr>
      <w:r w:rsidRPr="00C85AE8">
        <w:rPr>
          <w:rFonts w:asciiTheme="minorHAnsi" w:hAnsiTheme="minorHAnsi"/>
          <w:sz w:val="20"/>
          <w:szCs w:val="20"/>
        </w:rPr>
        <w:t>Efectivo y Equivalentes</w:t>
      </w:r>
      <w:r w:rsidR="007C3FD3" w:rsidRPr="00C85AE8">
        <w:rPr>
          <w:rFonts w:asciiTheme="minorHAnsi" w:hAnsiTheme="minorHAnsi"/>
          <w:sz w:val="20"/>
          <w:szCs w:val="20"/>
        </w:rPr>
        <w:t>.</w:t>
      </w:r>
    </w:p>
    <w:p w:rsidR="007C3FD3" w:rsidRPr="00C85AE8" w:rsidRDefault="007C3FD3" w:rsidP="000E24CE">
      <w:pPr>
        <w:rPr>
          <w:rFonts w:asciiTheme="minorHAnsi" w:hAnsiTheme="minorHAnsi"/>
          <w:sz w:val="20"/>
          <w:szCs w:val="20"/>
        </w:rPr>
      </w:pPr>
    </w:p>
    <w:p w:rsidR="00A833B6" w:rsidRPr="00C85AE8" w:rsidRDefault="00A833B6" w:rsidP="000E24CE">
      <w:pPr>
        <w:rPr>
          <w:rFonts w:asciiTheme="minorHAnsi" w:hAnsiTheme="minorHAnsi"/>
          <w:sz w:val="20"/>
          <w:szCs w:val="20"/>
        </w:rPr>
      </w:pPr>
    </w:p>
    <w:bookmarkStart w:id="23" w:name="_MON_1486627295"/>
    <w:bookmarkEnd w:id="23"/>
    <w:p w:rsidR="000E24CE" w:rsidRPr="00C85AE8" w:rsidRDefault="009165B9" w:rsidP="00D6570F">
      <w:pPr>
        <w:jc w:val="center"/>
        <w:rPr>
          <w:rFonts w:asciiTheme="minorHAnsi" w:hAnsiTheme="minorHAnsi"/>
          <w:sz w:val="20"/>
          <w:szCs w:val="20"/>
        </w:rPr>
      </w:pPr>
      <w:r w:rsidRPr="00C85AE8">
        <w:rPr>
          <w:rFonts w:asciiTheme="minorHAnsi" w:hAnsiTheme="minorHAnsi" w:cs="Arial"/>
          <w:sz w:val="20"/>
          <w:szCs w:val="20"/>
          <w:lang w:val="es-ES_tradnl"/>
        </w:rPr>
        <w:object w:dxaOrig="5356" w:dyaOrig="1023">
          <v:shape id="_x0000_i1051" type="#_x0000_t75" style="width:267pt;height:49.5pt" o:ole="">
            <v:imagedata r:id="rId60" o:title=""/>
          </v:shape>
          <o:OLEObject Type="Embed" ProgID="Excel.Sheet.8" ShapeID="_x0000_i1051" DrawAspect="Content" ObjectID="_1587376066" r:id="rId61"/>
        </w:object>
      </w:r>
    </w:p>
    <w:p w:rsidR="000E24CE" w:rsidRPr="00C85AE8" w:rsidRDefault="000E24CE" w:rsidP="000E24CE">
      <w:pPr>
        <w:rPr>
          <w:rFonts w:asciiTheme="minorHAnsi" w:hAnsiTheme="minorHAnsi"/>
          <w:sz w:val="20"/>
          <w:szCs w:val="20"/>
        </w:rPr>
      </w:pPr>
    </w:p>
    <w:p w:rsidR="00A833B6" w:rsidRPr="00C85AE8" w:rsidRDefault="00A833B6" w:rsidP="000E24CE">
      <w:pPr>
        <w:rPr>
          <w:rFonts w:asciiTheme="minorHAnsi" w:hAnsiTheme="minorHAnsi"/>
          <w:sz w:val="20"/>
          <w:szCs w:val="20"/>
        </w:rPr>
      </w:pPr>
    </w:p>
    <w:p w:rsidR="00A833B6" w:rsidRPr="00C85AE8" w:rsidRDefault="00A833B6" w:rsidP="000E24CE">
      <w:pPr>
        <w:rPr>
          <w:rFonts w:asciiTheme="minorHAnsi" w:hAnsiTheme="minorHAnsi"/>
          <w:sz w:val="20"/>
          <w:szCs w:val="20"/>
        </w:rPr>
      </w:pPr>
    </w:p>
    <w:p w:rsidR="00A833B6" w:rsidRPr="00C85AE8" w:rsidRDefault="00A833B6" w:rsidP="000E24CE">
      <w:pPr>
        <w:rPr>
          <w:rFonts w:asciiTheme="minorHAnsi" w:hAnsiTheme="minorHAnsi"/>
          <w:sz w:val="20"/>
          <w:szCs w:val="20"/>
        </w:rPr>
      </w:pPr>
    </w:p>
    <w:p w:rsidR="00B120A3" w:rsidRPr="00C85AE8" w:rsidRDefault="00B120A3" w:rsidP="000E24CE">
      <w:pPr>
        <w:rPr>
          <w:rFonts w:asciiTheme="minorHAnsi" w:hAnsiTheme="minorHAnsi"/>
          <w:sz w:val="20"/>
          <w:szCs w:val="20"/>
        </w:rPr>
      </w:pPr>
    </w:p>
    <w:p w:rsidR="00B120A3" w:rsidRPr="00C85AE8" w:rsidRDefault="00B120A3" w:rsidP="000E24CE">
      <w:pPr>
        <w:rPr>
          <w:rFonts w:asciiTheme="minorHAnsi" w:hAnsiTheme="minorHAnsi"/>
          <w:sz w:val="20"/>
          <w:szCs w:val="20"/>
        </w:rPr>
      </w:pPr>
    </w:p>
    <w:bookmarkStart w:id="24" w:name="_MON_1486627722"/>
    <w:bookmarkEnd w:id="24"/>
    <w:p w:rsidR="00D43616" w:rsidRPr="00C85AE8" w:rsidRDefault="00DA6C74" w:rsidP="00B120A3">
      <w:pPr>
        <w:jc w:val="center"/>
        <w:rPr>
          <w:rFonts w:asciiTheme="minorHAnsi" w:hAnsiTheme="minorHAnsi"/>
          <w:color w:val="FF0000"/>
          <w:sz w:val="20"/>
          <w:szCs w:val="20"/>
        </w:rPr>
      </w:pPr>
      <w:r w:rsidRPr="00C85AE8">
        <w:rPr>
          <w:rFonts w:asciiTheme="minorHAnsi" w:hAnsiTheme="minorHAnsi" w:cs="Arial"/>
          <w:color w:val="FF0000"/>
          <w:sz w:val="20"/>
          <w:szCs w:val="20"/>
          <w:lang w:val="es-ES_tradnl"/>
        </w:rPr>
        <w:object w:dxaOrig="5325" w:dyaOrig="1472">
          <v:shape id="_x0000_i1052" type="#_x0000_t75" style="width:265.5pt;height:71.25pt" o:ole="">
            <v:imagedata r:id="rId62" o:title=""/>
          </v:shape>
          <o:OLEObject Type="Embed" ProgID="Excel.Sheet.8" ShapeID="_x0000_i1052" DrawAspect="Content" ObjectID="_1587376067" r:id="rId63"/>
        </w:object>
      </w:r>
    </w:p>
    <w:p w:rsidR="00D43616" w:rsidRPr="00C85AE8" w:rsidRDefault="00D43616" w:rsidP="000E24CE">
      <w:pPr>
        <w:rPr>
          <w:rFonts w:asciiTheme="minorHAnsi" w:hAnsiTheme="minorHAnsi"/>
          <w:sz w:val="20"/>
          <w:szCs w:val="20"/>
        </w:rPr>
      </w:pPr>
    </w:p>
    <w:p w:rsidR="00EA2596" w:rsidRPr="00C85AE8" w:rsidRDefault="00EA2596" w:rsidP="00194FE0">
      <w:pPr>
        <w:rPr>
          <w:rFonts w:asciiTheme="minorHAnsi" w:hAnsiTheme="minorHAnsi"/>
          <w:sz w:val="20"/>
          <w:szCs w:val="20"/>
        </w:rPr>
      </w:pPr>
    </w:p>
    <w:p w:rsidR="00EA2596" w:rsidRPr="00C85AE8" w:rsidRDefault="00EA2596" w:rsidP="00194FE0">
      <w:pPr>
        <w:rPr>
          <w:rFonts w:asciiTheme="minorHAnsi" w:hAnsiTheme="minorHAnsi"/>
          <w:sz w:val="20"/>
          <w:szCs w:val="20"/>
        </w:rPr>
      </w:pPr>
    </w:p>
    <w:p w:rsidR="00194FE0" w:rsidRPr="00C85AE8" w:rsidRDefault="00194FE0" w:rsidP="00B120A3">
      <w:pPr>
        <w:jc w:val="center"/>
        <w:rPr>
          <w:rFonts w:asciiTheme="minorHAnsi" w:hAnsiTheme="minorHAnsi"/>
          <w:sz w:val="20"/>
          <w:szCs w:val="20"/>
        </w:rPr>
      </w:pPr>
      <w:r w:rsidRPr="00C85AE8">
        <w:rPr>
          <w:rFonts w:asciiTheme="minorHAnsi" w:hAnsiTheme="minorHAnsi"/>
          <w:sz w:val="20"/>
          <w:szCs w:val="20"/>
        </w:rPr>
        <w:lastRenderedPageBreak/>
        <w:t>V) CONCILIACIÓN  ENTRE LOS INGRESOS PRESUPUESTARIOS Y CONTABLES, ASÍ COMO ENTRE LOS EGRESOS PRESUPUESTARIOS Y CONTABLES.</w:t>
      </w:r>
    </w:p>
    <w:p w:rsidR="00194FE0" w:rsidRPr="00C85AE8" w:rsidRDefault="00194FE0" w:rsidP="000E24CE">
      <w:pPr>
        <w:rPr>
          <w:rFonts w:asciiTheme="minorHAnsi" w:hAnsiTheme="minorHAnsi"/>
          <w:sz w:val="20"/>
          <w:szCs w:val="20"/>
        </w:rPr>
      </w:pPr>
    </w:p>
    <w:bookmarkStart w:id="25" w:name="_MON_1487155174"/>
    <w:bookmarkEnd w:id="25"/>
    <w:p w:rsidR="00FD1B32" w:rsidRPr="00C85AE8" w:rsidRDefault="00B66E95" w:rsidP="00872BDC">
      <w:pPr>
        <w:jc w:val="center"/>
        <w:rPr>
          <w:rFonts w:asciiTheme="minorHAnsi" w:hAnsiTheme="minorHAnsi"/>
          <w:sz w:val="20"/>
          <w:szCs w:val="20"/>
        </w:rPr>
      </w:pPr>
      <w:r w:rsidRPr="00C85AE8">
        <w:rPr>
          <w:rFonts w:asciiTheme="minorHAnsi" w:hAnsiTheme="minorHAnsi" w:cs="Arial"/>
          <w:sz w:val="20"/>
          <w:szCs w:val="20"/>
          <w:lang w:val="es-ES_tradnl"/>
        </w:rPr>
        <w:object w:dxaOrig="10534" w:dyaOrig="6214">
          <v:shape id="_x0000_i1053" type="#_x0000_t75" style="width:525pt;height:300pt" o:ole="">
            <v:imagedata r:id="rId64" o:title=""/>
          </v:shape>
          <o:OLEObject Type="Embed" ProgID="Excel.Sheet.8" ShapeID="_x0000_i1053" DrawAspect="Content" ObjectID="_1587376068" r:id="rId65"/>
        </w:object>
      </w:r>
    </w:p>
    <w:p w:rsidR="00FD1B32" w:rsidRPr="00C85AE8" w:rsidRDefault="00FD1B32" w:rsidP="000E24CE">
      <w:pPr>
        <w:rPr>
          <w:rFonts w:asciiTheme="minorHAnsi" w:hAnsiTheme="minorHAnsi"/>
          <w:sz w:val="20"/>
          <w:szCs w:val="20"/>
        </w:rPr>
      </w:pPr>
    </w:p>
    <w:p w:rsidR="00FD1B32" w:rsidRPr="00C85AE8" w:rsidRDefault="00FD1B32" w:rsidP="000E24CE">
      <w:pPr>
        <w:rPr>
          <w:rFonts w:asciiTheme="minorHAnsi" w:hAnsiTheme="minorHAnsi"/>
          <w:sz w:val="20"/>
          <w:szCs w:val="20"/>
        </w:rPr>
      </w:pPr>
    </w:p>
    <w:p w:rsidR="00757C5F" w:rsidRPr="00C85AE8" w:rsidRDefault="00757C5F" w:rsidP="000E24CE">
      <w:pPr>
        <w:rPr>
          <w:rFonts w:asciiTheme="minorHAnsi" w:hAnsiTheme="minorHAnsi"/>
          <w:sz w:val="20"/>
          <w:szCs w:val="20"/>
        </w:rPr>
      </w:pPr>
    </w:p>
    <w:p w:rsidR="0095666D" w:rsidRPr="00C85AE8" w:rsidRDefault="0095666D" w:rsidP="000E24CE">
      <w:pPr>
        <w:rPr>
          <w:rFonts w:asciiTheme="minorHAnsi" w:hAnsiTheme="minorHAnsi"/>
          <w:sz w:val="20"/>
          <w:szCs w:val="20"/>
        </w:rPr>
      </w:pPr>
      <w:bookmarkStart w:id="26" w:name="_GoBack"/>
      <w:bookmarkEnd w:id="26"/>
    </w:p>
    <w:bookmarkStart w:id="27" w:name="_MON_1487155333"/>
    <w:bookmarkEnd w:id="27"/>
    <w:p w:rsidR="003278D2" w:rsidRPr="00C85AE8" w:rsidRDefault="003278D2" w:rsidP="003278D2">
      <w:pPr>
        <w:jc w:val="center"/>
        <w:rPr>
          <w:rFonts w:asciiTheme="minorHAnsi" w:hAnsiTheme="minorHAnsi" w:cs="Arial"/>
          <w:sz w:val="20"/>
          <w:szCs w:val="20"/>
          <w:lang w:val="es-ES_tradnl"/>
        </w:rPr>
      </w:pPr>
      <w:r w:rsidRPr="00C85AE8">
        <w:rPr>
          <w:rFonts w:asciiTheme="minorHAnsi" w:hAnsiTheme="minorHAnsi" w:cs="Arial"/>
          <w:sz w:val="20"/>
          <w:szCs w:val="20"/>
          <w:lang w:val="es-ES_tradnl"/>
        </w:rPr>
        <w:object w:dxaOrig="9291" w:dyaOrig="9512">
          <v:shape id="_x0000_i1054" type="#_x0000_t75" style="width:376.5pt;height:372.75pt" o:ole="">
            <v:imagedata r:id="rId66" o:title=""/>
          </v:shape>
          <o:OLEObject Type="Embed" ProgID="Excel.Sheet.8" ShapeID="_x0000_i1054" DrawAspect="Content" ObjectID="_1587376069" r:id="rId67"/>
        </w:object>
      </w:r>
    </w:p>
    <w:p w:rsidR="00D65532" w:rsidRPr="003278D2" w:rsidRDefault="00D65532" w:rsidP="003278D2">
      <w:pPr>
        <w:jc w:val="center"/>
        <w:rPr>
          <w:rFonts w:asciiTheme="minorHAnsi" w:hAnsiTheme="minorHAnsi" w:cs="Arial"/>
          <w:sz w:val="20"/>
          <w:szCs w:val="20"/>
        </w:rPr>
      </w:pPr>
    </w:p>
    <w:p w:rsidR="00B120A3" w:rsidRPr="00C85AE8" w:rsidRDefault="00B120A3" w:rsidP="00194FE0">
      <w:pPr>
        <w:jc w:val="center"/>
        <w:rPr>
          <w:rFonts w:asciiTheme="minorHAnsi" w:hAnsiTheme="minorHAnsi"/>
          <w:sz w:val="20"/>
          <w:szCs w:val="20"/>
        </w:rPr>
      </w:pPr>
    </w:p>
    <w:p w:rsidR="00C51788" w:rsidRPr="00C85AE8" w:rsidRDefault="0095666D" w:rsidP="00194FE0">
      <w:pPr>
        <w:jc w:val="center"/>
        <w:rPr>
          <w:rFonts w:asciiTheme="minorHAnsi" w:hAnsiTheme="minorHAnsi"/>
          <w:sz w:val="20"/>
          <w:szCs w:val="20"/>
        </w:rPr>
      </w:pPr>
      <w:r w:rsidRPr="00C85AE8">
        <w:rPr>
          <w:rFonts w:asciiTheme="minorHAnsi" w:hAnsiTheme="minorHAnsi"/>
          <w:sz w:val="20"/>
          <w:szCs w:val="20"/>
        </w:rPr>
        <w:t>C</w:t>
      </w:r>
      <w:r w:rsidR="00194FE0" w:rsidRPr="00C85AE8">
        <w:rPr>
          <w:rFonts w:asciiTheme="minorHAnsi" w:hAnsiTheme="minorHAnsi"/>
          <w:sz w:val="20"/>
          <w:szCs w:val="20"/>
        </w:rPr>
        <w:t>) NOTAS DE MEMORIA</w:t>
      </w:r>
      <w:r w:rsidR="00C51788" w:rsidRPr="00C85AE8">
        <w:rPr>
          <w:rFonts w:asciiTheme="minorHAnsi" w:hAnsiTheme="minorHAnsi"/>
          <w:sz w:val="20"/>
          <w:szCs w:val="20"/>
        </w:rPr>
        <w:t>.</w:t>
      </w:r>
    </w:p>
    <w:p w:rsidR="00B120A3" w:rsidRPr="00C85AE8" w:rsidRDefault="00B120A3" w:rsidP="00194FE0">
      <w:pPr>
        <w:jc w:val="center"/>
        <w:rPr>
          <w:rFonts w:asciiTheme="minorHAnsi" w:hAnsiTheme="minorHAnsi"/>
          <w:sz w:val="20"/>
          <w:szCs w:val="20"/>
        </w:rPr>
      </w:pPr>
    </w:p>
    <w:p w:rsidR="00C51788" w:rsidRPr="00C85AE8" w:rsidRDefault="00C51788" w:rsidP="00C51788">
      <w:pPr>
        <w:spacing w:before="240" w:after="80"/>
        <w:jc w:val="both"/>
        <w:rPr>
          <w:rFonts w:asciiTheme="minorHAnsi" w:hAnsiTheme="minorHAnsi"/>
          <w:sz w:val="20"/>
          <w:szCs w:val="20"/>
        </w:rPr>
      </w:pPr>
      <w:r w:rsidRPr="00C85AE8">
        <w:rPr>
          <w:rFonts w:asciiTheme="minorHAnsi" w:hAnsiTheme="minorHAnsi"/>
          <w:sz w:val="20"/>
          <w:szCs w:val="20"/>
        </w:rPr>
        <w:t>Cuentas de Orden Presupuestarias</w:t>
      </w:r>
    </w:p>
    <w:p w:rsidR="00C51788" w:rsidRPr="00C85AE8" w:rsidRDefault="00C51788" w:rsidP="00C51788">
      <w:pPr>
        <w:spacing w:before="80" w:after="80"/>
        <w:jc w:val="both"/>
        <w:rPr>
          <w:rFonts w:asciiTheme="minorHAnsi" w:hAnsiTheme="minorHAnsi"/>
          <w:sz w:val="20"/>
          <w:szCs w:val="20"/>
        </w:rPr>
      </w:pPr>
      <w:r w:rsidRPr="00C85AE8">
        <w:rPr>
          <w:rFonts w:asciiTheme="minorHAnsi" w:hAnsiTheme="minorHAnsi"/>
          <w:sz w:val="20"/>
          <w:szCs w:val="20"/>
        </w:rPr>
        <w:t>Cuentas de Egresos</w:t>
      </w:r>
    </w:p>
    <w:p w:rsidR="00C51788" w:rsidRPr="00C85AE8" w:rsidRDefault="00C51788" w:rsidP="00C51788">
      <w:pPr>
        <w:spacing w:before="80" w:after="80" w:line="250" w:lineRule="exact"/>
        <w:jc w:val="both"/>
        <w:rPr>
          <w:rFonts w:asciiTheme="minorHAnsi" w:hAnsiTheme="minorHAnsi"/>
          <w:sz w:val="20"/>
          <w:szCs w:val="20"/>
        </w:rPr>
      </w:pPr>
      <w:r w:rsidRPr="00C85AE8">
        <w:rPr>
          <w:rFonts w:asciiTheme="minorHAnsi" w:hAnsiTheme="minorHAnsi"/>
          <w:sz w:val="20"/>
          <w:szCs w:val="20"/>
        </w:rPr>
        <w:t>Los saldos en las cuentas de egresos, registradas al cierre del periodo que se informa,  son los siguientes:</w:t>
      </w:r>
    </w:p>
    <w:p w:rsidR="00C51788" w:rsidRPr="00C85AE8" w:rsidRDefault="00C51788" w:rsidP="00C51788">
      <w:pPr>
        <w:rPr>
          <w:rFonts w:asciiTheme="minorHAnsi" w:hAnsiTheme="minorHAnsi"/>
          <w:sz w:val="20"/>
          <w:szCs w:val="20"/>
        </w:rPr>
      </w:pPr>
    </w:p>
    <w:bookmarkStart w:id="28" w:name="_MON_1487154327"/>
    <w:bookmarkEnd w:id="28"/>
    <w:p w:rsidR="00C51788" w:rsidRPr="00C85AE8" w:rsidRDefault="00DA6C74" w:rsidP="00C51788">
      <w:pPr>
        <w:jc w:val="center"/>
        <w:rPr>
          <w:rFonts w:asciiTheme="minorHAnsi" w:hAnsiTheme="minorHAnsi"/>
          <w:sz w:val="20"/>
          <w:szCs w:val="20"/>
        </w:rPr>
      </w:pPr>
      <w:r w:rsidRPr="00C85AE8">
        <w:rPr>
          <w:rFonts w:asciiTheme="minorHAnsi" w:hAnsiTheme="minorHAnsi" w:cs="Arial"/>
          <w:sz w:val="20"/>
          <w:szCs w:val="20"/>
          <w:lang w:val="es-ES_tradnl"/>
        </w:rPr>
        <w:object w:dxaOrig="8124" w:dyaOrig="2764">
          <v:shape id="_x0000_i1055" type="#_x0000_t75" style="width:405pt;height:137.25pt" o:ole="">
            <v:imagedata r:id="rId68" o:title=""/>
          </v:shape>
          <o:OLEObject Type="Embed" ProgID="Excel.Sheet.8" ShapeID="_x0000_i1055" DrawAspect="Content" ObjectID="_1587376070" r:id="rId69"/>
        </w:object>
      </w:r>
    </w:p>
    <w:p w:rsidR="00C51788" w:rsidRPr="00C85AE8" w:rsidRDefault="00C51788" w:rsidP="00C51788">
      <w:pPr>
        <w:rPr>
          <w:rFonts w:asciiTheme="minorHAnsi" w:hAnsiTheme="minorHAnsi"/>
          <w:sz w:val="20"/>
          <w:szCs w:val="20"/>
        </w:rPr>
      </w:pPr>
    </w:p>
    <w:p w:rsidR="00C51788" w:rsidRPr="00C85AE8" w:rsidRDefault="00C51788" w:rsidP="00C51788">
      <w:pPr>
        <w:spacing w:before="80" w:after="80"/>
        <w:jc w:val="both"/>
        <w:rPr>
          <w:rFonts w:asciiTheme="minorHAnsi" w:hAnsiTheme="minorHAnsi"/>
          <w:sz w:val="20"/>
          <w:szCs w:val="20"/>
        </w:rPr>
      </w:pPr>
      <w:r w:rsidRPr="00C85AE8">
        <w:rPr>
          <w:rFonts w:asciiTheme="minorHAnsi" w:hAnsiTheme="minorHAnsi"/>
          <w:sz w:val="20"/>
          <w:szCs w:val="20"/>
        </w:rPr>
        <w:t>Cuentas de Ingresos</w:t>
      </w:r>
    </w:p>
    <w:p w:rsidR="00C51788" w:rsidRPr="00C85AE8" w:rsidRDefault="00C51788" w:rsidP="00C51788">
      <w:pPr>
        <w:spacing w:before="80" w:after="80" w:line="250" w:lineRule="exact"/>
        <w:jc w:val="both"/>
        <w:rPr>
          <w:rFonts w:asciiTheme="minorHAnsi" w:hAnsiTheme="minorHAnsi"/>
          <w:sz w:val="20"/>
          <w:szCs w:val="20"/>
        </w:rPr>
      </w:pPr>
      <w:r w:rsidRPr="00C85AE8">
        <w:rPr>
          <w:rFonts w:asciiTheme="minorHAnsi" w:hAnsiTheme="minorHAnsi"/>
          <w:sz w:val="20"/>
          <w:szCs w:val="20"/>
        </w:rPr>
        <w:t>Los saldos en las cuentas de Ingresos, registradas al cierre del periodo que se informa,  son los siguientes:</w:t>
      </w:r>
    </w:p>
    <w:p w:rsidR="00C51788" w:rsidRPr="00C85AE8" w:rsidRDefault="00C51788" w:rsidP="00C51788">
      <w:pPr>
        <w:rPr>
          <w:rFonts w:asciiTheme="minorHAnsi" w:hAnsiTheme="minorHAnsi"/>
          <w:sz w:val="20"/>
          <w:szCs w:val="20"/>
        </w:rPr>
      </w:pPr>
    </w:p>
    <w:bookmarkStart w:id="29" w:name="_MON_1487156156"/>
    <w:bookmarkEnd w:id="29"/>
    <w:p w:rsidR="00C51788" w:rsidRPr="00C85AE8" w:rsidRDefault="00103E8F" w:rsidP="00C51788">
      <w:pPr>
        <w:jc w:val="center"/>
        <w:rPr>
          <w:rFonts w:asciiTheme="minorHAnsi" w:hAnsiTheme="minorHAnsi"/>
          <w:sz w:val="20"/>
          <w:szCs w:val="20"/>
        </w:rPr>
      </w:pPr>
      <w:r w:rsidRPr="00C85AE8">
        <w:rPr>
          <w:rFonts w:asciiTheme="minorHAnsi" w:hAnsiTheme="minorHAnsi" w:cs="Arial"/>
          <w:sz w:val="20"/>
          <w:szCs w:val="20"/>
          <w:lang w:val="es-ES_tradnl"/>
        </w:rPr>
        <w:object w:dxaOrig="8091" w:dyaOrig="1878">
          <v:shape id="_x0000_i1056" type="#_x0000_t75" style="width:403.5pt;height:94.5pt" o:ole="">
            <v:imagedata r:id="rId70" o:title=""/>
          </v:shape>
          <o:OLEObject Type="Embed" ProgID="Excel.Sheet.8" ShapeID="_x0000_i1056" DrawAspect="Content" ObjectID="_1587376071" r:id="rId71"/>
        </w:object>
      </w:r>
    </w:p>
    <w:p w:rsidR="00C51788" w:rsidRPr="00C85AE8" w:rsidRDefault="00C51788" w:rsidP="00C51788">
      <w:pPr>
        <w:rPr>
          <w:rFonts w:asciiTheme="minorHAnsi" w:hAnsiTheme="minorHAnsi"/>
          <w:sz w:val="20"/>
          <w:szCs w:val="20"/>
        </w:rPr>
      </w:pPr>
    </w:p>
    <w:p w:rsidR="00103E8F" w:rsidRPr="00C85AE8" w:rsidRDefault="00103E8F" w:rsidP="00C51788">
      <w:pPr>
        <w:rPr>
          <w:rFonts w:asciiTheme="minorHAnsi" w:hAnsiTheme="minorHAnsi"/>
          <w:sz w:val="20"/>
          <w:szCs w:val="20"/>
        </w:rPr>
      </w:pPr>
    </w:p>
    <w:p w:rsidR="00976D76" w:rsidRPr="00C85AE8" w:rsidRDefault="00C85AE8" w:rsidP="00976D76">
      <w:pPr>
        <w:rPr>
          <w:rFonts w:asciiTheme="minorHAnsi" w:hAnsiTheme="minorHAnsi"/>
          <w:sz w:val="20"/>
          <w:szCs w:val="20"/>
        </w:rPr>
      </w:pPr>
      <w:r>
        <w:rPr>
          <w:rFonts w:asciiTheme="minorHAnsi" w:hAnsiTheme="minorHAnsi"/>
          <w:sz w:val="20"/>
          <w:szCs w:val="20"/>
        </w:rPr>
        <w:t xml:space="preserve">Bajo protesta de decir </w:t>
      </w:r>
      <w:r w:rsidR="00976D76" w:rsidRPr="00C85AE8">
        <w:rPr>
          <w:rFonts w:asciiTheme="minorHAnsi" w:hAnsiTheme="minorHAnsi"/>
          <w:sz w:val="20"/>
          <w:szCs w:val="20"/>
        </w:rPr>
        <w:t>verdad declaramos que</w:t>
      </w:r>
      <w:r w:rsidR="00950C82">
        <w:rPr>
          <w:rFonts w:asciiTheme="minorHAnsi" w:hAnsiTheme="minorHAnsi"/>
          <w:sz w:val="20"/>
          <w:szCs w:val="20"/>
        </w:rPr>
        <w:t xml:space="preserve"> los Estados Financieros y sus N</w:t>
      </w:r>
      <w:r w:rsidR="00976D76" w:rsidRPr="00C85AE8">
        <w:rPr>
          <w:rFonts w:asciiTheme="minorHAnsi" w:hAnsiTheme="minorHAnsi"/>
          <w:sz w:val="20"/>
          <w:szCs w:val="20"/>
        </w:rPr>
        <w:t>otas son razonablemente correctos y responsabilidad del emisor.</w:t>
      </w:r>
    </w:p>
    <w:p w:rsidR="00C51788" w:rsidRPr="00C85AE8" w:rsidRDefault="00C51788" w:rsidP="00C51788">
      <w:pPr>
        <w:rPr>
          <w:rFonts w:asciiTheme="minorHAnsi" w:hAnsiTheme="minorHAnsi"/>
          <w:sz w:val="20"/>
          <w:szCs w:val="20"/>
        </w:rPr>
      </w:pPr>
    </w:p>
    <w:p w:rsidR="00C51788" w:rsidRPr="00C85AE8" w:rsidRDefault="00C51788" w:rsidP="00C51788">
      <w:pPr>
        <w:rPr>
          <w:rFonts w:asciiTheme="minorHAnsi" w:hAnsiTheme="minorHAnsi"/>
          <w:sz w:val="20"/>
          <w:szCs w:val="20"/>
        </w:rPr>
      </w:pPr>
    </w:p>
    <w:sectPr w:rsidR="00C51788" w:rsidRPr="00C85AE8" w:rsidSect="00950C82">
      <w:footerReference w:type="even" r:id="rId72"/>
      <w:footerReference w:type="default" r:id="rId73"/>
      <w:pgSz w:w="15842" w:h="12242" w:orient="landscape" w:code="1"/>
      <w:pgMar w:top="2835" w:right="1134" w:bottom="1701" w:left="1134" w:header="851" w:footer="13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BE0" w:rsidRDefault="00354BE0">
      <w:r>
        <w:separator/>
      </w:r>
    </w:p>
  </w:endnote>
  <w:endnote w:type="continuationSeparator" w:id="0">
    <w:p w:rsidR="00354BE0" w:rsidRDefault="0035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Arial"/>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entonSans">
    <w:altName w:val="Arial"/>
    <w:panose1 w:val="00000000000000000000"/>
    <w:charset w:val="00"/>
    <w:family w:val="modern"/>
    <w:notTrueType/>
    <w:pitch w:val="variable"/>
    <w:sig w:usb0="00000001" w:usb1="40002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552" w:rsidRDefault="00D71305" w:rsidP="001D61F3">
    <w:pPr>
      <w:pStyle w:val="Piedepgina"/>
      <w:framePr w:wrap="around" w:vAnchor="text" w:hAnchor="margin" w:xAlign="right" w:y="1"/>
      <w:rPr>
        <w:rStyle w:val="Nmerodepgina"/>
      </w:rPr>
    </w:pPr>
    <w:r>
      <w:rPr>
        <w:rStyle w:val="Nmerodepgina"/>
      </w:rPr>
      <w:fldChar w:fldCharType="begin"/>
    </w:r>
    <w:r w:rsidR="00866552">
      <w:rPr>
        <w:rStyle w:val="Nmerodepgina"/>
      </w:rPr>
      <w:instrText xml:space="preserve">PAGE  </w:instrText>
    </w:r>
    <w:r>
      <w:rPr>
        <w:rStyle w:val="Nmerodepgina"/>
      </w:rPr>
      <w:fldChar w:fldCharType="end"/>
    </w:r>
  </w:p>
  <w:p w:rsidR="00866552" w:rsidRDefault="00866552" w:rsidP="0086655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552" w:rsidRDefault="00866552" w:rsidP="001D61F3">
    <w:pPr>
      <w:pStyle w:val="Piedepgina"/>
      <w:framePr w:wrap="around" w:vAnchor="text" w:hAnchor="margin" w:xAlign="right" w:y="1"/>
      <w:rPr>
        <w:rStyle w:val="Nmerodepgina"/>
      </w:rPr>
    </w:pPr>
  </w:p>
  <w:p w:rsidR="00D80C51" w:rsidRPr="0079757B" w:rsidRDefault="00D80C51" w:rsidP="00C85AE8">
    <w:pPr>
      <w:pStyle w:val="Piedepgina"/>
      <w:rPr>
        <w:rFonts w:ascii="BentonSans" w:hAnsi="BentonSans"/>
        <w:color w:val="B3B1B1"/>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BE0" w:rsidRDefault="00354BE0">
      <w:r>
        <w:separator/>
      </w:r>
    </w:p>
  </w:footnote>
  <w:footnote w:type="continuationSeparator" w:id="0">
    <w:p w:rsidR="00354BE0" w:rsidRDefault="00354B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76FE6"/>
    <w:multiLevelType w:val="hybridMultilevel"/>
    <w:tmpl w:val="452AC7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0E02EB"/>
    <w:multiLevelType w:val="hybridMultilevel"/>
    <w:tmpl w:val="44280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393353"/>
    <w:multiLevelType w:val="hybridMultilevel"/>
    <w:tmpl w:val="C3508E8E"/>
    <w:lvl w:ilvl="0" w:tplc="7FDC9182">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8B40264"/>
    <w:multiLevelType w:val="hybridMultilevel"/>
    <w:tmpl w:val="B52023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0801C8"/>
    <w:multiLevelType w:val="hybridMultilevel"/>
    <w:tmpl w:val="2458AC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1A097425"/>
    <w:multiLevelType w:val="hybridMultilevel"/>
    <w:tmpl w:val="25BC24A8"/>
    <w:lvl w:ilvl="0" w:tplc="0C0A0013">
      <w:start w:val="1"/>
      <w:numFmt w:val="upp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C4E244A"/>
    <w:multiLevelType w:val="hybridMultilevel"/>
    <w:tmpl w:val="C55630E4"/>
    <w:lvl w:ilvl="0" w:tplc="0C0A0013">
      <w:start w:val="1"/>
      <w:numFmt w:val="upp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1C7C7EA2"/>
    <w:multiLevelType w:val="hybridMultilevel"/>
    <w:tmpl w:val="B46C42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BC67F7F"/>
    <w:multiLevelType w:val="hybridMultilevel"/>
    <w:tmpl w:val="F5B606AE"/>
    <w:lvl w:ilvl="0" w:tplc="0C0A0013">
      <w:start w:val="1"/>
      <w:numFmt w:val="upp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358F7C7A"/>
    <w:multiLevelType w:val="hybridMultilevel"/>
    <w:tmpl w:val="B0F2C2E8"/>
    <w:lvl w:ilvl="0" w:tplc="080A0017">
      <w:start w:val="1"/>
      <w:numFmt w:val="lowerLetter"/>
      <w:lvlText w:val="%1)"/>
      <w:lvlJc w:val="left"/>
      <w:pPr>
        <w:ind w:left="765" w:hanging="360"/>
      </w:p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10">
    <w:nsid w:val="40E95D54"/>
    <w:multiLevelType w:val="hybridMultilevel"/>
    <w:tmpl w:val="1E7E32CA"/>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99465F3"/>
    <w:multiLevelType w:val="hybridMultilevel"/>
    <w:tmpl w:val="41F0F1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BAA6C2A"/>
    <w:multiLevelType w:val="hybridMultilevel"/>
    <w:tmpl w:val="E8303142"/>
    <w:lvl w:ilvl="0" w:tplc="66A2C5D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2972CED"/>
    <w:multiLevelType w:val="hybridMultilevel"/>
    <w:tmpl w:val="C3EE35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2E974F0"/>
    <w:multiLevelType w:val="hybridMultilevel"/>
    <w:tmpl w:val="B54C9A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4B72CAB"/>
    <w:multiLevelType w:val="hybridMultilevel"/>
    <w:tmpl w:val="D256A618"/>
    <w:lvl w:ilvl="0" w:tplc="0C0A0013">
      <w:start w:val="1"/>
      <w:numFmt w:val="upp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56024131"/>
    <w:multiLevelType w:val="hybridMultilevel"/>
    <w:tmpl w:val="CED096EA"/>
    <w:lvl w:ilvl="0" w:tplc="CA70C0E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8C12001"/>
    <w:multiLevelType w:val="hybridMultilevel"/>
    <w:tmpl w:val="B0F2C2E8"/>
    <w:lvl w:ilvl="0" w:tplc="080A0017">
      <w:start w:val="1"/>
      <w:numFmt w:val="lowerLetter"/>
      <w:lvlText w:val="%1)"/>
      <w:lvlJc w:val="left"/>
      <w:pPr>
        <w:ind w:left="765" w:hanging="360"/>
      </w:p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18">
    <w:nsid w:val="6553698C"/>
    <w:multiLevelType w:val="hybridMultilevel"/>
    <w:tmpl w:val="012EA7B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747A2D71"/>
    <w:multiLevelType w:val="hybridMultilevel"/>
    <w:tmpl w:val="2D9AF84E"/>
    <w:lvl w:ilvl="0" w:tplc="0C0A0013">
      <w:start w:val="1"/>
      <w:numFmt w:val="upp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772D41D3"/>
    <w:multiLevelType w:val="hybridMultilevel"/>
    <w:tmpl w:val="DCF2B550"/>
    <w:lvl w:ilvl="0" w:tplc="0C0A0013">
      <w:start w:val="1"/>
      <w:numFmt w:val="upperRoman"/>
      <w:lvlText w:val="%1."/>
      <w:lvlJc w:val="right"/>
      <w:pPr>
        <w:tabs>
          <w:tab w:val="num" w:pos="720"/>
        </w:tabs>
        <w:ind w:left="720" w:hanging="18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7E985425"/>
    <w:multiLevelType w:val="hybridMultilevel"/>
    <w:tmpl w:val="B04611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20"/>
  </w:num>
  <w:num w:numId="4">
    <w:abstractNumId w:val="5"/>
  </w:num>
  <w:num w:numId="5">
    <w:abstractNumId w:val="8"/>
  </w:num>
  <w:num w:numId="6">
    <w:abstractNumId w:val="15"/>
  </w:num>
  <w:num w:numId="7">
    <w:abstractNumId w:val="19"/>
  </w:num>
  <w:num w:numId="8">
    <w:abstractNumId w:val="2"/>
  </w:num>
  <w:num w:numId="9">
    <w:abstractNumId w:val="3"/>
  </w:num>
  <w:num w:numId="10">
    <w:abstractNumId w:val="1"/>
  </w:num>
  <w:num w:numId="11">
    <w:abstractNumId w:val="0"/>
  </w:num>
  <w:num w:numId="12">
    <w:abstractNumId w:val="7"/>
  </w:num>
  <w:num w:numId="13">
    <w:abstractNumId w:val="14"/>
  </w:num>
  <w:num w:numId="14">
    <w:abstractNumId w:val="17"/>
  </w:num>
  <w:num w:numId="15">
    <w:abstractNumId w:val="9"/>
  </w:num>
  <w:num w:numId="16">
    <w:abstractNumId w:val="21"/>
  </w:num>
  <w:num w:numId="17">
    <w:abstractNumId w:val="4"/>
  </w:num>
  <w:num w:numId="18">
    <w:abstractNumId w:val="12"/>
  </w:num>
  <w:num w:numId="19">
    <w:abstractNumId w:val="16"/>
  </w:num>
  <w:num w:numId="20">
    <w:abstractNumId w:val="11"/>
  </w:num>
  <w:num w:numId="21">
    <w:abstractNumId w:val="13"/>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6D4"/>
    <w:rsid w:val="000001AD"/>
    <w:rsid w:val="00000C90"/>
    <w:rsid w:val="00001D05"/>
    <w:rsid w:val="0000442F"/>
    <w:rsid w:val="00004501"/>
    <w:rsid w:val="00006310"/>
    <w:rsid w:val="00006C8B"/>
    <w:rsid w:val="000079A0"/>
    <w:rsid w:val="00007F49"/>
    <w:rsid w:val="00010509"/>
    <w:rsid w:val="0001143E"/>
    <w:rsid w:val="00011B43"/>
    <w:rsid w:val="0001266C"/>
    <w:rsid w:val="000127C6"/>
    <w:rsid w:val="00014E43"/>
    <w:rsid w:val="00015CF4"/>
    <w:rsid w:val="00016EF2"/>
    <w:rsid w:val="000171B1"/>
    <w:rsid w:val="00017280"/>
    <w:rsid w:val="0001756C"/>
    <w:rsid w:val="0001790E"/>
    <w:rsid w:val="00017D88"/>
    <w:rsid w:val="00021A93"/>
    <w:rsid w:val="00024900"/>
    <w:rsid w:val="00025E1F"/>
    <w:rsid w:val="00026BD9"/>
    <w:rsid w:val="00027AAC"/>
    <w:rsid w:val="0003008A"/>
    <w:rsid w:val="00034182"/>
    <w:rsid w:val="00036539"/>
    <w:rsid w:val="00037BCB"/>
    <w:rsid w:val="00040833"/>
    <w:rsid w:val="00041E66"/>
    <w:rsid w:val="000427AC"/>
    <w:rsid w:val="0004359F"/>
    <w:rsid w:val="00044692"/>
    <w:rsid w:val="00046921"/>
    <w:rsid w:val="000471F6"/>
    <w:rsid w:val="000500F5"/>
    <w:rsid w:val="00052176"/>
    <w:rsid w:val="00052C3D"/>
    <w:rsid w:val="000533FB"/>
    <w:rsid w:val="0005368C"/>
    <w:rsid w:val="00053ABD"/>
    <w:rsid w:val="00054A3F"/>
    <w:rsid w:val="00055F01"/>
    <w:rsid w:val="00056051"/>
    <w:rsid w:val="00057795"/>
    <w:rsid w:val="000603F7"/>
    <w:rsid w:val="0006377E"/>
    <w:rsid w:val="00063CE3"/>
    <w:rsid w:val="0006564D"/>
    <w:rsid w:val="0006727E"/>
    <w:rsid w:val="00067561"/>
    <w:rsid w:val="00070422"/>
    <w:rsid w:val="0007084A"/>
    <w:rsid w:val="00071D7E"/>
    <w:rsid w:val="0007266A"/>
    <w:rsid w:val="00072D53"/>
    <w:rsid w:val="00073D6B"/>
    <w:rsid w:val="00074B2F"/>
    <w:rsid w:val="00075897"/>
    <w:rsid w:val="000775EA"/>
    <w:rsid w:val="00080967"/>
    <w:rsid w:val="00081C9C"/>
    <w:rsid w:val="000827ED"/>
    <w:rsid w:val="00083B8F"/>
    <w:rsid w:val="00087AE8"/>
    <w:rsid w:val="000A0F18"/>
    <w:rsid w:val="000A50FF"/>
    <w:rsid w:val="000A620A"/>
    <w:rsid w:val="000A6E30"/>
    <w:rsid w:val="000B171D"/>
    <w:rsid w:val="000B3EAE"/>
    <w:rsid w:val="000B4D8D"/>
    <w:rsid w:val="000B54BE"/>
    <w:rsid w:val="000B5856"/>
    <w:rsid w:val="000B6D1E"/>
    <w:rsid w:val="000C0091"/>
    <w:rsid w:val="000C412C"/>
    <w:rsid w:val="000C4501"/>
    <w:rsid w:val="000C6747"/>
    <w:rsid w:val="000D1F5F"/>
    <w:rsid w:val="000D427A"/>
    <w:rsid w:val="000E0038"/>
    <w:rsid w:val="000E24CE"/>
    <w:rsid w:val="000E26BE"/>
    <w:rsid w:val="000E2DEF"/>
    <w:rsid w:val="000E2EE1"/>
    <w:rsid w:val="000E4D2F"/>
    <w:rsid w:val="000E5420"/>
    <w:rsid w:val="000F1F28"/>
    <w:rsid w:val="000F49DE"/>
    <w:rsid w:val="000F6073"/>
    <w:rsid w:val="000F60AA"/>
    <w:rsid w:val="000F687A"/>
    <w:rsid w:val="000F75D3"/>
    <w:rsid w:val="000F7F94"/>
    <w:rsid w:val="00101430"/>
    <w:rsid w:val="00102101"/>
    <w:rsid w:val="00102A44"/>
    <w:rsid w:val="0010340E"/>
    <w:rsid w:val="001037D8"/>
    <w:rsid w:val="00103E8F"/>
    <w:rsid w:val="001045A2"/>
    <w:rsid w:val="00104E49"/>
    <w:rsid w:val="0011026F"/>
    <w:rsid w:val="0011041B"/>
    <w:rsid w:val="00110547"/>
    <w:rsid w:val="0011140A"/>
    <w:rsid w:val="001116C3"/>
    <w:rsid w:val="00112189"/>
    <w:rsid w:val="00113F81"/>
    <w:rsid w:val="001200F0"/>
    <w:rsid w:val="0012396E"/>
    <w:rsid w:val="0012756D"/>
    <w:rsid w:val="0012771A"/>
    <w:rsid w:val="00130082"/>
    <w:rsid w:val="00130184"/>
    <w:rsid w:val="00133592"/>
    <w:rsid w:val="00134152"/>
    <w:rsid w:val="00137002"/>
    <w:rsid w:val="0013772E"/>
    <w:rsid w:val="0014258D"/>
    <w:rsid w:val="00143558"/>
    <w:rsid w:val="0014461A"/>
    <w:rsid w:val="001450D8"/>
    <w:rsid w:val="00145F3D"/>
    <w:rsid w:val="00146EF2"/>
    <w:rsid w:val="001520D1"/>
    <w:rsid w:val="001540A0"/>
    <w:rsid w:val="00154713"/>
    <w:rsid w:val="0015533B"/>
    <w:rsid w:val="0015555F"/>
    <w:rsid w:val="00157530"/>
    <w:rsid w:val="00160276"/>
    <w:rsid w:val="00160393"/>
    <w:rsid w:val="00161413"/>
    <w:rsid w:val="00162D98"/>
    <w:rsid w:val="001635DD"/>
    <w:rsid w:val="001641D9"/>
    <w:rsid w:val="00167E9D"/>
    <w:rsid w:val="001712F6"/>
    <w:rsid w:val="00171EB9"/>
    <w:rsid w:val="00172B11"/>
    <w:rsid w:val="00173653"/>
    <w:rsid w:val="00173E0B"/>
    <w:rsid w:val="00175612"/>
    <w:rsid w:val="00177B9F"/>
    <w:rsid w:val="001804C9"/>
    <w:rsid w:val="00180C28"/>
    <w:rsid w:val="00180C79"/>
    <w:rsid w:val="00182F7B"/>
    <w:rsid w:val="00184EB5"/>
    <w:rsid w:val="001857C3"/>
    <w:rsid w:val="00186F26"/>
    <w:rsid w:val="00187FB7"/>
    <w:rsid w:val="001913A5"/>
    <w:rsid w:val="00193E64"/>
    <w:rsid w:val="00194FE0"/>
    <w:rsid w:val="001955BA"/>
    <w:rsid w:val="001960DA"/>
    <w:rsid w:val="0019677E"/>
    <w:rsid w:val="001A14C0"/>
    <w:rsid w:val="001A2A11"/>
    <w:rsid w:val="001A3763"/>
    <w:rsid w:val="001A3974"/>
    <w:rsid w:val="001A557A"/>
    <w:rsid w:val="001B1121"/>
    <w:rsid w:val="001B3FF2"/>
    <w:rsid w:val="001C22D3"/>
    <w:rsid w:val="001C2A1B"/>
    <w:rsid w:val="001C311A"/>
    <w:rsid w:val="001C340D"/>
    <w:rsid w:val="001C5BFA"/>
    <w:rsid w:val="001C77F1"/>
    <w:rsid w:val="001D1B69"/>
    <w:rsid w:val="001D61F3"/>
    <w:rsid w:val="001D7003"/>
    <w:rsid w:val="001D71FF"/>
    <w:rsid w:val="001E00EA"/>
    <w:rsid w:val="001E141C"/>
    <w:rsid w:val="001E2242"/>
    <w:rsid w:val="001E22CA"/>
    <w:rsid w:val="001E5A76"/>
    <w:rsid w:val="001E5B26"/>
    <w:rsid w:val="001F0A62"/>
    <w:rsid w:val="001F23E9"/>
    <w:rsid w:val="001F2826"/>
    <w:rsid w:val="001F4385"/>
    <w:rsid w:val="001F4A02"/>
    <w:rsid w:val="001F4F6D"/>
    <w:rsid w:val="0020397C"/>
    <w:rsid w:val="002058FA"/>
    <w:rsid w:val="002106EC"/>
    <w:rsid w:val="00210D65"/>
    <w:rsid w:val="002110CD"/>
    <w:rsid w:val="0021150C"/>
    <w:rsid w:val="002119BA"/>
    <w:rsid w:val="002123B0"/>
    <w:rsid w:val="00213358"/>
    <w:rsid w:val="00214493"/>
    <w:rsid w:val="0022046D"/>
    <w:rsid w:val="00222374"/>
    <w:rsid w:val="0022394D"/>
    <w:rsid w:val="00224633"/>
    <w:rsid w:val="00224D96"/>
    <w:rsid w:val="002261EF"/>
    <w:rsid w:val="00226BC6"/>
    <w:rsid w:val="00227E00"/>
    <w:rsid w:val="00227FB5"/>
    <w:rsid w:val="00240C22"/>
    <w:rsid w:val="00245BC2"/>
    <w:rsid w:val="00250E39"/>
    <w:rsid w:val="00251F55"/>
    <w:rsid w:val="00253712"/>
    <w:rsid w:val="00254EBA"/>
    <w:rsid w:val="00254F64"/>
    <w:rsid w:val="00255EEA"/>
    <w:rsid w:val="00260D8D"/>
    <w:rsid w:val="00261418"/>
    <w:rsid w:val="002636C7"/>
    <w:rsid w:val="002642E1"/>
    <w:rsid w:val="00264A5A"/>
    <w:rsid w:val="00265D23"/>
    <w:rsid w:val="00266BC8"/>
    <w:rsid w:val="002675CE"/>
    <w:rsid w:val="00273E4F"/>
    <w:rsid w:val="00275A4A"/>
    <w:rsid w:val="002765D4"/>
    <w:rsid w:val="002804A3"/>
    <w:rsid w:val="00280802"/>
    <w:rsid w:val="00282CF2"/>
    <w:rsid w:val="0028433D"/>
    <w:rsid w:val="00287644"/>
    <w:rsid w:val="00290D75"/>
    <w:rsid w:val="00291591"/>
    <w:rsid w:val="00291A16"/>
    <w:rsid w:val="002921EC"/>
    <w:rsid w:val="00293E86"/>
    <w:rsid w:val="002943C8"/>
    <w:rsid w:val="0029462E"/>
    <w:rsid w:val="002960AD"/>
    <w:rsid w:val="002A0B6F"/>
    <w:rsid w:val="002A1062"/>
    <w:rsid w:val="002A5B8E"/>
    <w:rsid w:val="002A633A"/>
    <w:rsid w:val="002A6FC6"/>
    <w:rsid w:val="002B49A6"/>
    <w:rsid w:val="002B4B9D"/>
    <w:rsid w:val="002B53E8"/>
    <w:rsid w:val="002B58E4"/>
    <w:rsid w:val="002C0052"/>
    <w:rsid w:val="002C09AE"/>
    <w:rsid w:val="002C11CF"/>
    <w:rsid w:val="002C291D"/>
    <w:rsid w:val="002C2A49"/>
    <w:rsid w:val="002C2EAA"/>
    <w:rsid w:val="002C2F7B"/>
    <w:rsid w:val="002C3F94"/>
    <w:rsid w:val="002D0891"/>
    <w:rsid w:val="002D14DD"/>
    <w:rsid w:val="002D17AB"/>
    <w:rsid w:val="002D20AA"/>
    <w:rsid w:val="002D675A"/>
    <w:rsid w:val="002E1BB6"/>
    <w:rsid w:val="002E2D7A"/>
    <w:rsid w:val="002E67C1"/>
    <w:rsid w:val="002E7A6D"/>
    <w:rsid w:val="002F088F"/>
    <w:rsid w:val="002F1124"/>
    <w:rsid w:val="002F2F10"/>
    <w:rsid w:val="002F3E7F"/>
    <w:rsid w:val="002F4290"/>
    <w:rsid w:val="003002C7"/>
    <w:rsid w:val="00301947"/>
    <w:rsid w:val="00304E10"/>
    <w:rsid w:val="003058B3"/>
    <w:rsid w:val="0030626F"/>
    <w:rsid w:val="003077C5"/>
    <w:rsid w:val="0031066F"/>
    <w:rsid w:val="0031205B"/>
    <w:rsid w:val="003242F5"/>
    <w:rsid w:val="0032565E"/>
    <w:rsid w:val="0032616E"/>
    <w:rsid w:val="003278D2"/>
    <w:rsid w:val="0033401B"/>
    <w:rsid w:val="00335831"/>
    <w:rsid w:val="00337584"/>
    <w:rsid w:val="00341BB0"/>
    <w:rsid w:val="00341E0C"/>
    <w:rsid w:val="0034368C"/>
    <w:rsid w:val="003442FC"/>
    <w:rsid w:val="00344C95"/>
    <w:rsid w:val="003451F4"/>
    <w:rsid w:val="0034760B"/>
    <w:rsid w:val="00351E16"/>
    <w:rsid w:val="00354A82"/>
    <w:rsid w:val="00354BE0"/>
    <w:rsid w:val="00356C1C"/>
    <w:rsid w:val="00362ADB"/>
    <w:rsid w:val="00365A95"/>
    <w:rsid w:val="00365E01"/>
    <w:rsid w:val="003674DE"/>
    <w:rsid w:val="00373DB4"/>
    <w:rsid w:val="0037611B"/>
    <w:rsid w:val="003818A1"/>
    <w:rsid w:val="00384837"/>
    <w:rsid w:val="00387D37"/>
    <w:rsid w:val="00390106"/>
    <w:rsid w:val="0039051B"/>
    <w:rsid w:val="003920FA"/>
    <w:rsid w:val="00392E9C"/>
    <w:rsid w:val="00395E2C"/>
    <w:rsid w:val="003963BC"/>
    <w:rsid w:val="003964EC"/>
    <w:rsid w:val="00397BBD"/>
    <w:rsid w:val="003A0B07"/>
    <w:rsid w:val="003A1A29"/>
    <w:rsid w:val="003A342F"/>
    <w:rsid w:val="003A4CA8"/>
    <w:rsid w:val="003A6104"/>
    <w:rsid w:val="003A6E6E"/>
    <w:rsid w:val="003A766D"/>
    <w:rsid w:val="003A76A1"/>
    <w:rsid w:val="003A76D4"/>
    <w:rsid w:val="003A7952"/>
    <w:rsid w:val="003B15BE"/>
    <w:rsid w:val="003B1C0D"/>
    <w:rsid w:val="003B302F"/>
    <w:rsid w:val="003B43BC"/>
    <w:rsid w:val="003B629B"/>
    <w:rsid w:val="003B76D1"/>
    <w:rsid w:val="003B7721"/>
    <w:rsid w:val="003C0409"/>
    <w:rsid w:val="003C0A1B"/>
    <w:rsid w:val="003C161B"/>
    <w:rsid w:val="003C1E90"/>
    <w:rsid w:val="003C2FFC"/>
    <w:rsid w:val="003C576D"/>
    <w:rsid w:val="003C6107"/>
    <w:rsid w:val="003C73A9"/>
    <w:rsid w:val="003D1BBB"/>
    <w:rsid w:val="003D2FBB"/>
    <w:rsid w:val="003D4319"/>
    <w:rsid w:val="003D524C"/>
    <w:rsid w:val="003E07A5"/>
    <w:rsid w:val="003E0922"/>
    <w:rsid w:val="003E1082"/>
    <w:rsid w:val="003E362A"/>
    <w:rsid w:val="003E7C6B"/>
    <w:rsid w:val="003F2C67"/>
    <w:rsid w:val="003F2ECA"/>
    <w:rsid w:val="003F38A9"/>
    <w:rsid w:val="003F3978"/>
    <w:rsid w:val="003F3CDD"/>
    <w:rsid w:val="003F3F7E"/>
    <w:rsid w:val="003F4529"/>
    <w:rsid w:val="003F4581"/>
    <w:rsid w:val="003F4E0E"/>
    <w:rsid w:val="003F5BF7"/>
    <w:rsid w:val="003F6238"/>
    <w:rsid w:val="003F7ABA"/>
    <w:rsid w:val="00400189"/>
    <w:rsid w:val="00400606"/>
    <w:rsid w:val="00402915"/>
    <w:rsid w:val="00402AD4"/>
    <w:rsid w:val="00405431"/>
    <w:rsid w:val="00406152"/>
    <w:rsid w:val="00406366"/>
    <w:rsid w:val="00406FA2"/>
    <w:rsid w:val="0041068F"/>
    <w:rsid w:val="0041304A"/>
    <w:rsid w:val="00414486"/>
    <w:rsid w:val="00414B11"/>
    <w:rsid w:val="004165D1"/>
    <w:rsid w:val="00417E90"/>
    <w:rsid w:val="00420210"/>
    <w:rsid w:val="00421F82"/>
    <w:rsid w:val="00422AF3"/>
    <w:rsid w:val="00423593"/>
    <w:rsid w:val="0042428B"/>
    <w:rsid w:val="00424F1E"/>
    <w:rsid w:val="00426F96"/>
    <w:rsid w:val="00427A21"/>
    <w:rsid w:val="00427B1A"/>
    <w:rsid w:val="00427DF9"/>
    <w:rsid w:val="0043512A"/>
    <w:rsid w:val="00441A78"/>
    <w:rsid w:val="00442204"/>
    <w:rsid w:val="00442D24"/>
    <w:rsid w:val="00445B2D"/>
    <w:rsid w:val="00450025"/>
    <w:rsid w:val="0045027A"/>
    <w:rsid w:val="00451573"/>
    <w:rsid w:val="00451874"/>
    <w:rsid w:val="0045334E"/>
    <w:rsid w:val="00453A64"/>
    <w:rsid w:val="0045448F"/>
    <w:rsid w:val="004547BC"/>
    <w:rsid w:val="00456114"/>
    <w:rsid w:val="00457818"/>
    <w:rsid w:val="00457889"/>
    <w:rsid w:val="00457F42"/>
    <w:rsid w:val="00463D0A"/>
    <w:rsid w:val="0046574F"/>
    <w:rsid w:val="00465FA9"/>
    <w:rsid w:val="00467C2F"/>
    <w:rsid w:val="00471786"/>
    <w:rsid w:val="00471A7D"/>
    <w:rsid w:val="00472A70"/>
    <w:rsid w:val="00472ED6"/>
    <w:rsid w:val="004731E4"/>
    <w:rsid w:val="0047437C"/>
    <w:rsid w:val="0047456A"/>
    <w:rsid w:val="004749A7"/>
    <w:rsid w:val="004754B2"/>
    <w:rsid w:val="00475747"/>
    <w:rsid w:val="00476599"/>
    <w:rsid w:val="00476C11"/>
    <w:rsid w:val="00477258"/>
    <w:rsid w:val="00477835"/>
    <w:rsid w:val="00477D45"/>
    <w:rsid w:val="004813EC"/>
    <w:rsid w:val="00481DA8"/>
    <w:rsid w:val="00482A8C"/>
    <w:rsid w:val="004837D2"/>
    <w:rsid w:val="004865A7"/>
    <w:rsid w:val="00486FAA"/>
    <w:rsid w:val="004900E0"/>
    <w:rsid w:val="00494C3E"/>
    <w:rsid w:val="004954CB"/>
    <w:rsid w:val="00496FF4"/>
    <w:rsid w:val="0049780E"/>
    <w:rsid w:val="00497DCA"/>
    <w:rsid w:val="004A1B53"/>
    <w:rsid w:val="004A1E2D"/>
    <w:rsid w:val="004A2AB0"/>
    <w:rsid w:val="004A44FC"/>
    <w:rsid w:val="004A757B"/>
    <w:rsid w:val="004A7E17"/>
    <w:rsid w:val="004B2C21"/>
    <w:rsid w:val="004B307C"/>
    <w:rsid w:val="004B4FA9"/>
    <w:rsid w:val="004C2A53"/>
    <w:rsid w:val="004C2DBA"/>
    <w:rsid w:val="004C42E2"/>
    <w:rsid w:val="004C513C"/>
    <w:rsid w:val="004C5C79"/>
    <w:rsid w:val="004C7AB8"/>
    <w:rsid w:val="004D0062"/>
    <w:rsid w:val="004D1AA4"/>
    <w:rsid w:val="004D2421"/>
    <w:rsid w:val="004D4F0B"/>
    <w:rsid w:val="004D53FE"/>
    <w:rsid w:val="004E2294"/>
    <w:rsid w:val="004E5EB2"/>
    <w:rsid w:val="004E7C48"/>
    <w:rsid w:val="004E7F14"/>
    <w:rsid w:val="004E7FA2"/>
    <w:rsid w:val="004F08A0"/>
    <w:rsid w:val="004F0F15"/>
    <w:rsid w:val="004F2978"/>
    <w:rsid w:val="004F3684"/>
    <w:rsid w:val="004F3902"/>
    <w:rsid w:val="004F3AFF"/>
    <w:rsid w:val="004F5AF2"/>
    <w:rsid w:val="004F60C0"/>
    <w:rsid w:val="00504654"/>
    <w:rsid w:val="00504C56"/>
    <w:rsid w:val="00505092"/>
    <w:rsid w:val="005071DB"/>
    <w:rsid w:val="005135B1"/>
    <w:rsid w:val="00514AFD"/>
    <w:rsid w:val="0051546E"/>
    <w:rsid w:val="00516067"/>
    <w:rsid w:val="00516A07"/>
    <w:rsid w:val="00516D94"/>
    <w:rsid w:val="0052329A"/>
    <w:rsid w:val="00526393"/>
    <w:rsid w:val="00526FD8"/>
    <w:rsid w:val="00531FB0"/>
    <w:rsid w:val="0053205B"/>
    <w:rsid w:val="00532334"/>
    <w:rsid w:val="00533815"/>
    <w:rsid w:val="00534411"/>
    <w:rsid w:val="0054416E"/>
    <w:rsid w:val="00545016"/>
    <w:rsid w:val="0054517F"/>
    <w:rsid w:val="00550826"/>
    <w:rsid w:val="00550D01"/>
    <w:rsid w:val="0055362C"/>
    <w:rsid w:val="00553D71"/>
    <w:rsid w:val="00554B74"/>
    <w:rsid w:val="005564BB"/>
    <w:rsid w:val="0055680A"/>
    <w:rsid w:val="00560CAC"/>
    <w:rsid w:val="00560D4A"/>
    <w:rsid w:val="005641F0"/>
    <w:rsid w:val="005646C8"/>
    <w:rsid w:val="00564D92"/>
    <w:rsid w:val="0056534B"/>
    <w:rsid w:val="00565E32"/>
    <w:rsid w:val="005666B1"/>
    <w:rsid w:val="00567391"/>
    <w:rsid w:val="00570658"/>
    <w:rsid w:val="005713CC"/>
    <w:rsid w:val="0057204C"/>
    <w:rsid w:val="005725A3"/>
    <w:rsid w:val="00573819"/>
    <w:rsid w:val="00575C65"/>
    <w:rsid w:val="00575E42"/>
    <w:rsid w:val="00580033"/>
    <w:rsid w:val="00582339"/>
    <w:rsid w:val="0059159F"/>
    <w:rsid w:val="005970C9"/>
    <w:rsid w:val="005A0A8B"/>
    <w:rsid w:val="005A1502"/>
    <w:rsid w:val="005A3AFA"/>
    <w:rsid w:val="005A4CFB"/>
    <w:rsid w:val="005A505E"/>
    <w:rsid w:val="005A5486"/>
    <w:rsid w:val="005A7568"/>
    <w:rsid w:val="005A7946"/>
    <w:rsid w:val="005B0B00"/>
    <w:rsid w:val="005B0C84"/>
    <w:rsid w:val="005B2D78"/>
    <w:rsid w:val="005B3218"/>
    <w:rsid w:val="005B5804"/>
    <w:rsid w:val="005C29BA"/>
    <w:rsid w:val="005C36FE"/>
    <w:rsid w:val="005C47AB"/>
    <w:rsid w:val="005C497B"/>
    <w:rsid w:val="005C4ABE"/>
    <w:rsid w:val="005C6421"/>
    <w:rsid w:val="005C6A97"/>
    <w:rsid w:val="005C6E87"/>
    <w:rsid w:val="005C79CD"/>
    <w:rsid w:val="005D1677"/>
    <w:rsid w:val="005D3F26"/>
    <w:rsid w:val="005D5B9B"/>
    <w:rsid w:val="005D7904"/>
    <w:rsid w:val="005E0306"/>
    <w:rsid w:val="005E0AA5"/>
    <w:rsid w:val="005E2003"/>
    <w:rsid w:val="005E2FD1"/>
    <w:rsid w:val="005E67FF"/>
    <w:rsid w:val="005E6881"/>
    <w:rsid w:val="005E6DC9"/>
    <w:rsid w:val="005E79C8"/>
    <w:rsid w:val="005E7A4F"/>
    <w:rsid w:val="005F21AB"/>
    <w:rsid w:val="005F3049"/>
    <w:rsid w:val="005F7318"/>
    <w:rsid w:val="005F7CCB"/>
    <w:rsid w:val="006003A5"/>
    <w:rsid w:val="00600DCB"/>
    <w:rsid w:val="006011B5"/>
    <w:rsid w:val="0060196C"/>
    <w:rsid w:val="00602381"/>
    <w:rsid w:val="00602A5C"/>
    <w:rsid w:val="006030BD"/>
    <w:rsid w:val="00604CA2"/>
    <w:rsid w:val="0061078F"/>
    <w:rsid w:val="00612A1E"/>
    <w:rsid w:val="00612BF2"/>
    <w:rsid w:val="00616B83"/>
    <w:rsid w:val="006207F5"/>
    <w:rsid w:val="00622882"/>
    <w:rsid w:val="00624168"/>
    <w:rsid w:val="0062589F"/>
    <w:rsid w:val="00631DA8"/>
    <w:rsid w:val="00633D47"/>
    <w:rsid w:val="0063568C"/>
    <w:rsid w:val="00635A64"/>
    <w:rsid w:val="00637AAB"/>
    <w:rsid w:val="006405F3"/>
    <w:rsid w:val="00640F3F"/>
    <w:rsid w:val="00641922"/>
    <w:rsid w:val="00642114"/>
    <w:rsid w:val="00644D5E"/>
    <w:rsid w:val="006450B6"/>
    <w:rsid w:val="006468EB"/>
    <w:rsid w:val="00652458"/>
    <w:rsid w:val="006525BF"/>
    <w:rsid w:val="0065295F"/>
    <w:rsid w:val="0065430D"/>
    <w:rsid w:val="00655957"/>
    <w:rsid w:val="006573F1"/>
    <w:rsid w:val="0066267F"/>
    <w:rsid w:val="00662B7E"/>
    <w:rsid w:val="006633BE"/>
    <w:rsid w:val="0066462D"/>
    <w:rsid w:val="006708D8"/>
    <w:rsid w:val="00670A08"/>
    <w:rsid w:val="00670EF6"/>
    <w:rsid w:val="00673184"/>
    <w:rsid w:val="006731CC"/>
    <w:rsid w:val="00675229"/>
    <w:rsid w:val="0067704F"/>
    <w:rsid w:val="0067778A"/>
    <w:rsid w:val="00680A96"/>
    <w:rsid w:val="00681ADA"/>
    <w:rsid w:val="00682490"/>
    <w:rsid w:val="00684A07"/>
    <w:rsid w:val="00685197"/>
    <w:rsid w:val="006872E0"/>
    <w:rsid w:val="00693220"/>
    <w:rsid w:val="00693D94"/>
    <w:rsid w:val="0069466B"/>
    <w:rsid w:val="00697548"/>
    <w:rsid w:val="00697FBC"/>
    <w:rsid w:val="006A2095"/>
    <w:rsid w:val="006A2628"/>
    <w:rsid w:val="006A31A4"/>
    <w:rsid w:val="006A35FA"/>
    <w:rsid w:val="006A4E22"/>
    <w:rsid w:val="006A5AA9"/>
    <w:rsid w:val="006B0116"/>
    <w:rsid w:val="006B3695"/>
    <w:rsid w:val="006B560A"/>
    <w:rsid w:val="006B6149"/>
    <w:rsid w:val="006B7552"/>
    <w:rsid w:val="006B77D7"/>
    <w:rsid w:val="006C0501"/>
    <w:rsid w:val="006C17EB"/>
    <w:rsid w:val="006C1E88"/>
    <w:rsid w:val="006C6901"/>
    <w:rsid w:val="006D151C"/>
    <w:rsid w:val="006D1AAF"/>
    <w:rsid w:val="006D47BA"/>
    <w:rsid w:val="006D6FE1"/>
    <w:rsid w:val="006D7246"/>
    <w:rsid w:val="006D7B16"/>
    <w:rsid w:val="006E187E"/>
    <w:rsid w:val="006E1B29"/>
    <w:rsid w:val="006E1F89"/>
    <w:rsid w:val="006E289D"/>
    <w:rsid w:val="006E449F"/>
    <w:rsid w:val="006E559A"/>
    <w:rsid w:val="006E651D"/>
    <w:rsid w:val="006F2944"/>
    <w:rsid w:val="006F2B88"/>
    <w:rsid w:val="006F4259"/>
    <w:rsid w:val="00701D92"/>
    <w:rsid w:val="00702BD6"/>
    <w:rsid w:val="00703651"/>
    <w:rsid w:val="00713D10"/>
    <w:rsid w:val="00713EA1"/>
    <w:rsid w:val="0071497E"/>
    <w:rsid w:val="0071693B"/>
    <w:rsid w:val="00720B8A"/>
    <w:rsid w:val="007213C8"/>
    <w:rsid w:val="00721819"/>
    <w:rsid w:val="00721993"/>
    <w:rsid w:val="00722380"/>
    <w:rsid w:val="0072424E"/>
    <w:rsid w:val="007243B4"/>
    <w:rsid w:val="007259A1"/>
    <w:rsid w:val="00725D61"/>
    <w:rsid w:val="00726EA5"/>
    <w:rsid w:val="00727B35"/>
    <w:rsid w:val="00732AAF"/>
    <w:rsid w:val="00732C7B"/>
    <w:rsid w:val="00732F25"/>
    <w:rsid w:val="007339CB"/>
    <w:rsid w:val="0073514F"/>
    <w:rsid w:val="00735BBE"/>
    <w:rsid w:val="00741539"/>
    <w:rsid w:val="00744103"/>
    <w:rsid w:val="00744974"/>
    <w:rsid w:val="00744A4C"/>
    <w:rsid w:val="00745BD0"/>
    <w:rsid w:val="007460B0"/>
    <w:rsid w:val="00746312"/>
    <w:rsid w:val="007468D4"/>
    <w:rsid w:val="00746A97"/>
    <w:rsid w:val="007474AE"/>
    <w:rsid w:val="00752A0C"/>
    <w:rsid w:val="00753735"/>
    <w:rsid w:val="00753C83"/>
    <w:rsid w:val="00753E8A"/>
    <w:rsid w:val="00754647"/>
    <w:rsid w:val="007560CA"/>
    <w:rsid w:val="00756C9D"/>
    <w:rsid w:val="0075764B"/>
    <w:rsid w:val="00757C5F"/>
    <w:rsid w:val="00761A77"/>
    <w:rsid w:val="0076387A"/>
    <w:rsid w:val="007640D2"/>
    <w:rsid w:val="007644E6"/>
    <w:rsid w:val="00765057"/>
    <w:rsid w:val="007668B2"/>
    <w:rsid w:val="00766983"/>
    <w:rsid w:val="00767190"/>
    <w:rsid w:val="00771813"/>
    <w:rsid w:val="00771E66"/>
    <w:rsid w:val="00772065"/>
    <w:rsid w:val="007746C1"/>
    <w:rsid w:val="007748C4"/>
    <w:rsid w:val="00775822"/>
    <w:rsid w:val="00775A4B"/>
    <w:rsid w:val="00776889"/>
    <w:rsid w:val="00780514"/>
    <w:rsid w:val="007850A3"/>
    <w:rsid w:val="007858E9"/>
    <w:rsid w:val="00786993"/>
    <w:rsid w:val="00786E3C"/>
    <w:rsid w:val="007903A0"/>
    <w:rsid w:val="00792813"/>
    <w:rsid w:val="00793BAB"/>
    <w:rsid w:val="00796A5D"/>
    <w:rsid w:val="007A39B9"/>
    <w:rsid w:val="007A3BEC"/>
    <w:rsid w:val="007A3C43"/>
    <w:rsid w:val="007A79EA"/>
    <w:rsid w:val="007B21DF"/>
    <w:rsid w:val="007B3C0E"/>
    <w:rsid w:val="007B7E83"/>
    <w:rsid w:val="007C10BC"/>
    <w:rsid w:val="007C133C"/>
    <w:rsid w:val="007C1E3D"/>
    <w:rsid w:val="007C211E"/>
    <w:rsid w:val="007C335F"/>
    <w:rsid w:val="007C362C"/>
    <w:rsid w:val="007C3FD3"/>
    <w:rsid w:val="007C46D9"/>
    <w:rsid w:val="007C58F6"/>
    <w:rsid w:val="007C5F23"/>
    <w:rsid w:val="007C752D"/>
    <w:rsid w:val="007D1BA0"/>
    <w:rsid w:val="007D2099"/>
    <w:rsid w:val="007D2476"/>
    <w:rsid w:val="007D40B2"/>
    <w:rsid w:val="007D672B"/>
    <w:rsid w:val="007D725C"/>
    <w:rsid w:val="007E22D3"/>
    <w:rsid w:val="007E3171"/>
    <w:rsid w:val="007E3F55"/>
    <w:rsid w:val="007E5E15"/>
    <w:rsid w:val="007E79C7"/>
    <w:rsid w:val="007F102F"/>
    <w:rsid w:val="007F2508"/>
    <w:rsid w:val="007F2F74"/>
    <w:rsid w:val="007F2F91"/>
    <w:rsid w:val="007F3674"/>
    <w:rsid w:val="007F37BA"/>
    <w:rsid w:val="007F4383"/>
    <w:rsid w:val="007F4B1A"/>
    <w:rsid w:val="007F4CCB"/>
    <w:rsid w:val="007F52BD"/>
    <w:rsid w:val="007F7F9F"/>
    <w:rsid w:val="00801FED"/>
    <w:rsid w:val="008030CA"/>
    <w:rsid w:val="008046E9"/>
    <w:rsid w:val="00807DF8"/>
    <w:rsid w:val="008103AB"/>
    <w:rsid w:val="00811966"/>
    <w:rsid w:val="008153BC"/>
    <w:rsid w:val="00816F69"/>
    <w:rsid w:val="00817AD2"/>
    <w:rsid w:val="00823C96"/>
    <w:rsid w:val="00823E8A"/>
    <w:rsid w:val="00824993"/>
    <w:rsid w:val="00827F30"/>
    <w:rsid w:val="00830C2C"/>
    <w:rsid w:val="00834754"/>
    <w:rsid w:val="00836CD2"/>
    <w:rsid w:val="008403C0"/>
    <w:rsid w:val="0084396D"/>
    <w:rsid w:val="00844726"/>
    <w:rsid w:val="0084586C"/>
    <w:rsid w:val="00846BE3"/>
    <w:rsid w:val="00847492"/>
    <w:rsid w:val="00847DF1"/>
    <w:rsid w:val="00850BAB"/>
    <w:rsid w:val="008512C6"/>
    <w:rsid w:val="008519DB"/>
    <w:rsid w:val="00852129"/>
    <w:rsid w:val="00852D2E"/>
    <w:rsid w:val="00853303"/>
    <w:rsid w:val="00853AAA"/>
    <w:rsid w:val="00854D25"/>
    <w:rsid w:val="00856F26"/>
    <w:rsid w:val="0086033A"/>
    <w:rsid w:val="00860A29"/>
    <w:rsid w:val="00861A6C"/>
    <w:rsid w:val="0086385C"/>
    <w:rsid w:val="008651A8"/>
    <w:rsid w:val="008651CC"/>
    <w:rsid w:val="00866552"/>
    <w:rsid w:val="00867E19"/>
    <w:rsid w:val="00870CF6"/>
    <w:rsid w:val="00871868"/>
    <w:rsid w:val="00872132"/>
    <w:rsid w:val="00872BDC"/>
    <w:rsid w:val="0087316C"/>
    <w:rsid w:val="008738E0"/>
    <w:rsid w:val="00873F90"/>
    <w:rsid w:val="0087470B"/>
    <w:rsid w:val="0087473F"/>
    <w:rsid w:val="008759DD"/>
    <w:rsid w:val="00876D66"/>
    <w:rsid w:val="00877305"/>
    <w:rsid w:val="0088172E"/>
    <w:rsid w:val="008826BD"/>
    <w:rsid w:val="008843E4"/>
    <w:rsid w:val="00884A8B"/>
    <w:rsid w:val="00884D0C"/>
    <w:rsid w:val="00887EEC"/>
    <w:rsid w:val="008915D2"/>
    <w:rsid w:val="00891F1E"/>
    <w:rsid w:val="00892145"/>
    <w:rsid w:val="00892AE9"/>
    <w:rsid w:val="00892EBE"/>
    <w:rsid w:val="00894DF7"/>
    <w:rsid w:val="00896642"/>
    <w:rsid w:val="00896917"/>
    <w:rsid w:val="008A0FC8"/>
    <w:rsid w:val="008A1A1B"/>
    <w:rsid w:val="008A2567"/>
    <w:rsid w:val="008A5225"/>
    <w:rsid w:val="008A549C"/>
    <w:rsid w:val="008A559B"/>
    <w:rsid w:val="008A6FA4"/>
    <w:rsid w:val="008A768C"/>
    <w:rsid w:val="008B1FDF"/>
    <w:rsid w:val="008B34A3"/>
    <w:rsid w:val="008B580E"/>
    <w:rsid w:val="008B61A8"/>
    <w:rsid w:val="008C363C"/>
    <w:rsid w:val="008C3ACA"/>
    <w:rsid w:val="008C47E5"/>
    <w:rsid w:val="008C554C"/>
    <w:rsid w:val="008C65ED"/>
    <w:rsid w:val="008C71D5"/>
    <w:rsid w:val="008C7945"/>
    <w:rsid w:val="008D067D"/>
    <w:rsid w:val="008D105B"/>
    <w:rsid w:val="008D30B1"/>
    <w:rsid w:val="008D4870"/>
    <w:rsid w:val="008D68F6"/>
    <w:rsid w:val="008D713A"/>
    <w:rsid w:val="008D71C6"/>
    <w:rsid w:val="008D7D6A"/>
    <w:rsid w:val="008E150B"/>
    <w:rsid w:val="008E1E15"/>
    <w:rsid w:val="008E262D"/>
    <w:rsid w:val="008E292E"/>
    <w:rsid w:val="008E3238"/>
    <w:rsid w:val="008E471D"/>
    <w:rsid w:val="008E642A"/>
    <w:rsid w:val="008E6DD7"/>
    <w:rsid w:val="008E7DC6"/>
    <w:rsid w:val="008F0571"/>
    <w:rsid w:val="008F36D1"/>
    <w:rsid w:val="008F3C90"/>
    <w:rsid w:val="008F5863"/>
    <w:rsid w:val="008F5AF2"/>
    <w:rsid w:val="008F5D11"/>
    <w:rsid w:val="008F66BC"/>
    <w:rsid w:val="00901E06"/>
    <w:rsid w:val="00903046"/>
    <w:rsid w:val="00905C3C"/>
    <w:rsid w:val="009067E6"/>
    <w:rsid w:val="00906A26"/>
    <w:rsid w:val="00907803"/>
    <w:rsid w:val="009079F1"/>
    <w:rsid w:val="009106AC"/>
    <w:rsid w:val="00915177"/>
    <w:rsid w:val="0091598F"/>
    <w:rsid w:val="00915A57"/>
    <w:rsid w:val="00915AD7"/>
    <w:rsid w:val="009165B9"/>
    <w:rsid w:val="00916655"/>
    <w:rsid w:val="00916A9D"/>
    <w:rsid w:val="009179A9"/>
    <w:rsid w:val="00921F27"/>
    <w:rsid w:val="00922C96"/>
    <w:rsid w:val="00923BB5"/>
    <w:rsid w:val="00927086"/>
    <w:rsid w:val="00931456"/>
    <w:rsid w:val="00931815"/>
    <w:rsid w:val="00932067"/>
    <w:rsid w:val="009346AB"/>
    <w:rsid w:val="00936474"/>
    <w:rsid w:val="0093786D"/>
    <w:rsid w:val="00937E2B"/>
    <w:rsid w:val="00940556"/>
    <w:rsid w:val="00941218"/>
    <w:rsid w:val="009412F1"/>
    <w:rsid w:val="00944A0F"/>
    <w:rsid w:val="00945D86"/>
    <w:rsid w:val="00947D03"/>
    <w:rsid w:val="00950C82"/>
    <w:rsid w:val="0095666D"/>
    <w:rsid w:val="00957069"/>
    <w:rsid w:val="009606F3"/>
    <w:rsid w:val="00964654"/>
    <w:rsid w:val="00965246"/>
    <w:rsid w:val="00966636"/>
    <w:rsid w:val="009669E4"/>
    <w:rsid w:val="0096730A"/>
    <w:rsid w:val="00970102"/>
    <w:rsid w:val="00970EDF"/>
    <w:rsid w:val="009712B2"/>
    <w:rsid w:val="00971C14"/>
    <w:rsid w:val="00971C9A"/>
    <w:rsid w:val="0097364F"/>
    <w:rsid w:val="00974A83"/>
    <w:rsid w:val="00976CC7"/>
    <w:rsid w:val="00976D76"/>
    <w:rsid w:val="00977BBF"/>
    <w:rsid w:val="009801F5"/>
    <w:rsid w:val="00981230"/>
    <w:rsid w:val="0098132C"/>
    <w:rsid w:val="00984149"/>
    <w:rsid w:val="009852BE"/>
    <w:rsid w:val="009852C2"/>
    <w:rsid w:val="00986991"/>
    <w:rsid w:val="00987103"/>
    <w:rsid w:val="0099004A"/>
    <w:rsid w:val="00997306"/>
    <w:rsid w:val="009A03FA"/>
    <w:rsid w:val="009A04F5"/>
    <w:rsid w:val="009A07A9"/>
    <w:rsid w:val="009A2849"/>
    <w:rsid w:val="009B1110"/>
    <w:rsid w:val="009B1BAC"/>
    <w:rsid w:val="009B2C26"/>
    <w:rsid w:val="009B38DD"/>
    <w:rsid w:val="009B495A"/>
    <w:rsid w:val="009B5649"/>
    <w:rsid w:val="009B5B9F"/>
    <w:rsid w:val="009B6FF1"/>
    <w:rsid w:val="009B719A"/>
    <w:rsid w:val="009B7B16"/>
    <w:rsid w:val="009C07E2"/>
    <w:rsid w:val="009C0947"/>
    <w:rsid w:val="009C0C34"/>
    <w:rsid w:val="009C3003"/>
    <w:rsid w:val="009C38C5"/>
    <w:rsid w:val="009C4BB6"/>
    <w:rsid w:val="009C64E8"/>
    <w:rsid w:val="009C69E8"/>
    <w:rsid w:val="009C7C80"/>
    <w:rsid w:val="009D1985"/>
    <w:rsid w:val="009D2DC3"/>
    <w:rsid w:val="009D4A3C"/>
    <w:rsid w:val="009D5BE1"/>
    <w:rsid w:val="009E0CC2"/>
    <w:rsid w:val="009E0E9F"/>
    <w:rsid w:val="009E1750"/>
    <w:rsid w:val="009E26CF"/>
    <w:rsid w:val="009E5B8D"/>
    <w:rsid w:val="009E77DA"/>
    <w:rsid w:val="009F0405"/>
    <w:rsid w:val="009F16CD"/>
    <w:rsid w:val="009F1781"/>
    <w:rsid w:val="009F35F8"/>
    <w:rsid w:val="009F3DDB"/>
    <w:rsid w:val="009F4824"/>
    <w:rsid w:val="00A02BB8"/>
    <w:rsid w:val="00A03EC6"/>
    <w:rsid w:val="00A04757"/>
    <w:rsid w:val="00A04FFD"/>
    <w:rsid w:val="00A076FE"/>
    <w:rsid w:val="00A07757"/>
    <w:rsid w:val="00A10E93"/>
    <w:rsid w:val="00A11096"/>
    <w:rsid w:val="00A176A9"/>
    <w:rsid w:val="00A21130"/>
    <w:rsid w:val="00A25B80"/>
    <w:rsid w:val="00A27215"/>
    <w:rsid w:val="00A27F3A"/>
    <w:rsid w:val="00A3015E"/>
    <w:rsid w:val="00A30F30"/>
    <w:rsid w:val="00A30F50"/>
    <w:rsid w:val="00A33834"/>
    <w:rsid w:val="00A34488"/>
    <w:rsid w:val="00A34858"/>
    <w:rsid w:val="00A35E5C"/>
    <w:rsid w:val="00A377BF"/>
    <w:rsid w:val="00A4056C"/>
    <w:rsid w:val="00A4075D"/>
    <w:rsid w:val="00A45229"/>
    <w:rsid w:val="00A45C19"/>
    <w:rsid w:val="00A46537"/>
    <w:rsid w:val="00A468B0"/>
    <w:rsid w:val="00A473EA"/>
    <w:rsid w:val="00A47535"/>
    <w:rsid w:val="00A52A9F"/>
    <w:rsid w:val="00A552B1"/>
    <w:rsid w:val="00A55807"/>
    <w:rsid w:val="00A56ED7"/>
    <w:rsid w:val="00A6223A"/>
    <w:rsid w:val="00A641BF"/>
    <w:rsid w:val="00A64FC4"/>
    <w:rsid w:val="00A66E51"/>
    <w:rsid w:val="00A678E1"/>
    <w:rsid w:val="00A67E88"/>
    <w:rsid w:val="00A706F9"/>
    <w:rsid w:val="00A72688"/>
    <w:rsid w:val="00A73D31"/>
    <w:rsid w:val="00A7449F"/>
    <w:rsid w:val="00A74B24"/>
    <w:rsid w:val="00A74E2E"/>
    <w:rsid w:val="00A75085"/>
    <w:rsid w:val="00A833B6"/>
    <w:rsid w:val="00A83618"/>
    <w:rsid w:val="00A86475"/>
    <w:rsid w:val="00A8661E"/>
    <w:rsid w:val="00A87C9B"/>
    <w:rsid w:val="00AA01B9"/>
    <w:rsid w:val="00AA183A"/>
    <w:rsid w:val="00AA44EB"/>
    <w:rsid w:val="00AA46C3"/>
    <w:rsid w:val="00AA750E"/>
    <w:rsid w:val="00AB0CD2"/>
    <w:rsid w:val="00AB3679"/>
    <w:rsid w:val="00AB45F3"/>
    <w:rsid w:val="00AB492F"/>
    <w:rsid w:val="00AB4C60"/>
    <w:rsid w:val="00AB622D"/>
    <w:rsid w:val="00AB764E"/>
    <w:rsid w:val="00AB7F78"/>
    <w:rsid w:val="00AC2038"/>
    <w:rsid w:val="00AC2350"/>
    <w:rsid w:val="00AC4335"/>
    <w:rsid w:val="00AC451C"/>
    <w:rsid w:val="00AC5FA7"/>
    <w:rsid w:val="00AC683A"/>
    <w:rsid w:val="00AD6682"/>
    <w:rsid w:val="00AD6C32"/>
    <w:rsid w:val="00AE01DF"/>
    <w:rsid w:val="00AE14A0"/>
    <w:rsid w:val="00AE1AD7"/>
    <w:rsid w:val="00AE28D5"/>
    <w:rsid w:val="00AE7BB4"/>
    <w:rsid w:val="00AF0E6E"/>
    <w:rsid w:val="00AF1A65"/>
    <w:rsid w:val="00AF2A64"/>
    <w:rsid w:val="00AF3578"/>
    <w:rsid w:val="00AF4F3E"/>
    <w:rsid w:val="00AF5124"/>
    <w:rsid w:val="00B02AD6"/>
    <w:rsid w:val="00B04366"/>
    <w:rsid w:val="00B04A7C"/>
    <w:rsid w:val="00B06DF8"/>
    <w:rsid w:val="00B07872"/>
    <w:rsid w:val="00B11882"/>
    <w:rsid w:val="00B120A3"/>
    <w:rsid w:val="00B12B6F"/>
    <w:rsid w:val="00B13B04"/>
    <w:rsid w:val="00B16D39"/>
    <w:rsid w:val="00B20D2B"/>
    <w:rsid w:val="00B231AE"/>
    <w:rsid w:val="00B2328E"/>
    <w:rsid w:val="00B30C69"/>
    <w:rsid w:val="00B3311C"/>
    <w:rsid w:val="00B34AA7"/>
    <w:rsid w:val="00B3613D"/>
    <w:rsid w:val="00B36805"/>
    <w:rsid w:val="00B3774E"/>
    <w:rsid w:val="00B408C9"/>
    <w:rsid w:val="00B41E0F"/>
    <w:rsid w:val="00B451BD"/>
    <w:rsid w:val="00B4554B"/>
    <w:rsid w:val="00B524C7"/>
    <w:rsid w:val="00B53324"/>
    <w:rsid w:val="00B5591B"/>
    <w:rsid w:val="00B55936"/>
    <w:rsid w:val="00B57720"/>
    <w:rsid w:val="00B57E4E"/>
    <w:rsid w:val="00B6247B"/>
    <w:rsid w:val="00B6274A"/>
    <w:rsid w:val="00B630BF"/>
    <w:rsid w:val="00B66958"/>
    <w:rsid w:val="00B66CDD"/>
    <w:rsid w:val="00B66E95"/>
    <w:rsid w:val="00B67955"/>
    <w:rsid w:val="00B70DFC"/>
    <w:rsid w:val="00B7254B"/>
    <w:rsid w:val="00B72E5C"/>
    <w:rsid w:val="00B73F9D"/>
    <w:rsid w:val="00B74F6C"/>
    <w:rsid w:val="00B76466"/>
    <w:rsid w:val="00B77240"/>
    <w:rsid w:val="00B81828"/>
    <w:rsid w:val="00B82464"/>
    <w:rsid w:val="00B832B4"/>
    <w:rsid w:val="00B83DA7"/>
    <w:rsid w:val="00B84D62"/>
    <w:rsid w:val="00B855C9"/>
    <w:rsid w:val="00B85A95"/>
    <w:rsid w:val="00B86813"/>
    <w:rsid w:val="00B90727"/>
    <w:rsid w:val="00B92251"/>
    <w:rsid w:val="00B9521A"/>
    <w:rsid w:val="00B96010"/>
    <w:rsid w:val="00B9659B"/>
    <w:rsid w:val="00B96EB5"/>
    <w:rsid w:val="00B974D5"/>
    <w:rsid w:val="00BA0BAF"/>
    <w:rsid w:val="00BA1E09"/>
    <w:rsid w:val="00BA23EB"/>
    <w:rsid w:val="00BA45D2"/>
    <w:rsid w:val="00BA623E"/>
    <w:rsid w:val="00BA6D0D"/>
    <w:rsid w:val="00BB043F"/>
    <w:rsid w:val="00BB0A7E"/>
    <w:rsid w:val="00BB2264"/>
    <w:rsid w:val="00BB49BB"/>
    <w:rsid w:val="00BB7A60"/>
    <w:rsid w:val="00BC0A24"/>
    <w:rsid w:val="00BC0B6E"/>
    <w:rsid w:val="00BC1164"/>
    <w:rsid w:val="00BC116A"/>
    <w:rsid w:val="00BC4B36"/>
    <w:rsid w:val="00BC5E6C"/>
    <w:rsid w:val="00BD0503"/>
    <w:rsid w:val="00BD220A"/>
    <w:rsid w:val="00BD3741"/>
    <w:rsid w:val="00BD4374"/>
    <w:rsid w:val="00BD4D9B"/>
    <w:rsid w:val="00BD56F5"/>
    <w:rsid w:val="00BD7B47"/>
    <w:rsid w:val="00BE0BFC"/>
    <w:rsid w:val="00BE23E2"/>
    <w:rsid w:val="00BE4136"/>
    <w:rsid w:val="00BE54E8"/>
    <w:rsid w:val="00BE5669"/>
    <w:rsid w:val="00BE58D6"/>
    <w:rsid w:val="00BE5F6F"/>
    <w:rsid w:val="00BE696B"/>
    <w:rsid w:val="00BE7D5E"/>
    <w:rsid w:val="00BF0193"/>
    <w:rsid w:val="00BF0B77"/>
    <w:rsid w:val="00BF3614"/>
    <w:rsid w:val="00BF60A9"/>
    <w:rsid w:val="00C01A56"/>
    <w:rsid w:val="00C01C12"/>
    <w:rsid w:val="00C03406"/>
    <w:rsid w:val="00C05E65"/>
    <w:rsid w:val="00C07380"/>
    <w:rsid w:val="00C07D7D"/>
    <w:rsid w:val="00C11434"/>
    <w:rsid w:val="00C11B9D"/>
    <w:rsid w:val="00C1229A"/>
    <w:rsid w:val="00C141BC"/>
    <w:rsid w:val="00C15D89"/>
    <w:rsid w:val="00C214E8"/>
    <w:rsid w:val="00C21C59"/>
    <w:rsid w:val="00C2321B"/>
    <w:rsid w:val="00C23FE7"/>
    <w:rsid w:val="00C2715D"/>
    <w:rsid w:val="00C33512"/>
    <w:rsid w:val="00C33669"/>
    <w:rsid w:val="00C33D40"/>
    <w:rsid w:val="00C3493D"/>
    <w:rsid w:val="00C355D2"/>
    <w:rsid w:val="00C37EFA"/>
    <w:rsid w:val="00C40133"/>
    <w:rsid w:val="00C41457"/>
    <w:rsid w:val="00C45961"/>
    <w:rsid w:val="00C462B1"/>
    <w:rsid w:val="00C5154B"/>
    <w:rsid w:val="00C51788"/>
    <w:rsid w:val="00C52B7A"/>
    <w:rsid w:val="00C53826"/>
    <w:rsid w:val="00C53842"/>
    <w:rsid w:val="00C53945"/>
    <w:rsid w:val="00C53CFD"/>
    <w:rsid w:val="00C5536B"/>
    <w:rsid w:val="00C56185"/>
    <w:rsid w:val="00C57198"/>
    <w:rsid w:val="00C57FBC"/>
    <w:rsid w:val="00C6048F"/>
    <w:rsid w:val="00C60E48"/>
    <w:rsid w:val="00C611EB"/>
    <w:rsid w:val="00C61D84"/>
    <w:rsid w:val="00C6305A"/>
    <w:rsid w:val="00C63E40"/>
    <w:rsid w:val="00C63F3D"/>
    <w:rsid w:val="00C65EC7"/>
    <w:rsid w:val="00C72CE5"/>
    <w:rsid w:val="00C73462"/>
    <w:rsid w:val="00C74A72"/>
    <w:rsid w:val="00C74C45"/>
    <w:rsid w:val="00C74CBA"/>
    <w:rsid w:val="00C7745F"/>
    <w:rsid w:val="00C801C1"/>
    <w:rsid w:val="00C81FB8"/>
    <w:rsid w:val="00C821BC"/>
    <w:rsid w:val="00C83ED0"/>
    <w:rsid w:val="00C8439B"/>
    <w:rsid w:val="00C8520B"/>
    <w:rsid w:val="00C858CD"/>
    <w:rsid w:val="00C85AE8"/>
    <w:rsid w:val="00C8748F"/>
    <w:rsid w:val="00C91C8E"/>
    <w:rsid w:val="00C924A1"/>
    <w:rsid w:val="00C924AB"/>
    <w:rsid w:val="00C962EC"/>
    <w:rsid w:val="00CA1576"/>
    <w:rsid w:val="00CA18CA"/>
    <w:rsid w:val="00CA30AE"/>
    <w:rsid w:val="00CA3BEE"/>
    <w:rsid w:val="00CA513A"/>
    <w:rsid w:val="00CA7D72"/>
    <w:rsid w:val="00CB04EC"/>
    <w:rsid w:val="00CB3539"/>
    <w:rsid w:val="00CB52F2"/>
    <w:rsid w:val="00CB71AB"/>
    <w:rsid w:val="00CD3F64"/>
    <w:rsid w:val="00CD579B"/>
    <w:rsid w:val="00CE10C4"/>
    <w:rsid w:val="00CE177D"/>
    <w:rsid w:val="00CE25D0"/>
    <w:rsid w:val="00CE40E7"/>
    <w:rsid w:val="00CE493C"/>
    <w:rsid w:val="00CE5ED4"/>
    <w:rsid w:val="00CE640A"/>
    <w:rsid w:val="00CE794E"/>
    <w:rsid w:val="00CF0E73"/>
    <w:rsid w:val="00CF15C9"/>
    <w:rsid w:val="00CF2186"/>
    <w:rsid w:val="00CF27F1"/>
    <w:rsid w:val="00CF2B4D"/>
    <w:rsid w:val="00CF32D5"/>
    <w:rsid w:val="00CF379C"/>
    <w:rsid w:val="00CF43F3"/>
    <w:rsid w:val="00CF7658"/>
    <w:rsid w:val="00D00D41"/>
    <w:rsid w:val="00D01457"/>
    <w:rsid w:val="00D02EB0"/>
    <w:rsid w:val="00D03FE9"/>
    <w:rsid w:val="00D04AA8"/>
    <w:rsid w:val="00D0672F"/>
    <w:rsid w:val="00D06E51"/>
    <w:rsid w:val="00D07982"/>
    <w:rsid w:val="00D11BC9"/>
    <w:rsid w:val="00D1238A"/>
    <w:rsid w:val="00D128EB"/>
    <w:rsid w:val="00D13C17"/>
    <w:rsid w:val="00D146DE"/>
    <w:rsid w:val="00D15B2B"/>
    <w:rsid w:val="00D16105"/>
    <w:rsid w:val="00D16A18"/>
    <w:rsid w:val="00D16B67"/>
    <w:rsid w:val="00D202E5"/>
    <w:rsid w:val="00D2192E"/>
    <w:rsid w:val="00D22233"/>
    <w:rsid w:val="00D22ED3"/>
    <w:rsid w:val="00D2392D"/>
    <w:rsid w:val="00D23B55"/>
    <w:rsid w:val="00D24300"/>
    <w:rsid w:val="00D25A0A"/>
    <w:rsid w:val="00D25A92"/>
    <w:rsid w:val="00D27AC5"/>
    <w:rsid w:val="00D30584"/>
    <w:rsid w:val="00D306D6"/>
    <w:rsid w:val="00D3165B"/>
    <w:rsid w:val="00D33AD0"/>
    <w:rsid w:val="00D3682F"/>
    <w:rsid w:val="00D37FAF"/>
    <w:rsid w:val="00D41834"/>
    <w:rsid w:val="00D41A2F"/>
    <w:rsid w:val="00D42B03"/>
    <w:rsid w:val="00D43616"/>
    <w:rsid w:val="00D44BCC"/>
    <w:rsid w:val="00D45CF0"/>
    <w:rsid w:val="00D46830"/>
    <w:rsid w:val="00D47385"/>
    <w:rsid w:val="00D47C52"/>
    <w:rsid w:val="00D52281"/>
    <w:rsid w:val="00D53E37"/>
    <w:rsid w:val="00D5461B"/>
    <w:rsid w:val="00D558E7"/>
    <w:rsid w:val="00D6089A"/>
    <w:rsid w:val="00D615A2"/>
    <w:rsid w:val="00D64D07"/>
    <w:rsid w:val="00D65532"/>
    <w:rsid w:val="00D6570F"/>
    <w:rsid w:val="00D65799"/>
    <w:rsid w:val="00D67B96"/>
    <w:rsid w:val="00D70588"/>
    <w:rsid w:val="00D71305"/>
    <w:rsid w:val="00D719C3"/>
    <w:rsid w:val="00D74A7C"/>
    <w:rsid w:val="00D76640"/>
    <w:rsid w:val="00D80C51"/>
    <w:rsid w:val="00D824BE"/>
    <w:rsid w:val="00D82BA0"/>
    <w:rsid w:val="00D82EB9"/>
    <w:rsid w:val="00D84304"/>
    <w:rsid w:val="00D907FC"/>
    <w:rsid w:val="00D90E25"/>
    <w:rsid w:val="00D92670"/>
    <w:rsid w:val="00D93B70"/>
    <w:rsid w:val="00D945C9"/>
    <w:rsid w:val="00D97861"/>
    <w:rsid w:val="00DA06B0"/>
    <w:rsid w:val="00DA169B"/>
    <w:rsid w:val="00DA3BDA"/>
    <w:rsid w:val="00DA4922"/>
    <w:rsid w:val="00DA55F1"/>
    <w:rsid w:val="00DA5B9E"/>
    <w:rsid w:val="00DA5EA3"/>
    <w:rsid w:val="00DA6951"/>
    <w:rsid w:val="00DA6C74"/>
    <w:rsid w:val="00DB10E7"/>
    <w:rsid w:val="00DB1727"/>
    <w:rsid w:val="00DB1CFB"/>
    <w:rsid w:val="00DB3771"/>
    <w:rsid w:val="00DB3FF8"/>
    <w:rsid w:val="00DB4524"/>
    <w:rsid w:val="00DB520C"/>
    <w:rsid w:val="00DB6559"/>
    <w:rsid w:val="00DC0F5D"/>
    <w:rsid w:val="00DC2AD8"/>
    <w:rsid w:val="00DC6FBD"/>
    <w:rsid w:val="00DD2802"/>
    <w:rsid w:val="00DD2950"/>
    <w:rsid w:val="00DE1779"/>
    <w:rsid w:val="00DE184C"/>
    <w:rsid w:val="00DE18C7"/>
    <w:rsid w:val="00DE31DB"/>
    <w:rsid w:val="00DE432D"/>
    <w:rsid w:val="00DE5371"/>
    <w:rsid w:val="00DE62DD"/>
    <w:rsid w:val="00DF0702"/>
    <w:rsid w:val="00DF1961"/>
    <w:rsid w:val="00DF39F8"/>
    <w:rsid w:val="00DF3BA2"/>
    <w:rsid w:val="00DF5E15"/>
    <w:rsid w:val="00E00689"/>
    <w:rsid w:val="00E01C46"/>
    <w:rsid w:val="00E03B7F"/>
    <w:rsid w:val="00E04E45"/>
    <w:rsid w:val="00E04E9B"/>
    <w:rsid w:val="00E059BD"/>
    <w:rsid w:val="00E0773C"/>
    <w:rsid w:val="00E108A8"/>
    <w:rsid w:val="00E11262"/>
    <w:rsid w:val="00E12DC9"/>
    <w:rsid w:val="00E12F53"/>
    <w:rsid w:val="00E14660"/>
    <w:rsid w:val="00E160CB"/>
    <w:rsid w:val="00E16E88"/>
    <w:rsid w:val="00E17813"/>
    <w:rsid w:val="00E179AD"/>
    <w:rsid w:val="00E17BD2"/>
    <w:rsid w:val="00E2070D"/>
    <w:rsid w:val="00E21202"/>
    <w:rsid w:val="00E21471"/>
    <w:rsid w:val="00E22722"/>
    <w:rsid w:val="00E24064"/>
    <w:rsid w:val="00E24533"/>
    <w:rsid w:val="00E24BAB"/>
    <w:rsid w:val="00E25518"/>
    <w:rsid w:val="00E25EB5"/>
    <w:rsid w:val="00E26932"/>
    <w:rsid w:val="00E31713"/>
    <w:rsid w:val="00E32EA3"/>
    <w:rsid w:val="00E356F9"/>
    <w:rsid w:val="00E3586E"/>
    <w:rsid w:val="00E3650E"/>
    <w:rsid w:val="00E37DFC"/>
    <w:rsid w:val="00E40ED1"/>
    <w:rsid w:val="00E4227D"/>
    <w:rsid w:val="00E43B4B"/>
    <w:rsid w:val="00E44AC5"/>
    <w:rsid w:val="00E45021"/>
    <w:rsid w:val="00E45C3D"/>
    <w:rsid w:val="00E46117"/>
    <w:rsid w:val="00E51740"/>
    <w:rsid w:val="00E529BE"/>
    <w:rsid w:val="00E5490A"/>
    <w:rsid w:val="00E5673B"/>
    <w:rsid w:val="00E5718D"/>
    <w:rsid w:val="00E57857"/>
    <w:rsid w:val="00E57FA2"/>
    <w:rsid w:val="00E60124"/>
    <w:rsid w:val="00E61751"/>
    <w:rsid w:val="00E61865"/>
    <w:rsid w:val="00E63F7C"/>
    <w:rsid w:val="00E64AAD"/>
    <w:rsid w:val="00E66026"/>
    <w:rsid w:val="00E66E5B"/>
    <w:rsid w:val="00E6742F"/>
    <w:rsid w:val="00E675E4"/>
    <w:rsid w:val="00E67A9C"/>
    <w:rsid w:val="00E70DF6"/>
    <w:rsid w:val="00E731A9"/>
    <w:rsid w:val="00E73B0E"/>
    <w:rsid w:val="00E7404B"/>
    <w:rsid w:val="00E740FB"/>
    <w:rsid w:val="00E74A58"/>
    <w:rsid w:val="00E75205"/>
    <w:rsid w:val="00E76AB3"/>
    <w:rsid w:val="00E77D3C"/>
    <w:rsid w:val="00E8076C"/>
    <w:rsid w:val="00E8234A"/>
    <w:rsid w:val="00E825DC"/>
    <w:rsid w:val="00E846B9"/>
    <w:rsid w:val="00E8620B"/>
    <w:rsid w:val="00E872D1"/>
    <w:rsid w:val="00E87BCC"/>
    <w:rsid w:val="00E87C5D"/>
    <w:rsid w:val="00E90CBC"/>
    <w:rsid w:val="00E927B0"/>
    <w:rsid w:val="00E94263"/>
    <w:rsid w:val="00E9623C"/>
    <w:rsid w:val="00EA0FCC"/>
    <w:rsid w:val="00EA1772"/>
    <w:rsid w:val="00EA2596"/>
    <w:rsid w:val="00EB1383"/>
    <w:rsid w:val="00EB15D9"/>
    <w:rsid w:val="00EB1F92"/>
    <w:rsid w:val="00EB3718"/>
    <w:rsid w:val="00EB561C"/>
    <w:rsid w:val="00EB624F"/>
    <w:rsid w:val="00EB67D3"/>
    <w:rsid w:val="00EB68AD"/>
    <w:rsid w:val="00EC14C7"/>
    <w:rsid w:val="00EC1526"/>
    <w:rsid w:val="00EC2B6F"/>
    <w:rsid w:val="00EC5C6F"/>
    <w:rsid w:val="00EC7EC6"/>
    <w:rsid w:val="00ED3AEB"/>
    <w:rsid w:val="00ED4C97"/>
    <w:rsid w:val="00ED54A7"/>
    <w:rsid w:val="00ED606D"/>
    <w:rsid w:val="00ED7EC2"/>
    <w:rsid w:val="00EE21D4"/>
    <w:rsid w:val="00EE37BB"/>
    <w:rsid w:val="00EE4269"/>
    <w:rsid w:val="00EE45BB"/>
    <w:rsid w:val="00EE63EB"/>
    <w:rsid w:val="00EF15DF"/>
    <w:rsid w:val="00EF1743"/>
    <w:rsid w:val="00EF1C63"/>
    <w:rsid w:val="00EF30EC"/>
    <w:rsid w:val="00EF53E8"/>
    <w:rsid w:val="00EF5D3C"/>
    <w:rsid w:val="00EF6538"/>
    <w:rsid w:val="00EF69C9"/>
    <w:rsid w:val="00EF6F5B"/>
    <w:rsid w:val="00F010D5"/>
    <w:rsid w:val="00F02118"/>
    <w:rsid w:val="00F034A2"/>
    <w:rsid w:val="00F03ECE"/>
    <w:rsid w:val="00F04730"/>
    <w:rsid w:val="00F05D44"/>
    <w:rsid w:val="00F06806"/>
    <w:rsid w:val="00F07035"/>
    <w:rsid w:val="00F10481"/>
    <w:rsid w:val="00F10B53"/>
    <w:rsid w:val="00F13FEF"/>
    <w:rsid w:val="00F144FC"/>
    <w:rsid w:val="00F1509A"/>
    <w:rsid w:val="00F20B57"/>
    <w:rsid w:val="00F21CE5"/>
    <w:rsid w:val="00F25C6A"/>
    <w:rsid w:val="00F2607C"/>
    <w:rsid w:val="00F26F4A"/>
    <w:rsid w:val="00F27A88"/>
    <w:rsid w:val="00F32F8C"/>
    <w:rsid w:val="00F33142"/>
    <w:rsid w:val="00F3598E"/>
    <w:rsid w:val="00F35F0F"/>
    <w:rsid w:val="00F3611C"/>
    <w:rsid w:val="00F403E9"/>
    <w:rsid w:val="00F420DD"/>
    <w:rsid w:val="00F45A88"/>
    <w:rsid w:val="00F47500"/>
    <w:rsid w:val="00F51727"/>
    <w:rsid w:val="00F5207D"/>
    <w:rsid w:val="00F52A86"/>
    <w:rsid w:val="00F5580E"/>
    <w:rsid w:val="00F55B80"/>
    <w:rsid w:val="00F60697"/>
    <w:rsid w:val="00F60FD6"/>
    <w:rsid w:val="00F640DE"/>
    <w:rsid w:val="00F64446"/>
    <w:rsid w:val="00F650BA"/>
    <w:rsid w:val="00F66322"/>
    <w:rsid w:val="00F66C16"/>
    <w:rsid w:val="00F67AED"/>
    <w:rsid w:val="00F70310"/>
    <w:rsid w:val="00F705A8"/>
    <w:rsid w:val="00F71B87"/>
    <w:rsid w:val="00F748C4"/>
    <w:rsid w:val="00F8074D"/>
    <w:rsid w:val="00F83C80"/>
    <w:rsid w:val="00F8495A"/>
    <w:rsid w:val="00F90AAF"/>
    <w:rsid w:val="00F92EE4"/>
    <w:rsid w:val="00F950D4"/>
    <w:rsid w:val="00F973DF"/>
    <w:rsid w:val="00F97E2C"/>
    <w:rsid w:val="00FA0F9A"/>
    <w:rsid w:val="00FA2118"/>
    <w:rsid w:val="00FA3551"/>
    <w:rsid w:val="00FA43EF"/>
    <w:rsid w:val="00FA62A4"/>
    <w:rsid w:val="00FA69D4"/>
    <w:rsid w:val="00FA6C06"/>
    <w:rsid w:val="00FA7D86"/>
    <w:rsid w:val="00FB1C83"/>
    <w:rsid w:val="00FB20FF"/>
    <w:rsid w:val="00FB2472"/>
    <w:rsid w:val="00FB5B5D"/>
    <w:rsid w:val="00FB6833"/>
    <w:rsid w:val="00FB6D23"/>
    <w:rsid w:val="00FC212E"/>
    <w:rsid w:val="00FC2D4F"/>
    <w:rsid w:val="00FC3DBF"/>
    <w:rsid w:val="00FC4680"/>
    <w:rsid w:val="00FC6FC8"/>
    <w:rsid w:val="00FD17E9"/>
    <w:rsid w:val="00FD1B32"/>
    <w:rsid w:val="00FD29C5"/>
    <w:rsid w:val="00FD4019"/>
    <w:rsid w:val="00FD4D2B"/>
    <w:rsid w:val="00FD63A3"/>
    <w:rsid w:val="00FE196C"/>
    <w:rsid w:val="00FE4CDB"/>
    <w:rsid w:val="00FE4DBE"/>
    <w:rsid w:val="00FE589C"/>
    <w:rsid w:val="00FE5942"/>
    <w:rsid w:val="00FE7372"/>
    <w:rsid w:val="00FE7A85"/>
    <w:rsid w:val="00FF00FA"/>
    <w:rsid w:val="00FF098D"/>
    <w:rsid w:val="00FF114F"/>
    <w:rsid w:val="00FF1CEF"/>
    <w:rsid w:val="00FF34FD"/>
    <w:rsid w:val="00FF38E0"/>
    <w:rsid w:val="00FF3AFB"/>
    <w:rsid w:val="00FF4CFA"/>
    <w:rsid w:val="00FF4EAE"/>
    <w:rsid w:val="00FF5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7AED"/>
    <w:rPr>
      <w:rFonts w:ascii="Myriad Pro" w:hAnsi="Myriad Pro"/>
      <w:sz w:val="24"/>
      <w:szCs w:val="24"/>
      <w:lang w:val="es-ES" w:eastAsia="es-ES"/>
    </w:rPr>
  </w:style>
  <w:style w:type="paragraph" w:styleId="Ttulo1">
    <w:name w:val="heading 1"/>
    <w:basedOn w:val="Normal"/>
    <w:next w:val="Normal"/>
    <w:link w:val="Ttulo1Car"/>
    <w:uiPriority w:val="9"/>
    <w:qFormat/>
    <w:rsid w:val="008843E4"/>
    <w:pPr>
      <w:keepNext/>
      <w:spacing w:before="240" w:after="60"/>
      <w:outlineLvl w:val="0"/>
    </w:pPr>
    <w:rPr>
      <w:rFonts w:ascii="Cambria" w:hAnsi="Cambria"/>
      <w:b/>
      <w:bCs/>
      <w:kern w:val="32"/>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804C9"/>
    <w:pPr>
      <w:tabs>
        <w:tab w:val="center" w:pos="4252"/>
        <w:tab w:val="right" w:pos="8504"/>
      </w:tabs>
    </w:pPr>
  </w:style>
  <w:style w:type="paragraph" w:styleId="Piedepgina">
    <w:name w:val="footer"/>
    <w:basedOn w:val="Normal"/>
    <w:link w:val="PiedepginaCar"/>
    <w:uiPriority w:val="99"/>
    <w:rsid w:val="001804C9"/>
    <w:pPr>
      <w:tabs>
        <w:tab w:val="center" w:pos="4252"/>
        <w:tab w:val="right" w:pos="8504"/>
      </w:tabs>
    </w:pPr>
  </w:style>
  <w:style w:type="table" w:styleId="Tablaconcuadrcula">
    <w:name w:val="Table Grid"/>
    <w:basedOn w:val="Tablanormal"/>
    <w:rsid w:val="00A047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semiHidden/>
    <w:rsid w:val="00EE63EB"/>
    <w:rPr>
      <w:sz w:val="20"/>
      <w:szCs w:val="20"/>
    </w:rPr>
  </w:style>
  <w:style w:type="character" w:styleId="Refdenotaalpie">
    <w:name w:val="footnote reference"/>
    <w:basedOn w:val="Fuentedeprrafopredeter"/>
    <w:semiHidden/>
    <w:rsid w:val="00EE63EB"/>
    <w:rPr>
      <w:vertAlign w:val="superscript"/>
    </w:rPr>
  </w:style>
  <w:style w:type="paragraph" w:styleId="Textosinformato">
    <w:name w:val="Plain Text"/>
    <w:basedOn w:val="Normal"/>
    <w:rsid w:val="001A3974"/>
    <w:rPr>
      <w:rFonts w:ascii="Courier New" w:hAnsi="Courier New" w:cs="Courier New"/>
      <w:sz w:val="20"/>
      <w:szCs w:val="20"/>
    </w:rPr>
  </w:style>
  <w:style w:type="paragraph" w:styleId="Textoindependiente2">
    <w:name w:val="Body Text 2"/>
    <w:basedOn w:val="Normal"/>
    <w:rsid w:val="001A3974"/>
    <w:pPr>
      <w:jc w:val="both"/>
    </w:pPr>
    <w:rPr>
      <w:rFonts w:ascii="Courier New" w:hAnsi="Courier New"/>
      <w:sz w:val="20"/>
      <w:lang w:val="es-ES_tradnl"/>
    </w:rPr>
  </w:style>
  <w:style w:type="paragraph" w:customStyle="1" w:styleId="ROMANOS">
    <w:name w:val="ROMANOS"/>
    <w:basedOn w:val="Normal"/>
    <w:rsid w:val="001A3974"/>
    <w:pPr>
      <w:overflowPunct w:val="0"/>
      <w:autoSpaceDE w:val="0"/>
      <w:autoSpaceDN w:val="0"/>
      <w:adjustRightInd w:val="0"/>
      <w:spacing w:after="101" w:line="216" w:lineRule="atLeast"/>
      <w:ind w:left="810" w:hanging="540"/>
      <w:jc w:val="both"/>
      <w:textAlignment w:val="baseline"/>
    </w:pPr>
    <w:rPr>
      <w:rFonts w:ascii="Arial" w:hAnsi="Arial"/>
      <w:sz w:val="18"/>
      <w:szCs w:val="20"/>
      <w:lang w:val="es-ES_tradnl"/>
    </w:rPr>
  </w:style>
  <w:style w:type="paragraph" w:customStyle="1" w:styleId="Default">
    <w:name w:val="Default"/>
    <w:rsid w:val="001A3974"/>
    <w:pPr>
      <w:autoSpaceDE w:val="0"/>
      <w:autoSpaceDN w:val="0"/>
      <w:adjustRightInd w:val="0"/>
    </w:pPr>
    <w:rPr>
      <w:rFonts w:ascii="Arial" w:hAnsi="Arial" w:cs="Arial"/>
      <w:color w:val="000000"/>
      <w:sz w:val="24"/>
      <w:szCs w:val="24"/>
      <w:lang w:val="es-ES" w:eastAsia="es-ES"/>
    </w:rPr>
  </w:style>
  <w:style w:type="paragraph" w:customStyle="1" w:styleId="texto">
    <w:name w:val="texto"/>
    <w:basedOn w:val="Normal"/>
    <w:rsid w:val="001A3974"/>
    <w:pPr>
      <w:overflowPunct w:val="0"/>
      <w:autoSpaceDE w:val="0"/>
      <w:autoSpaceDN w:val="0"/>
      <w:adjustRightInd w:val="0"/>
      <w:spacing w:after="101" w:line="216" w:lineRule="atLeast"/>
      <w:ind w:firstLine="288"/>
      <w:jc w:val="both"/>
      <w:textAlignment w:val="baseline"/>
    </w:pPr>
    <w:rPr>
      <w:rFonts w:ascii="Arial" w:hAnsi="Arial"/>
      <w:sz w:val="18"/>
      <w:szCs w:val="20"/>
      <w:lang w:val="es-ES_tradnl"/>
    </w:rPr>
  </w:style>
  <w:style w:type="character" w:styleId="Nmerodepgina">
    <w:name w:val="page number"/>
    <w:basedOn w:val="Fuentedeprrafopredeter"/>
    <w:rsid w:val="00EB561C"/>
  </w:style>
  <w:style w:type="paragraph" w:styleId="Prrafodelista">
    <w:name w:val="List Paragraph"/>
    <w:basedOn w:val="Normal"/>
    <w:uiPriority w:val="34"/>
    <w:qFormat/>
    <w:rsid w:val="006708D8"/>
    <w:pPr>
      <w:ind w:left="720"/>
      <w:contextualSpacing/>
    </w:pPr>
  </w:style>
  <w:style w:type="character" w:customStyle="1" w:styleId="PiedepginaCar">
    <w:name w:val="Pie de página Car"/>
    <w:basedOn w:val="Fuentedeprrafopredeter"/>
    <w:link w:val="Piedepgina"/>
    <w:uiPriority w:val="99"/>
    <w:rsid w:val="00D80C51"/>
    <w:rPr>
      <w:rFonts w:ascii="Myriad Pro" w:hAnsi="Myriad Pro"/>
      <w:sz w:val="24"/>
      <w:szCs w:val="24"/>
      <w:lang w:val="es-ES" w:eastAsia="es-ES"/>
    </w:rPr>
  </w:style>
  <w:style w:type="paragraph" w:styleId="Textodeglobo">
    <w:name w:val="Balloon Text"/>
    <w:basedOn w:val="Normal"/>
    <w:link w:val="TextodegloboCar"/>
    <w:rsid w:val="006573F1"/>
    <w:rPr>
      <w:rFonts w:ascii="Tahoma" w:hAnsi="Tahoma" w:cs="Tahoma"/>
      <w:sz w:val="16"/>
      <w:szCs w:val="16"/>
    </w:rPr>
  </w:style>
  <w:style w:type="character" w:customStyle="1" w:styleId="TextodegloboCar">
    <w:name w:val="Texto de globo Car"/>
    <w:basedOn w:val="Fuentedeprrafopredeter"/>
    <w:link w:val="Textodeglobo"/>
    <w:rsid w:val="006573F1"/>
    <w:rPr>
      <w:rFonts w:ascii="Tahoma" w:hAnsi="Tahoma" w:cs="Tahoma"/>
      <w:sz w:val="16"/>
      <w:szCs w:val="16"/>
      <w:lang w:val="es-ES" w:eastAsia="es-ES"/>
    </w:rPr>
  </w:style>
  <w:style w:type="paragraph" w:styleId="Sangra3detindependiente">
    <w:name w:val="Body Text Indent 3"/>
    <w:basedOn w:val="Normal"/>
    <w:link w:val="Sangra3detindependienteCar"/>
    <w:rsid w:val="008843E4"/>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8843E4"/>
    <w:rPr>
      <w:rFonts w:ascii="Myriad Pro" w:hAnsi="Myriad Pro"/>
      <w:sz w:val="16"/>
      <w:szCs w:val="16"/>
      <w:lang w:val="es-ES" w:eastAsia="es-ES"/>
    </w:rPr>
  </w:style>
  <w:style w:type="character" w:customStyle="1" w:styleId="Ttulo1Car">
    <w:name w:val="Título 1 Car"/>
    <w:basedOn w:val="Fuentedeprrafopredeter"/>
    <w:link w:val="Ttulo1"/>
    <w:uiPriority w:val="9"/>
    <w:rsid w:val="008843E4"/>
    <w:rPr>
      <w:rFonts w:ascii="Cambria" w:hAnsi="Cambria"/>
      <w:b/>
      <w:bCs/>
      <w:kern w:val="32"/>
      <w:sz w:val="32"/>
      <w:szCs w:val="32"/>
      <w:lang w:val="es-MX"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7AED"/>
    <w:rPr>
      <w:rFonts w:ascii="Myriad Pro" w:hAnsi="Myriad Pro"/>
      <w:sz w:val="24"/>
      <w:szCs w:val="24"/>
      <w:lang w:val="es-ES" w:eastAsia="es-ES"/>
    </w:rPr>
  </w:style>
  <w:style w:type="paragraph" w:styleId="Ttulo1">
    <w:name w:val="heading 1"/>
    <w:basedOn w:val="Normal"/>
    <w:next w:val="Normal"/>
    <w:link w:val="Ttulo1Car"/>
    <w:uiPriority w:val="9"/>
    <w:qFormat/>
    <w:rsid w:val="008843E4"/>
    <w:pPr>
      <w:keepNext/>
      <w:spacing w:before="240" w:after="60"/>
      <w:outlineLvl w:val="0"/>
    </w:pPr>
    <w:rPr>
      <w:rFonts w:ascii="Cambria" w:hAnsi="Cambria"/>
      <w:b/>
      <w:bCs/>
      <w:kern w:val="32"/>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804C9"/>
    <w:pPr>
      <w:tabs>
        <w:tab w:val="center" w:pos="4252"/>
        <w:tab w:val="right" w:pos="8504"/>
      </w:tabs>
    </w:pPr>
  </w:style>
  <w:style w:type="paragraph" w:styleId="Piedepgina">
    <w:name w:val="footer"/>
    <w:basedOn w:val="Normal"/>
    <w:link w:val="PiedepginaCar"/>
    <w:uiPriority w:val="99"/>
    <w:rsid w:val="001804C9"/>
    <w:pPr>
      <w:tabs>
        <w:tab w:val="center" w:pos="4252"/>
        <w:tab w:val="right" w:pos="8504"/>
      </w:tabs>
    </w:pPr>
  </w:style>
  <w:style w:type="table" w:styleId="Tablaconcuadrcula">
    <w:name w:val="Table Grid"/>
    <w:basedOn w:val="Tablanormal"/>
    <w:rsid w:val="00A047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semiHidden/>
    <w:rsid w:val="00EE63EB"/>
    <w:rPr>
      <w:sz w:val="20"/>
      <w:szCs w:val="20"/>
    </w:rPr>
  </w:style>
  <w:style w:type="character" w:styleId="Refdenotaalpie">
    <w:name w:val="footnote reference"/>
    <w:basedOn w:val="Fuentedeprrafopredeter"/>
    <w:semiHidden/>
    <w:rsid w:val="00EE63EB"/>
    <w:rPr>
      <w:vertAlign w:val="superscript"/>
    </w:rPr>
  </w:style>
  <w:style w:type="paragraph" w:styleId="Textosinformato">
    <w:name w:val="Plain Text"/>
    <w:basedOn w:val="Normal"/>
    <w:rsid w:val="001A3974"/>
    <w:rPr>
      <w:rFonts w:ascii="Courier New" w:hAnsi="Courier New" w:cs="Courier New"/>
      <w:sz w:val="20"/>
      <w:szCs w:val="20"/>
    </w:rPr>
  </w:style>
  <w:style w:type="paragraph" w:styleId="Textoindependiente2">
    <w:name w:val="Body Text 2"/>
    <w:basedOn w:val="Normal"/>
    <w:rsid w:val="001A3974"/>
    <w:pPr>
      <w:jc w:val="both"/>
    </w:pPr>
    <w:rPr>
      <w:rFonts w:ascii="Courier New" w:hAnsi="Courier New"/>
      <w:sz w:val="20"/>
      <w:lang w:val="es-ES_tradnl"/>
    </w:rPr>
  </w:style>
  <w:style w:type="paragraph" w:customStyle="1" w:styleId="ROMANOS">
    <w:name w:val="ROMANOS"/>
    <w:basedOn w:val="Normal"/>
    <w:rsid w:val="001A3974"/>
    <w:pPr>
      <w:overflowPunct w:val="0"/>
      <w:autoSpaceDE w:val="0"/>
      <w:autoSpaceDN w:val="0"/>
      <w:adjustRightInd w:val="0"/>
      <w:spacing w:after="101" w:line="216" w:lineRule="atLeast"/>
      <w:ind w:left="810" w:hanging="540"/>
      <w:jc w:val="both"/>
      <w:textAlignment w:val="baseline"/>
    </w:pPr>
    <w:rPr>
      <w:rFonts w:ascii="Arial" w:hAnsi="Arial"/>
      <w:sz w:val="18"/>
      <w:szCs w:val="20"/>
      <w:lang w:val="es-ES_tradnl"/>
    </w:rPr>
  </w:style>
  <w:style w:type="paragraph" w:customStyle="1" w:styleId="Default">
    <w:name w:val="Default"/>
    <w:rsid w:val="001A3974"/>
    <w:pPr>
      <w:autoSpaceDE w:val="0"/>
      <w:autoSpaceDN w:val="0"/>
      <w:adjustRightInd w:val="0"/>
    </w:pPr>
    <w:rPr>
      <w:rFonts w:ascii="Arial" w:hAnsi="Arial" w:cs="Arial"/>
      <w:color w:val="000000"/>
      <w:sz w:val="24"/>
      <w:szCs w:val="24"/>
      <w:lang w:val="es-ES" w:eastAsia="es-ES"/>
    </w:rPr>
  </w:style>
  <w:style w:type="paragraph" w:customStyle="1" w:styleId="texto">
    <w:name w:val="texto"/>
    <w:basedOn w:val="Normal"/>
    <w:rsid w:val="001A3974"/>
    <w:pPr>
      <w:overflowPunct w:val="0"/>
      <w:autoSpaceDE w:val="0"/>
      <w:autoSpaceDN w:val="0"/>
      <w:adjustRightInd w:val="0"/>
      <w:spacing w:after="101" w:line="216" w:lineRule="atLeast"/>
      <w:ind w:firstLine="288"/>
      <w:jc w:val="both"/>
      <w:textAlignment w:val="baseline"/>
    </w:pPr>
    <w:rPr>
      <w:rFonts w:ascii="Arial" w:hAnsi="Arial"/>
      <w:sz w:val="18"/>
      <w:szCs w:val="20"/>
      <w:lang w:val="es-ES_tradnl"/>
    </w:rPr>
  </w:style>
  <w:style w:type="character" w:styleId="Nmerodepgina">
    <w:name w:val="page number"/>
    <w:basedOn w:val="Fuentedeprrafopredeter"/>
    <w:rsid w:val="00EB561C"/>
  </w:style>
  <w:style w:type="paragraph" w:styleId="Prrafodelista">
    <w:name w:val="List Paragraph"/>
    <w:basedOn w:val="Normal"/>
    <w:uiPriority w:val="34"/>
    <w:qFormat/>
    <w:rsid w:val="006708D8"/>
    <w:pPr>
      <w:ind w:left="720"/>
      <w:contextualSpacing/>
    </w:pPr>
  </w:style>
  <w:style w:type="character" w:customStyle="1" w:styleId="PiedepginaCar">
    <w:name w:val="Pie de página Car"/>
    <w:basedOn w:val="Fuentedeprrafopredeter"/>
    <w:link w:val="Piedepgina"/>
    <w:uiPriority w:val="99"/>
    <w:rsid w:val="00D80C51"/>
    <w:rPr>
      <w:rFonts w:ascii="Myriad Pro" w:hAnsi="Myriad Pro"/>
      <w:sz w:val="24"/>
      <w:szCs w:val="24"/>
      <w:lang w:val="es-ES" w:eastAsia="es-ES"/>
    </w:rPr>
  </w:style>
  <w:style w:type="paragraph" w:styleId="Textodeglobo">
    <w:name w:val="Balloon Text"/>
    <w:basedOn w:val="Normal"/>
    <w:link w:val="TextodegloboCar"/>
    <w:rsid w:val="006573F1"/>
    <w:rPr>
      <w:rFonts w:ascii="Tahoma" w:hAnsi="Tahoma" w:cs="Tahoma"/>
      <w:sz w:val="16"/>
      <w:szCs w:val="16"/>
    </w:rPr>
  </w:style>
  <w:style w:type="character" w:customStyle="1" w:styleId="TextodegloboCar">
    <w:name w:val="Texto de globo Car"/>
    <w:basedOn w:val="Fuentedeprrafopredeter"/>
    <w:link w:val="Textodeglobo"/>
    <w:rsid w:val="006573F1"/>
    <w:rPr>
      <w:rFonts w:ascii="Tahoma" w:hAnsi="Tahoma" w:cs="Tahoma"/>
      <w:sz w:val="16"/>
      <w:szCs w:val="16"/>
      <w:lang w:val="es-ES" w:eastAsia="es-ES"/>
    </w:rPr>
  </w:style>
  <w:style w:type="paragraph" w:styleId="Sangra3detindependiente">
    <w:name w:val="Body Text Indent 3"/>
    <w:basedOn w:val="Normal"/>
    <w:link w:val="Sangra3detindependienteCar"/>
    <w:rsid w:val="008843E4"/>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8843E4"/>
    <w:rPr>
      <w:rFonts w:ascii="Myriad Pro" w:hAnsi="Myriad Pro"/>
      <w:sz w:val="16"/>
      <w:szCs w:val="16"/>
      <w:lang w:val="es-ES" w:eastAsia="es-ES"/>
    </w:rPr>
  </w:style>
  <w:style w:type="character" w:customStyle="1" w:styleId="Ttulo1Car">
    <w:name w:val="Título 1 Car"/>
    <w:basedOn w:val="Fuentedeprrafopredeter"/>
    <w:link w:val="Ttulo1"/>
    <w:uiPriority w:val="9"/>
    <w:rsid w:val="008843E4"/>
    <w:rPr>
      <w:rFonts w:ascii="Cambria" w:hAnsi="Cambria"/>
      <w:b/>
      <w:bCs/>
      <w:kern w:val="32"/>
      <w:sz w:val="32"/>
      <w:szCs w:val="32"/>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862">
      <w:bodyDiv w:val="1"/>
      <w:marLeft w:val="0"/>
      <w:marRight w:val="0"/>
      <w:marTop w:val="0"/>
      <w:marBottom w:val="0"/>
      <w:divBdr>
        <w:top w:val="none" w:sz="0" w:space="0" w:color="auto"/>
        <w:left w:val="none" w:sz="0" w:space="0" w:color="auto"/>
        <w:bottom w:val="none" w:sz="0" w:space="0" w:color="auto"/>
        <w:right w:val="none" w:sz="0" w:space="0" w:color="auto"/>
      </w:divBdr>
    </w:div>
    <w:div w:id="6762016">
      <w:bodyDiv w:val="1"/>
      <w:marLeft w:val="0"/>
      <w:marRight w:val="0"/>
      <w:marTop w:val="0"/>
      <w:marBottom w:val="0"/>
      <w:divBdr>
        <w:top w:val="none" w:sz="0" w:space="0" w:color="auto"/>
        <w:left w:val="none" w:sz="0" w:space="0" w:color="auto"/>
        <w:bottom w:val="none" w:sz="0" w:space="0" w:color="auto"/>
        <w:right w:val="none" w:sz="0" w:space="0" w:color="auto"/>
      </w:divBdr>
    </w:div>
    <w:div w:id="24602242">
      <w:bodyDiv w:val="1"/>
      <w:marLeft w:val="0"/>
      <w:marRight w:val="0"/>
      <w:marTop w:val="0"/>
      <w:marBottom w:val="0"/>
      <w:divBdr>
        <w:top w:val="none" w:sz="0" w:space="0" w:color="auto"/>
        <w:left w:val="none" w:sz="0" w:space="0" w:color="auto"/>
        <w:bottom w:val="none" w:sz="0" w:space="0" w:color="auto"/>
        <w:right w:val="none" w:sz="0" w:space="0" w:color="auto"/>
      </w:divBdr>
    </w:div>
    <w:div w:id="74475145">
      <w:bodyDiv w:val="1"/>
      <w:marLeft w:val="0"/>
      <w:marRight w:val="0"/>
      <w:marTop w:val="0"/>
      <w:marBottom w:val="0"/>
      <w:divBdr>
        <w:top w:val="none" w:sz="0" w:space="0" w:color="auto"/>
        <w:left w:val="none" w:sz="0" w:space="0" w:color="auto"/>
        <w:bottom w:val="none" w:sz="0" w:space="0" w:color="auto"/>
        <w:right w:val="none" w:sz="0" w:space="0" w:color="auto"/>
      </w:divBdr>
    </w:div>
    <w:div w:id="98380243">
      <w:bodyDiv w:val="1"/>
      <w:marLeft w:val="0"/>
      <w:marRight w:val="0"/>
      <w:marTop w:val="0"/>
      <w:marBottom w:val="0"/>
      <w:divBdr>
        <w:top w:val="none" w:sz="0" w:space="0" w:color="auto"/>
        <w:left w:val="none" w:sz="0" w:space="0" w:color="auto"/>
        <w:bottom w:val="none" w:sz="0" w:space="0" w:color="auto"/>
        <w:right w:val="none" w:sz="0" w:space="0" w:color="auto"/>
      </w:divBdr>
    </w:div>
    <w:div w:id="100729984">
      <w:bodyDiv w:val="1"/>
      <w:marLeft w:val="0"/>
      <w:marRight w:val="0"/>
      <w:marTop w:val="0"/>
      <w:marBottom w:val="0"/>
      <w:divBdr>
        <w:top w:val="none" w:sz="0" w:space="0" w:color="auto"/>
        <w:left w:val="none" w:sz="0" w:space="0" w:color="auto"/>
        <w:bottom w:val="none" w:sz="0" w:space="0" w:color="auto"/>
        <w:right w:val="none" w:sz="0" w:space="0" w:color="auto"/>
      </w:divBdr>
    </w:div>
    <w:div w:id="130827285">
      <w:bodyDiv w:val="1"/>
      <w:marLeft w:val="0"/>
      <w:marRight w:val="0"/>
      <w:marTop w:val="0"/>
      <w:marBottom w:val="0"/>
      <w:divBdr>
        <w:top w:val="none" w:sz="0" w:space="0" w:color="auto"/>
        <w:left w:val="none" w:sz="0" w:space="0" w:color="auto"/>
        <w:bottom w:val="none" w:sz="0" w:space="0" w:color="auto"/>
        <w:right w:val="none" w:sz="0" w:space="0" w:color="auto"/>
      </w:divBdr>
    </w:div>
    <w:div w:id="162010792">
      <w:bodyDiv w:val="1"/>
      <w:marLeft w:val="0"/>
      <w:marRight w:val="0"/>
      <w:marTop w:val="0"/>
      <w:marBottom w:val="0"/>
      <w:divBdr>
        <w:top w:val="none" w:sz="0" w:space="0" w:color="auto"/>
        <w:left w:val="none" w:sz="0" w:space="0" w:color="auto"/>
        <w:bottom w:val="none" w:sz="0" w:space="0" w:color="auto"/>
        <w:right w:val="none" w:sz="0" w:space="0" w:color="auto"/>
      </w:divBdr>
    </w:div>
    <w:div w:id="166294173">
      <w:bodyDiv w:val="1"/>
      <w:marLeft w:val="0"/>
      <w:marRight w:val="0"/>
      <w:marTop w:val="0"/>
      <w:marBottom w:val="0"/>
      <w:divBdr>
        <w:top w:val="none" w:sz="0" w:space="0" w:color="auto"/>
        <w:left w:val="none" w:sz="0" w:space="0" w:color="auto"/>
        <w:bottom w:val="none" w:sz="0" w:space="0" w:color="auto"/>
        <w:right w:val="none" w:sz="0" w:space="0" w:color="auto"/>
      </w:divBdr>
    </w:div>
    <w:div w:id="181743930">
      <w:bodyDiv w:val="1"/>
      <w:marLeft w:val="0"/>
      <w:marRight w:val="0"/>
      <w:marTop w:val="0"/>
      <w:marBottom w:val="0"/>
      <w:divBdr>
        <w:top w:val="none" w:sz="0" w:space="0" w:color="auto"/>
        <w:left w:val="none" w:sz="0" w:space="0" w:color="auto"/>
        <w:bottom w:val="none" w:sz="0" w:space="0" w:color="auto"/>
        <w:right w:val="none" w:sz="0" w:space="0" w:color="auto"/>
      </w:divBdr>
    </w:div>
    <w:div w:id="188875819">
      <w:bodyDiv w:val="1"/>
      <w:marLeft w:val="0"/>
      <w:marRight w:val="0"/>
      <w:marTop w:val="0"/>
      <w:marBottom w:val="0"/>
      <w:divBdr>
        <w:top w:val="none" w:sz="0" w:space="0" w:color="auto"/>
        <w:left w:val="none" w:sz="0" w:space="0" w:color="auto"/>
        <w:bottom w:val="none" w:sz="0" w:space="0" w:color="auto"/>
        <w:right w:val="none" w:sz="0" w:space="0" w:color="auto"/>
      </w:divBdr>
    </w:div>
    <w:div w:id="193933461">
      <w:bodyDiv w:val="1"/>
      <w:marLeft w:val="0"/>
      <w:marRight w:val="0"/>
      <w:marTop w:val="0"/>
      <w:marBottom w:val="0"/>
      <w:divBdr>
        <w:top w:val="none" w:sz="0" w:space="0" w:color="auto"/>
        <w:left w:val="none" w:sz="0" w:space="0" w:color="auto"/>
        <w:bottom w:val="none" w:sz="0" w:space="0" w:color="auto"/>
        <w:right w:val="none" w:sz="0" w:space="0" w:color="auto"/>
      </w:divBdr>
    </w:div>
    <w:div w:id="225072666">
      <w:bodyDiv w:val="1"/>
      <w:marLeft w:val="0"/>
      <w:marRight w:val="0"/>
      <w:marTop w:val="0"/>
      <w:marBottom w:val="0"/>
      <w:divBdr>
        <w:top w:val="none" w:sz="0" w:space="0" w:color="auto"/>
        <w:left w:val="none" w:sz="0" w:space="0" w:color="auto"/>
        <w:bottom w:val="none" w:sz="0" w:space="0" w:color="auto"/>
        <w:right w:val="none" w:sz="0" w:space="0" w:color="auto"/>
      </w:divBdr>
    </w:div>
    <w:div w:id="266086514">
      <w:bodyDiv w:val="1"/>
      <w:marLeft w:val="0"/>
      <w:marRight w:val="0"/>
      <w:marTop w:val="0"/>
      <w:marBottom w:val="0"/>
      <w:divBdr>
        <w:top w:val="none" w:sz="0" w:space="0" w:color="auto"/>
        <w:left w:val="none" w:sz="0" w:space="0" w:color="auto"/>
        <w:bottom w:val="none" w:sz="0" w:space="0" w:color="auto"/>
        <w:right w:val="none" w:sz="0" w:space="0" w:color="auto"/>
      </w:divBdr>
    </w:div>
    <w:div w:id="279729169">
      <w:bodyDiv w:val="1"/>
      <w:marLeft w:val="0"/>
      <w:marRight w:val="0"/>
      <w:marTop w:val="0"/>
      <w:marBottom w:val="0"/>
      <w:divBdr>
        <w:top w:val="none" w:sz="0" w:space="0" w:color="auto"/>
        <w:left w:val="none" w:sz="0" w:space="0" w:color="auto"/>
        <w:bottom w:val="none" w:sz="0" w:space="0" w:color="auto"/>
        <w:right w:val="none" w:sz="0" w:space="0" w:color="auto"/>
      </w:divBdr>
    </w:div>
    <w:div w:id="291257533">
      <w:bodyDiv w:val="1"/>
      <w:marLeft w:val="0"/>
      <w:marRight w:val="0"/>
      <w:marTop w:val="0"/>
      <w:marBottom w:val="0"/>
      <w:divBdr>
        <w:top w:val="none" w:sz="0" w:space="0" w:color="auto"/>
        <w:left w:val="none" w:sz="0" w:space="0" w:color="auto"/>
        <w:bottom w:val="none" w:sz="0" w:space="0" w:color="auto"/>
        <w:right w:val="none" w:sz="0" w:space="0" w:color="auto"/>
      </w:divBdr>
    </w:div>
    <w:div w:id="337467337">
      <w:bodyDiv w:val="1"/>
      <w:marLeft w:val="0"/>
      <w:marRight w:val="0"/>
      <w:marTop w:val="0"/>
      <w:marBottom w:val="0"/>
      <w:divBdr>
        <w:top w:val="none" w:sz="0" w:space="0" w:color="auto"/>
        <w:left w:val="none" w:sz="0" w:space="0" w:color="auto"/>
        <w:bottom w:val="none" w:sz="0" w:space="0" w:color="auto"/>
        <w:right w:val="none" w:sz="0" w:space="0" w:color="auto"/>
      </w:divBdr>
    </w:div>
    <w:div w:id="342323168">
      <w:bodyDiv w:val="1"/>
      <w:marLeft w:val="0"/>
      <w:marRight w:val="0"/>
      <w:marTop w:val="0"/>
      <w:marBottom w:val="0"/>
      <w:divBdr>
        <w:top w:val="none" w:sz="0" w:space="0" w:color="auto"/>
        <w:left w:val="none" w:sz="0" w:space="0" w:color="auto"/>
        <w:bottom w:val="none" w:sz="0" w:space="0" w:color="auto"/>
        <w:right w:val="none" w:sz="0" w:space="0" w:color="auto"/>
      </w:divBdr>
    </w:div>
    <w:div w:id="357196632">
      <w:bodyDiv w:val="1"/>
      <w:marLeft w:val="0"/>
      <w:marRight w:val="0"/>
      <w:marTop w:val="0"/>
      <w:marBottom w:val="0"/>
      <w:divBdr>
        <w:top w:val="none" w:sz="0" w:space="0" w:color="auto"/>
        <w:left w:val="none" w:sz="0" w:space="0" w:color="auto"/>
        <w:bottom w:val="none" w:sz="0" w:space="0" w:color="auto"/>
        <w:right w:val="none" w:sz="0" w:space="0" w:color="auto"/>
      </w:divBdr>
    </w:div>
    <w:div w:id="361171403">
      <w:bodyDiv w:val="1"/>
      <w:marLeft w:val="0"/>
      <w:marRight w:val="0"/>
      <w:marTop w:val="0"/>
      <w:marBottom w:val="0"/>
      <w:divBdr>
        <w:top w:val="none" w:sz="0" w:space="0" w:color="auto"/>
        <w:left w:val="none" w:sz="0" w:space="0" w:color="auto"/>
        <w:bottom w:val="none" w:sz="0" w:space="0" w:color="auto"/>
        <w:right w:val="none" w:sz="0" w:space="0" w:color="auto"/>
      </w:divBdr>
    </w:div>
    <w:div w:id="375356491">
      <w:bodyDiv w:val="1"/>
      <w:marLeft w:val="0"/>
      <w:marRight w:val="0"/>
      <w:marTop w:val="0"/>
      <w:marBottom w:val="0"/>
      <w:divBdr>
        <w:top w:val="none" w:sz="0" w:space="0" w:color="auto"/>
        <w:left w:val="none" w:sz="0" w:space="0" w:color="auto"/>
        <w:bottom w:val="none" w:sz="0" w:space="0" w:color="auto"/>
        <w:right w:val="none" w:sz="0" w:space="0" w:color="auto"/>
      </w:divBdr>
    </w:div>
    <w:div w:id="415134973">
      <w:bodyDiv w:val="1"/>
      <w:marLeft w:val="0"/>
      <w:marRight w:val="0"/>
      <w:marTop w:val="0"/>
      <w:marBottom w:val="0"/>
      <w:divBdr>
        <w:top w:val="none" w:sz="0" w:space="0" w:color="auto"/>
        <w:left w:val="none" w:sz="0" w:space="0" w:color="auto"/>
        <w:bottom w:val="none" w:sz="0" w:space="0" w:color="auto"/>
        <w:right w:val="none" w:sz="0" w:space="0" w:color="auto"/>
      </w:divBdr>
    </w:div>
    <w:div w:id="433478873">
      <w:bodyDiv w:val="1"/>
      <w:marLeft w:val="0"/>
      <w:marRight w:val="0"/>
      <w:marTop w:val="0"/>
      <w:marBottom w:val="0"/>
      <w:divBdr>
        <w:top w:val="none" w:sz="0" w:space="0" w:color="auto"/>
        <w:left w:val="none" w:sz="0" w:space="0" w:color="auto"/>
        <w:bottom w:val="none" w:sz="0" w:space="0" w:color="auto"/>
        <w:right w:val="none" w:sz="0" w:space="0" w:color="auto"/>
      </w:divBdr>
    </w:div>
    <w:div w:id="438598861">
      <w:bodyDiv w:val="1"/>
      <w:marLeft w:val="0"/>
      <w:marRight w:val="0"/>
      <w:marTop w:val="0"/>
      <w:marBottom w:val="0"/>
      <w:divBdr>
        <w:top w:val="none" w:sz="0" w:space="0" w:color="auto"/>
        <w:left w:val="none" w:sz="0" w:space="0" w:color="auto"/>
        <w:bottom w:val="none" w:sz="0" w:space="0" w:color="auto"/>
        <w:right w:val="none" w:sz="0" w:space="0" w:color="auto"/>
      </w:divBdr>
    </w:div>
    <w:div w:id="527065689">
      <w:bodyDiv w:val="1"/>
      <w:marLeft w:val="0"/>
      <w:marRight w:val="0"/>
      <w:marTop w:val="0"/>
      <w:marBottom w:val="0"/>
      <w:divBdr>
        <w:top w:val="none" w:sz="0" w:space="0" w:color="auto"/>
        <w:left w:val="none" w:sz="0" w:space="0" w:color="auto"/>
        <w:bottom w:val="none" w:sz="0" w:space="0" w:color="auto"/>
        <w:right w:val="none" w:sz="0" w:space="0" w:color="auto"/>
      </w:divBdr>
    </w:div>
    <w:div w:id="542519087">
      <w:bodyDiv w:val="1"/>
      <w:marLeft w:val="0"/>
      <w:marRight w:val="0"/>
      <w:marTop w:val="0"/>
      <w:marBottom w:val="0"/>
      <w:divBdr>
        <w:top w:val="none" w:sz="0" w:space="0" w:color="auto"/>
        <w:left w:val="none" w:sz="0" w:space="0" w:color="auto"/>
        <w:bottom w:val="none" w:sz="0" w:space="0" w:color="auto"/>
        <w:right w:val="none" w:sz="0" w:space="0" w:color="auto"/>
      </w:divBdr>
    </w:div>
    <w:div w:id="562838179">
      <w:bodyDiv w:val="1"/>
      <w:marLeft w:val="0"/>
      <w:marRight w:val="0"/>
      <w:marTop w:val="0"/>
      <w:marBottom w:val="0"/>
      <w:divBdr>
        <w:top w:val="none" w:sz="0" w:space="0" w:color="auto"/>
        <w:left w:val="none" w:sz="0" w:space="0" w:color="auto"/>
        <w:bottom w:val="none" w:sz="0" w:space="0" w:color="auto"/>
        <w:right w:val="none" w:sz="0" w:space="0" w:color="auto"/>
      </w:divBdr>
    </w:div>
    <w:div w:id="563179384">
      <w:bodyDiv w:val="1"/>
      <w:marLeft w:val="0"/>
      <w:marRight w:val="0"/>
      <w:marTop w:val="0"/>
      <w:marBottom w:val="0"/>
      <w:divBdr>
        <w:top w:val="none" w:sz="0" w:space="0" w:color="auto"/>
        <w:left w:val="none" w:sz="0" w:space="0" w:color="auto"/>
        <w:bottom w:val="none" w:sz="0" w:space="0" w:color="auto"/>
        <w:right w:val="none" w:sz="0" w:space="0" w:color="auto"/>
      </w:divBdr>
    </w:div>
    <w:div w:id="604581513">
      <w:bodyDiv w:val="1"/>
      <w:marLeft w:val="0"/>
      <w:marRight w:val="0"/>
      <w:marTop w:val="0"/>
      <w:marBottom w:val="0"/>
      <w:divBdr>
        <w:top w:val="none" w:sz="0" w:space="0" w:color="auto"/>
        <w:left w:val="none" w:sz="0" w:space="0" w:color="auto"/>
        <w:bottom w:val="none" w:sz="0" w:space="0" w:color="auto"/>
        <w:right w:val="none" w:sz="0" w:space="0" w:color="auto"/>
      </w:divBdr>
    </w:div>
    <w:div w:id="628978837">
      <w:bodyDiv w:val="1"/>
      <w:marLeft w:val="0"/>
      <w:marRight w:val="0"/>
      <w:marTop w:val="0"/>
      <w:marBottom w:val="0"/>
      <w:divBdr>
        <w:top w:val="none" w:sz="0" w:space="0" w:color="auto"/>
        <w:left w:val="none" w:sz="0" w:space="0" w:color="auto"/>
        <w:bottom w:val="none" w:sz="0" w:space="0" w:color="auto"/>
        <w:right w:val="none" w:sz="0" w:space="0" w:color="auto"/>
      </w:divBdr>
    </w:div>
    <w:div w:id="650719980">
      <w:bodyDiv w:val="1"/>
      <w:marLeft w:val="0"/>
      <w:marRight w:val="0"/>
      <w:marTop w:val="0"/>
      <w:marBottom w:val="0"/>
      <w:divBdr>
        <w:top w:val="none" w:sz="0" w:space="0" w:color="auto"/>
        <w:left w:val="none" w:sz="0" w:space="0" w:color="auto"/>
        <w:bottom w:val="none" w:sz="0" w:space="0" w:color="auto"/>
        <w:right w:val="none" w:sz="0" w:space="0" w:color="auto"/>
      </w:divBdr>
    </w:div>
    <w:div w:id="666372489">
      <w:bodyDiv w:val="1"/>
      <w:marLeft w:val="0"/>
      <w:marRight w:val="0"/>
      <w:marTop w:val="0"/>
      <w:marBottom w:val="0"/>
      <w:divBdr>
        <w:top w:val="none" w:sz="0" w:space="0" w:color="auto"/>
        <w:left w:val="none" w:sz="0" w:space="0" w:color="auto"/>
        <w:bottom w:val="none" w:sz="0" w:space="0" w:color="auto"/>
        <w:right w:val="none" w:sz="0" w:space="0" w:color="auto"/>
      </w:divBdr>
    </w:div>
    <w:div w:id="678628320">
      <w:bodyDiv w:val="1"/>
      <w:marLeft w:val="0"/>
      <w:marRight w:val="0"/>
      <w:marTop w:val="0"/>
      <w:marBottom w:val="0"/>
      <w:divBdr>
        <w:top w:val="none" w:sz="0" w:space="0" w:color="auto"/>
        <w:left w:val="none" w:sz="0" w:space="0" w:color="auto"/>
        <w:bottom w:val="none" w:sz="0" w:space="0" w:color="auto"/>
        <w:right w:val="none" w:sz="0" w:space="0" w:color="auto"/>
      </w:divBdr>
    </w:div>
    <w:div w:id="684668345">
      <w:bodyDiv w:val="1"/>
      <w:marLeft w:val="0"/>
      <w:marRight w:val="0"/>
      <w:marTop w:val="0"/>
      <w:marBottom w:val="0"/>
      <w:divBdr>
        <w:top w:val="none" w:sz="0" w:space="0" w:color="auto"/>
        <w:left w:val="none" w:sz="0" w:space="0" w:color="auto"/>
        <w:bottom w:val="none" w:sz="0" w:space="0" w:color="auto"/>
        <w:right w:val="none" w:sz="0" w:space="0" w:color="auto"/>
      </w:divBdr>
    </w:div>
    <w:div w:id="692220142">
      <w:bodyDiv w:val="1"/>
      <w:marLeft w:val="0"/>
      <w:marRight w:val="0"/>
      <w:marTop w:val="0"/>
      <w:marBottom w:val="0"/>
      <w:divBdr>
        <w:top w:val="none" w:sz="0" w:space="0" w:color="auto"/>
        <w:left w:val="none" w:sz="0" w:space="0" w:color="auto"/>
        <w:bottom w:val="none" w:sz="0" w:space="0" w:color="auto"/>
        <w:right w:val="none" w:sz="0" w:space="0" w:color="auto"/>
      </w:divBdr>
    </w:div>
    <w:div w:id="715927845">
      <w:bodyDiv w:val="1"/>
      <w:marLeft w:val="0"/>
      <w:marRight w:val="0"/>
      <w:marTop w:val="0"/>
      <w:marBottom w:val="0"/>
      <w:divBdr>
        <w:top w:val="none" w:sz="0" w:space="0" w:color="auto"/>
        <w:left w:val="none" w:sz="0" w:space="0" w:color="auto"/>
        <w:bottom w:val="none" w:sz="0" w:space="0" w:color="auto"/>
        <w:right w:val="none" w:sz="0" w:space="0" w:color="auto"/>
      </w:divBdr>
    </w:div>
    <w:div w:id="757674677">
      <w:bodyDiv w:val="1"/>
      <w:marLeft w:val="0"/>
      <w:marRight w:val="0"/>
      <w:marTop w:val="0"/>
      <w:marBottom w:val="0"/>
      <w:divBdr>
        <w:top w:val="none" w:sz="0" w:space="0" w:color="auto"/>
        <w:left w:val="none" w:sz="0" w:space="0" w:color="auto"/>
        <w:bottom w:val="none" w:sz="0" w:space="0" w:color="auto"/>
        <w:right w:val="none" w:sz="0" w:space="0" w:color="auto"/>
      </w:divBdr>
    </w:div>
    <w:div w:id="760955880">
      <w:bodyDiv w:val="1"/>
      <w:marLeft w:val="0"/>
      <w:marRight w:val="0"/>
      <w:marTop w:val="0"/>
      <w:marBottom w:val="0"/>
      <w:divBdr>
        <w:top w:val="none" w:sz="0" w:space="0" w:color="auto"/>
        <w:left w:val="none" w:sz="0" w:space="0" w:color="auto"/>
        <w:bottom w:val="none" w:sz="0" w:space="0" w:color="auto"/>
        <w:right w:val="none" w:sz="0" w:space="0" w:color="auto"/>
      </w:divBdr>
    </w:div>
    <w:div w:id="778447338">
      <w:bodyDiv w:val="1"/>
      <w:marLeft w:val="0"/>
      <w:marRight w:val="0"/>
      <w:marTop w:val="0"/>
      <w:marBottom w:val="0"/>
      <w:divBdr>
        <w:top w:val="none" w:sz="0" w:space="0" w:color="auto"/>
        <w:left w:val="none" w:sz="0" w:space="0" w:color="auto"/>
        <w:bottom w:val="none" w:sz="0" w:space="0" w:color="auto"/>
        <w:right w:val="none" w:sz="0" w:space="0" w:color="auto"/>
      </w:divBdr>
    </w:div>
    <w:div w:id="795760957">
      <w:bodyDiv w:val="1"/>
      <w:marLeft w:val="0"/>
      <w:marRight w:val="0"/>
      <w:marTop w:val="0"/>
      <w:marBottom w:val="0"/>
      <w:divBdr>
        <w:top w:val="none" w:sz="0" w:space="0" w:color="auto"/>
        <w:left w:val="none" w:sz="0" w:space="0" w:color="auto"/>
        <w:bottom w:val="none" w:sz="0" w:space="0" w:color="auto"/>
        <w:right w:val="none" w:sz="0" w:space="0" w:color="auto"/>
      </w:divBdr>
    </w:div>
    <w:div w:id="800078026">
      <w:bodyDiv w:val="1"/>
      <w:marLeft w:val="0"/>
      <w:marRight w:val="0"/>
      <w:marTop w:val="0"/>
      <w:marBottom w:val="0"/>
      <w:divBdr>
        <w:top w:val="none" w:sz="0" w:space="0" w:color="auto"/>
        <w:left w:val="none" w:sz="0" w:space="0" w:color="auto"/>
        <w:bottom w:val="none" w:sz="0" w:space="0" w:color="auto"/>
        <w:right w:val="none" w:sz="0" w:space="0" w:color="auto"/>
      </w:divBdr>
    </w:div>
    <w:div w:id="809591738">
      <w:bodyDiv w:val="1"/>
      <w:marLeft w:val="0"/>
      <w:marRight w:val="0"/>
      <w:marTop w:val="0"/>
      <w:marBottom w:val="0"/>
      <w:divBdr>
        <w:top w:val="none" w:sz="0" w:space="0" w:color="auto"/>
        <w:left w:val="none" w:sz="0" w:space="0" w:color="auto"/>
        <w:bottom w:val="none" w:sz="0" w:space="0" w:color="auto"/>
        <w:right w:val="none" w:sz="0" w:space="0" w:color="auto"/>
      </w:divBdr>
    </w:div>
    <w:div w:id="811367256">
      <w:bodyDiv w:val="1"/>
      <w:marLeft w:val="0"/>
      <w:marRight w:val="0"/>
      <w:marTop w:val="0"/>
      <w:marBottom w:val="0"/>
      <w:divBdr>
        <w:top w:val="none" w:sz="0" w:space="0" w:color="auto"/>
        <w:left w:val="none" w:sz="0" w:space="0" w:color="auto"/>
        <w:bottom w:val="none" w:sz="0" w:space="0" w:color="auto"/>
        <w:right w:val="none" w:sz="0" w:space="0" w:color="auto"/>
      </w:divBdr>
    </w:div>
    <w:div w:id="840848534">
      <w:bodyDiv w:val="1"/>
      <w:marLeft w:val="0"/>
      <w:marRight w:val="0"/>
      <w:marTop w:val="0"/>
      <w:marBottom w:val="0"/>
      <w:divBdr>
        <w:top w:val="none" w:sz="0" w:space="0" w:color="auto"/>
        <w:left w:val="none" w:sz="0" w:space="0" w:color="auto"/>
        <w:bottom w:val="none" w:sz="0" w:space="0" w:color="auto"/>
        <w:right w:val="none" w:sz="0" w:space="0" w:color="auto"/>
      </w:divBdr>
    </w:div>
    <w:div w:id="843783090">
      <w:bodyDiv w:val="1"/>
      <w:marLeft w:val="0"/>
      <w:marRight w:val="0"/>
      <w:marTop w:val="0"/>
      <w:marBottom w:val="0"/>
      <w:divBdr>
        <w:top w:val="none" w:sz="0" w:space="0" w:color="auto"/>
        <w:left w:val="none" w:sz="0" w:space="0" w:color="auto"/>
        <w:bottom w:val="none" w:sz="0" w:space="0" w:color="auto"/>
        <w:right w:val="none" w:sz="0" w:space="0" w:color="auto"/>
      </w:divBdr>
    </w:div>
    <w:div w:id="847447162">
      <w:bodyDiv w:val="1"/>
      <w:marLeft w:val="0"/>
      <w:marRight w:val="0"/>
      <w:marTop w:val="0"/>
      <w:marBottom w:val="0"/>
      <w:divBdr>
        <w:top w:val="none" w:sz="0" w:space="0" w:color="auto"/>
        <w:left w:val="none" w:sz="0" w:space="0" w:color="auto"/>
        <w:bottom w:val="none" w:sz="0" w:space="0" w:color="auto"/>
        <w:right w:val="none" w:sz="0" w:space="0" w:color="auto"/>
      </w:divBdr>
    </w:div>
    <w:div w:id="853491869">
      <w:bodyDiv w:val="1"/>
      <w:marLeft w:val="0"/>
      <w:marRight w:val="0"/>
      <w:marTop w:val="0"/>
      <w:marBottom w:val="0"/>
      <w:divBdr>
        <w:top w:val="none" w:sz="0" w:space="0" w:color="auto"/>
        <w:left w:val="none" w:sz="0" w:space="0" w:color="auto"/>
        <w:bottom w:val="none" w:sz="0" w:space="0" w:color="auto"/>
        <w:right w:val="none" w:sz="0" w:space="0" w:color="auto"/>
      </w:divBdr>
    </w:div>
    <w:div w:id="882182278">
      <w:bodyDiv w:val="1"/>
      <w:marLeft w:val="0"/>
      <w:marRight w:val="0"/>
      <w:marTop w:val="0"/>
      <w:marBottom w:val="0"/>
      <w:divBdr>
        <w:top w:val="none" w:sz="0" w:space="0" w:color="auto"/>
        <w:left w:val="none" w:sz="0" w:space="0" w:color="auto"/>
        <w:bottom w:val="none" w:sz="0" w:space="0" w:color="auto"/>
        <w:right w:val="none" w:sz="0" w:space="0" w:color="auto"/>
      </w:divBdr>
    </w:div>
    <w:div w:id="897398773">
      <w:bodyDiv w:val="1"/>
      <w:marLeft w:val="0"/>
      <w:marRight w:val="0"/>
      <w:marTop w:val="0"/>
      <w:marBottom w:val="0"/>
      <w:divBdr>
        <w:top w:val="none" w:sz="0" w:space="0" w:color="auto"/>
        <w:left w:val="none" w:sz="0" w:space="0" w:color="auto"/>
        <w:bottom w:val="none" w:sz="0" w:space="0" w:color="auto"/>
        <w:right w:val="none" w:sz="0" w:space="0" w:color="auto"/>
      </w:divBdr>
    </w:div>
    <w:div w:id="903175748">
      <w:bodyDiv w:val="1"/>
      <w:marLeft w:val="0"/>
      <w:marRight w:val="0"/>
      <w:marTop w:val="0"/>
      <w:marBottom w:val="0"/>
      <w:divBdr>
        <w:top w:val="none" w:sz="0" w:space="0" w:color="auto"/>
        <w:left w:val="none" w:sz="0" w:space="0" w:color="auto"/>
        <w:bottom w:val="none" w:sz="0" w:space="0" w:color="auto"/>
        <w:right w:val="none" w:sz="0" w:space="0" w:color="auto"/>
      </w:divBdr>
    </w:div>
    <w:div w:id="951011074">
      <w:bodyDiv w:val="1"/>
      <w:marLeft w:val="0"/>
      <w:marRight w:val="0"/>
      <w:marTop w:val="0"/>
      <w:marBottom w:val="0"/>
      <w:divBdr>
        <w:top w:val="none" w:sz="0" w:space="0" w:color="auto"/>
        <w:left w:val="none" w:sz="0" w:space="0" w:color="auto"/>
        <w:bottom w:val="none" w:sz="0" w:space="0" w:color="auto"/>
        <w:right w:val="none" w:sz="0" w:space="0" w:color="auto"/>
      </w:divBdr>
    </w:div>
    <w:div w:id="959074374">
      <w:bodyDiv w:val="1"/>
      <w:marLeft w:val="0"/>
      <w:marRight w:val="0"/>
      <w:marTop w:val="0"/>
      <w:marBottom w:val="0"/>
      <w:divBdr>
        <w:top w:val="none" w:sz="0" w:space="0" w:color="auto"/>
        <w:left w:val="none" w:sz="0" w:space="0" w:color="auto"/>
        <w:bottom w:val="none" w:sz="0" w:space="0" w:color="auto"/>
        <w:right w:val="none" w:sz="0" w:space="0" w:color="auto"/>
      </w:divBdr>
    </w:div>
    <w:div w:id="973564533">
      <w:bodyDiv w:val="1"/>
      <w:marLeft w:val="0"/>
      <w:marRight w:val="0"/>
      <w:marTop w:val="0"/>
      <w:marBottom w:val="0"/>
      <w:divBdr>
        <w:top w:val="none" w:sz="0" w:space="0" w:color="auto"/>
        <w:left w:val="none" w:sz="0" w:space="0" w:color="auto"/>
        <w:bottom w:val="none" w:sz="0" w:space="0" w:color="auto"/>
        <w:right w:val="none" w:sz="0" w:space="0" w:color="auto"/>
      </w:divBdr>
    </w:div>
    <w:div w:id="1006664750">
      <w:bodyDiv w:val="1"/>
      <w:marLeft w:val="0"/>
      <w:marRight w:val="0"/>
      <w:marTop w:val="0"/>
      <w:marBottom w:val="0"/>
      <w:divBdr>
        <w:top w:val="none" w:sz="0" w:space="0" w:color="auto"/>
        <w:left w:val="none" w:sz="0" w:space="0" w:color="auto"/>
        <w:bottom w:val="none" w:sz="0" w:space="0" w:color="auto"/>
        <w:right w:val="none" w:sz="0" w:space="0" w:color="auto"/>
      </w:divBdr>
    </w:div>
    <w:div w:id="1074551565">
      <w:bodyDiv w:val="1"/>
      <w:marLeft w:val="0"/>
      <w:marRight w:val="0"/>
      <w:marTop w:val="0"/>
      <w:marBottom w:val="0"/>
      <w:divBdr>
        <w:top w:val="none" w:sz="0" w:space="0" w:color="auto"/>
        <w:left w:val="none" w:sz="0" w:space="0" w:color="auto"/>
        <w:bottom w:val="none" w:sz="0" w:space="0" w:color="auto"/>
        <w:right w:val="none" w:sz="0" w:space="0" w:color="auto"/>
      </w:divBdr>
    </w:div>
    <w:div w:id="1118187129">
      <w:bodyDiv w:val="1"/>
      <w:marLeft w:val="0"/>
      <w:marRight w:val="0"/>
      <w:marTop w:val="0"/>
      <w:marBottom w:val="0"/>
      <w:divBdr>
        <w:top w:val="none" w:sz="0" w:space="0" w:color="auto"/>
        <w:left w:val="none" w:sz="0" w:space="0" w:color="auto"/>
        <w:bottom w:val="none" w:sz="0" w:space="0" w:color="auto"/>
        <w:right w:val="none" w:sz="0" w:space="0" w:color="auto"/>
      </w:divBdr>
    </w:div>
    <w:div w:id="1130172856">
      <w:bodyDiv w:val="1"/>
      <w:marLeft w:val="0"/>
      <w:marRight w:val="0"/>
      <w:marTop w:val="0"/>
      <w:marBottom w:val="0"/>
      <w:divBdr>
        <w:top w:val="none" w:sz="0" w:space="0" w:color="auto"/>
        <w:left w:val="none" w:sz="0" w:space="0" w:color="auto"/>
        <w:bottom w:val="none" w:sz="0" w:space="0" w:color="auto"/>
        <w:right w:val="none" w:sz="0" w:space="0" w:color="auto"/>
      </w:divBdr>
    </w:div>
    <w:div w:id="1143504463">
      <w:bodyDiv w:val="1"/>
      <w:marLeft w:val="0"/>
      <w:marRight w:val="0"/>
      <w:marTop w:val="0"/>
      <w:marBottom w:val="0"/>
      <w:divBdr>
        <w:top w:val="none" w:sz="0" w:space="0" w:color="auto"/>
        <w:left w:val="none" w:sz="0" w:space="0" w:color="auto"/>
        <w:bottom w:val="none" w:sz="0" w:space="0" w:color="auto"/>
        <w:right w:val="none" w:sz="0" w:space="0" w:color="auto"/>
      </w:divBdr>
    </w:div>
    <w:div w:id="1159615848">
      <w:bodyDiv w:val="1"/>
      <w:marLeft w:val="0"/>
      <w:marRight w:val="0"/>
      <w:marTop w:val="0"/>
      <w:marBottom w:val="0"/>
      <w:divBdr>
        <w:top w:val="none" w:sz="0" w:space="0" w:color="auto"/>
        <w:left w:val="none" w:sz="0" w:space="0" w:color="auto"/>
        <w:bottom w:val="none" w:sz="0" w:space="0" w:color="auto"/>
        <w:right w:val="none" w:sz="0" w:space="0" w:color="auto"/>
      </w:divBdr>
    </w:div>
    <w:div w:id="1179848952">
      <w:bodyDiv w:val="1"/>
      <w:marLeft w:val="0"/>
      <w:marRight w:val="0"/>
      <w:marTop w:val="0"/>
      <w:marBottom w:val="0"/>
      <w:divBdr>
        <w:top w:val="none" w:sz="0" w:space="0" w:color="auto"/>
        <w:left w:val="none" w:sz="0" w:space="0" w:color="auto"/>
        <w:bottom w:val="none" w:sz="0" w:space="0" w:color="auto"/>
        <w:right w:val="none" w:sz="0" w:space="0" w:color="auto"/>
      </w:divBdr>
    </w:div>
    <w:div w:id="1230337045">
      <w:bodyDiv w:val="1"/>
      <w:marLeft w:val="0"/>
      <w:marRight w:val="0"/>
      <w:marTop w:val="0"/>
      <w:marBottom w:val="0"/>
      <w:divBdr>
        <w:top w:val="none" w:sz="0" w:space="0" w:color="auto"/>
        <w:left w:val="none" w:sz="0" w:space="0" w:color="auto"/>
        <w:bottom w:val="none" w:sz="0" w:space="0" w:color="auto"/>
        <w:right w:val="none" w:sz="0" w:space="0" w:color="auto"/>
      </w:divBdr>
    </w:div>
    <w:div w:id="1230773627">
      <w:bodyDiv w:val="1"/>
      <w:marLeft w:val="0"/>
      <w:marRight w:val="0"/>
      <w:marTop w:val="0"/>
      <w:marBottom w:val="0"/>
      <w:divBdr>
        <w:top w:val="none" w:sz="0" w:space="0" w:color="auto"/>
        <w:left w:val="none" w:sz="0" w:space="0" w:color="auto"/>
        <w:bottom w:val="none" w:sz="0" w:space="0" w:color="auto"/>
        <w:right w:val="none" w:sz="0" w:space="0" w:color="auto"/>
      </w:divBdr>
    </w:div>
    <w:div w:id="1245915926">
      <w:bodyDiv w:val="1"/>
      <w:marLeft w:val="0"/>
      <w:marRight w:val="0"/>
      <w:marTop w:val="0"/>
      <w:marBottom w:val="0"/>
      <w:divBdr>
        <w:top w:val="none" w:sz="0" w:space="0" w:color="auto"/>
        <w:left w:val="none" w:sz="0" w:space="0" w:color="auto"/>
        <w:bottom w:val="none" w:sz="0" w:space="0" w:color="auto"/>
        <w:right w:val="none" w:sz="0" w:space="0" w:color="auto"/>
      </w:divBdr>
    </w:div>
    <w:div w:id="1252083974">
      <w:bodyDiv w:val="1"/>
      <w:marLeft w:val="0"/>
      <w:marRight w:val="0"/>
      <w:marTop w:val="0"/>
      <w:marBottom w:val="0"/>
      <w:divBdr>
        <w:top w:val="none" w:sz="0" w:space="0" w:color="auto"/>
        <w:left w:val="none" w:sz="0" w:space="0" w:color="auto"/>
        <w:bottom w:val="none" w:sz="0" w:space="0" w:color="auto"/>
        <w:right w:val="none" w:sz="0" w:space="0" w:color="auto"/>
      </w:divBdr>
    </w:div>
    <w:div w:id="1254051217">
      <w:bodyDiv w:val="1"/>
      <w:marLeft w:val="0"/>
      <w:marRight w:val="0"/>
      <w:marTop w:val="0"/>
      <w:marBottom w:val="0"/>
      <w:divBdr>
        <w:top w:val="none" w:sz="0" w:space="0" w:color="auto"/>
        <w:left w:val="none" w:sz="0" w:space="0" w:color="auto"/>
        <w:bottom w:val="none" w:sz="0" w:space="0" w:color="auto"/>
        <w:right w:val="none" w:sz="0" w:space="0" w:color="auto"/>
      </w:divBdr>
    </w:div>
    <w:div w:id="1260748723">
      <w:bodyDiv w:val="1"/>
      <w:marLeft w:val="0"/>
      <w:marRight w:val="0"/>
      <w:marTop w:val="0"/>
      <w:marBottom w:val="0"/>
      <w:divBdr>
        <w:top w:val="none" w:sz="0" w:space="0" w:color="auto"/>
        <w:left w:val="none" w:sz="0" w:space="0" w:color="auto"/>
        <w:bottom w:val="none" w:sz="0" w:space="0" w:color="auto"/>
        <w:right w:val="none" w:sz="0" w:space="0" w:color="auto"/>
      </w:divBdr>
    </w:div>
    <w:div w:id="1280604862">
      <w:bodyDiv w:val="1"/>
      <w:marLeft w:val="0"/>
      <w:marRight w:val="0"/>
      <w:marTop w:val="0"/>
      <w:marBottom w:val="0"/>
      <w:divBdr>
        <w:top w:val="none" w:sz="0" w:space="0" w:color="auto"/>
        <w:left w:val="none" w:sz="0" w:space="0" w:color="auto"/>
        <w:bottom w:val="none" w:sz="0" w:space="0" w:color="auto"/>
        <w:right w:val="none" w:sz="0" w:space="0" w:color="auto"/>
      </w:divBdr>
    </w:div>
    <w:div w:id="1315598366">
      <w:bodyDiv w:val="1"/>
      <w:marLeft w:val="0"/>
      <w:marRight w:val="0"/>
      <w:marTop w:val="0"/>
      <w:marBottom w:val="0"/>
      <w:divBdr>
        <w:top w:val="none" w:sz="0" w:space="0" w:color="auto"/>
        <w:left w:val="none" w:sz="0" w:space="0" w:color="auto"/>
        <w:bottom w:val="none" w:sz="0" w:space="0" w:color="auto"/>
        <w:right w:val="none" w:sz="0" w:space="0" w:color="auto"/>
      </w:divBdr>
    </w:div>
    <w:div w:id="1341393971">
      <w:bodyDiv w:val="1"/>
      <w:marLeft w:val="0"/>
      <w:marRight w:val="0"/>
      <w:marTop w:val="0"/>
      <w:marBottom w:val="0"/>
      <w:divBdr>
        <w:top w:val="none" w:sz="0" w:space="0" w:color="auto"/>
        <w:left w:val="none" w:sz="0" w:space="0" w:color="auto"/>
        <w:bottom w:val="none" w:sz="0" w:space="0" w:color="auto"/>
        <w:right w:val="none" w:sz="0" w:space="0" w:color="auto"/>
      </w:divBdr>
    </w:div>
    <w:div w:id="1401565055">
      <w:bodyDiv w:val="1"/>
      <w:marLeft w:val="0"/>
      <w:marRight w:val="0"/>
      <w:marTop w:val="0"/>
      <w:marBottom w:val="0"/>
      <w:divBdr>
        <w:top w:val="none" w:sz="0" w:space="0" w:color="auto"/>
        <w:left w:val="none" w:sz="0" w:space="0" w:color="auto"/>
        <w:bottom w:val="none" w:sz="0" w:space="0" w:color="auto"/>
        <w:right w:val="none" w:sz="0" w:space="0" w:color="auto"/>
      </w:divBdr>
    </w:div>
    <w:div w:id="1412392611">
      <w:bodyDiv w:val="1"/>
      <w:marLeft w:val="0"/>
      <w:marRight w:val="0"/>
      <w:marTop w:val="0"/>
      <w:marBottom w:val="0"/>
      <w:divBdr>
        <w:top w:val="none" w:sz="0" w:space="0" w:color="auto"/>
        <w:left w:val="none" w:sz="0" w:space="0" w:color="auto"/>
        <w:bottom w:val="none" w:sz="0" w:space="0" w:color="auto"/>
        <w:right w:val="none" w:sz="0" w:space="0" w:color="auto"/>
      </w:divBdr>
    </w:div>
    <w:div w:id="1418090562">
      <w:bodyDiv w:val="1"/>
      <w:marLeft w:val="0"/>
      <w:marRight w:val="0"/>
      <w:marTop w:val="0"/>
      <w:marBottom w:val="0"/>
      <w:divBdr>
        <w:top w:val="none" w:sz="0" w:space="0" w:color="auto"/>
        <w:left w:val="none" w:sz="0" w:space="0" w:color="auto"/>
        <w:bottom w:val="none" w:sz="0" w:space="0" w:color="auto"/>
        <w:right w:val="none" w:sz="0" w:space="0" w:color="auto"/>
      </w:divBdr>
    </w:div>
    <w:div w:id="1429041529">
      <w:bodyDiv w:val="1"/>
      <w:marLeft w:val="0"/>
      <w:marRight w:val="0"/>
      <w:marTop w:val="0"/>
      <w:marBottom w:val="0"/>
      <w:divBdr>
        <w:top w:val="none" w:sz="0" w:space="0" w:color="auto"/>
        <w:left w:val="none" w:sz="0" w:space="0" w:color="auto"/>
        <w:bottom w:val="none" w:sz="0" w:space="0" w:color="auto"/>
        <w:right w:val="none" w:sz="0" w:space="0" w:color="auto"/>
      </w:divBdr>
    </w:div>
    <w:div w:id="1431511873">
      <w:bodyDiv w:val="1"/>
      <w:marLeft w:val="0"/>
      <w:marRight w:val="0"/>
      <w:marTop w:val="0"/>
      <w:marBottom w:val="0"/>
      <w:divBdr>
        <w:top w:val="none" w:sz="0" w:space="0" w:color="auto"/>
        <w:left w:val="none" w:sz="0" w:space="0" w:color="auto"/>
        <w:bottom w:val="none" w:sz="0" w:space="0" w:color="auto"/>
        <w:right w:val="none" w:sz="0" w:space="0" w:color="auto"/>
      </w:divBdr>
    </w:div>
    <w:div w:id="1489326935">
      <w:bodyDiv w:val="1"/>
      <w:marLeft w:val="0"/>
      <w:marRight w:val="0"/>
      <w:marTop w:val="0"/>
      <w:marBottom w:val="0"/>
      <w:divBdr>
        <w:top w:val="none" w:sz="0" w:space="0" w:color="auto"/>
        <w:left w:val="none" w:sz="0" w:space="0" w:color="auto"/>
        <w:bottom w:val="none" w:sz="0" w:space="0" w:color="auto"/>
        <w:right w:val="none" w:sz="0" w:space="0" w:color="auto"/>
      </w:divBdr>
    </w:div>
    <w:div w:id="1525971544">
      <w:bodyDiv w:val="1"/>
      <w:marLeft w:val="0"/>
      <w:marRight w:val="0"/>
      <w:marTop w:val="0"/>
      <w:marBottom w:val="0"/>
      <w:divBdr>
        <w:top w:val="none" w:sz="0" w:space="0" w:color="auto"/>
        <w:left w:val="none" w:sz="0" w:space="0" w:color="auto"/>
        <w:bottom w:val="none" w:sz="0" w:space="0" w:color="auto"/>
        <w:right w:val="none" w:sz="0" w:space="0" w:color="auto"/>
      </w:divBdr>
    </w:div>
    <w:div w:id="1546989906">
      <w:bodyDiv w:val="1"/>
      <w:marLeft w:val="0"/>
      <w:marRight w:val="0"/>
      <w:marTop w:val="0"/>
      <w:marBottom w:val="0"/>
      <w:divBdr>
        <w:top w:val="none" w:sz="0" w:space="0" w:color="auto"/>
        <w:left w:val="none" w:sz="0" w:space="0" w:color="auto"/>
        <w:bottom w:val="none" w:sz="0" w:space="0" w:color="auto"/>
        <w:right w:val="none" w:sz="0" w:space="0" w:color="auto"/>
      </w:divBdr>
    </w:div>
    <w:div w:id="1553080267">
      <w:bodyDiv w:val="1"/>
      <w:marLeft w:val="0"/>
      <w:marRight w:val="0"/>
      <w:marTop w:val="0"/>
      <w:marBottom w:val="0"/>
      <w:divBdr>
        <w:top w:val="none" w:sz="0" w:space="0" w:color="auto"/>
        <w:left w:val="none" w:sz="0" w:space="0" w:color="auto"/>
        <w:bottom w:val="none" w:sz="0" w:space="0" w:color="auto"/>
        <w:right w:val="none" w:sz="0" w:space="0" w:color="auto"/>
      </w:divBdr>
    </w:div>
    <w:div w:id="1563759295">
      <w:bodyDiv w:val="1"/>
      <w:marLeft w:val="0"/>
      <w:marRight w:val="0"/>
      <w:marTop w:val="0"/>
      <w:marBottom w:val="0"/>
      <w:divBdr>
        <w:top w:val="none" w:sz="0" w:space="0" w:color="auto"/>
        <w:left w:val="none" w:sz="0" w:space="0" w:color="auto"/>
        <w:bottom w:val="none" w:sz="0" w:space="0" w:color="auto"/>
        <w:right w:val="none" w:sz="0" w:space="0" w:color="auto"/>
      </w:divBdr>
    </w:div>
    <w:div w:id="1567228706">
      <w:bodyDiv w:val="1"/>
      <w:marLeft w:val="0"/>
      <w:marRight w:val="0"/>
      <w:marTop w:val="0"/>
      <w:marBottom w:val="0"/>
      <w:divBdr>
        <w:top w:val="none" w:sz="0" w:space="0" w:color="auto"/>
        <w:left w:val="none" w:sz="0" w:space="0" w:color="auto"/>
        <w:bottom w:val="none" w:sz="0" w:space="0" w:color="auto"/>
        <w:right w:val="none" w:sz="0" w:space="0" w:color="auto"/>
      </w:divBdr>
    </w:div>
    <w:div w:id="1575554588">
      <w:bodyDiv w:val="1"/>
      <w:marLeft w:val="0"/>
      <w:marRight w:val="0"/>
      <w:marTop w:val="0"/>
      <w:marBottom w:val="0"/>
      <w:divBdr>
        <w:top w:val="none" w:sz="0" w:space="0" w:color="auto"/>
        <w:left w:val="none" w:sz="0" w:space="0" w:color="auto"/>
        <w:bottom w:val="none" w:sz="0" w:space="0" w:color="auto"/>
        <w:right w:val="none" w:sz="0" w:space="0" w:color="auto"/>
      </w:divBdr>
    </w:div>
    <w:div w:id="1630472049">
      <w:bodyDiv w:val="1"/>
      <w:marLeft w:val="0"/>
      <w:marRight w:val="0"/>
      <w:marTop w:val="0"/>
      <w:marBottom w:val="0"/>
      <w:divBdr>
        <w:top w:val="none" w:sz="0" w:space="0" w:color="auto"/>
        <w:left w:val="none" w:sz="0" w:space="0" w:color="auto"/>
        <w:bottom w:val="none" w:sz="0" w:space="0" w:color="auto"/>
        <w:right w:val="none" w:sz="0" w:space="0" w:color="auto"/>
      </w:divBdr>
    </w:div>
    <w:div w:id="1648121766">
      <w:bodyDiv w:val="1"/>
      <w:marLeft w:val="0"/>
      <w:marRight w:val="0"/>
      <w:marTop w:val="0"/>
      <w:marBottom w:val="0"/>
      <w:divBdr>
        <w:top w:val="none" w:sz="0" w:space="0" w:color="auto"/>
        <w:left w:val="none" w:sz="0" w:space="0" w:color="auto"/>
        <w:bottom w:val="none" w:sz="0" w:space="0" w:color="auto"/>
        <w:right w:val="none" w:sz="0" w:space="0" w:color="auto"/>
      </w:divBdr>
    </w:div>
    <w:div w:id="1655065386">
      <w:bodyDiv w:val="1"/>
      <w:marLeft w:val="0"/>
      <w:marRight w:val="0"/>
      <w:marTop w:val="0"/>
      <w:marBottom w:val="0"/>
      <w:divBdr>
        <w:top w:val="none" w:sz="0" w:space="0" w:color="auto"/>
        <w:left w:val="none" w:sz="0" w:space="0" w:color="auto"/>
        <w:bottom w:val="none" w:sz="0" w:space="0" w:color="auto"/>
        <w:right w:val="none" w:sz="0" w:space="0" w:color="auto"/>
      </w:divBdr>
    </w:div>
    <w:div w:id="1663656855">
      <w:bodyDiv w:val="1"/>
      <w:marLeft w:val="0"/>
      <w:marRight w:val="0"/>
      <w:marTop w:val="0"/>
      <w:marBottom w:val="0"/>
      <w:divBdr>
        <w:top w:val="none" w:sz="0" w:space="0" w:color="auto"/>
        <w:left w:val="none" w:sz="0" w:space="0" w:color="auto"/>
        <w:bottom w:val="none" w:sz="0" w:space="0" w:color="auto"/>
        <w:right w:val="none" w:sz="0" w:space="0" w:color="auto"/>
      </w:divBdr>
    </w:div>
    <w:div w:id="1723362717">
      <w:bodyDiv w:val="1"/>
      <w:marLeft w:val="0"/>
      <w:marRight w:val="0"/>
      <w:marTop w:val="0"/>
      <w:marBottom w:val="0"/>
      <w:divBdr>
        <w:top w:val="none" w:sz="0" w:space="0" w:color="auto"/>
        <w:left w:val="none" w:sz="0" w:space="0" w:color="auto"/>
        <w:bottom w:val="none" w:sz="0" w:space="0" w:color="auto"/>
        <w:right w:val="none" w:sz="0" w:space="0" w:color="auto"/>
      </w:divBdr>
    </w:div>
    <w:div w:id="1730570096">
      <w:bodyDiv w:val="1"/>
      <w:marLeft w:val="0"/>
      <w:marRight w:val="0"/>
      <w:marTop w:val="0"/>
      <w:marBottom w:val="0"/>
      <w:divBdr>
        <w:top w:val="none" w:sz="0" w:space="0" w:color="auto"/>
        <w:left w:val="none" w:sz="0" w:space="0" w:color="auto"/>
        <w:bottom w:val="none" w:sz="0" w:space="0" w:color="auto"/>
        <w:right w:val="none" w:sz="0" w:space="0" w:color="auto"/>
      </w:divBdr>
    </w:div>
    <w:div w:id="1778520784">
      <w:bodyDiv w:val="1"/>
      <w:marLeft w:val="0"/>
      <w:marRight w:val="0"/>
      <w:marTop w:val="0"/>
      <w:marBottom w:val="0"/>
      <w:divBdr>
        <w:top w:val="none" w:sz="0" w:space="0" w:color="auto"/>
        <w:left w:val="none" w:sz="0" w:space="0" w:color="auto"/>
        <w:bottom w:val="none" w:sz="0" w:space="0" w:color="auto"/>
        <w:right w:val="none" w:sz="0" w:space="0" w:color="auto"/>
      </w:divBdr>
    </w:div>
    <w:div w:id="1809586488">
      <w:bodyDiv w:val="1"/>
      <w:marLeft w:val="0"/>
      <w:marRight w:val="0"/>
      <w:marTop w:val="0"/>
      <w:marBottom w:val="0"/>
      <w:divBdr>
        <w:top w:val="none" w:sz="0" w:space="0" w:color="auto"/>
        <w:left w:val="none" w:sz="0" w:space="0" w:color="auto"/>
        <w:bottom w:val="none" w:sz="0" w:space="0" w:color="auto"/>
        <w:right w:val="none" w:sz="0" w:space="0" w:color="auto"/>
      </w:divBdr>
    </w:div>
    <w:div w:id="1819497490">
      <w:bodyDiv w:val="1"/>
      <w:marLeft w:val="0"/>
      <w:marRight w:val="0"/>
      <w:marTop w:val="0"/>
      <w:marBottom w:val="0"/>
      <w:divBdr>
        <w:top w:val="none" w:sz="0" w:space="0" w:color="auto"/>
        <w:left w:val="none" w:sz="0" w:space="0" w:color="auto"/>
        <w:bottom w:val="none" w:sz="0" w:space="0" w:color="auto"/>
        <w:right w:val="none" w:sz="0" w:space="0" w:color="auto"/>
      </w:divBdr>
    </w:div>
    <w:div w:id="1822690373">
      <w:bodyDiv w:val="1"/>
      <w:marLeft w:val="0"/>
      <w:marRight w:val="0"/>
      <w:marTop w:val="0"/>
      <w:marBottom w:val="0"/>
      <w:divBdr>
        <w:top w:val="none" w:sz="0" w:space="0" w:color="auto"/>
        <w:left w:val="none" w:sz="0" w:space="0" w:color="auto"/>
        <w:bottom w:val="none" w:sz="0" w:space="0" w:color="auto"/>
        <w:right w:val="none" w:sz="0" w:space="0" w:color="auto"/>
      </w:divBdr>
    </w:div>
    <w:div w:id="1822884592">
      <w:bodyDiv w:val="1"/>
      <w:marLeft w:val="0"/>
      <w:marRight w:val="0"/>
      <w:marTop w:val="0"/>
      <w:marBottom w:val="0"/>
      <w:divBdr>
        <w:top w:val="none" w:sz="0" w:space="0" w:color="auto"/>
        <w:left w:val="none" w:sz="0" w:space="0" w:color="auto"/>
        <w:bottom w:val="none" w:sz="0" w:space="0" w:color="auto"/>
        <w:right w:val="none" w:sz="0" w:space="0" w:color="auto"/>
      </w:divBdr>
    </w:div>
    <w:div w:id="1838810866">
      <w:bodyDiv w:val="1"/>
      <w:marLeft w:val="0"/>
      <w:marRight w:val="0"/>
      <w:marTop w:val="0"/>
      <w:marBottom w:val="0"/>
      <w:divBdr>
        <w:top w:val="none" w:sz="0" w:space="0" w:color="auto"/>
        <w:left w:val="none" w:sz="0" w:space="0" w:color="auto"/>
        <w:bottom w:val="none" w:sz="0" w:space="0" w:color="auto"/>
        <w:right w:val="none" w:sz="0" w:space="0" w:color="auto"/>
      </w:divBdr>
    </w:div>
    <w:div w:id="1855531070">
      <w:bodyDiv w:val="1"/>
      <w:marLeft w:val="0"/>
      <w:marRight w:val="0"/>
      <w:marTop w:val="0"/>
      <w:marBottom w:val="0"/>
      <w:divBdr>
        <w:top w:val="none" w:sz="0" w:space="0" w:color="auto"/>
        <w:left w:val="none" w:sz="0" w:space="0" w:color="auto"/>
        <w:bottom w:val="none" w:sz="0" w:space="0" w:color="auto"/>
        <w:right w:val="none" w:sz="0" w:space="0" w:color="auto"/>
      </w:divBdr>
    </w:div>
    <w:div w:id="1871526173">
      <w:bodyDiv w:val="1"/>
      <w:marLeft w:val="0"/>
      <w:marRight w:val="0"/>
      <w:marTop w:val="0"/>
      <w:marBottom w:val="0"/>
      <w:divBdr>
        <w:top w:val="none" w:sz="0" w:space="0" w:color="auto"/>
        <w:left w:val="none" w:sz="0" w:space="0" w:color="auto"/>
        <w:bottom w:val="none" w:sz="0" w:space="0" w:color="auto"/>
        <w:right w:val="none" w:sz="0" w:space="0" w:color="auto"/>
      </w:divBdr>
    </w:div>
    <w:div w:id="1876850728">
      <w:bodyDiv w:val="1"/>
      <w:marLeft w:val="0"/>
      <w:marRight w:val="0"/>
      <w:marTop w:val="0"/>
      <w:marBottom w:val="0"/>
      <w:divBdr>
        <w:top w:val="none" w:sz="0" w:space="0" w:color="auto"/>
        <w:left w:val="none" w:sz="0" w:space="0" w:color="auto"/>
        <w:bottom w:val="none" w:sz="0" w:space="0" w:color="auto"/>
        <w:right w:val="none" w:sz="0" w:space="0" w:color="auto"/>
      </w:divBdr>
    </w:div>
    <w:div w:id="1945727070">
      <w:bodyDiv w:val="1"/>
      <w:marLeft w:val="0"/>
      <w:marRight w:val="0"/>
      <w:marTop w:val="0"/>
      <w:marBottom w:val="0"/>
      <w:divBdr>
        <w:top w:val="none" w:sz="0" w:space="0" w:color="auto"/>
        <w:left w:val="none" w:sz="0" w:space="0" w:color="auto"/>
        <w:bottom w:val="none" w:sz="0" w:space="0" w:color="auto"/>
        <w:right w:val="none" w:sz="0" w:space="0" w:color="auto"/>
      </w:divBdr>
    </w:div>
    <w:div w:id="1978685025">
      <w:bodyDiv w:val="1"/>
      <w:marLeft w:val="0"/>
      <w:marRight w:val="0"/>
      <w:marTop w:val="0"/>
      <w:marBottom w:val="0"/>
      <w:divBdr>
        <w:top w:val="none" w:sz="0" w:space="0" w:color="auto"/>
        <w:left w:val="none" w:sz="0" w:space="0" w:color="auto"/>
        <w:bottom w:val="none" w:sz="0" w:space="0" w:color="auto"/>
        <w:right w:val="none" w:sz="0" w:space="0" w:color="auto"/>
      </w:divBdr>
    </w:div>
    <w:div w:id="2016762130">
      <w:bodyDiv w:val="1"/>
      <w:marLeft w:val="0"/>
      <w:marRight w:val="0"/>
      <w:marTop w:val="0"/>
      <w:marBottom w:val="0"/>
      <w:divBdr>
        <w:top w:val="none" w:sz="0" w:space="0" w:color="auto"/>
        <w:left w:val="none" w:sz="0" w:space="0" w:color="auto"/>
        <w:bottom w:val="none" w:sz="0" w:space="0" w:color="auto"/>
        <w:right w:val="none" w:sz="0" w:space="0" w:color="auto"/>
      </w:divBdr>
    </w:div>
    <w:div w:id="2038962755">
      <w:bodyDiv w:val="1"/>
      <w:marLeft w:val="0"/>
      <w:marRight w:val="0"/>
      <w:marTop w:val="0"/>
      <w:marBottom w:val="0"/>
      <w:divBdr>
        <w:top w:val="none" w:sz="0" w:space="0" w:color="auto"/>
        <w:left w:val="none" w:sz="0" w:space="0" w:color="auto"/>
        <w:bottom w:val="none" w:sz="0" w:space="0" w:color="auto"/>
        <w:right w:val="none" w:sz="0" w:space="0" w:color="auto"/>
      </w:divBdr>
    </w:div>
    <w:div w:id="2043938768">
      <w:bodyDiv w:val="1"/>
      <w:marLeft w:val="0"/>
      <w:marRight w:val="0"/>
      <w:marTop w:val="0"/>
      <w:marBottom w:val="0"/>
      <w:divBdr>
        <w:top w:val="none" w:sz="0" w:space="0" w:color="auto"/>
        <w:left w:val="none" w:sz="0" w:space="0" w:color="auto"/>
        <w:bottom w:val="none" w:sz="0" w:space="0" w:color="auto"/>
        <w:right w:val="none" w:sz="0" w:space="0" w:color="auto"/>
      </w:divBdr>
    </w:div>
    <w:div w:id="2053846256">
      <w:bodyDiv w:val="1"/>
      <w:marLeft w:val="0"/>
      <w:marRight w:val="0"/>
      <w:marTop w:val="0"/>
      <w:marBottom w:val="0"/>
      <w:divBdr>
        <w:top w:val="none" w:sz="0" w:space="0" w:color="auto"/>
        <w:left w:val="none" w:sz="0" w:space="0" w:color="auto"/>
        <w:bottom w:val="none" w:sz="0" w:space="0" w:color="auto"/>
        <w:right w:val="none" w:sz="0" w:space="0" w:color="auto"/>
      </w:divBdr>
    </w:div>
    <w:div w:id="2088838410">
      <w:bodyDiv w:val="1"/>
      <w:marLeft w:val="0"/>
      <w:marRight w:val="0"/>
      <w:marTop w:val="0"/>
      <w:marBottom w:val="0"/>
      <w:divBdr>
        <w:top w:val="none" w:sz="0" w:space="0" w:color="auto"/>
        <w:left w:val="none" w:sz="0" w:space="0" w:color="auto"/>
        <w:bottom w:val="none" w:sz="0" w:space="0" w:color="auto"/>
        <w:right w:val="none" w:sz="0" w:space="0" w:color="auto"/>
      </w:divBdr>
    </w:div>
    <w:div w:id="2090997467">
      <w:bodyDiv w:val="1"/>
      <w:marLeft w:val="0"/>
      <w:marRight w:val="0"/>
      <w:marTop w:val="0"/>
      <w:marBottom w:val="0"/>
      <w:divBdr>
        <w:top w:val="none" w:sz="0" w:space="0" w:color="auto"/>
        <w:left w:val="none" w:sz="0" w:space="0" w:color="auto"/>
        <w:bottom w:val="none" w:sz="0" w:space="0" w:color="auto"/>
        <w:right w:val="none" w:sz="0" w:space="0" w:color="auto"/>
      </w:divBdr>
    </w:div>
    <w:div w:id="2092504485">
      <w:bodyDiv w:val="1"/>
      <w:marLeft w:val="0"/>
      <w:marRight w:val="0"/>
      <w:marTop w:val="0"/>
      <w:marBottom w:val="0"/>
      <w:divBdr>
        <w:top w:val="none" w:sz="0" w:space="0" w:color="auto"/>
        <w:left w:val="none" w:sz="0" w:space="0" w:color="auto"/>
        <w:bottom w:val="none" w:sz="0" w:space="0" w:color="auto"/>
        <w:right w:val="none" w:sz="0" w:space="0" w:color="auto"/>
      </w:divBdr>
    </w:div>
    <w:div w:id="2093502899">
      <w:bodyDiv w:val="1"/>
      <w:marLeft w:val="0"/>
      <w:marRight w:val="0"/>
      <w:marTop w:val="0"/>
      <w:marBottom w:val="0"/>
      <w:divBdr>
        <w:top w:val="none" w:sz="0" w:space="0" w:color="auto"/>
        <w:left w:val="none" w:sz="0" w:space="0" w:color="auto"/>
        <w:bottom w:val="none" w:sz="0" w:space="0" w:color="auto"/>
        <w:right w:val="none" w:sz="0" w:space="0" w:color="auto"/>
      </w:divBdr>
    </w:div>
    <w:div w:id="2109230163">
      <w:bodyDiv w:val="1"/>
      <w:marLeft w:val="0"/>
      <w:marRight w:val="0"/>
      <w:marTop w:val="0"/>
      <w:marBottom w:val="0"/>
      <w:divBdr>
        <w:top w:val="none" w:sz="0" w:space="0" w:color="auto"/>
        <w:left w:val="none" w:sz="0" w:space="0" w:color="auto"/>
        <w:bottom w:val="none" w:sz="0" w:space="0" w:color="auto"/>
        <w:right w:val="none" w:sz="0" w:space="0" w:color="auto"/>
      </w:divBdr>
    </w:div>
    <w:div w:id="213066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Hoja_de_c_lculo_de_Microsoft_Excel_97-20035.xls"/><Relationship Id="rId21" Type="http://schemas.openxmlformats.org/officeDocument/2006/relationships/image" Target="media/image7.emf"/><Relationship Id="rId42" Type="http://schemas.openxmlformats.org/officeDocument/2006/relationships/image" Target="media/image17.emf"/><Relationship Id="rId47" Type="http://schemas.openxmlformats.org/officeDocument/2006/relationships/oleObject" Target="embeddings/Hoja_de_c_lculo_de_Microsoft_Excel_97-200315.xls"/><Relationship Id="rId63" Type="http://schemas.openxmlformats.org/officeDocument/2006/relationships/oleObject" Target="embeddings/Hoja_de_c_lculo_de_Microsoft_Excel_97-200322.xls"/><Relationship Id="rId68" Type="http://schemas.openxmlformats.org/officeDocument/2006/relationships/image" Target="media/image30.emf"/><Relationship Id="rId2" Type="http://schemas.openxmlformats.org/officeDocument/2006/relationships/numbering" Target="numbering.xml"/><Relationship Id="rId16" Type="http://schemas.openxmlformats.org/officeDocument/2006/relationships/package" Target="embeddings/Hoja_de_c_lculo_de_Microsoft_Excel1.xlsx"/><Relationship Id="rId29" Type="http://schemas.openxmlformats.org/officeDocument/2006/relationships/image" Target="media/image11.emf"/><Relationship Id="rId11" Type="http://schemas.openxmlformats.org/officeDocument/2006/relationships/image" Target="media/image2.emf"/><Relationship Id="rId24" Type="http://schemas.openxmlformats.org/officeDocument/2006/relationships/oleObject" Target="embeddings/Hoja_de_c_lculo_de_Microsoft_Excel_97-20034.xls"/><Relationship Id="rId32" Type="http://schemas.openxmlformats.org/officeDocument/2006/relationships/image" Target="media/image12.emf"/><Relationship Id="rId37" Type="http://schemas.openxmlformats.org/officeDocument/2006/relationships/package" Target="embeddings/Hoja_de_c_lculo_de_Microsoft_Excel3.xlsx"/><Relationship Id="rId40" Type="http://schemas.openxmlformats.org/officeDocument/2006/relationships/image" Target="media/image16.emf"/><Relationship Id="rId45" Type="http://schemas.openxmlformats.org/officeDocument/2006/relationships/oleObject" Target="embeddings/Hoja_de_c_lculo_de_Microsoft_Excel_97-200314.xls"/><Relationship Id="rId53" Type="http://schemas.openxmlformats.org/officeDocument/2006/relationships/oleObject" Target="embeddings/Hoja_de_c_lculo_de_Microsoft_Excel_97-200318.xls"/><Relationship Id="rId58" Type="http://schemas.openxmlformats.org/officeDocument/2006/relationships/image" Target="media/image25.emf"/><Relationship Id="rId66" Type="http://schemas.openxmlformats.org/officeDocument/2006/relationships/image" Target="media/image29.emf"/><Relationship Id="rId74"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oleObject" Target="embeddings/Hoja_de_c_lculo_de_Microsoft_Excel_97-200321.xls"/><Relationship Id="rId19" Type="http://schemas.openxmlformats.org/officeDocument/2006/relationships/image" Target="media/image6.emf"/><Relationship Id="rId14" Type="http://schemas.openxmlformats.org/officeDocument/2006/relationships/oleObject" Target="embeddings/Hoja_de_c_lculo_de_Microsoft_Excel_97-20031.xls"/><Relationship Id="rId22" Type="http://schemas.openxmlformats.org/officeDocument/2006/relationships/oleObject" Target="embeddings/Hoja_de_c_lculo_de_Microsoft_Excel_97-20033.xls"/><Relationship Id="rId27" Type="http://schemas.openxmlformats.org/officeDocument/2006/relationships/image" Target="media/image10.emf"/><Relationship Id="rId30" Type="http://schemas.openxmlformats.org/officeDocument/2006/relationships/oleObject" Target="embeddings/Hoja_de_c_lculo_de_Microsoft_Excel_97-20037.xls"/><Relationship Id="rId35" Type="http://schemas.openxmlformats.org/officeDocument/2006/relationships/oleObject" Target="embeddings/Hoja_de_c_lculo_de_Microsoft_Excel_97-200310.xls"/><Relationship Id="rId43" Type="http://schemas.openxmlformats.org/officeDocument/2006/relationships/oleObject" Target="embeddings/Hoja_de_c_lculo_de_Microsoft_Excel_97-200313.xls"/><Relationship Id="rId48" Type="http://schemas.openxmlformats.org/officeDocument/2006/relationships/image" Target="media/image20.emf"/><Relationship Id="rId56" Type="http://schemas.openxmlformats.org/officeDocument/2006/relationships/image" Target="media/image24.emf"/><Relationship Id="rId64" Type="http://schemas.openxmlformats.org/officeDocument/2006/relationships/image" Target="media/image28.emf"/><Relationship Id="rId69" Type="http://schemas.openxmlformats.org/officeDocument/2006/relationships/oleObject" Target="embeddings/Hoja_de_c_lculo_de_Microsoft_Excel_97-200325.xls"/><Relationship Id="rId8" Type="http://schemas.openxmlformats.org/officeDocument/2006/relationships/endnotes" Target="endnotes.xml"/><Relationship Id="rId51" Type="http://schemas.openxmlformats.org/officeDocument/2006/relationships/oleObject" Target="embeddings/Hoja_de_c_lculo_de_Microsoft_Excel_97-200317.xls"/><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oleObject" Target="embeddings/Hoja_de_c_lculo_de_Microsoft_Excel_97-20039.xls"/><Relationship Id="rId38" Type="http://schemas.openxmlformats.org/officeDocument/2006/relationships/image" Target="media/image15.emf"/><Relationship Id="rId46" Type="http://schemas.openxmlformats.org/officeDocument/2006/relationships/image" Target="media/image19.emf"/><Relationship Id="rId59" Type="http://schemas.openxmlformats.org/officeDocument/2006/relationships/oleObject" Target="embeddings/Hoja_de_c_lculo_de_Microsoft_Excel_97-200320.xls"/><Relationship Id="rId67" Type="http://schemas.openxmlformats.org/officeDocument/2006/relationships/oleObject" Target="embeddings/Hoja_de_c_lculo_de_Microsoft_Excel_97-200324.xls"/><Relationship Id="rId20" Type="http://schemas.openxmlformats.org/officeDocument/2006/relationships/oleObject" Target="embeddings/Hoja_de_c_lculo_de_Microsoft_Excel_97-20032.xls"/><Relationship Id="rId41" Type="http://schemas.openxmlformats.org/officeDocument/2006/relationships/oleObject" Target="embeddings/Hoja_de_c_lculo_de_Microsoft_Excel_97-200312.xls"/><Relationship Id="rId54" Type="http://schemas.openxmlformats.org/officeDocument/2006/relationships/image" Target="media/image23.emf"/><Relationship Id="rId62" Type="http://schemas.openxmlformats.org/officeDocument/2006/relationships/image" Target="media/image27.emf"/><Relationship Id="rId70" Type="http://schemas.openxmlformats.org/officeDocument/2006/relationships/image" Target="media/image31.emf"/><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Hoja_de_c_lculo_de_Microsoft_Excel_97-20036.xls"/><Relationship Id="rId36" Type="http://schemas.openxmlformats.org/officeDocument/2006/relationships/image" Target="media/image14.emf"/><Relationship Id="rId49" Type="http://schemas.openxmlformats.org/officeDocument/2006/relationships/oleObject" Target="embeddings/Hoja_de_c_lculo_de_Microsoft_Excel_97-200316.xls"/><Relationship Id="rId57" Type="http://schemas.openxmlformats.org/officeDocument/2006/relationships/package" Target="embeddings/Hoja_de_c_lculo_de_Microsoft_Excel4.xlsx"/><Relationship Id="rId10" Type="http://schemas.openxmlformats.org/officeDocument/2006/relationships/oleObject" Target="embeddings/oleObject1.bin"/><Relationship Id="rId31" Type="http://schemas.openxmlformats.org/officeDocument/2006/relationships/oleObject" Target="embeddings/Hoja_de_c_lculo_de_Microsoft_Excel_97-20038.xls"/><Relationship Id="rId44" Type="http://schemas.openxmlformats.org/officeDocument/2006/relationships/image" Target="media/image18.emf"/><Relationship Id="rId52" Type="http://schemas.openxmlformats.org/officeDocument/2006/relationships/image" Target="media/image22.emf"/><Relationship Id="rId60" Type="http://schemas.openxmlformats.org/officeDocument/2006/relationships/image" Target="media/image26.emf"/><Relationship Id="rId65" Type="http://schemas.openxmlformats.org/officeDocument/2006/relationships/oleObject" Target="embeddings/Hoja_de_c_lculo_de_Microsoft_Excel_97-200323.xls"/><Relationship Id="rId73"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emf"/><Relationship Id="rId13" Type="http://schemas.openxmlformats.org/officeDocument/2006/relationships/image" Target="media/image3.emf"/><Relationship Id="rId18" Type="http://schemas.openxmlformats.org/officeDocument/2006/relationships/package" Target="embeddings/Hoja_de_c_lculo_de_Microsoft_Excel2.xlsx"/><Relationship Id="rId39" Type="http://schemas.openxmlformats.org/officeDocument/2006/relationships/oleObject" Target="embeddings/Hoja_de_c_lculo_de_Microsoft_Excel_97-200311.xls"/><Relationship Id="rId34" Type="http://schemas.openxmlformats.org/officeDocument/2006/relationships/image" Target="media/image13.emf"/><Relationship Id="rId50" Type="http://schemas.openxmlformats.org/officeDocument/2006/relationships/image" Target="media/image21.emf"/><Relationship Id="rId55" Type="http://schemas.openxmlformats.org/officeDocument/2006/relationships/oleObject" Target="embeddings/Hoja_de_c_lculo_de_Microsoft_Excel_97-200319.xls"/><Relationship Id="rId7" Type="http://schemas.openxmlformats.org/officeDocument/2006/relationships/footnotes" Target="footnotes.xml"/><Relationship Id="rId71" Type="http://schemas.openxmlformats.org/officeDocument/2006/relationships/oleObject" Target="embeddings/Hoja_de_c_lculo_de_Microsoft_Excel_97-200326.xl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81C8B-DADE-470A-8835-3CAA2B9B0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34</Pages>
  <Words>3956</Words>
  <Characters>22649</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Departamento: Dirección Administrativa</vt:lpstr>
    </vt:vector>
  </TitlesOfParts>
  <Company>Computadora Personal</Company>
  <LinksUpToDate>false</LinksUpToDate>
  <CharactersWithSpaces>26552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Departamento: Dirección Administrativa</dc:title>
  <dc:creator>carlos</dc:creator>
  <cp:lastModifiedBy>Jennifer Estefany Millan Flores</cp:lastModifiedBy>
  <cp:revision>5</cp:revision>
  <cp:lastPrinted>2018-05-09T18:00:00Z</cp:lastPrinted>
  <dcterms:created xsi:type="dcterms:W3CDTF">2017-04-25T14:04:00Z</dcterms:created>
  <dcterms:modified xsi:type="dcterms:W3CDTF">2018-05-09T18:01:00Z</dcterms:modified>
</cp:coreProperties>
</file>