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6F3019">
      <w:pPr>
        <w:spacing w:line="240" w:lineRule="auto"/>
        <w:jc w:val="center"/>
        <w:rPr>
          <w:rFonts w:cs="Arial"/>
          <w:b/>
          <w:sz w:val="20"/>
          <w:szCs w:val="20"/>
        </w:rPr>
      </w:pPr>
      <w:bookmarkStart w:id="0" w:name="_GoBack"/>
      <w:bookmarkEnd w:id="0"/>
      <w:r w:rsidRPr="003E2DC9">
        <w:rPr>
          <w:rFonts w:cs="Arial"/>
          <w:b/>
          <w:sz w:val="20"/>
          <w:szCs w:val="20"/>
        </w:rPr>
        <w:t>Cuenta Pública</w:t>
      </w:r>
      <w:r w:rsidR="00C26D86">
        <w:rPr>
          <w:rFonts w:cs="Arial"/>
          <w:b/>
          <w:sz w:val="20"/>
          <w:szCs w:val="20"/>
        </w:rPr>
        <w:t xml:space="preserve"> 2017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D70238">
        <w:rPr>
          <w:rFonts w:cs="Arial"/>
          <w:b/>
          <w:sz w:val="20"/>
          <w:szCs w:val="20"/>
        </w:rPr>
        <w:t xml:space="preserve">l </w:t>
      </w:r>
      <w:r w:rsidR="003028D7">
        <w:rPr>
          <w:rFonts w:cs="Arial"/>
          <w:b/>
          <w:sz w:val="20"/>
          <w:szCs w:val="20"/>
        </w:rPr>
        <w:t>31</w:t>
      </w:r>
      <w:r w:rsidR="00915AD7">
        <w:rPr>
          <w:rFonts w:cs="Arial"/>
          <w:b/>
          <w:sz w:val="20"/>
          <w:szCs w:val="20"/>
        </w:rPr>
        <w:t xml:space="preserve"> de </w:t>
      </w:r>
      <w:r w:rsidR="003028D7">
        <w:rPr>
          <w:rFonts w:cs="Arial"/>
          <w:b/>
          <w:sz w:val="20"/>
          <w:szCs w:val="20"/>
        </w:rPr>
        <w:t>marz</w:t>
      </w:r>
      <w:r w:rsidR="008A655C">
        <w:rPr>
          <w:rFonts w:cs="Arial"/>
          <w:b/>
          <w:sz w:val="20"/>
          <w:szCs w:val="20"/>
        </w:rPr>
        <w:t>o de 2017</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Default="006F3019" w:rsidP="006F3019">
      <w:pPr>
        <w:spacing w:line="240" w:lineRule="auto"/>
        <w:rPr>
          <w:rFonts w:cs="Arial"/>
          <w:b/>
          <w:sz w:val="20"/>
          <w:szCs w:val="20"/>
        </w:rPr>
      </w:pPr>
      <w:r w:rsidRPr="003E2DC9">
        <w:rPr>
          <w:rFonts w:cs="Arial"/>
          <w:b/>
          <w:sz w:val="20"/>
          <w:szCs w:val="20"/>
        </w:rPr>
        <w:t xml:space="preserve">Ente Público: </w:t>
      </w:r>
      <w:r w:rsidR="00B95DF1">
        <w:rPr>
          <w:rFonts w:cs="Arial"/>
          <w:b/>
          <w:sz w:val="20"/>
          <w:szCs w:val="20"/>
        </w:rPr>
        <w:t>INSTITUTO PARA LA IGUAL</w:t>
      </w:r>
      <w:r w:rsidR="00067944">
        <w:rPr>
          <w:rFonts w:cs="Arial"/>
          <w:b/>
          <w:sz w:val="20"/>
          <w:szCs w:val="20"/>
        </w:rPr>
        <w:t>DAD</w:t>
      </w:r>
      <w:r w:rsidR="00B95DF1">
        <w:rPr>
          <w:rFonts w:cs="Arial"/>
          <w:b/>
          <w:sz w:val="20"/>
          <w:szCs w:val="20"/>
        </w:rPr>
        <w:t xml:space="preserve"> ENTRE MUJERES Y HOMBRES </w:t>
      </w:r>
      <w:r w:rsidR="00067944">
        <w:rPr>
          <w:rFonts w:cs="Arial"/>
          <w:b/>
          <w:sz w:val="20"/>
          <w:szCs w:val="20"/>
        </w:rPr>
        <w:t>EN YUCATÁN</w:t>
      </w:r>
      <w:r w:rsidRPr="003E2DC9">
        <w:rPr>
          <w:rFonts w:cs="Arial"/>
          <w:b/>
          <w:sz w:val="20"/>
          <w:szCs w:val="20"/>
        </w:rPr>
        <w:t xml:space="preserve">     </w:t>
      </w:r>
      <w:r w:rsidR="005620D4">
        <w:rPr>
          <w:rFonts w:cs="Arial"/>
          <w:b/>
          <w:sz w:val="20"/>
          <w:szCs w:val="20"/>
        </w:rPr>
        <w:t xml:space="preserve">    </w:t>
      </w:r>
    </w:p>
    <w:p w:rsidR="00594617" w:rsidRDefault="00DC6F1E" w:rsidP="006F3019">
      <w:pPr>
        <w:spacing w:line="240" w:lineRule="auto"/>
        <w:rPr>
          <w:rFonts w:cs="Arial"/>
          <w:b/>
          <w:sz w:val="20"/>
          <w:szCs w:val="20"/>
        </w:rPr>
      </w:pPr>
      <w:r>
        <w:rPr>
          <w:rFonts w:cs="Arial"/>
          <w:b/>
          <w:sz w:val="20"/>
          <w:szCs w:val="20"/>
        </w:rPr>
        <w:t>NOTAS DE GESTIÓN ADMINISTRATIVA</w:t>
      </w:r>
    </w:p>
    <w:p w:rsidR="00DC6F1E" w:rsidRDefault="009E3DC8" w:rsidP="006F3019">
      <w:pPr>
        <w:spacing w:line="240" w:lineRule="auto"/>
        <w:rPr>
          <w:rFonts w:cs="Arial"/>
          <w:b/>
          <w:sz w:val="20"/>
          <w:szCs w:val="20"/>
        </w:rPr>
      </w:pPr>
      <w:r>
        <w:rPr>
          <w:rFonts w:cs="Arial"/>
          <w:b/>
          <w:sz w:val="20"/>
          <w:szCs w:val="20"/>
        </w:rPr>
        <w:t>1.-Constitución</w:t>
      </w:r>
    </w:p>
    <w:p w:rsidR="00DC6F1E" w:rsidRDefault="00DC6F1E" w:rsidP="00DC6F1E">
      <w:pPr>
        <w:spacing w:after="0" w:line="240" w:lineRule="auto"/>
        <w:jc w:val="both"/>
        <w:rPr>
          <w:rFonts w:ascii="Calibri" w:eastAsia="Times New Roman" w:hAnsi="Calibri" w:cs="Times New Roman"/>
          <w:sz w:val="20"/>
          <w:szCs w:val="20"/>
          <w:lang w:eastAsia="es-ES"/>
        </w:rPr>
      </w:pPr>
      <w:r w:rsidRPr="00DC6F1E">
        <w:rPr>
          <w:rFonts w:ascii="Calibri" w:eastAsia="Times New Roman" w:hAnsi="Calibri" w:cs="Times New Roman"/>
          <w:sz w:val="20"/>
          <w:szCs w:val="20"/>
          <w:lang w:eastAsia="es-ES"/>
        </w:rPr>
        <w:t xml:space="preserve">El </w:t>
      </w:r>
      <w:r w:rsidR="008D1424">
        <w:rPr>
          <w:rFonts w:ascii="Calibri" w:eastAsia="Times New Roman" w:hAnsi="Calibri" w:cs="Times New Roman"/>
          <w:sz w:val="20"/>
          <w:szCs w:val="20"/>
          <w:lang w:eastAsia="es-ES"/>
        </w:rPr>
        <w:t>Instituto para la Igualdad entre Mujeres y Hombres en Yucatán</w:t>
      </w:r>
      <w:r w:rsidRPr="00DC6F1E">
        <w:rPr>
          <w:rFonts w:ascii="Calibri" w:eastAsia="Times New Roman" w:hAnsi="Calibri" w:cs="Times New Roman"/>
          <w:sz w:val="20"/>
          <w:szCs w:val="20"/>
          <w:lang w:eastAsia="es-ES"/>
        </w:rPr>
        <w:t xml:space="preserve"> se </w:t>
      </w:r>
      <w:r w:rsidR="00B95DF1">
        <w:rPr>
          <w:rFonts w:ascii="Calibri" w:eastAsia="Times New Roman" w:hAnsi="Calibri" w:cs="Times New Roman"/>
          <w:sz w:val="20"/>
          <w:szCs w:val="20"/>
          <w:lang w:eastAsia="es-ES"/>
        </w:rPr>
        <w:t>crea mediante Decreto Número 353/2016</w:t>
      </w:r>
      <w:r w:rsidRPr="00DC6F1E">
        <w:rPr>
          <w:rFonts w:ascii="Calibri" w:eastAsia="Times New Roman" w:hAnsi="Calibri" w:cs="Times New Roman"/>
          <w:sz w:val="20"/>
          <w:szCs w:val="20"/>
          <w:lang w:eastAsia="es-ES"/>
        </w:rPr>
        <w:t xml:space="preserve"> “Decreto </w:t>
      </w:r>
      <w:r w:rsidR="00B95DF1">
        <w:rPr>
          <w:rFonts w:ascii="Calibri" w:eastAsia="Times New Roman" w:hAnsi="Calibri" w:cs="Times New Roman"/>
          <w:sz w:val="20"/>
          <w:szCs w:val="20"/>
          <w:lang w:eastAsia="es-ES"/>
        </w:rPr>
        <w:t>por el que se emite la Ley para la Igualdad entre Mujeres y Hombres del Estado de Yucatán, se modifican la Ley de Acceso de las Mujeres a una Vida Libre de Violencia del Estado de Yucatán y la Ley de la Comisión de Derechos Humanos del Estado de Yucatán, y se extingue y liquida el Instituto para la Equidad de Género en Yucatán”.</w:t>
      </w:r>
    </w:p>
    <w:p w:rsidR="00DC6F1E" w:rsidRPr="00DC6F1E" w:rsidRDefault="00DC6F1E" w:rsidP="00DC6F1E">
      <w:pPr>
        <w:spacing w:after="0" w:line="240" w:lineRule="auto"/>
        <w:jc w:val="both"/>
        <w:rPr>
          <w:rFonts w:ascii="Calibri" w:eastAsia="Times New Roman" w:hAnsi="Calibri" w:cs="Times New Roman"/>
          <w:sz w:val="20"/>
          <w:szCs w:val="20"/>
          <w:lang w:eastAsia="es-ES"/>
        </w:rPr>
      </w:pPr>
    </w:p>
    <w:p w:rsidR="00DC6F1E" w:rsidRDefault="00DC6F1E" w:rsidP="006F3019">
      <w:pPr>
        <w:spacing w:line="240" w:lineRule="auto"/>
        <w:rPr>
          <w:rFonts w:cs="Arial"/>
          <w:b/>
          <w:sz w:val="20"/>
          <w:szCs w:val="20"/>
        </w:rPr>
      </w:pPr>
      <w:r>
        <w:rPr>
          <w:rFonts w:cs="Arial"/>
          <w:b/>
          <w:sz w:val="20"/>
          <w:szCs w:val="20"/>
        </w:rPr>
        <w:t>2.-Organización y Objeto Social</w:t>
      </w:r>
    </w:p>
    <w:p w:rsidR="00DC6F1E" w:rsidRDefault="00DC6F1E" w:rsidP="006F3019">
      <w:pPr>
        <w:spacing w:line="240" w:lineRule="auto"/>
        <w:rPr>
          <w:rFonts w:cs="Arial"/>
          <w:b/>
          <w:sz w:val="20"/>
          <w:szCs w:val="20"/>
        </w:rPr>
      </w:pPr>
      <w:r>
        <w:rPr>
          <w:rFonts w:cs="Arial"/>
          <w:b/>
          <w:sz w:val="20"/>
          <w:szCs w:val="20"/>
        </w:rPr>
        <w:t>a) Objeto social</w:t>
      </w:r>
    </w:p>
    <w:p w:rsidR="00DC6F1E" w:rsidRDefault="00DC6F1E" w:rsidP="008C07DA">
      <w:pPr>
        <w:spacing w:line="240" w:lineRule="auto"/>
        <w:jc w:val="both"/>
        <w:rPr>
          <w:rFonts w:cs="Arial"/>
          <w:sz w:val="20"/>
          <w:szCs w:val="20"/>
        </w:rPr>
      </w:pPr>
      <w:r>
        <w:rPr>
          <w:rFonts w:cs="Arial"/>
          <w:sz w:val="20"/>
          <w:szCs w:val="20"/>
        </w:rPr>
        <w:t xml:space="preserve">El </w:t>
      </w:r>
      <w:r w:rsidR="008D1424">
        <w:rPr>
          <w:rFonts w:cs="Arial"/>
          <w:sz w:val="20"/>
          <w:szCs w:val="20"/>
        </w:rPr>
        <w:t>Instituto para la Igualdad entre Mujeres y Hombres en Yucatán es un organismo público descentralizado de la Administración Pública estatal, con personalidad jurídica y patrimonio propios, que tiene por objeto promover y fomentar las condiciones que posibiliten la no discriminación y la igualdad sustantiva y de género; así como el ejercicio pleno de todos los derechos de las mujeres y su participación equitativa en la vida política, cultural, económica y social en el estado.</w:t>
      </w:r>
    </w:p>
    <w:p w:rsidR="000C4A2B" w:rsidRDefault="000C4A2B" w:rsidP="006F3019">
      <w:pPr>
        <w:spacing w:line="240" w:lineRule="auto"/>
        <w:rPr>
          <w:rFonts w:cs="Arial"/>
          <w:b/>
          <w:sz w:val="20"/>
          <w:szCs w:val="20"/>
        </w:rPr>
      </w:pPr>
      <w:r w:rsidRPr="000C4A2B">
        <w:rPr>
          <w:rFonts w:cs="Arial"/>
          <w:b/>
          <w:sz w:val="20"/>
          <w:szCs w:val="20"/>
        </w:rPr>
        <w:t>b) Ejercicio fiscal</w:t>
      </w:r>
    </w:p>
    <w:p w:rsidR="000C4A2B" w:rsidRDefault="000C4A2B" w:rsidP="008C07DA">
      <w:pPr>
        <w:spacing w:line="240" w:lineRule="auto"/>
        <w:jc w:val="both"/>
        <w:rPr>
          <w:rFonts w:cs="Arial"/>
          <w:sz w:val="20"/>
          <w:szCs w:val="20"/>
        </w:rPr>
      </w:pPr>
      <w:r>
        <w:rPr>
          <w:rFonts w:cs="Arial"/>
          <w:sz w:val="20"/>
          <w:szCs w:val="20"/>
        </w:rPr>
        <w:t>Las cifras que se presentan en los estados financieros co</w:t>
      </w:r>
      <w:r w:rsidR="00270F16">
        <w:rPr>
          <w:rFonts w:cs="Arial"/>
          <w:sz w:val="20"/>
          <w:szCs w:val="20"/>
        </w:rPr>
        <w:t>r</w:t>
      </w:r>
      <w:r w:rsidR="00D70238">
        <w:rPr>
          <w:rFonts w:cs="Arial"/>
          <w:sz w:val="20"/>
          <w:szCs w:val="20"/>
        </w:rPr>
        <w:t xml:space="preserve">responden al período del 1 al </w:t>
      </w:r>
      <w:r w:rsidR="003028D7">
        <w:rPr>
          <w:rFonts w:cs="Arial"/>
          <w:sz w:val="20"/>
          <w:szCs w:val="20"/>
        </w:rPr>
        <w:t>31</w:t>
      </w:r>
      <w:r>
        <w:rPr>
          <w:rFonts w:cs="Arial"/>
          <w:sz w:val="20"/>
          <w:szCs w:val="20"/>
        </w:rPr>
        <w:t xml:space="preserve"> de </w:t>
      </w:r>
      <w:r w:rsidR="003028D7">
        <w:rPr>
          <w:rFonts w:cs="Arial"/>
          <w:sz w:val="20"/>
          <w:szCs w:val="20"/>
        </w:rPr>
        <w:t>marz</w:t>
      </w:r>
      <w:r w:rsidR="00085881">
        <w:rPr>
          <w:rFonts w:cs="Arial"/>
          <w:sz w:val="20"/>
          <w:szCs w:val="20"/>
        </w:rPr>
        <w:t>o de 2017.</w:t>
      </w:r>
    </w:p>
    <w:p w:rsidR="002153FF" w:rsidRDefault="002153FF" w:rsidP="006F3019">
      <w:pPr>
        <w:spacing w:line="240" w:lineRule="auto"/>
        <w:rPr>
          <w:rFonts w:cs="Arial"/>
          <w:b/>
          <w:sz w:val="20"/>
          <w:szCs w:val="20"/>
        </w:rPr>
      </w:pPr>
      <w:r w:rsidRPr="002153FF">
        <w:rPr>
          <w:rFonts w:cs="Arial"/>
          <w:b/>
          <w:sz w:val="20"/>
          <w:szCs w:val="20"/>
        </w:rPr>
        <w:t>c) Régimen Jurídico</w:t>
      </w:r>
    </w:p>
    <w:p w:rsidR="002153FF" w:rsidRDefault="002153FF" w:rsidP="008C07DA">
      <w:pPr>
        <w:spacing w:line="240" w:lineRule="auto"/>
        <w:jc w:val="both"/>
        <w:rPr>
          <w:rFonts w:cs="Arial"/>
          <w:sz w:val="20"/>
          <w:szCs w:val="20"/>
        </w:rPr>
      </w:pPr>
      <w:r>
        <w:rPr>
          <w:rFonts w:cs="Arial"/>
          <w:sz w:val="20"/>
          <w:szCs w:val="20"/>
        </w:rPr>
        <w:lastRenderedPageBreak/>
        <w:t>Por ser un organismo descentralizado, no es contribuyente del Impuesto sobre la Renta (ISR), al estar contemplada dentro del Título III de la Ley de ISR, así como tampoco es contribuyente del Impuesto Empresarial a Tasa única (IETU), ni del Impuesto al Valor Agregado (IVA) y no está obligado al pago de la Participación de los Trabajadores en las Utilidades (PTU).</w:t>
      </w:r>
    </w:p>
    <w:p w:rsidR="002153FF" w:rsidRDefault="009E3DC8" w:rsidP="006F3019">
      <w:pPr>
        <w:spacing w:line="240" w:lineRule="auto"/>
        <w:rPr>
          <w:rFonts w:cs="Arial"/>
          <w:b/>
          <w:sz w:val="20"/>
          <w:szCs w:val="20"/>
        </w:rPr>
      </w:pPr>
      <w:r>
        <w:rPr>
          <w:rFonts w:cs="Arial"/>
          <w:b/>
          <w:sz w:val="20"/>
          <w:szCs w:val="20"/>
        </w:rPr>
        <w:t>d) Estructura Orgánica</w:t>
      </w:r>
    </w:p>
    <w:p w:rsidR="002153FF" w:rsidRDefault="002153FF" w:rsidP="006F3019">
      <w:pPr>
        <w:spacing w:line="240" w:lineRule="auto"/>
        <w:rPr>
          <w:rFonts w:cs="Arial"/>
          <w:sz w:val="20"/>
          <w:szCs w:val="20"/>
        </w:rPr>
      </w:pPr>
      <w:r>
        <w:rPr>
          <w:rFonts w:cs="Arial"/>
          <w:sz w:val="20"/>
          <w:szCs w:val="20"/>
        </w:rPr>
        <w:t>La estructura org</w:t>
      </w:r>
      <w:r w:rsidR="009E3DC8">
        <w:rPr>
          <w:rFonts w:cs="Arial"/>
          <w:sz w:val="20"/>
          <w:szCs w:val="20"/>
        </w:rPr>
        <w:t>ánica del Instituto para la Igual</w:t>
      </w:r>
      <w:r>
        <w:rPr>
          <w:rFonts w:cs="Arial"/>
          <w:sz w:val="20"/>
          <w:szCs w:val="20"/>
        </w:rPr>
        <w:t xml:space="preserve">dad </w:t>
      </w:r>
      <w:r w:rsidR="009E3DC8">
        <w:rPr>
          <w:rFonts w:cs="Arial"/>
          <w:sz w:val="20"/>
          <w:szCs w:val="20"/>
        </w:rPr>
        <w:t>entre Mujeres y Hombres en Yucatán</w:t>
      </w:r>
      <w:r>
        <w:rPr>
          <w:rFonts w:cs="Arial"/>
          <w:sz w:val="20"/>
          <w:szCs w:val="20"/>
        </w:rPr>
        <w:t xml:space="preserve"> es la siguiente:</w:t>
      </w:r>
    </w:p>
    <w:p w:rsidR="002153FF" w:rsidRPr="002153FF" w:rsidRDefault="009E3DC8" w:rsidP="002153FF">
      <w:pPr>
        <w:pStyle w:val="Prrafodelista"/>
        <w:numPr>
          <w:ilvl w:val="0"/>
          <w:numId w:val="4"/>
        </w:numPr>
        <w:spacing w:line="240" w:lineRule="auto"/>
        <w:rPr>
          <w:rFonts w:cs="Arial"/>
          <w:sz w:val="20"/>
          <w:szCs w:val="20"/>
        </w:rPr>
      </w:pPr>
      <w:r>
        <w:rPr>
          <w:rFonts w:cs="Arial"/>
          <w:b/>
          <w:sz w:val="20"/>
          <w:szCs w:val="20"/>
        </w:rPr>
        <w:t>Junta de Gobierno</w:t>
      </w:r>
      <w:r w:rsidR="002153FF" w:rsidRPr="002153FF">
        <w:rPr>
          <w:rFonts w:cs="Arial"/>
          <w:b/>
          <w:sz w:val="20"/>
          <w:szCs w:val="20"/>
        </w:rPr>
        <w:br/>
        <w:t>-</w:t>
      </w:r>
      <w:r>
        <w:rPr>
          <w:rFonts w:cs="Arial"/>
          <w:sz w:val="20"/>
          <w:szCs w:val="20"/>
        </w:rPr>
        <w:t>El Poder Ejecutivo, o la persona que este designe, quien será el presidente</w:t>
      </w:r>
    </w:p>
    <w:p w:rsidR="009E3DC8" w:rsidRPr="009E3DC8" w:rsidRDefault="002153FF" w:rsidP="002153FF">
      <w:pPr>
        <w:pStyle w:val="Prrafodelista"/>
        <w:spacing w:line="240" w:lineRule="auto"/>
        <w:ind w:left="1080"/>
        <w:rPr>
          <w:rFonts w:cs="Arial"/>
          <w:sz w:val="20"/>
          <w:szCs w:val="20"/>
        </w:rPr>
      </w:pPr>
      <w:r>
        <w:rPr>
          <w:rFonts w:cs="Arial"/>
          <w:b/>
          <w:sz w:val="20"/>
          <w:szCs w:val="20"/>
        </w:rPr>
        <w:t>-</w:t>
      </w:r>
      <w:r w:rsidR="009E3DC8">
        <w:rPr>
          <w:rFonts w:cs="Arial"/>
          <w:sz w:val="20"/>
          <w:szCs w:val="20"/>
        </w:rPr>
        <w:t>La Secretaría General de Gobierno</w:t>
      </w:r>
    </w:p>
    <w:p w:rsidR="002153FF" w:rsidRDefault="009E3DC8" w:rsidP="002153FF">
      <w:pPr>
        <w:pStyle w:val="Prrafodelista"/>
        <w:spacing w:line="240" w:lineRule="auto"/>
        <w:ind w:left="1080"/>
        <w:rPr>
          <w:rFonts w:cs="Arial"/>
          <w:sz w:val="20"/>
          <w:szCs w:val="20"/>
        </w:rPr>
      </w:pPr>
      <w:r>
        <w:rPr>
          <w:rFonts w:cs="Arial"/>
          <w:sz w:val="20"/>
          <w:szCs w:val="20"/>
        </w:rPr>
        <w:t>-La Secretaría de Administración y Finanzas</w:t>
      </w:r>
    </w:p>
    <w:p w:rsidR="002153FF" w:rsidRDefault="002153FF" w:rsidP="002153FF">
      <w:pPr>
        <w:pStyle w:val="Prrafodelista"/>
        <w:spacing w:line="240" w:lineRule="auto"/>
        <w:ind w:left="1080"/>
        <w:rPr>
          <w:rFonts w:cs="Arial"/>
          <w:sz w:val="20"/>
          <w:szCs w:val="20"/>
        </w:rPr>
      </w:pPr>
      <w:r>
        <w:rPr>
          <w:rFonts w:cs="Arial"/>
          <w:b/>
          <w:sz w:val="20"/>
          <w:szCs w:val="20"/>
        </w:rPr>
        <w:t>-</w:t>
      </w:r>
      <w:r>
        <w:rPr>
          <w:rFonts w:cs="Arial"/>
          <w:sz w:val="20"/>
          <w:szCs w:val="20"/>
        </w:rPr>
        <w:t>L</w:t>
      </w:r>
      <w:r w:rsidR="009E3DC8">
        <w:rPr>
          <w:rFonts w:cs="Arial"/>
          <w:sz w:val="20"/>
          <w:szCs w:val="20"/>
        </w:rPr>
        <w:t>a Secretaría de Salud</w:t>
      </w:r>
    </w:p>
    <w:p w:rsidR="009E3DC8" w:rsidRDefault="009E3DC8" w:rsidP="002153FF">
      <w:pPr>
        <w:pStyle w:val="Prrafodelista"/>
        <w:spacing w:line="240" w:lineRule="auto"/>
        <w:ind w:left="1080"/>
        <w:rPr>
          <w:rFonts w:cs="Arial"/>
          <w:sz w:val="20"/>
          <w:szCs w:val="20"/>
        </w:rPr>
      </w:pPr>
      <w:r>
        <w:rPr>
          <w:rFonts w:cs="Arial"/>
          <w:sz w:val="20"/>
          <w:szCs w:val="20"/>
        </w:rPr>
        <w:t xml:space="preserve">-La Secretaría de Educación </w:t>
      </w:r>
    </w:p>
    <w:p w:rsidR="009E3DC8" w:rsidRDefault="009E3DC8" w:rsidP="002153FF">
      <w:pPr>
        <w:pStyle w:val="Prrafodelista"/>
        <w:spacing w:line="240" w:lineRule="auto"/>
        <w:ind w:left="1080"/>
        <w:rPr>
          <w:rFonts w:cs="Arial"/>
          <w:sz w:val="20"/>
          <w:szCs w:val="20"/>
        </w:rPr>
      </w:pPr>
      <w:r>
        <w:rPr>
          <w:rFonts w:cs="Arial"/>
          <w:sz w:val="20"/>
          <w:szCs w:val="20"/>
        </w:rPr>
        <w:t>-La Secretaria de Desarrollo Social</w:t>
      </w:r>
    </w:p>
    <w:p w:rsidR="009E3DC8" w:rsidRDefault="009E3DC8" w:rsidP="002153FF">
      <w:pPr>
        <w:pStyle w:val="Prrafodelista"/>
        <w:spacing w:line="240" w:lineRule="auto"/>
        <w:ind w:left="1080"/>
        <w:rPr>
          <w:rFonts w:cs="Arial"/>
          <w:sz w:val="20"/>
          <w:szCs w:val="20"/>
        </w:rPr>
      </w:pPr>
      <w:r>
        <w:rPr>
          <w:rFonts w:cs="Arial"/>
          <w:sz w:val="20"/>
          <w:szCs w:val="20"/>
        </w:rPr>
        <w:t>-La Secretaría de Seguridad Pública</w:t>
      </w:r>
    </w:p>
    <w:p w:rsidR="009E3DC8" w:rsidRDefault="009E3DC8" w:rsidP="002153FF">
      <w:pPr>
        <w:pStyle w:val="Prrafodelista"/>
        <w:spacing w:line="240" w:lineRule="auto"/>
        <w:ind w:left="1080"/>
        <w:rPr>
          <w:rFonts w:cs="Arial"/>
          <w:sz w:val="20"/>
          <w:szCs w:val="20"/>
        </w:rPr>
      </w:pPr>
      <w:r>
        <w:rPr>
          <w:rFonts w:cs="Arial"/>
          <w:sz w:val="20"/>
          <w:szCs w:val="20"/>
        </w:rPr>
        <w:t>-La Fiscalía General del Estado</w:t>
      </w:r>
    </w:p>
    <w:p w:rsidR="009E3DC8" w:rsidRDefault="009E3DC8" w:rsidP="002153FF">
      <w:pPr>
        <w:pStyle w:val="Prrafodelista"/>
        <w:spacing w:line="240" w:lineRule="auto"/>
        <w:ind w:left="1080"/>
        <w:rPr>
          <w:rFonts w:cs="Arial"/>
          <w:sz w:val="20"/>
          <w:szCs w:val="20"/>
        </w:rPr>
      </w:pPr>
      <w:r>
        <w:rPr>
          <w:rFonts w:cs="Arial"/>
          <w:sz w:val="20"/>
          <w:szCs w:val="20"/>
        </w:rPr>
        <w:t>-La Secretaría de Fomento Económico</w:t>
      </w:r>
    </w:p>
    <w:p w:rsidR="009E3DC8" w:rsidRDefault="009E3DC8" w:rsidP="002153FF">
      <w:pPr>
        <w:pStyle w:val="Prrafodelista"/>
        <w:spacing w:line="240" w:lineRule="auto"/>
        <w:ind w:left="1080"/>
        <w:rPr>
          <w:rFonts w:cs="Arial"/>
          <w:sz w:val="20"/>
          <w:szCs w:val="20"/>
        </w:rPr>
      </w:pPr>
      <w:r>
        <w:rPr>
          <w:rFonts w:cs="Arial"/>
          <w:sz w:val="20"/>
          <w:szCs w:val="20"/>
        </w:rPr>
        <w:t>-La Secretaría de Desarrollo Rural</w:t>
      </w:r>
    </w:p>
    <w:p w:rsidR="009E3DC8" w:rsidRDefault="009E3DC8" w:rsidP="002153FF">
      <w:pPr>
        <w:pStyle w:val="Prrafodelista"/>
        <w:spacing w:line="240" w:lineRule="auto"/>
        <w:ind w:left="1080"/>
        <w:rPr>
          <w:rFonts w:cs="Arial"/>
          <w:sz w:val="20"/>
          <w:szCs w:val="20"/>
        </w:rPr>
      </w:pPr>
      <w:r>
        <w:rPr>
          <w:rFonts w:cs="Arial"/>
          <w:sz w:val="20"/>
          <w:szCs w:val="20"/>
        </w:rPr>
        <w:t>-La Secretaría del Trabajo y Previsión Social</w:t>
      </w:r>
    </w:p>
    <w:p w:rsidR="009E3DC8" w:rsidRDefault="009E3DC8" w:rsidP="002153FF">
      <w:pPr>
        <w:pStyle w:val="Prrafodelista"/>
        <w:spacing w:line="240" w:lineRule="auto"/>
        <w:ind w:left="1080"/>
        <w:rPr>
          <w:rFonts w:cs="Arial"/>
          <w:sz w:val="20"/>
          <w:szCs w:val="20"/>
        </w:rPr>
      </w:pPr>
      <w:r>
        <w:rPr>
          <w:rFonts w:cs="Arial"/>
          <w:sz w:val="20"/>
          <w:szCs w:val="20"/>
        </w:rPr>
        <w:t>-La Secretaría de la Cultura y las Artes</w:t>
      </w:r>
    </w:p>
    <w:p w:rsidR="004E6B21" w:rsidRPr="004E6B21" w:rsidRDefault="004E6B21" w:rsidP="004E6B21">
      <w:pPr>
        <w:pStyle w:val="Prrafodelista"/>
        <w:spacing w:line="240" w:lineRule="auto"/>
        <w:ind w:left="1800"/>
        <w:rPr>
          <w:rFonts w:cs="Arial"/>
          <w:sz w:val="20"/>
          <w:szCs w:val="20"/>
        </w:rPr>
      </w:pPr>
    </w:p>
    <w:p w:rsidR="00836C19" w:rsidRDefault="00836C19" w:rsidP="00836C19">
      <w:pPr>
        <w:pStyle w:val="Prrafodelista"/>
        <w:numPr>
          <w:ilvl w:val="0"/>
          <w:numId w:val="4"/>
        </w:numPr>
        <w:spacing w:line="240" w:lineRule="auto"/>
        <w:rPr>
          <w:rFonts w:cs="Arial"/>
          <w:b/>
          <w:sz w:val="20"/>
          <w:szCs w:val="20"/>
        </w:rPr>
      </w:pPr>
      <w:r w:rsidRPr="00836C19">
        <w:rPr>
          <w:rFonts w:cs="Arial"/>
          <w:b/>
          <w:sz w:val="20"/>
          <w:szCs w:val="20"/>
        </w:rPr>
        <w:t>Dirección General</w:t>
      </w:r>
    </w:p>
    <w:p w:rsidR="009E3DC8" w:rsidRDefault="009E3DC8" w:rsidP="00836C19">
      <w:pPr>
        <w:pStyle w:val="Prrafodelista"/>
        <w:numPr>
          <w:ilvl w:val="0"/>
          <w:numId w:val="4"/>
        </w:numPr>
        <w:spacing w:line="240" w:lineRule="auto"/>
        <w:rPr>
          <w:rFonts w:cs="Arial"/>
          <w:b/>
          <w:sz w:val="20"/>
          <w:szCs w:val="20"/>
        </w:rPr>
      </w:pPr>
      <w:r>
        <w:rPr>
          <w:rFonts w:cs="Arial"/>
          <w:b/>
          <w:sz w:val="20"/>
          <w:szCs w:val="20"/>
        </w:rPr>
        <w:t>Las unidades administrativas, a cargo de la dirección general, que establezca su estatuto orgánico</w:t>
      </w:r>
    </w:p>
    <w:p w:rsidR="009E3DC8" w:rsidRPr="009E3DC8" w:rsidRDefault="009E3DC8" w:rsidP="009E3DC8">
      <w:pPr>
        <w:spacing w:line="240" w:lineRule="auto"/>
        <w:rPr>
          <w:rFonts w:cs="Arial"/>
          <w:b/>
          <w:sz w:val="20"/>
          <w:szCs w:val="20"/>
        </w:rPr>
      </w:pPr>
    </w:p>
    <w:p w:rsidR="000E0328" w:rsidRDefault="000E0328" w:rsidP="00836C19">
      <w:pPr>
        <w:pStyle w:val="Prrafodelista"/>
        <w:spacing w:line="240" w:lineRule="auto"/>
        <w:ind w:left="1080"/>
        <w:rPr>
          <w:rFonts w:cs="Arial"/>
          <w:b/>
          <w:sz w:val="20"/>
          <w:szCs w:val="20"/>
        </w:rPr>
      </w:pPr>
      <w:r>
        <w:rPr>
          <w:rFonts w:cs="Arial"/>
          <w:b/>
          <w:sz w:val="20"/>
          <w:szCs w:val="20"/>
        </w:rPr>
        <w:t>3.-Bases de Presentación</w:t>
      </w:r>
    </w:p>
    <w:p w:rsidR="000E0328" w:rsidRDefault="000E0328" w:rsidP="00836C19">
      <w:pPr>
        <w:pStyle w:val="Prrafodelista"/>
        <w:spacing w:line="240" w:lineRule="auto"/>
        <w:ind w:left="1080"/>
        <w:rPr>
          <w:rFonts w:cs="Arial"/>
          <w:b/>
          <w:sz w:val="20"/>
          <w:szCs w:val="20"/>
        </w:rPr>
      </w:pPr>
    </w:p>
    <w:p w:rsidR="000E0328" w:rsidRDefault="000E0328" w:rsidP="000E0328">
      <w:pPr>
        <w:pStyle w:val="Prrafodelista"/>
        <w:numPr>
          <w:ilvl w:val="0"/>
          <w:numId w:val="6"/>
        </w:numPr>
        <w:spacing w:line="240" w:lineRule="auto"/>
        <w:rPr>
          <w:rFonts w:cs="Arial"/>
          <w:b/>
          <w:sz w:val="20"/>
          <w:szCs w:val="20"/>
        </w:rPr>
      </w:pPr>
      <w:r>
        <w:rPr>
          <w:rFonts w:cs="Arial"/>
          <w:b/>
          <w:sz w:val="20"/>
          <w:szCs w:val="20"/>
        </w:rPr>
        <w:t>Moneda en los estados financieros</w:t>
      </w:r>
    </w:p>
    <w:p w:rsidR="000E0328" w:rsidRDefault="000E0328" w:rsidP="008C07DA">
      <w:pPr>
        <w:pStyle w:val="Prrafodelista"/>
        <w:spacing w:line="240" w:lineRule="auto"/>
        <w:ind w:left="1440"/>
        <w:jc w:val="both"/>
        <w:rPr>
          <w:rFonts w:cs="Arial"/>
          <w:sz w:val="20"/>
          <w:szCs w:val="20"/>
        </w:rPr>
      </w:pPr>
      <w:r>
        <w:rPr>
          <w:rFonts w:cs="Arial"/>
          <w:sz w:val="20"/>
          <w:szCs w:val="20"/>
        </w:rPr>
        <w:lastRenderedPageBreak/>
        <w:t>Los e</w:t>
      </w:r>
      <w:r w:rsidR="00D70238">
        <w:rPr>
          <w:rFonts w:cs="Arial"/>
          <w:sz w:val="20"/>
          <w:szCs w:val="20"/>
        </w:rPr>
        <w:t xml:space="preserve">stados financieros y notas al </w:t>
      </w:r>
      <w:r w:rsidR="003028D7">
        <w:rPr>
          <w:rFonts w:cs="Arial"/>
          <w:sz w:val="20"/>
          <w:szCs w:val="20"/>
        </w:rPr>
        <w:t>31</w:t>
      </w:r>
      <w:r>
        <w:rPr>
          <w:rFonts w:cs="Arial"/>
          <w:sz w:val="20"/>
          <w:szCs w:val="20"/>
        </w:rPr>
        <w:t xml:space="preserve"> de </w:t>
      </w:r>
      <w:r w:rsidR="003028D7">
        <w:rPr>
          <w:rFonts w:cs="Arial"/>
          <w:sz w:val="20"/>
          <w:szCs w:val="20"/>
        </w:rPr>
        <w:t>marz</w:t>
      </w:r>
      <w:r w:rsidR="009C025A">
        <w:rPr>
          <w:rFonts w:cs="Arial"/>
          <w:sz w:val="20"/>
          <w:szCs w:val="20"/>
        </w:rPr>
        <w:t>o</w:t>
      </w:r>
      <w:r>
        <w:rPr>
          <w:rFonts w:cs="Arial"/>
          <w:sz w:val="20"/>
          <w:szCs w:val="20"/>
        </w:rPr>
        <w:t xml:space="preserve"> de 201</w:t>
      </w:r>
      <w:r w:rsidR="009C025A">
        <w:rPr>
          <w:rFonts w:cs="Arial"/>
          <w:sz w:val="20"/>
          <w:szCs w:val="20"/>
        </w:rPr>
        <w:t>7,</w:t>
      </w:r>
      <w:r>
        <w:rPr>
          <w:rFonts w:cs="Arial"/>
          <w:sz w:val="20"/>
          <w:szCs w:val="20"/>
        </w:rPr>
        <w:t xml:space="preserve"> incluyen saldos y transacciones en miles de pesos. Asimismo las cifras que se incluyen han sido determinadas sobre los valores históricos originales, sin reconocer los efectos de la inflación del acuerdo con las disposiciones establecidas en el boletín B-10 de las Normas de Información Financieras Mexicanas que pueden ser utilizadas en forma supletoria.</w:t>
      </w:r>
    </w:p>
    <w:p w:rsidR="000E0328" w:rsidRDefault="000E0328" w:rsidP="000E0328">
      <w:pPr>
        <w:pStyle w:val="Prrafodelista"/>
        <w:spacing w:line="240" w:lineRule="auto"/>
        <w:ind w:left="1440"/>
        <w:rPr>
          <w:rFonts w:cs="Arial"/>
          <w:sz w:val="20"/>
          <w:szCs w:val="20"/>
        </w:rPr>
      </w:pPr>
    </w:p>
    <w:p w:rsidR="000E0328" w:rsidRDefault="000E0328" w:rsidP="000E0328">
      <w:pPr>
        <w:pStyle w:val="Prrafodelista"/>
        <w:numPr>
          <w:ilvl w:val="0"/>
          <w:numId w:val="6"/>
        </w:numPr>
        <w:spacing w:line="240" w:lineRule="auto"/>
        <w:rPr>
          <w:rFonts w:cs="Arial"/>
          <w:b/>
          <w:sz w:val="20"/>
          <w:szCs w:val="20"/>
        </w:rPr>
      </w:pPr>
      <w:r>
        <w:rPr>
          <w:rFonts w:cs="Arial"/>
          <w:b/>
          <w:sz w:val="20"/>
          <w:szCs w:val="20"/>
        </w:rPr>
        <w:t xml:space="preserve">Proceso de </w:t>
      </w:r>
      <w:r w:rsidR="00764798">
        <w:rPr>
          <w:rFonts w:cs="Arial"/>
          <w:b/>
          <w:sz w:val="20"/>
          <w:szCs w:val="20"/>
        </w:rPr>
        <w:t>armonización contable</w:t>
      </w:r>
    </w:p>
    <w:p w:rsidR="00764798" w:rsidRDefault="000E1997" w:rsidP="008C07DA">
      <w:pPr>
        <w:pStyle w:val="Prrafodelista"/>
        <w:spacing w:line="240" w:lineRule="auto"/>
        <w:ind w:left="1440"/>
        <w:jc w:val="both"/>
        <w:rPr>
          <w:rFonts w:cs="Arial"/>
          <w:sz w:val="20"/>
          <w:szCs w:val="20"/>
        </w:rPr>
      </w:pPr>
      <w:r>
        <w:rPr>
          <w:rFonts w:cs="Arial"/>
          <w:sz w:val="20"/>
          <w:szCs w:val="20"/>
        </w:rPr>
        <w:t>El 31 de diciembre</w:t>
      </w:r>
      <w:r w:rsidR="00764798">
        <w:rPr>
          <w:rFonts w:cs="Arial"/>
          <w:sz w:val="20"/>
          <w:szCs w:val="20"/>
        </w:rPr>
        <w:t xml:space="preserv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Políticos-Administrativos de las Demarcaciones Territoriales del Distrito Federal, las Entidades de la Administración Pública Paraestatal, ya sean federales, estatales o municipales y los Órganos Autónomos Federales y Estatales.</w:t>
      </w:r>
    </w:p>
    <w:p w:rsidR="00764798" w:rsidRDefault="00764798" w:rsidP="008C07DA">
      <w:pPr>
        <w:pStyle w:val="Prrafodelista"/>
        <w:spacing w:line="240" w:lineRule="auto"/>
        <w:ind w:left="1440"/>
        <w:jc w:val="both"/>
        <w:rPr>
          <w:rFonts w:cs="Arial"/>
          <w:sz w:val="20"/>
          <w:szCs w:val="20"/>
        </w:rPr>
      </w:pPr>
    </w:p>
    <w:p w:rsidR="00764798" w:rsidRDefault="00764798" w:rsidP="008C07DA">
      <w:pPr>
        <w:pStyle w:val="Prrafodelista"/>
        <w:spacing w:line="240" w:lineRule="auto"/>
        <w:ind w:left="1440"/>
        <w:jc w:val="both"/>
        <w:rPr>
          <w:rFonts w:cs="Arial"/>
          <w:sz w:val="20"/>
          <w:szCs w:val="20"/>
        </w:rPr>
      </w:pPr>
      <w:r>
        <w:rPr>
          <w:rFonts w:cs="Arial"/>
          <w:sz w:val="20"/>
          <w:szCs w:val="20"/>
        </w:rPr>
        <w:t>La Ley tiene por objeto establecer los criterios generales que regirán la contabilidad gubernamental y la emisión de la información financiera de los entes públicos, con la finalidad de lograr la armonización contable a nivel nacional, para lo cual fue creado el Consejo Nacional de Armonización Contable (CONAC) como órgano de coordinación para la armonización de la contabilidad gubernamental, el cual tiene por objeto la emisión de las normas contables y las disposiciones presupuestales que se aplicarán para la generación de información financiera y presupuestal que emitirán los entes públicos.</w:t>
      </w:r>
      <w:r w:rsidR="00AA6012">
        <w:rPr>
          <w:rFonts w:cs="Arial"/>
          <w:sz w:val="20"/>
          <w:szCs w:val="20"/>
        </w:rPr>
        <w:t xml:space="preserve"> En este sentido el CONAC ha emitido diversas disposiciones regulatorias en materia  de contabilidad gubernamental y presupuestal en las cuales establecieron diversas fechas para el inicio de su aplicación efectiva.</w:t>
      </w:r>
    </w:p>
    <w:p w:rsidR="00764798" w:rsidRDefault="00764798" w:rsidP="008C07DA">
      <w:pPr>
        <w:pStyle w:val="Prrafodelista"/>
        <w:spacing w:line="240" w:lineRule="auto"/>
        <w:ind w:left="1440"/>
        <w:jc w:val="both"/>
        <w:rPr>
          <w:rFonts w:cs="Arial"/>
          <w:sz w:val="20"/>
          <w:szCs w:val="20"/>
        </w:rPr>
      </w:pPr>
    </w:p>
    <w:p w:rsidR="00764798" w:rsidRDefault="00922555" w:rsidP="008C07DA">
      <w:pPr>
        <w:pStyle w:val="Prrafodelista"/>
        <w:spacing w:line="240" w:lineRule="auto"/>
        <w:ind w:left="1440"/>
        <w:jc w:val="both"/>
        <w:rPr>
          <w:rFonts w:cs="Arial"/>
          <w:sz w:val="20"/>
          <w:szCs w:val="20"/>
        </w:rPr>
      </w:pPr>
      <w:r>
        <w:rPr>
          <w:rFonts w:cs="Arial"/>
          <w:sz w:val="20"/>
          <w:szCs w:val="20"/>
        </w:rPr>
        <w:t>Derivado de lo anterior, l</w:t>
      </w:r>
      <w:r w:rsidR="00764798">
        <w:rPr>
          <w:rFonts w:cs="Arial"/>
          <w:sz w:val="20"/>
          <w:szCs w:val="20"/>
        </w:rPr>
        <w:t xml:space="preserve">os estados financieros y las notas de la Entidad </w:t>
      </w:r>
      <w:r w:rsidR="001463D5">
        <w:rPr>
          <w:rFonts w:cs="Arial"/>
          <w:sz w:val="20"/>
          <w:szCs w:val="20"/>
        </w:rPr>
        <w:t>han sido</w:t>
      </w:r>
      <w:r w:rsidR="00764798">
        <w:rPr>
          <w:rFonts w:cs="Arial"/>
          <w:sz w:val="20"/>
          <w:szCs w:val="20"/>
        </w:rPr>
        <w:t xml:space="preserve"> incorporados a la normatividad aplicable.</w:t>
      </w:r>
    </w:p>
    <w:p w:rsidR="00AA6012" w:rsidRDefault="00AA6012" w:rsidP="00764798">
      <w:pPr>
        <w:pStyle w:val="Prrafodelista"/>
        <w:spacing w:line="240" w:lineRule="auto"/>
        <w:ind w:left="1440"/>
        <w:rPr>
          <w:rFonts w:cs="Arial"/>
          <w:sz w:val="20"/>
          <w:szCs w:val="20"/>
        </w:rPr>
      </w:pPr>
    </w:p>
    <w:p w:rsidR="00AA6012" w:rsidRDefault="00AA6012" w:rsidP="00764798">
      <w:pPr>
        <w:pStyle w:val="Prrafodelista"/>
        <w:spacing w:line="240" w:lineRule="auto"/>
        <w:ind w:left="1440"/>
        <w:rPr>
          <w:rFonts w:cs="Arial"/>
          <w:b/>
          <w:sz w:val="20"/>
          <w:szCs w:val="20"/>
        </w:rPr>
      </w:pPr>
      <w:r w:rsidRPr="00AA6012">
        <w:rPr>
          <w:rFonts w:cs="Arial"/>
          <w:b/>
          <w:sz w:val="20"/>
          <w:szCs w:val="20"/>
        </w:rPr>
        <w:t>4.-Políticas contables significativas</w:t>
      </w:r>
    </w:p>
    <w:p w:rsidR="00A67966" w:rsidRDefault="00A67966" w:rsidP="00764798">
      <w:pPr>
        <w:pStyle w:val="Prrafodelista"/>
        <w:spacing w:line="240" w:lineRule="auto"/>
        <w:ind w:left="1440"/>
        <w:rPr>
          <w:rFonts w:cs="Arial"/>
          <w:b/>
          <w:sz w:val="20"/>
          <w:szCs w:val="20"/>
        </w:rPr>
      </w:pPr>
    </w:p>
    <w:p w:rsidR="00AA6012" w:rsidRDefault="00AA6012" w:rsidP="008C07DA">
      <w:pPr>
        <w:pStyle w:val="Prrafodelista"/>
        <w:spacing w:line="240" w:lineRule="auto"/>
        <w:ind w:left="1440"/>
        <w:jc w:val="both"/>
        <w:rPr>
          <w:rFonts w:cs="Arial"/>
          <w:sz w:val="20"/>
          <w:szCs w:val="20"/>
        </w:rPr>
      </w:pPr>
      <w:r>
        <w:rPr>
          <w:rFonts w:cs="Arial"/>
          <w:sz w:val="20"/>
          <w:szCs w:val="20"/>
        </w:rPr>
        <w:t>De conformidad con el marco normativo en materia contable y financiera aplicable a la Entidad por virtud de su constitución jurídica, a continuación se revelan las principales políticas contables, sobre las cuales se preparan los estados financieros que se acompañan:</w:t>
      </w:r>
    </w:p>
    <w:p w:rsidR="00AA6012" w:rsidRDefault="00AA6012" w:rsidP="00764798">
      <w:pPr>
        <w:pStyle w:val="Prrafodelista"/>
        <w:spacing w:line="240" w:lineRule="auto"/>
        <w:ind w:left="1440"/>
        <w:rPr>
          <w:rFonts w:cs="Arial"/>
          <w:sz w:val="20"/>
          <w:szCs w:val="20"/>
        </w:rPr>
      </w:pPr>
    </w:p>
    <w:p w:rsidR="00AA6012" w:rsidRDefault="00AA6012" w:rsidP="00AA6012">
      <w:pPr>
        <w:pStyle w:val="Prrafodelista"/>
        <w:numPr>
          <w:ilvl w:val="0"/>
          <w:numId w:val="7"/>
        </w:numPr>
        <w:spacing w:line="240" w:lineRule="auto"/>
        <w:rPr>
          <w:rFonts w:cs="Arial"/>
          <w:b/>
          <w:sz w:val="20"/>
          <w:szCs w:val="20"/>
        </w:rPr>
      </w:pPr>
      <w:r w:rsidRPr="00AA6012">
        <w:rPr>
          <w:rFonts w:cs="Arial"/>
          <w:b/>
          <w:sz w:val="20"/>
          <w:szCs w:val="20"/>
        </w:rPr>
        <w:t>Base acumulativa y de devengo contable</w:t>
      </w:r>
    </w:p>
    <w:p w:rsidR="00BB64EA" w:rsidRDefault="00BB64EA" w:rsidP="008C07DA">
      <w:pPr>
        <w:pStyle w:val="Prrafodelista"/>
        <w:spacing w:line="240" w:lineRule="auto"/>
        <w:ind w:left="1800"/>
        <w:jc w:val="both"/>
        <w:rPr>
          <w:rFonts w:cs="Arial"/>
          <w:sz w:val="20"/>
          <w:szCs w:val="20"/>
        </w:rPr>
      </w:pPr>
      <w:r>
        <w:rPr>
          <w:rFonts w:cs="Arial"/>
          <w:sz w:val="20"/>
          <w:szCs w:val="20"/>
        </w:rPr>
        <w:t>La contabilización de las operaciones se realiza sobre una base acumulativa, aplicando el postulado básico de contabilidad gubernamental número 8 denominado devengo contable, lo que significa que los ingresos se reconocen en la contabilidad cuando existe jurídicamente el derecho al cobro y los gastos en la fecha de su realización, en ambos casos independientemente de la fecha de pago.</w:t>
      </w:r>
    </w:p>
    <w:p w:rsidR="00067944" w:rsidRDefault="00067944" w:rsidP="00BB64EA">
      <w:pPr>
        <w:pStyle w:val="Prrafodelista"/>
        <w:spacing w:line="240" w:lineRule="auto"/>
        <w:ind w:left="1800"/>
        <w:rPr>
          <w:rFonts w:cs="Arial"/>
          <w:sz w:val="20"/>
          <w:szCs w:val="20"/>
        </w:rPr>
      </w:pPr>
    </w:p>
    <w:p w:rsidR="003514F4" w:rsidRDefault="003514F4" w:rsidP="003514F4">
      <w:pPr>
        <w:pStyle w:val="Prrafodelista"/>
        <w:numPr>
          <w:ilvl w:val="0"/>
          <w:numId w:val="7"/>
        </w:numPr>
        <w:spacing w:line="240" w:lineRule="auto"/>
        <w:rPr>
          <w:rFonts w:cs="Arial"/>
          <w:b/>
          <w:sz w:val="20"/>
          <w:szCs w:val="20"/>
        </w:rPr>
      </w:pPr>
      <w:r w:rsidRPr="003514F4">
        <w:rPr>
          <w:rFonts w:cs="Arial"/>
          <w:b/>
          <w:sz w:val="20"/>
          <w:szCs w:val="20"/>
        </w:rPr>
        <w:t>Efectivo y equivalentes</w:t>
      </w:r>
    </w:p>
    <w:p w:rsidR="003514F4" w:rsidRDefault="003514F4" w:rsidP="008C07DA">
      <w:pPr>
        <w:pStyle w:val="Prrafodelista"/>
        <w:spacing w:line="240" w:lineRule="auto"/>
        <w:ind w:left="1800"/>
        <w:jc w:val="both"/>
        <w:rPr>
          <w:rFonts w:cs="Arial"/>
          <w:sz w:val="20"/>
          <w:szCs w:val="20"/>
        </w:rPr>
      </w:pPr>
      <w:r>
        <w:rPr>
          <w:rFonts w:cs="Arial"/>
          <w:sz w:val="20"/>
          <w:szCs w:val="20"/>
        </w:rPr>
        <w:lastRenderedPageBreak/>
        <w:t xml:space="preserve">Se encuentra representado principalmente por efectivo </w:t>
      </w:r>
      <w:r w:rsidR="001463D5">
        <w:rPr>
          <w:rFonts w:cs="Arial"/>
          <w:sz w:val="20"/>
          <w:szCs w:val="20"/>
        </w:rPr>
        <w:t>en</w:t>
      </w:r>
      <w:r>
        <w:rPr>
          <w:rFonts w:cs="Arial"/>
          <w:sz w:val="20"/>
          <w:szCs w:val="20"/>
        </w:rPr>
        <w:t xml:space="preserve"> cuentas bancarias con disponibilidad inmediata sujetos a riesgos poco significativos. El efectivo se valúa a su valor nominal. Los rendimientos que se generan se reconocen en la cuenta de otros ingresos y beneficios varios.</w:t>
      </w:r>
    </w:p>
    <w:p w:rsidR="003514F4" w:rsidRDefault="003514F4" w:rsidP="003514F4">
      <w:pPr>
        <w:pStyle w:val="Prrafodelista"/>
        <w:spacing w:line="240" w:lineRule="auto"/>
        <w:ind w:left="1800"/>
        <w:rPr>
          <w:rFonts w:cs="Arial"/>
          <w:sz w:val="20"/>
          <w:szCs w:val="20"/>
        </w:rPr>
      </w:pPr>
    </w:p>
    <w:p w:rsidR="003514F4" w:rsidRDefault="003514F4" w:rsidP="003514F4">
      <w:pPr>
        <w:pStyle w:val="Prrafodelista"/>
        <w:numPr>
          <w:ilvl w:val="0"/>
          <w:numId w:val="7"/>
        </w:numPr>
        <w:spacing w:line="240" w:lineRule="auto"/>
        <w:rPr>
          <w:rFonts w:cs="Arial"/>
          <w:b/>
          <w:sz w:val="20"/>
          <w:szCs w:val="20"/>
        </w:rPr>
      </w:pPr>
      <w:r w:rsidRPr="003514F4">
        <w:rPr>
          <w:rFonts w:cs="Arial"/>
          <w:b/>
          <w:sz w:val="20"/>
          <w:szCs w:val="20"/>
        </w:rPr>
        <w:t>Derechos a recibir efectivo o equivalentes</w:t>
      </w:r>
    </w:p>
    <w:p w:rsidR="003514F4" w:rsidRDefault="003514F4" w:rsidP="008C07DA">
      <w:pPr>
        <w:pStyle w:val="Prrafodelista"/>
        <w:spacing w:line="240" w:lineRule="auto"/>
        <w:ind w:left="1800"/>
        <w:jc w:val="both"/>
        <w:rPr>
          <w:rFonts w:cs="Arial"/>
          <w:sz w:val="20"/>
          <w:szCs w:val="20"/>
        </w:rPr>
      </w:pPr>
      <w:r>
        <w:rPr>
          <w:rFonts w:cs="Arial"/>
          <w:sz w:val="20"/>
          <w:szCs w:val="20"/>
        </w:rPr>
        <w:t>Se presentan</w:t>
      </w:r>
      <w:r w:rsidR="00270F16">
        <w:rPr>
          <w:rFonts w:cs="Arial"/>
          <w:sz w:val="20"/>
          <w:szCs w:val="20"/>
        </w:rPr>
        <w:t xml:space="preserve"> </w:t>
      </w:r>
      <w:r w:rsidR="00D70238">
        <w:rPr>
          <w:rFonts w:cs="Arial"/>
          <w:sz w:val="20"/>
          <w:szCs w:val="20"/>
        </w:rPr>
        <w:t xml:space="preserve">a su valor de realización. </w:t>
      </w:r>
      <w:r w:rsidR="003028D7">
        <w:rPr>
          <w:rFonts w:cs="Arial"/>
          <w:sz w:val="20"/>
          <w:szCs w:val="20"/>
        </w:rPr>
        <w:t>Al 31</w:t>
      </w:r>
      <w:r w:rsidRPr="00166213">
        <w:rPr>
          <w:rFonts w:cs="Arial"/>
          <w:sz w:val="20"/>
          <w:szCs w:val="20"/>
        </w:rPr>
        <w:t xml:space="preserve"> de </w:t>
      </w:r>
      <w:r w:rsidR="003028D7">
        <w:rPr>
          <w:rFonts w:cs="Arial"/>
          <w:sz w:val="20"/>
          <w:szCs w:val="20"/>
        </w:rPr>
        <w:t>marz</w:t>
      </w:r>
      <w:r w:rsidR="00063682">
        <w:rPr>
          <w:rFonts w:cs="Arial"/>
          <w:sz w:val="20"/>
          <w:szCs w:val="20"/>
        </w:rPr>
        <w:t>o</w:t>
      </w:r>
      <w:r w:rsidR="00153E57" w:rsidRPr="00166213">
        <w:rPr>
          <w:rFonts w:cs="Arial"/>
          <w:sz w:val="20"/>
          <w:szCs w:val="20"/>
        </w:rPr>
        <w:t xml:space="preserve"> de 201</w:t>
      </w:r>
      <w:r w:rsidR="00063682">
        <w:rPr>
          <w:rFonts w:cs="Arial"/>
          <w:sz w:val="20"/>
          <w:szCs w:val="20"/>
        </w:rPr>
        <w:t>7</w:t>
      </w:r>
      <w:r>
        <w:rPr>
          <w:rFonts w:cs="Arial"/>
          <w:sz w:val="20"/>
          <w:szCs w:val="20"/>
        </w:rPr>
        <w:t xml:space="preserve"> no ha sido necesaria la creación de una estimación para cuentas de cobro dudoso.</w:t>
      </w:r>
    </w:p>
    <w:p w:rsidR="004E6B21" w:rsidRDefault="004E6B21" w:rsidP="003514F4">
      <w:pPr>
        <w:pStyle w:val="Prrafodelista"/>
        <w:spacing w:line="240" w:lineRule="auto"/>
        <w:ind w:left="1800"/>
        <w:rPr>
          <w:rFonts w:cs="Arial"/>
          <w:sz w:val="20"/>
          <w:szCs w:val="20"/>
        </w:rPr>
      </w:pPr>
    </w:p>
    <w:p w:rsidR="003514F4" w:rsidRDefault="003514F4" w:rsidP="003514F4">
      <w:pPr>
        <w:pStyle w:val="Prrafodelista"/>
        <w:numPr>
          <w:ilvl w:val="0"/>
          <w:numId w:val="7"/>
        </w:numPr>
        <w:spacing w:line="240" w:lineRule="auto"/>
        <w:rPr>
          <w:rFonts w:cs="Arial"/>
          <w:b/>
          <w:sz w:val="20"/>
          <w:szCs w:val="20"/>
        </w:rPr>
      </w:pPr>
      <w:r w:rsidRPr="003514F4">
        <w:rPr>
          <w:rFonts w:cs="Arial"/>
          <w:b/>
          <w:sz w:val="20"/>
          <w:szCs w:val="20"/>
        </w:rPr>
        <w:t>Bienes muebles</w:t>
      </w:r>
    </w:p>
    <w:p w:rsidR="003514F4" w:rsidRDefault="003514F4" w:rsidP="008C07DA">
      <w:pPr>
        <w:pStyle w:val="Prrafodelista"/>
        <w:spacing w:line="240" w:lineRule="auto"/>
        <w:ind w:left="1800"/>
        <w:jc w:val="both"/>
        <w:rPr>
          <w:rFonts w:cs="Arial"/>
          <w:sz w:val="20"/>
          <w:szCs w:val="20"/>
        </w:rPr>
      </w:pPr>
      <w:r>
        <w:rPr>
          <w:rFonts w:cs="Arial"/>
          <w:sz w:val="20"/>
          <w:szCs w:val="20"/>
        </w:rPr>
        <w:t>Las inversiones en bienes muebles son registradas a su costo de adquisición en el período en que ocurre. La Entidad no registra depreciación de los bienes que integran este rubro.</w:t>
      </w:r>
    </w:p>
    <w:p w:rsidR="003514F4" w:rsidRDefault="003514F4" w:rsidP="008C07DA">
      <w:pPr>
        <w:pStyle w:val="Prrafodelista"/>
        <w:spacing w:line="240" w:lineRule="auto"/>
        <w:ind w:left="1800"/>
        <w:jc w:val="both"/>
        <w:rPr>
          <w:rFonts w:cs="Arial"/>
          <w:sz w:val="20"/>
          <w:szCs w:val="20"/>
        </w:rPr>
      </w:pPr>
    </w:p>
    <w:p w:rsidR="003514F4" w:rsidRDefault="003514F4" w:rsidP="003514F4">
      <w:pPr>
        <w:pStyle w:val="Prrafodelista"/>
        <w:numPr>
          <w:ilvl w:val="0"/>
          <w:numId w:val="7"/>
        </w:numPr>
        <w:spacing w:line="240" w:lineRule="auto"/>
        <w:rPr>
          <w:rFonts w:cs="Arial"/>
          <w:b/>
          <w:sz w:val="20"/>
          <w:szCs w:val="20"/>
        </w:rPr>
      </w:pPr>
      <w:r w:rsidRPr="003514F4">
        <w:rPr>
          <w:rFonts w:cs="Arial"/>
          <w:b/>
          <w:sz w:val="20"/>
          <w:szCs w:val="20"/>
        </w:rPr>
        <w:t>Cuentas por pagar a corto plazo</w:t>
      </w:r>
    </w:p>
    <w:p w:rsidR="003514F4" w:rsidRDefault="003514F4" w:rsidP="008C07DA">
      <w:pPr>
        <w:pStyle w:val="Prrafodelista"/>
        <w:spacing w:line="240" w:lineRule="auto"/>
        <w:ind w:left="1800"/>
        <w:jc w:val="both"/>
        <w:rPr>
          <w:rFonts w:cs="Arial"/>
          <w:sz w:val="20"/>
          <w:szCs w:val="20"/>
        </w:rPr>
      </w:pPr>
      <w:r>
        <w:rPr>
          <w:rFonts w:cs="Arial"/>
          <w:sz w:val="20"/>
          <w:szCs w:val="20"/>
        </w:rPr>
        <w:t xml:space="preserve">Corresponde a obligaciones pendientes de pago al cierre del ejercicio, proveniente de operaciones realizadas por compra de artículos para programas sociales y por impuestos generados, entre otros. </w:t>
      </w:r>
    </w:p>
    <w:p w:rsidR="00BC1347" w:rsidRDefault="00BC1347" w:rsidP="003514F4">
      <w:pPr>
        <w:pStyle w:val="Prrafodelista"/>
        <w:spacing w:line="240" w:lineRule="auto"/>
        <w:ind w:left="1800"/>
        <w:rPr>
          <w:rFonts w:cs="Arial"/>
          <w:sz w:val="20"/>
          <w:szCs w:val="20"/>
        </w:rPr>
      </w:pPr>
    </w:p>
    <w:p w:rsidR="00BC1347" w:rsidRDefault="00BC1347" w:rsidP="00BC1347">
      <w:pPr>
        <w:pStyle w:val="Prrafodelista"/>
        <w:numPr>
          <w:ilvl w:val="0"/>
          <w:numId w:val="7"/>
        </w:numPr>
        <w:spacing w:line="240" w:lineRule="auto"/>
        <w:rPr>
          <w:rFonts w:cs="Arial"/>
          <w:b/>
          <w:sz w:val="20"/>
          <w:szCs w:val="20"/>
        </w:rPr>
      </w:pPr>
      <w:r w:rsidRPr="00BC1347">
        <w:rPr>
          <w:rFonts w:cs="Arial"/>
          <w:b/>
          <w:sz w:val="20"/>
          <w:szCs w:val="20"/>
        </w:rPr>
        <w:t>Reparación y mantenimiento</w:t>
      </w:r>
    </w:p>
    <w:p w:rsidR="00BC1347" w:rsidRDefault="00BC1347" w:rsidP="008C07DA">
      <w:pPr>
        <w:pStyle w:val="Prrafodelista"/>
        <w:spacing w:line="240" w:lineRule="auto"/>
        <w:ind w:left="1800"/>
        <w:jc w:val="both"/>
        <w:rPr>
          <w:rFonts w:cs="Arial"/>
          <w:sz w:val="20"/>
          <w:szCs w:val="20"/>
        </w:rPr>
      </w:pPr>
      <w:r>
        <w:rPr>
          <w:rFonts w:cs="Arial"/>
          <w:sz w:val="20"/>
          <w:szCs w:val="20"/>
        </w:rPr>
        <w:t>Los gastos de reparación y mantenimiento de los inmuebles, maquinaria y equipo, se cargan al resultado del ejercicio en que incurren, ya que tienen el efecto de conservar el activo en condiciones normales de servicio.</w:t>
      </w:r>
    </w:p>
    <w:p w:rsidR="00BC1347" w:rsidRDefault="00BC1347" w:rsidP="00BC1347">
      <w:pPr>
        <w:pStyle w:val="Prrafodelista"/>
        <w:spacing w:line="240" w:lineRule="auto"/>
        <w:ind w:left="1800"/>
        <w:rPr>
          <w:rFonts w:cs="Arial"/>
          <w:sz w:val="20"/>
          <w:szCs w:val="20"/>
        </w:rPr>
      </w:pPr>
    </w:p>
    <w:p w:rsidR="00BC1347" w:rsidRDefault="00BC1347" w:rsidP="00BC1347">
      <w:pPr>
        <w:pStyle w:val="Prrafodelista"/>
        <w:numPr>
          <w:ilvl w:val="0"/>
          <w:numId w:val="7"/>
        </w:numPr>
        <w:spacing w:line="240" w:lineRule="auto"/>
        <w:rPr>
          <w:rFonts w:cs="Arial"/>
          <w:b/>
          <w:sz w:val="20"/>
          <w:szCs w:val="20"/>
        </w:rPr>
      </w:pPr>
      <w:r w:rsidRPr="00BC1347">
        <w:rPr>
          <w:rFonts w:cs="Arial"/>
          <w:b/>
          <w:sz w:val="20"/>
          <w:szCs w:val="20"/>
        </w:rPr>
        <w:t>Indemnización al Personal</w:t>
      </w:r>
    </w:p>
    <w:p w:rsidR="00BC1347" w:rsidRDefault="00BC1347" w:rsidP="008C07DA">
      <w:pPr>
        <w:pStyle w:val="Prrafodelista"/>
        <w:spacing w:line="240" w:lineRule="auto"/>
        <w:ind w:left="1800"/>
        <w:jc w:val="both"/>
        <w:rPr>
          <w:rFonts w:cs="Arial"/>
          <w:sz w:val="20"/>
          <w:szCs w:val="20"/>
        </w:rPr>
      </w:pPr>
      <w:r>
        <w:rPr>
          <w:rFonts w:cs="Arial"/>
          <w:sz w:val="20"/>
          <w:szCs w:val="20"/>
        </w:rPr>
        <w:t>De acuerdo con la Ley Federal del Trabajo, se tiene una responsabilidad por indemnizaciones a los trabajadores que sean despedidos en ciertas condiciones, el estado de posición financiera no incluye una reserva para cubrir esta contingencia en virtud que se sigue la práctica de cargar tales indemnizaciones a los resultados del ejercicio en que se paguen. Los recursos son solicitados vía oficio a la Secretaría de Administración y Finanzas como ampliación al presupuesto.</w:t>
      </w:r>
    </w:p>
    <w:p w:rsidR="00BC1347" w:rsidRDefault="00BC1347" w:rsidP="008C07DA">
      <w:pPr>
        <w:pStyle w:val="Prrafodelista"/>
        <w:spacing w:line="240" w:lineRule="auto"/>
        <w:ind w:left="1800"/>
        <w:jc w:val="both"/>
        <w:rPr>
          <w:rFonts w:cs="Arial"/>
          <w:sz w:val="20"/>
          <w:szCs w:val="20"/>
        </w:rPr>
      </w:pPr>
    </w:p>
    <w:p w:rsidR="00BC1347" w:rsidRDefault="00BC1347" w:rsidP="00BC1347">
      <w:pPr>
        <w:pStyle w:val="Prrafodelista"/>
        <w:numPr>
          <w:ilvl w:val="0"/>
          <w:numId w:val="7"/>
        </w:numPr>
        <w:spacing w:line="240" w:lineRule="auto"/>
        <w:rPr>
          <w:rFonts w:cs="Arial"/>
          <w:b/>
          <w:sz w:val="20"/>
          <w:szCs w:val="20"/>
        </w:rPr>
      </w:pPr>
      <w:r w:rsidRPr="00BC1347">
        <w:rPr>
          <w:rFonts w:cs="Arial"/>
          <w:b/>
          <w:sz w:val="20"/>
          <w:szCs w:val="20"/>
        </w:rPr>
        <w:t>Obtención de ingresos</w:t>
      </w:r>
    </w:p>
    <w:p w:rsidR="00BC1347" w:rsidRDefault="00BC1347" w:rsidP="008C07DA">
      <w:pPr>
        <w:pStyle w:val="Prrafodelista"/>
        <w:spacing w:line="240" w:lineRule="auto"/>
        <w:ind w:left="1800"/>
        <w:jc w:val="both"/>
        <w:rPr>
          <w:rFonts w:cs="Arial"/>
          <w:sz w:val="20"/>
          <w:szCs w:val="20"/>
        </w:rPr>
      </w:pPr>
      <w:r>
        <w:rPr>
          <w:rFonts w:cs="Arial"/>
          <w:sz w:val="20"/>
          <w:szCs w:val="20"/>
        </w:rPr>
        <w:t>La Entidad recibe recursos del Gobierno Estatal, así como recursos del Gobierno Federal para los diferentes programas que aplica el Estado a través de la Entidad relacionados con su objeto social.</w:t>
      </w:r>
    </w:p>
    <w:p w:rsidR="00BC1347" w:rsidRDefault="00BC1347" w:rsidP="00BC1347">
      <w:pPr>
        <w:pStyle w:val="Prrafodelista"/>
        <w:spacing w:line="240" w:lineRule="auto"/>
        <w:ind w:left="1800"/>
        <w:rPr>
          <w:rFonts w:cs="Arial"/>
          <w:sz w:val="20"/>
          <w:szCs w:val="20"/>
        </w:rPr>
      </w:pPr>
    </w:p>
    <w:p w:rsidR="00BC1347" w:rsidRDefault="00BC1347" w:rsidP="00BC1347">
      <w:pPr>
        <w:pStyle w:val="Prrafodelista"/>
        <w:numPr>
          <w:ilvl w:val="0"/>
          <w:numId w:val="7"/>
        </w:numPr>
        <w:spacing w:line="240" w:lineRule="auto"/>
        <w:rPr>
          <w:rFonts w:cs="Arial"/>
          <w:b/>
          <w:sz w:val="20"/>
          <w:szCs w:val="20"/>
        </w:rPr>
      </w:pPr>
      <w:r w:rsidRPr="00BC1347">
        <w:rPr>
          <w:rFonts w:cs="Arial"/>
          <w:b/>
          <w:sz w:val="20"/>
          <w:szCs w:val="20"/>
        </w:rPr>
        <w:t xml:space="preserve">Reconocimiento de ingresos </w:t>
      </w:r>
    </w:p>
    <w:p w:rsidR="00BC1347" w:rsidRDefault="00BC1347" w:rsidP="008C07DA">
      <w:pPr>
        <w:pStyle w:val="Prrafodelista"/>
        <w:spacing w:line="240" w:lineRule="auto"/>
        <w:ind w:left="1800"/>
        <w:jc w:val="both"/>
        <w:rPr>
          <w:rFonts w:cs="Arial"/>
          <w:sz w:val="20"/>
          <w:szCs w:val="20"/>
        </w:rPr>
      </w:pPr>
      <w:r>
        <w:rPr>
          <w:rFonts w:cs="Arial"/>
          <w:sz w:val="20"/>
          <w:szCs w:val="20"/>
        </w:rPr>
        <w:t xml:space="preserve">La contabilización de los ingresos se realiza en el momento de su </w:t>
      </w:r>
      <w:r w:rsidR="004E6B21">
        <w:rPr>
          <w:rFonts w:cs="Arial"/>
          <w:sz w:val="20"/>
          <w:szCs w:val="20"/>
        </w:rPr>
        <w:t>transferencia</w:t>
      </w:r>
      <w:r>
        <w:rPr>
          <w:rFonts w:cs="Arial"/>
          <w:sz w:val="20"/>
          <w:szCs w:val="20"/>
        </w:rPr>
        <w:t xml:space="preserve"> de acuerdo al presupuesto calendarizado.</w:t>
      </w:r>
    </w:p>
    <w:p w:rsidR="00BC1347" w:rsidRDefault="00BC1347" w:rsidP="00BC1347">
      <w:pPr>
        <w:pStyle w:val="Prrafodelista"/>
        <w:spacing w:line="240" w:lineRule="auto"/>
        <w:ind w:left="1800"/>
        <w:rPr>
          <w:rFonts w:cs="Arial"/>
          <w:sz w:val="20"/>
          <w:szCs w:val="20"/>
        </w:rPr>
      </w:pPr>
    </w:p>
    <w:p w:rsidR="00594617" w:rsidRDefault="00594617" w:rsidP="006F3019">
      <w:pPr>
        <w:spacing w:line="240" w:lineRule="auto"/>
        <w:rPr>
          <w:rFonts w:cs="Arial"/>
          <w:b/>
          <w:sz w:val="20"/>
          <w:szCs w:val="20"/>
        </w:rPr>
      </w:pPr>
      <w:r>
        <w:rPr>
          <w:rFonts w:cs="Arial"/>
          <w:b/>
          <w:sz w:val="20"/>
          <w:szCs w:val="20"/>
        </w:rPr>
        <w:t>NOTAS DE DESGLOSE</w:t>
      </w:r>
    </w:p>
    <w:p w:rsidR="000C5D74" w:rsidRDefault="000C5D74" w:rsidP="006F3019">
      <w:pPr>
        <w:spacing w:line="240" w:lineRule="auto"/>
        <w:rPr>
          <w:rFonts w:cs="Arial"/>
          <w:b/>
          <w:sz w:val="20"/>
          <w:szCs w:val="20"/>
        </w:rPr>
      </w:pPr>
      <w:r>
        <w:rPr>
          <w:rFonts w:cs="Arial"/>
          <w:b/>
          <w:sz w:val="20"/>
          <w:szCs w:val="20"/>
        </w:rPr>
        <w:t>Activo</w:t>
      </w:r>
    </w:p>
    <w:p w:rsidR="0088111D" w:rsidRDefault="0088111D" w:rsidP="006F3019">
      <w:pPr>
        <w:spacing w:line="240" w:lineRule="auto"/>
        <w:rPr>
          <w:rFonts w:cs="Arial"/>
          <w:b/>
          <w:sz w:val="20"/>
          <w:szCs w:val="20"/>
        </w:rPr>
      </w:pPr>
      <w:r>
        <w:rPr>
          <w:rFonts w:cs="Arial"/>
          <w:b/>
          <w:sz w:val="20"/>
          <w:szCs w:val="20"/>
        </w:rPr>
        <w:t>1.-Efectivo y Equivalentes</w:t>
      </w:r>
    </w:p>
    <w:p w:rsidR="00B350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sz w:val="20"/>
          <w:szCs w:val="20"/>
          <w:lang w:eastAsia="es-ES"/>
        </w:rPr>
        <w:t>Este rubro se encuentra integrado de la siguiente manera:</w:t>
      </w:r>
    </w:p>
    <w:p w:rsidR="004E6B21" w:rsidRDefault="004E6B21" w:rsidP="00B3501D">
      <w:pPr>
        <w:spacing w:after="0" w:line="240" w:lineRule="auto"/>
        <w:jc w:val="both"/>
        <w:rPr>
          <w:rFonts w:ascii="Calibri" w:eastAsia="Times New Roman" w:hAnsi="Calibri" w:cs="Times New Roman"/>
          <w:b/>
          <w:sz w:val="20"/>
          <w:szCs w:val="20"/>
          <w:lang w:eastAsia="es-ES"/>
        </w:rPr>
      </w:pPr>
    </w:p>
    <w:p w:rsidR="00B3501D" w:rsidRPr="00B3501D" w:rsidRDefault="00B3501D" w:rsidP="00B3501D">
      <w:pPr>
        <w:spacing w:after="0" w:line="240" w:lineRule="auto"/>
        <w:jc w:val="both"/>
        <w:rPr>
          <w:rFonts w:ascii="Calibri" w:eastAsia="Times New Roman" w:hAnsi="Calibri" w:cs="Times New Roman"/>
          <w:b/>
          <w:sz w:val="20"/>
          <w:szCs w:val="20"/>
          <w:lang w:eastAsia="es-ES"/>
        </w:rPr>
      </w:pPr>
      <w:r w:rsidRPr="00B3501D">
        <w:rPr>
          <w:rFonts w:ascii="Calibri" w:eastAsia="Times New Roman" w:hAnsi="Calibri" w:cs="Times New Roman"/>
          <w:b/>
          <w:sz w:val="20"/>
          <w:szCs w:val="20"/>
          <w:lang w:eastAsia="es-ES"/>
        </w:rPr>
        <w:t>Bancos:</w:t>
      </w:r>
    </w:p>
    <w:p w:rsidR="0088111D" w:rsidRPr="008811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sz w:val="20"/>
          <w:szCs w:val="20"/>
          <w:lang w:eastAsia="es-ES"/>
        </w:rPr>
        <w:t xml:space="preserve">Banorte Cta. 0513105502 </w:t>
      </w:r>
      <w:r w:rsidR="00FD18F6">
        <w:rPr>
          <w:rFonts w:ascii="Calibri" w:eastAsia="Times New Roman" w:hAnsi="Calibri" w:cs="Times New Roman"/>
          <w:sz w:val="20"/>
          <w:szCs w:val="20"/>
          <w:lang w:eastAsia="es-ES"/>
        </w:rPr>
        <w:t xml:space="preserve">Rec. Estatal </w:t>
      </w:r>
      <w:r w:rsidR="00FD18F6">
        <w:rPr>
          <w:rFonts w:ascii="Calibri" w:eastAsia="Times New Roman" w:hAnsi="Calibri" w:cs="Times New Roman"/>
          <w:sz w:val="20"/>
          <w:szCs w:val="20"/>
          <w:lang w:eastAsia="es-ES"/>
        </w:rPr>
        <w:tab/>
      </w:r>
      <w:r w:rsidR="00FD18F6">
        <w:rPr>
          <w:rFonts w:ascii="Calibri" w:eastAsia="Times New Roman" w:hAnsi="Calibri" w:cs="Times New Roman"/>
          <w:sz w:val="20"/>
          <w:szCs w:val="20"/>
          <w:lang w:eastAsia="es-ES"/>
        </w:rPr>
        <w:tab/>
      </w:r>
      <w:r w:rsidR="00FD18F6">
        <w:rPr>
          <w:rFonts w:ascii="Calibri" w:eastAsia="Times New Roman" w:hAnsi="Calibri" w:cs="Times New Roman"/>
          <w:sz w:val="20"/>
          <w:szCs w:val="20"/>
          <w:lang w:eastAsia="es-ES"/>
        </w:rPr>
        <w:tab/>
      </w:r>
      <w:r w:rsidR="00FD18F6">
        <w:rPr>
          <w:rFonts w:ascii="Calibri" w:eastAsia="Times New Roman" w:hAnsi="Calibri" w:cs="Times New Roman"/>
          <w:sz w:val="20"/>
          <w:szCs w:val="20"/>
          <w:lang w:eastAsia="es-ES"/>
        </w:rPr>
        <w:tab/>
        <w:t xml:space="preserve">$  </w:t>
      </w:r>
      <w:r w:rsidR="003028D7">
        <w:rPr>
          <w:rFonts w:ascii="Calibri" w:eastAsia="Times New Roman" w:hAnsi="Calibri" w:cs="Times New Roman"/>
          <w:sz w:val="20"/>
          <w:szCs w:val="20"/>
          <w:lang w:eastAsia="es-ES"/>
        </w:rPr>
        <w:t>3</w:t>
      </w:r>
      <w:proofErr w:type="gramStart"/>
      <w:r w:rsidR="003028D7">
        <w:rPr>
          <w:rFonts w:ascii="Calibri" w:eastAsia="Times New Roman" w:hAnsi="Calibri" w:cs="Times New Roman"/>
          <w:sz w:val="20"/>
          <w:szCs w:val="20"/>
          <w:lang w:eastAsia="es-ES"/>
        </w:rPr>
        <w:t>,245,657.16</w:t>
      </w:r>
      <w:proofErr w:type="gramEnd"/>
    </w:p>
    <w:p w:rsidR="00FD18F6" w:rsidRDefault="00270F16" w:rsidP="0088111D">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Banorte Cta. 0</w:t>
      </w:r>
      <w:r w:rsidR="00FD18F6">
        <w:rPr>
          <w:rFonts w:ascii="Calibri" w:eastAsia="Times New Roman" w:hAnsi="Calibri" w:cs="Times New Roman"/>
          <w:sz w:val="20"/>
          <w:szCs w:val="20"/>
          <w:lang w:eastAsia="es-ES"/>
        </w:rPr>
        <w:t>422492621</w:t>
      </w:r>
      <w:r w:rsidR="0088111D" w:rsidRPr="0088111D">
        <w:rPr>
          <w:rFonts w:ascii="Calibri" w:eastAsia="Times New Roman" w:hAnsi="Calibri" w:cs="Times New Roman"/>
          <w:sz w:val="20"/>
          <w:szCs w:val="20"/>
          <w:lang w:eastAsia="es-ES"/>
        </w:rPr>
        <w:t xml:space="preserve"> Rec. </w:t>
      </w:r>
      <w:r w:rsidR="00FD18F6">
        <w:rPr>
          <w:rFonts w:ascii="Calibri" w:eastAsia="Times New Roman" w:hAnsi="Calibri" w:cs="Times New Roman"/>
          <w:sz w:val="20"/>
          <w:szCs w:val="20"/>
          <w:lang w:eastAsia="es-ES"/>
        </w:rPr>
        <w:t>Estatal</w:t>
      </w:r>
      <w:r w:rsidR="003028D7">
        <w:rPr>
          <w:rFonts w:ascii="Calibri" w:eastAsia="Times New Roman" w:hAnsi="Calibri" w:cs="Times New Roman"/>
          <w:sz w:val="20"/>
          <w:szCs w:val="20"/>
          <w:lang w:eastAsia="es-ES"/>
        </w:rPr>
        <w:tab/>
      </w:r>
      <w:r w:rsidR="003028D7">
        <w:rPr>
          <w:rFonts w:ascii="Calibri" w:eastAsia="Times New Roman" w:hAnsi="Calibri" w:cs="Times New Roman"/>
          <w:sz w:val="20"/>
          <w:szCs w:val="20"/>
          <w:lang w:eastAsia="es-ES"/>
        </w:rPr>
        <w:tab/>
      </w:r>
      <w:r w:rsidR="003028D7">
        <w:rPr>
          <w:rFonts w:ascii="Calibri" w:eastAsia="Times New Roman" w:hAnsi="Calibri" w:cs="Times New Roman"/>
          <w:sz w:val="20"/>
          <w:szCs w:val="20"/>
          <w:lang w:eastAsia="es-ES"/>
        </w:rPr>
        <w:tab/>
      </w:r>
      <w:r w:rsidR="003028D7">
        <w:rPr>
          <w:rFonts w:ascii="Calibri" w:eastAsia="Times New Roman" w:hAnsi="Calibri" w:cs="Times New Roman"/>
          <w:sz w:val="20"/>
          <w:szCs w:val="20"/>
          <w:lang w:eastAsia="es-ES"/>
        </w:rPr>
        <w:tab/>
        <w:t>$  4</w:t>
      </w:r>
      <w:proofErr w:type="gramStart"/>
      <w:r w:rsidR="003028D7">
        <w:rPr>
          <w:rFonts w:ascii="Calibri" w:eastAsia="Times New Roman" w:hAnsi="Calibri" w:cs="Times New Roman"/>
          <w:sz w:val="20"/>
          <w:szCs w:val="20"/>
          <w:lang w:eastAsia="es-ES"/>
        </w:rPr>
        <w:t>,144,344.38</w:t>
      </w:r>
      <w:proofErr w:type="gramEnd"/>
    </w:p>
    <w:p w:rsidR="0088111D" w:rsidRDefault="00971533" w:rsidP="0088111D">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Banorte Cta. 0424992424</w:t>
      </w:r>
      <w:r w:rsidR="0088111D" w:rsidRPr="0088111D">
        <w:rPr>
          <w:rFonts w:ascii="Calibri" w:eastAsia="Times New Roman" w:hAnsi="Calibri" w:cs="Times New Roman"/>
          <w:sz w:val="20"/>
          <w:szCs w:val="20"/>
          <w:lang w:eastAsia="es-ES"/>
        </w:rPr>
        <w:t xml:space="preserve"> Rec. Fede</w:t>
      </w:r>
      <w:r w:rsidR="001A1E0E">
        <w:rPr>
          <w:rFonts w:ascii="Calibri" w:eastAsia="Times New Roman" w:hAnsi="Calibri" w:cs="Times New Roman"/>
          <w:sz w:val="20"/>
          <w:szCs w:val="20"/>
          <w:lang w:eastAsia="es-ES"/>
        </w:rPr>
        <w:t>ral CDM PEG 201</w:t>
      </w:r>
      <w:r>
        <w:rPr>
          <w:rFonts w:ascii="Calibri" w:eastAsia="Times New Roman" w:hAnsi="Calibri" w:cs="Times New Roman"/>
          <w:sz w:val="20"/>
          <w:szCs w:val="20"/>
          <w:lang w:eastAsia="es-ES"/>
        </w:rPr>
        <w:t>6</w:t>
      </w:r>
      <w:r>
        <w:rPr>
          <w:rFonts w:ascii="Calibri" w:eastAsia="Times New Roman" w:hAnsi="Calibri" w:cs="Times New Roman"/>
          <w:sz w:val="20"/>
          <w:szCs w:val="20"/>
          <w:lang w:eastAsia="es-ES"/>
        </w:rPr>
        <w:tab/>
      </w:r>
      <w:r w:rsidR="001A1E0E">
        <w:rPr>
          <w:rFonts w:ascii="Calibri" w:eastAsia="Times New Roman" w:hAnsi="Calibri" w:cs="Times New Roman"/>
          <w:sz w:val="20"/>
          <w:szCs w:val="20"/>
          <w:lang w:eastAsia="es-ES"/>
        </w:rPr>
        <w:tab/>
      </w:r>
      <w:r w:rsidR="001A1E0E" w:rsidRPr="00A338A6">
        <w:rPr>
          <w:rFonts w:ascii="Calibri" w:eastAsia="Times New Roman" w:hAnsi="Calibri" w:cs="Times New Roman"/>
          <w:sz w:val="20"/>
          <w:szCs w:val="20"/>
          <w:u w:val="single"/>
          <w:lang w:eastAsia="es-ES"/>
        </w:rPr>
        <w:t xml:space="preserve">$  </w:t>
      </w:r>
      <w:r w:rsidR="003028D7">
        <w:rPr>
          <w:rFonts w:ascii="Calibri" w:eastAsia="Times New Roman" w:hAnsi="Calibri" w:cs="Times New Roman"/>
          <w:sz w:val="20"/>
          <w:szCs w:val="20"/>
          <w:u w:val="single"/>
          <w:lang w:eastAsia="es-ES"/>
        </w:rPr>
        <w:t xml:space="preserve">                0.00</w:t>
      </w:r>
      <w:r w:rsidR="00270F16">
        <w:rPr>
          <w:rFonts w:ascii="Calibri" w:eastAsia="Times New Roman" w:hAnsi="Calibri" w:cs="Times New Roman"/>
          <w:sz w:val="20"/>
          <w:szCs w:val="20"/>
          <w:lang w:eastAsia="es-ES"/>
        </w:rPr>
        <w:t xml:space="preserve">       </w:t>
      </w:r>
      <w:r>
        <w:rPr>
          <w:rFonts w:ascii="Calibri" w:eastAsia="Times New Roman" w:hAnsi="Calibri" w:cs="Times New Roman"/>
          <w:sz w:val="20"/>
          <w:szCs w:val="20"/>
          <w:lang w:eastAsia="es-ES"/>
        </w:rPr>
        <w:t xml:space="preserve"> </w:t>
      </w:r>
    </w:p>
    <w:p w:rsidR="00B3501D" w:rsidRDefault="00B3501D" w:rsidP="0088111D">
      <w:pPr>
        <w:spacing w:after="0" w:line="240" w:lineRule="auto"/>
        <w:jc w:val="both"/>
        <w:rPr>
          <w:rFonts w:ascii="Calibri" w:eastAsia="Times New Roman" w:hAnsi="Calibri" w:cs="Times New Roman"/>
          <w:sz w:val="20"/>
          <w:szCs w:val="20"/>
          <w:lang w:eastAsia="es-ES"/>
        </w:rPr>
      </w:pPr>
    </w:p>
    <w:p w:rsidR="00B3501D" w:rsidRPr="0088111D" w:rsidRDefault="00B3501D" w:rsidP="0088111D">
      <w:pPr>
        <w:spacing w:after="0" w:line="240" w:lineRule="auto"/>
        <w:jc w:val="both"/>
        <w:rPr>
          <w:rFonts w:ascii="Calibri" w:eastAsia="Times New Roman" w:hAnsi="Calibri" w:cs="Times New Roman"/>
          <w:sz w:val="20"/>
          <w:szCs w:val="20"/>
          <w:u w:val="double"/>
          <w:lang w:eastAsia="es-ES"/>
        </w:rPr>
      </w:pP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00154805">
        <w:rPr>
          <w:rFonts w:ascii="Calibri" w:eastAsia="Times New Roman" w:hAnsi="Calibri" w:cs="Times New Roman"/>
          <w:sz w:val="20"/>
          <w:szCs w:val="20"/>
          <w:u w:val="double"/>
          <w:lang w:eastAsia="es-ES"/>
        </w:rPr>
        <w:t xml:space="preserve">$ </w:t>
      </w:r>
      <w:r w:rsidR="003028D7">
        <w:rPr>
          <w:rFonts w:ascii="Calibri" w:eastAsia="Times New Roman" w:hAnsi="Calibri" w:cs="Times New Roman"/>
          <w:sz w:val="20"/>
          <w:szCs w:val="20"/>
          <w:u w:val="double"/>
          <w:lang w:eastAsia="es-ES"/>
        </w:rPr>
        <w:t xml:space="preserve"> 7</w:t>
      </w:r>
      <w:proofErr w:type="gramStart"/>
      <w:r w:rsidR="003028D7">
        <w:rPr>
          <w:rFonts w:ascii="Calibri" w:eastAsia="Times New Roman" w:hAnsi="Calibri" w:cs="Times New Roman"/>
          <w:sz w:val="20"/>
          <w:szCs w:val="20"/>
          <w:u w:val="double"/>
          <w:lang w:eastAsia="es-ES"/>
        </w:rPr>
        <w:t>,390,001.54</w:t>
      </w:r>
      <w:proofErr w:type="gramEnd"/>
    </w:p>
    <w:p w:rsidR="0025791A" w:rsidRDefault="0025791A" w:rsidP="006F3019">
      <w:pPr>
        <w:spacing w:line="240" w:lineRule="auto"/>
        <w:rPr>
          <w:rFonts w:cs="Arial"/>
          <w:b/>
          <w:sz w:val="20"/>
          <w:szCs w:val="20"/>
        </w:rPr>
      </w:pPr>
    </w:p>
    <w:p w:rsidR="00594617" w:rsidRDefault="0088111D" w:rsidP="006F3019">
      <w:pPr>
        <w:spacing w:line="240" w:lineRule="auto"/>
        <w:rPr>
          <w:rFonts w:cs="Arial"/>
          <w:b/>
          <w:sz w:val="20"/>
          <w:szCs w:val="20"/>
        </w:rPr>
      </w:pPr>
      <w:r>
        <w:rPr>
          <w:rFonts w:cs="Arial"/>
          <w:b/>
          <w:sz w:val="20"/>
          <w:szCs w:val="20"/>
        </w:rPr>
        <w:t>2.-Derechos a recibir Efectivo y Equivalentes</w:t>
      </w:r>
    </w:p>
    <w:p w:rsidR="0088111D" w:rsidRDefault="00B3501D" w:rsidP="0088111D">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La cuenta se integra de la siguient</w:t>
      </w:r>
      <w:r w:rsidR="0088111D" w:rsidRPr="0088111D">
        <w:rPr>
          <w:rFonts w:ascii="Calibri" w:eastAsia="Times New Roman" w:hAnsi="Calibri" w:cs="Times New Roman"/>
          <w:sz w:val="20"/>
          <w:szCs w:val="20"/>
          <w:lang w:eastAsia="es-ES"/>
        </w:rPr>
        <w:t>e</w:t>
      </w:r>
      <w:r>
        <w:rPr>
          <w:rFonts w:ascii="Calibri" w:eastAsia="Times New Roman" w:hAnsi="Calibri" w:cs="Times New Roman"/>
          <w:sz w:val="20"/>
          <w:szCs w:val="20"/>
          <w:lang w:eastAsia="es-ES"/>
        </w:rPr>
        <w:t xml:space="preserve"> manera</w:t>
      </w:r>
      <w:r w:rsidR="0088111D" w:rsidRPr="0088111D">
        <w:rPr>
          <w:rFonts w:ascii="Calibri" w:eastAsia="Times New Roman" w:hAnsi="Calibri" w:cs="Times New Roman"/>
          <w:sz w:val="20"/>
          <w:szCs w:val="20"/>
          <w:lang w:eastAsia="es-ES"/>
        </w:rPr>
        <w:t>:</w:t>
      </w:r>
    </w:p>
    <w:p w:rsidR="00154805" w:rsidRPr="0088111D" w:rsidRDefault="00154805" w:rsidP="0088111D">
      <w:pPr>
        <w:spacing w:after="0" w:line="240" w:lineRule="auto"/>
        <w:jc w:val="both"/>
        <w:rPr>
          <w:rFonts w:ascii="Calibri" w:eastAsia="Times New Roman" w:hAnsi="Calibri" w:cs="Times New Roman"/>
          <w:sz w:val="20"/>
          <w:szCs w:val="20"/>
          <w:lang w:eastAsia="es-ES"/>
        </w:rPr>
      </w:pPr>
    </w:p>
    <w:p w:rsidR="0088111D" w:rsidRPr="008811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b/>
          <w:sz w:val="20"/>
          <w:szCs w:val="20"/>
          <w:u w:val="single"/>
          <w:lang w:eastAsia="es-ES"/>
        </w:rPr>
        <w:t>Deudores Diversos</w:t>
      </w:r>
      <w:r w:rsidR="00B3501D" w:rsidRPr="00B3501D">
        <w:rPr>
          <w:rFonts w:ascii="Calibri" w:eastAsia="Times New Roman" w:hAnsi="Calibri" w:cs="Times New Roman"/>
          <w:b/>
          <w:sz w:val="20"/>
          <w:szCs w:val="20"/>
          <w:lang w:eastAsia="es-ES"/>
        </w:rPr>
        <w:t>:</w:t>
      </w:r>
      <w:r w:rsidRPr="0088111D">
        <w:rPr>
          <w:rFonts w:ascii="Calibri" w:eastAsia="Times New Roman" w:hAnsi="Calibri" w:cs="Times New Roman"/>
          <w:sz w:val="20"/>
          <w:szCs w:val="20"/>
          <w:lang w:eastAsia="es-ES"/>
        </w:rPr>
        <w:t xml:space="preserve"> </w:t>
      </w:r>
    </w:p>
    <w:p w:rsidR="008811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sz w:val="20"/>
          <w:szCs w:val="20"/>
          <w:lang w:eastAsia="es-ES"/>
        </w:rPr>
        <w:t>Compensación ISR 2013</w:t>
      </w:r>
      <w:r w:rsidRPr="0088111D">
        <w:rPr>
          <w:rFonts w:ascii="Calibri" w:eastAsia="Times New Roman" w:hAnsi="Calibri" w:cs="Times New Roman"/>
          <w:sz w:val="20"/>
          <w:szCs w:val="20"/>
          <w:lang w:eastAsia="es-ES"/>
        </w:rPr>
        <w:tab/>
      </w:r>
      <w:r w:rsidR="00B3501D">
        <w:rPr>
          <w:rFonts w:ascii="Calibri" w:eastAsia="Times New Roman" w:hAnsi="Calibri" w:cs="Times New Roman"/>
          <w:sz w:val="20"/>
          <w:szCs w:val="20"/>
          <w:lang w:eastAsia="es-ES"/>
        </w:rPr>
        <w:tab/>
      </w:r>
      <w:r w:rsidRPr="0088111D">
        <w:rPr>
          <w:rFonts w:ascii="Calibri" w:eastAsia="Times New Roman" w:hAnsi="Calibri" w:cs="Times New Roman"/>
          <w:sz w:val="20"/>
          <w:szCs w:val="20"/>
          <w:lang w:eastAsia="es-ES"/>
        </w:rPr>
        <w:t xml:space="preserve">                             </w:t>
      </w:r>
      <w:r w:rsidRPr="0088111D">
        <w:rPr>
          <w:rFonts w:ascii="Calibri" w:eastAsia="Times New Roman" w:hAnsi="Calibri" w:cs="Times New Roman"/>
          <w:sz w:val="20"/>
          <w:szCs w:val="20"/>
          <w:lang w:eastAsia="es-ES"/>
        </w:rPr>
        <w:tab/>
      </w:r>
      <w:r w:rsidRPr="0088111D">
        <w:rPr>
          <w:rFonts w:ascii="Calibri" w:eastAsia="Times New Roman" w:hAnsi="Calibri" w:cs="Times New Roman"/>
          <w:sz w:val="20"/>
          <w:szCs w:val="20"/>
          <w:lang w:eastAsia="es-ES"/>
        </w:rPr>
        <w:tab/>
        <w:t xml:space="preserve">$ </w:t>
      </w:r>
      <w:r w:rsidR="000E1997">
        <w:rPr>
          <w:rFonts w:ascii="Calibri" w:eastAsia="Times New Roman" w:hAnsi="Calibri" w:cs="Times New Roman"/>
          <w:sz w:val="20"/>
          <w:szCs w:val="20"/>
          <w:lang w:eastAsia="es-ES"/>
        </w:rPr>
        <w:t xml:space="preserve"> </w:t>
      </w:r>
      <w:r w:rsidRPr="0088111D">
        <w:rPr>
          <w:rFonts w:ascii="Calibri" w:eastAsia="Times New Roman" w:hAnsi="Calibri" w:cs="Times New Roman"/>
          <w:sz w:val="20"/>
          <w:szCs w:val="20"/>
          <w:lang w:eastAsia="es-ES"/>
        </w:rPr>
        <w:t xml:space="preserve">    </w:t>
      </w:r>
      <w:r w:rsidR="000E1997">
        <w:rPr>
          <w:rFonts w:ascii="Calibri" w:eastAsia="Times New Roman" w:hAnsi="Calibri" w:cs="Times New Roman"/>
          <w:sz w:val="20"/>
          <w:szCs w:val="20"/>
          <w:lang w:eastAsia="es-ES"/>
        </w:rPr>
        <w:t xml:space="preserve">  </w:t>
      </w:r>
      <w:r w:rsidR="00721B5A">
        <w:rPr>
          <w:rFonts w:ascii="Calibri" w:eastAsia="Times New Roman" w:hAnsi="Calibri" w:cs="Times New Roman"/>
          <w:sz w:val="20"/>
          <w:szCs w:val="20"/>
          <w:lang w:eastAsia="es-ES"/>
        </w:rPr>
        <w:t xml:space="preserve"> </w:t>
      </w:r>
      <w:r w:rsidR="000E1997">
        <w:rPr>
          <w:rFonts w:ascii="Calibri" w:eastAsia="Times New Roman" w:hAnsi="Calibri" w:cs="Times New Roman"/>
          <w:sz w:val="20"/>
          <w:szCs w:val="20"/>
          <w:lang w:eastAsia="es-ES"/>
        </w:rPr>
        <w:t xml:space="preserve"> </w:t>
      </w:r>
      <w:r w:rsidR="00721B5A">
        <w:rPr>
          <w:rFonts w:ascii="Calibri" w:eastAsia="Times New Roman" w:hAnsi="Calibri" w:cs="Times New Roman"/>
          <w:sz w:val="20"/>
          <w:szCs w:val="20"/>
          <w:lang w:eastAsia="es-ES"/>
        </w:rPr>
        <w:t xml:space="preserve"> </w:t>
      </w:r>
      <w:r w:rsidRPr="0088111D">
        <w:rPr>
          <w:rFonts w:ascii="Calibri" w:eastAsia="Times New Roman" w:hAnsi="Calibri" w:cs="Times New Roman"/>
          <w:sz w:val="20"/>
          <w:szCs w:val="20"/>
          <w:lang w:eastAsia="es-ES"/>
        </w:rPr>
        <w:t>3,991.00</w:t>
      </w:r>
    </w:p>
    <w:p w:rsidR="007C19A9" w:rsidRDefault="00154805" w:rsidP="0088111D">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 xml:space="preserve">Ruby </w:t>
      </w:r>
      <w:proofErr w:type="spellStart"/>
      <w:r w:rsidR="00791D06">
        <w:rPr>
          <w:rFonts w:ascii="Calibri" w:eastAsia="Times New Roman" w:hAnsi="Calibri" w:cs="Times New Roman"/>
          <w:sz w:val="20"/>
          <w:szCs w:val="20"/>
          <w:lang w:eastAsia="es-ES"/>
        </w:rPr>
        <w:t>Jannete</w:t>
      </w:r>
      <w:proofErr w:type="spellEnd"/>
      <w:r>
        <w:rPr>
          <w:rFonts w:ascii="Calibri" w:eastAsia="Times New Roman" w:hAnsi="Calibri" w:cs="Times New Roman"/>
          <w:sz w:val="20"/>
          <w:szCs w:val="20"/>
          <w:lang w:eastAsia="es-ES"/>
        </w:rPr>
        <w:t xml:space="preserve"> Arjona Villalobos</w:t>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t xml:space="preserve">$  </w:t>
      </w:r>
      <w:r w:rsidR="000E1997">
        <w:rPr>
          <w:rFonts w:ascii="Calibri" w:eastAsia="Times New Roman" w:hAnsi="Calibri" w:cs="Times New Roman"/>
          <w:sz w:val="20"/>
          <w:szCs w:val="20"/>
          <w:lang w:eastAsia="es-ES"/>
        </w:rPr>
        <w:t xml:space="preserve"> </w:t>
      </w:r>
      <w:r>
        <w:rPr>
          <w:rFonts w:ascii="Calibri" w:eastAsia="Times New Roman" w:hAnsi="Calibri" w:cs="Times New Roman"/>
          <w:sz w:val="20"/>
          <w:szCs w:val="20"/>
          <w:lang w:eastAsia="es-ES"/>
        </w:rPr>
        <w:t xml:space="preserve"> </w:t>
      </w:r>
      <w:r w:rsidR="00D70238">
        <w:rPr>
          <w:rFonts w:ascii="Calibri" w:eastAsia="Times New Roman" w:hAnsi="Calibri" w:cs="Times New Roman"/>
          <w:sz w:val="20"/>
          <w:szCs w:val="20"/>
          <w:lang w:eastAsia="es-ES"/>
        </w:rPr>
        <w:t xml:space="preserve">  </w:t>
      </w:r>
      <w:r w:rsidR="00FE0175">
        <w:rPr>
          <w:rFonts w:ascii="Calibri" w:eastAsia="Times New Roman" w:hAnsi="Calibri" w:cs="Times New Roman"/>
          <w:sz w:val="20"/>
          <w:szCs w:val="20"/>
          <w:lang w:eastAsia="es-ES"/>
        </w:rPr>
        <w:t xml:space="preserve">  </w:t>
      </w:r>
      <w:r w:rsidR="00791D06">
        <w:rPr>
          <w:rFonts w:ascii="Calibri" w:eastAsia="Times New Roman" w:hAnsi="Calibri" w:cs="Times New Roman"/>
          <w:sz w:val="20"/>
          <w:szCs w:val="20"/>
          <w:lang w:eastAsia="es-ES"/>
        </w:rPr>
        <w:t xml:space="preserve"> </w:t>
      </w:r>
      <w:r w:rsidR="003028D7">
        <w:rPr>
          <w:rFonts w:ascii="Calibri" w:eastAsia="Times New Roman" w:hAnsi="Calibri" w:cs="Times New Roman"/>
          <w:sz w:val="20"/>
          <w:szCs w:val="20"/>
          <w:lang w:eastAsia="es-ES"/>
        </w:rPr>
        <w:t>47,594.14</w:t>
      </w:r>
    </w:p>
    <w:p w:rsidR="006B2100" w:rsidRDefault="006B2100" w:rsidP="0088111D">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Luis Felipe Avila Gonzalez</w:t>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t xml:space="preserve">$       </w:t>
      </w:r>
      <w:r w:rsidR="000568F0">
        <w:rPr>
          <w:rFonts w:ascii="Calibri" w:eastAsia="Times New Roman" w:hAnsi="Calibri" w:cs="Times New Roman"/>
          <w:sz w:val="20"/>
          <w:szCs w:val="20"/>
          <w:lang w:eastAsia="es-ES"/>
        </w:rPr>
        <w:t xml:space="preserve">  </w:t>
      </w:r>
      <w:r>
        <w:rPr>
          <w:rFonts w:ascii="Calibri" w:eastAsia="Times New Roman" w:hAnsi="Calibri" w:cs="Times New Roman"/>
          <w:sz w:val="20"/>
          <w:szCs w:val="20"/>
          <w:lang w:eastAsia="es-ES"/>
        </w:rPr>
        <w:t xml:space="preserve">  2,505.00</w:t>
      </w:r>
    </w:p>
    <w:p w:rsidR="001F7569" w:rsidRDefault="0063135A" w:rsidP="008770D6">
      <w:pPr>
        <w:tabs>
          <w:tab w:val="left" w:pos="4980"/>
          <w:tab w:val="left" w:pos="5940"/>
        </w:tabs>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Otros deudores</w:t>
      </w:r>
      <w:r w:rsidR="00791D06">
        <w:rPr>
          <w:rFonts w:ascii="Calibri" w:eastAsia="Times New Roman" w:hAnsi="Calibri" w:cs="Times New Roman"/>
          <w:sz w:val="20"/>
          <w:szCs w:val="20"/>
          <w:lang w:eastAsia="es-ES"/>
        </w:rPr>
        <w:tab/>
        <w:t xml:space="preserve">$         </w:t>
      </w:r>
      <w:r w:rsidR="00085881">
        <w:rPr>
          <w:rFonts w:ascii="Calibri" w:eastAsia="Times New Roman" w:hAnsi="Calibri" w:cs="Times New Roman"/>
          <w:sz w:val="20"/>
          <w:szCs w:val="20"/>
          <w:lang w:eastAsia="es-ES"/>
        </w:rPr>
        <w:t xml:space="preserve">        -1.17</w:t>
      </w:r>
    </w:p>
    <w:p w:rsidR="00085881" w:rsidRDefault="00085881" w:rsidP="008770D6">
      <w:pPr>
        <w:tabs>
          <w:tab w:val="left" w:pos="4980"/>
          <w:tab w:val="left" w:pos="5940"/>
        </w:tabs>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Jose de Jesús Villanueva Sulu</w:t>
      </w:r>
      <w:r>
        <w:rPr>
          <w:rFonts w:ascii="Calibri" w:eastAsia="Times New Roman" w:hAnsi="Calibri" w:cs="Times New Roman"/>
          <w:sz w:val="20"/>
          <w:szCs w:val="20"/>
          <w:lang w:eastAsia="es-ES"/>
        </w:rPr>
        <w:tab/>
        <w:t>$          9,652.37</w:t>
      </w:r>
    </w:p>
    <w:p w:rsidR="0088111D" w:rsidRPr="003F7BF9" w:rsidRDefault="00942902" w:rsidP="00013496">
      <w:pPr>
        <w:tabs>
          <w:tab w:val="left" w:pos="4980"/>
          <w:tab w:val="left" w:pos="5940"/>
        </w:tabs>
        <w:spacing w:after="0" w:line="240" w:lineRule="auto"/>
        <w:jc w:val="both"/>
        <w:rPr>
          <w:rFonts w:ascii="Calibri" w:eastAsia="Times New Roman" w:hAnsi="Calibri" w:cs="Times New Roman"/>
          <w:sz w:val="20"/>
          <w:szCs w:val="20"/>
          <w:u w:val="single"/>
          <w:lang w:eastAsia="es-ES"/>
        </w:rPr>
      </w:pPr>
      <w:r>
        <w:rPr>
          <w:rFonts w:ascii="Calibri" w:eastAsia="Times New Roman" w:hAnsi="Calibri" w:cs="Times New Roman"/>
          <w:sz w:val="20"/>
          <w:szCs w:val="20"/>
          <w:lang w:eastAsia="es-ES"/>
        </w:rPr>
        <w:t>Eugenia Isabel Perez Carrillo</w:t>
      </w:r>
      <w:r>
        <w:rPr>
          <w:rFonts w:ascii="Calibri" w:eastAsia="Times New Roman" w:hAnsi="Calibri" w:cs="Times New Roman"/>
          <w:sz w:val="20"/>
          <w:szCs w:val="20"/>
          <w:lang w:eastAsia="es-ES"/>
        </w:rPr>
        <w:tab/>
      </w:r>
      <w:r w:rsidRPr="003F7BF9">
        <w:rPr>
          <w:rFonts w:ascii="Calibri" w:eastAsia="Times New Roman" w:hAnsi="Calibri" w:cs="Times New Roman"/>
          <w:sz w:val="20"/>
          <w:szCs w:val="20"/>
          <w:u w:val="single"/>
          <w:lang w:eastAsia="es-ES"/>
        </w:rPr>
        <w:t xml:space="preserve">$         </w:t>
      </w:r>
      <w:r w:rsidR="000568F0" w:rsidRPr="003F7BF9">
        <w:rPr>
          <w:rFonts w:ascii="Calibri" w:eastAsia="Times New Roman" w:hAnsi="Calibri" w:cs="Times New Roman"/>
          <w:sz w:val="20"/>
          <w:szCs w:val="20"/>
          <w:u w:val="single"/>
          <w:lang w:eastAsia="es-ES"/>
        </w:rPr>
        <w:t xml:space="preserve"> </w:t>
      </w:r>
      <w:r w:rsidRPr="003F7BF9">
        <w:rPr>
          <w:rFonts w:ascii="Calibri" w:eastAsia="Times New Roman" w:hAnsi="Calibri" w:cs="Times New Roman"/>
          <w:sz w:val="20"/>
          <w:szCs w:val="20"/>
          <w:u w:val="single"/>
          <w:lang w:eastAsia="es-ES"/>
        </w:rPr>
        <w:t xml:space="preserve"> 3,000.00</w:t>
      </w:r>
      <w:r w:rsidR="00791D06" w:rsidRPr="003F7BF9">
        <w:rPr>
          <w:rFonts w:ascii="Calibri" w:eastAsia="Times New Roman" w:hAnsi="Calibri" w:cs="Times New Roman"/>
          <w:sz w:val="20"/>
          <w:szCs w:val="20"/>
          <w:u w:val="single"/>
          <w:lang w:eastAsia="es-ES"/>
        </w:rPr>
        <w:tab/>
      </w:r>
    </w:p>
    <w:p w:rsidR="00154805" w:rsidRDefault="00154805" w:rsidP="0088111D">
      <w:pPr>
        <w:spacing w:after="0" w:line="240" w:lineRule="auto"/>
        <w:jc w:val="both"/>
        <w:rPr>
          <w:rFonts w:ascii="Calibri" w:eastAsia="Times New Roman" w:hAnsi="Calibri" w:cs="Times New Roman"/>
          <w:sz w:val="20"/>
          <w:szCs w:val="20"/>
          <w:u w:val="single"/>
          <w:lang w:eastAsia="es-ES"/>
        </w:rPr>
      </w:pPr>
    </w:p>
    <w:p w:rsidR="00B3501D" w:rsidRPr="00B3501D" w:rsidRDefault="00B3501D" w:rsidP="0088111D">
      <w:pPr>
        <w:spacing w:after="0" w:line="240" w:lineRule="auto"/>
        <w:jc w:val="both"/>
        <w:rPr>
          <w:rFonts w:ascii="Calibri" w:eastAsia="Times New Roman" w:hAnsi="Calibri" w:cs="Times New Roman"/>
          <w:sz w:val="20"/>
          <w:szCs w:val="20"/>
          <w:u w:val="double"/>
          <w:lang w:eastAsia="es-ES"/>
        </w:rPr>
      </w:pP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006F1C74">
        <w:rPr>
          <w:rFonts w:ascii="Calibri" w:eastAsia="Times New Roman" w:hAnsi="Calibri" w:cs="Times New Roman"/>
          <w:sz w:val="20"/>
          <w:szCs w:val="20"/>
          <w:u w:val="double"/>
          <w:lang w:eastAsia="es-ES"/>
        </w:rPr>
        <w:t xml:space="preserve">$    </w:t>
      </w:r>
      <w:r w:rsidR="00442741">
        <w:rPr>
          <w:rFonts w:ascii="Calibri" w:eastAsia="Times New Roman" w:hAnsi="Calibri" w:cs="Times New Roman"/>
          <w:sz w:val="20"/>
          <w:szCs w:val="20"/>
          <w:u w:val="double"/>
          <w:lang w:eastAsia="es-ES"/>
        </w:rPr>
        <w:t xml:space="preserve">      66,741.34</w:t>
      </w:r>
    </w:p>
    <w:p w:rsidR="00B3501D" w:rsidRPr="0088111D" w:rsidRDefault="00B3501D" w:rsidP="0088111D">
      <w:pPr>
        <w:spacing w:after="0" w:line="240" w:lineRule="auto"/>
        <w:jc w:val="both"/>
        <w:rPr>
          <w:rFonts w:ascii="Calibri" w:eastAsia="Times New Roman" w:hAnsi="Calibri" w:cs="Times New Roman"/>
          <w:sz w:val="20"/>
          <w:szCs w:val="20"/>
          <w:lang w:eastAsia="es-ES"/>
        </w:rPr>
      </w:pPr>
    </w:p>
    <w:p w:rsidR="0088111D" w:rsidRPr="008811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b/>
          <w:sz w:val="20"/>
          <w:szCs w:val="20"/>
          <w:u w:val="single"/>
          <w:lang w:eastAsia="es-ES"/>
        </w:rPr>
        <w:lastRenderedPageBreak/>
        <w:t>Impuestos por recuperar</w:t>
      </w:r>
      <w:r w:rsidRPr="0088111D">
        <w:rPr>
          <w:rFonts w:ascii="Calibri" w:eastAsia="Times New Roman" w:hAnsi="Calibri" w:cs="Times New Roman"/>
          <w:b/>
          <w:sz w:val="20"/>
          <w:szCs w:val="20"/>
          <w:lang w:eastAsia="es-ES"/>
        </w:rPr>
        <w:t>:</w:t>
      </w:r>
    </w:p>
    <w:p w:rsidR="0088111D" w:rsidRDefault="00013496" w:rsidP="0088111D">
      <w:pPr>
        <w:spacing w:after="0" w:line="240" w:lineRule="auto"/>
        <w:jc w:val="both"/>
        <w:rPr>
          <w:rFonts w:ascii="Calibri" w:eastAsia="Times New Roman" w:hAnsi="Calibri" w:cs="Times New Roman"/>
          <w:sz w:val="20"/>
          <w:szCs w:val="20"/>
          <w:u w:val="single"/>
          <w:lang w:eastAsia="es-ES"/>
        </w:rPr>
      </w:pPr>
      <w:r>
        <w:rPr>
          <w:rFonts w:ascii="Calibri" w:eastAsia="Times New Roman" w:hAnsi="Calibri" w:cs="Times New Roman"/>
          <w:sz w:val="20"/>
          <w:szCs w:val="20"/>
          <w:lang w:eastAsia="es-ES"/>
        </w:rPr>
        <w:t>Impuesto</w:t>
      </w:r>
      <w:r w:rsidR="0088111D" w:rsidRPr="0088111D">
        <w:rPr>
          <w:rFonts w:ascii="Calibri" w:eastAsia="Times New Roman" w:hAnsi="Calibri" w:cs="Times New Roman"/>
          <w:sz w:val="20"/>
          <w:szCs w:val="20"/>
          <w:lang w:eastAsia="es-ES"/>
        </w:rPr>
        <w:t xml:space="preserve"> Sobre Nóminas</w:t>
      </w:r>
      <w:r w:rsidR="0088111D" w:rsidRPr="0088111D">
        <w:rPr>
          <w:rFonts w:ascii="Calibri" w:eastAsia="Times New Roman" w:hAnsi="Calibri" w:cs="Times New Roman"/>
          <w:sz w:val="20"/>
          <w:szCs w:val="20"/>
          <w:lang w:eastAsia="es-ES"/>
        </w:rPr>
        <w:tab/>
      </w:r>
      <w:r w:rsidR="0088111D" w:rsidRPr="0088111D">
        <w:rPr>
          <w:rFonts w:ascii="Calibri" w:eastAsia="Times New Roman" w:hAnsi="Calibri" w:cs="Times New Roman"/>
          <w:sz w:val="20"/>
          <w:szCs w:val="20"/>
          <w:lang w:eastAsia="es-ES"/>
        </w:rPr>
        <w:tab/>
      </w:r>
      <w:r w:rsidR="0088111D" w:rsidRPr="0088111D">
        <w:rPr>
          <w:rFonts w:ascii="Calibri" w:eastAsia="Times New Roman" w:hAnsi="Calibri" w:cs="Times New Roman"/>
          <w:sz w:val="20"/>
          <w:szCs w:val="20"/>
          <w:lang w:eastAsia="es-ES"/>
        </w:rPr>
        <w:tab/>
        <w:t xml:space="preserve">                              </w:t>
      </w:r>
      <w:r w:rsidR="0088111D" w:rsidRPr="0088111D">
        <w:rPr>
          <w:rFonts w:ascii="Calibri" w:eastAsia="Times New Roman" w:hAnsi="Calibri" w:cs="Times New Roman"/>
          <w:sz w:val="20"/>
          <w:szCs w:val="20"/>
          <w:u w:val="single"/>
          <w:lang w:eastAsia="es-ES"/>
        </w:rPr>
        <w:t xml:space="preserve">$  </w:t>
      </w:r>
      <w:r w:rsidR="00C44FC4">
        <w:rPr>
          <w:rFonts w:ascii="Calibri" w:eastAsia="Times New Roman" w:hAnsi="Calibri" w:cs="Times New Roman"/>
          <w:sz w:val="20"/>
          <w:szCs w:val="20"/>
          <w:u w:val="single"/>
          <w:lang w:eastAsia="es-ES"/>
        </w:rPr>
        <w:t xml:space="preserve"> </w:t>
      </w:r>
      <w:r w:rsidR="00085881">
        <w:rPr>
          <w:rFonts w:ascii="Calibri" w:eastAsia="Times New Roman" w:hAnsi="Calibri" w:cs="Times New Roman"/>
          <w:sz w:val="20"/>
          <w:szCs w:val="20"/>
          <w:u w:val="single"/>
          <w:lang w:eastAsia="es-ES"/>
        </w:rPr>
        <w:t>42,410.71</w:t>
      </w:r>
    </w:p>
    <w:p w:rsidR="00B3501D" w:rsidRDefault="00B3501D" w:rsidP="0088111D">
      <w:pPr>
        <w:spacing w:after="0" w:line="240" w:lineRule="auto"/>
        <w:jc w:val="both"/>
        <w:rPr>
          <w:rFonts w:ascii="Calibri" w:eastAsia="Times New Roman" w:hAnsi="Calibri" w:cs="Times New Roman"/>
          <w:sz w:val="20"/>
          <w:szCs w:val="20"/>
          <w:lang w:eastAsia="es-ES"/>
        </w:rPr>
      </w:pPr>
    </w:p>
    <w:p w:rsidR="00B3501D" w:rsidRPr="0088111D" w:rsidRDefault="00B3501D" w:rsidP="0088111D">
      <w:pPr>
        <w:spacing w:after="0" w:line="240" w:lineRule="auto"/>
        <w:jc w:val="both"/>
        <w:rPr>
          <w:rFonts w:ascii="Calibri" w:eastAsia="Times New Roman" w:hAnsi="Calibri" w:cs="Times New Roman"/>
          <w:sz w:val="20"/>
          <w:szCs w:val="20"/>
          <w:u w:val="double"/>
          <w:lang w:eastAsia="es-ES"/>
        </w:rPr>
      </w:pP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B3501D">
        <w:rPr>
          <w:rFonts w:ascii="Calibri" w:eastAsia="Times New Roman" w:hAnsi="Calibri" w:cs="Times New Roman"/>
          <w:sz w:val="20"/>
          <w:szCs w:val="20"/>
          <w:u w:val="double"/>
          <w:lang w:eastAsia="es-ES"/>
        </w:rPr>
        <w:t>$</w:t>
      </w:r>
      <w:r w:rsidR="00013496">
        <w:rPr>
          <w:rFonts w:ascii="Calibri" w:eastAsia="Times New Roman" w:hAnsi="Calibri" w:cs="Times New Roman"/>
          <w:sz w:val="20"/>
          <w:szCs w:val="20"/>
          <w:u w:val="double"/>
          <w:lang w:eastAsia="es-ES"/>
        </w:rPr>
        <w:t xml:space="preserve">  4</w:t>
      </w:r>
      <w:r w:rsidR="00E57802">
        <w:rPr>
          <w:rFonts w:ascii="Calibri" w:eastAsia="Times New Roman" w:hAnsi="Calibri" w:cs="Times New Roman"/>
          <w:sz w:val="20"/>
          <w:szCs w:val="20"/>
          <w:u w:val="double"/>
          <w:lang w:eastAsia="es-ES"/>
        </w:rPr>
        <w:t>2,410.71</w:t>
      </w:r>
    </w:p>
    <w:p w:rsidR="007C19A9" w:rsidRDefault="007C19A9" w:rsidP="006F3019">
      <w:pPr>
        <w:spacing w:line="240" w:lineRule="auto"/>
        <w:rPr>
          <w:rFonts w:cs="Arial"/>
          <w:b/>
          <w:sz w:val="20"/>
          <w:szCs w:val="20"/>
        </w:rPr>
      </w:pPr>
    </w:p>
    <w:p w:rsidR="0088111D" w:rsidRDefault="0088111D" w:rsidP="006F3019">
      <w:pPr>
        <w:spacing w:line="240" w:lineRule="auto"/>
        <w:rPr>
          <w:rFonts w:cs="Arial"/>
          <w:b/>
          <w:sz w:val="20"/>
          <w:szCs w:val="20"/>
        </w:rPr>
      </w:pPr>
      <w:r>
        <w:rPr>
          <w:rFonts w:cs="Arial"/>
          <w:b/>
          <w:sz w:val="20"/>
          <w:szCs w:val="20"/>
        </w:rPr>
        <w:t>3.-Bienes Muebles</w:t>
      </w:r>
    </w:p>
    <w:p w:rsidR="00E16E6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sz w:val="20"/>
          <w:szCs w:val="20"/>
          <w:lang w:eastAsia="es-ES"/>
        </w:rPr>
        <w:t>Se valúan al costo de erogación, afectando al patrimonio y los gastos presupuestales por lo que no se recono</w:t>
      </w:r>
      <w:r w:rsidR="008D0108">
        <w:rPr>
          <w:rFonts w:ascii="Calibri" w:eastAsia="Times New Roman" w:hAnsi="Calibri" w:cs="Times New Roman"/>
          <w:sz w:val="20"/>
          <w:szCs w:val="20"/>
          <w:lang w:eastAsia="es-ES"/>
        </w:rPr>
        <w:t>ce el efecto de la depreciación</w:t>
      </w:r>
      <w:r w:rsidR="004E6B21">
        <w:rPr>
          <w:rFonts w:ascii="Calibri" w:eastAsia="Times New Roman" w:hAnsi="Calibri" w:cs="Times New Roman"/>
          <w:sz w:val="20"/>
          <w:szCs w:val="20"/>
          <w:lang w:eastAsia="es-ES"/>
        </w:rPr>
        <w:t xml:space="preserve">. </w:t>
      </w:r>
      <w:r>
        <w:rPr>
          <w:rFonts w:ascii="Calibri" w:eastAsia="Times New Roman" w:hAnsi="Calibri" w:cs="Times New Roman"/>
          <w:sz w:val="20"/>
          <w:szCs w:val="20"/>
          <w:lang w:eastAsia="es-ES"/>
        </w:rPr>
        <w:t>Se</w:t>
      </w:r>
      <w:r w:rsidRPr="0088111D">
        <w:rPr>
          <w:rFonts w:ascii="Calibri" w:eastAsia="Times New Roman" w:hAnsi="Calibri" w:cs="Times New Roman"/>
          <w:sz w:val="20"/>
          <w:szCs w:val="20"/>
          <w:lang w:eastAsia="es-ES"/>
        </w:rPr>
        <w:t xml:space="preserve"> integra de la siguiente manera:</w:t>
      </w:r>
    </w:p>
    <w:p w:rsidR="00E16E6D" w:rsidRDefault="00E16E6D" w:rsidP="0088111D">
      <w:pPr>
        <w:spacing w:after="0" w:line="240" w:lineRule="auto"/>
        <w:jc w:val="both"/>
        <w:rPr>
          <w:rFonts w:ascii="Calibri" w:eastAsia="Times New Roman" w:hAnsi="Calibri" w:cs="Times New Roman"/>
          <w:sz w:val="20"/>
          <w:szCs w:val="20"/>
          <w:lang w:eastAsia="es-ES"/>
        </w:rPr>
      </w:pPr>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Muebles de Oficina y Estantería</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2</w:t>
      </w:r>
      <w:proofErr w:type="gramStart"/>
      <w:r w:rsidRPr="00E16E6D">
        <w:rPr>
          <w:rFonts w:ascii="Calibri" w:eastAsia="Times New Roman" w:hAnsi="Calibri" w:cs="Times New Roman"/>
          <w:sz w:val="20"/>
          <w:szCs w:val="20"/>
          <w:lang w:eastAsia="es-ES"/>
        </w:rPr>
        <w:t>,512,817.25</w:t>
      </w:r>
      <w:proofErr w:type="gramEnd"/>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Equipo de Cómputo y de Tecnologías de la Información</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3</w:t>
      </w:r>
      <w:proofErr w:type="gramStart"/>
      <w:r w:rsidRPr="00E16E6D">
        <w:rPr>
          <w:rFonts w:ascii="Calibri" w:eastAsia="Times New Roman" w:hAnsi="Calibri" w:cs="Times New Roman"/>
          <w:sz w:val="20"/>
          <w:szCs w:val="20"/>
          <w:lang w:eastAsia="es-ES"/>
        </w:rPr>
        <w:t>,653,987.68</w:t>
      </w:r>
      <w:proofErr w:type="gramEnd"/>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Otros Mobiliarios y Equipos de Administración</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13,996.00</w:t>
      </w:r>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Equipos y Aparatos Audiovisuales</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00C61893">
        <w:rPr>
          <w:rFonts w:ascii="Calibri" w:eastAsia="Times New Roman" w:hAnsi="Calibri" w:cs="Times New Roman"/>
          <w:sz w:val="20"/>
          <w:szCs w:val="20"/>
          <w:lang w:eastAsia="es-ES"/>
        </w:rPr>
        <w:t>606,437.41</w:t>
      </w:r>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Cámaras Fotográficas y de Video</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7,998.00</w:t>
      </w:r>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V</w:t>
      </w:r>
      <w:r w:rsidR="007238CA">
        <w:rPr>
          <w:rFonts w:ascii="Calibri" w:eastAsia="Times New Roman" w:hAnsi="Calibri" w:cs="Times New Roman"/>
          <w:sz w:val="20"/>
          <w:szCs w:val="20"/>
          <w:lang w:eastAsia="es-ES"/>
        </w:rPr>
        <w:t>ehículos y Equipo de Transporte</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3</w:t>
      </w:r>
      <w:proofErr w:type="gramStart"/>
      <w:r w:rsidRPr="00E16E6D">
        <w:rPr>
          <w:rFonts w:ascii="Calibri" w:eastAsia="Times New Roman" w:hAnsi="Calibri" w:cs="Times New Roman"/>
          <w:sz w:val="20"/>
          <w:szCs w:val="20"/>
          <w:lang w:eastAsia="es-ES"/>
        </w:rPr>
        <w:t>,489,322.56</w:t>
      </w:r>
      <w:proofErr w:type="gramEnd"/>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Maquinaria y Equipo Industrial</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69,000.00</w:t>
      </w:r>
    </w:p>
    <w:p w:rsidR="00E16E6D" w:rsidRPr="00E16E6D" w:rsidRDefault="00E16E6D" w:rsidP="00E16E6D">
      <w:pPr>
        <w:spacing w:after="0" w:line="240" w:lineRule="auto"/>
        <w:jc w:val="both"/>
        <w:rPr>
          <w:rFonts w:ascii="Calibri" w:eastAsia="Times New Roman" w:hAnsi="Calibri" w:cs="Times New Roman"/>
          <w:sz w:val="20"/>
          <w:szCs w:val="20"/>
          <w:lang w:eastAsia="es-ES"/>
        </w:rPr>
      </w:pPr>
      <w:r w:rsidRPr="00E16E6D">
        <w:rPr>
          <w:rFonts w:ascii="Calibri" w:eastAsia="Times New Roman" w:hAnsi="Calibri" w:cs="Times New Roman"/>
          <w:sz w:val="20"/>
          <w:szCs w:val="20"/>
          <w:lang w:eastAsia="es-ES"/>
        </w:rPr>
        <w:t>Equipo de Comunicación y Telecomunicación</w:t>
      </w:r>
      <w:r w:rsidRPr="00E16E6D">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lang w:eastAsia="es-ES"/>
        </w:rPr>
        <w:t>$</w:t>
      </w:r>
      <w:r>
        <w:rPr>
          <w:rFonts w:ascii="Calibri" w:eastAsia="Times New Roman" w:hAnsi="Calibri" w:cs="Times New Roman"/>
          <w:sz w:val="20"/>
          <w:szCs w:val="20"/>
          <w:lang w:eastAsia="es-ES"/>
        </w:rPr>
        <w:t xml:space="preserve">     </w:t>
      </w:r>
      <w:r w:rsidRPr="00E16E6D">
        <w:rPr>
          <w:rFonts w:ascii="Calibri" w:eastAsia="Times New Roman" w:hAnsi="Calibri" w:cs="Times New Roman"/>
          <w:sz w:val="20"/>
          <w:szCs w:val="20"/>
          <w:lang w:eastAsia="es-ES"/>
        </w:rPr>
        <w:t>148,816.05</w:t>
      </w:r>
    </w:p>
    <w:p w:rsidR="00E16E6D" w:rsidRPr="00E16E6D" w:rsidRDefault="00E16E6D" w:rsidP="00E16E6D">
      <w:pPr>
        <w:spacing w:after="0" w:line="240" w:lineRule="auto"/>
        <w:jc w:val="both"/>
        <w:rPr>
          <w:rFonts w:ascii="Calibri" w:hAnsi="Calibri"/>
          <w:sz w:val="20"/>
          <w:szCs w:val="20"/>
          <w:u w:val="single"/>
        </w:rPr>
      </w:pPr>
      <w:r w:rsidRPr="00E16E6D">
        <w:rPr>
          <w:rFonts w:ascii="Calibri" w:eastAsia="Times New Roman" w:hAnsi="Calibri" w:cs="Times New Roman"/>
          <w:sz w:val="20"/>
          <w:szCs w:val="20"/>
          <w:lang w:eastAsia="es-ES"/>
        </w:rPr>
        <w:t>Bienes Artísticos, Cul</w:t>
      </w:r>
      <w:r>
        <w:rPr>
          <w:rFonts w:ascii="Calibri" w:eastAsia="Times New Roman" w:hAnsi="Calibri" w:cs="Times New Roman"/>
          <w:sz w:val="20"/>
          <w:szCs w:val="20"/>
          <w:lang w:eastAsia="es-ES"/>
        </w:rPr>
        <w:t>turales y Científicos</w:t>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E16E6D">
        <w:rPr>
          <w:rFonts w:ascii="Calibri" w:eastAsia="Times New Roman" w:hAnsi="Calibri" w:cs="Times New Roman"/>
          <w:sz w:val="20"/>
          <w:szCs w:val="20"/>
          <w:u w:val="single"/>
          <w:lang w:eastAsia="es-ES"/>
        </w:rPr>
        <w:t xml:space="preserve">$    </w:t>
      </w:r>
      <w:r>
        <w:rPr>
          <w:rFonts w:ascii="Calibri" w:eastAsia="Times New Roman" w:hAnsi="Calibri" w:cs="Times New Roman"/>
          <w:sz w:val="20"/>
          <w:szCs w:val="20"/>
          <w:u w:val="single"/>
          <w:lang w:eastAsia="es-ES"/>
        </w:rPr>
        <w:t xml:space="preserve"> </w:t>
      </w:r>
      <w:r w:rsidRPr="00E16E6D">
        <w:rPr>
          <w:rFonts w:ascii="Calibri" w:eastAsia="Times New Roman" w:hAnsi="Calibri" w:cs="Times New Roman"/>
          <w:sz w:val="20"/>
          <w:szCs w:val="20"/>
          <w:u w:val="single"/>
          <w:lang w:eastAsia="es-ES"/>
        </w:rPr>
        <w:t>213,850.00</w:t>
      </w:r>
    </w:p>
    <w:p w:rsidR="00E16E6D" w:rsidRDefault="00E16E6D" w:rsidP="0088111D">
      <w:pPr>
        <w:spacing w:after="0" w:line="240" w:lineRule="auto"/>
        <w:ind w:left="2832" w:firstLine="708"/>
        <w:jc w:val="both"/>
        <w:rPr>
          <w:rFonts w:ascii="Calibri" w:hAnsi="Calibri"/>
          <w:sz w:val="20"/>
          <w:szCs w:val="20"/>
          <w:u w:val="double"/>
        </w:rPr>
      </w:pPr>
    </w:p>
    <w:p w:rsidR="0088111D" w:rsidRPr="0088111D" w:rsidRDefault="0088111D" w:rsidP="00E16E6D">
      <w:pPr>
        <w:spacing w:after="0" w:line="240" w:lineRule="auto"/>
        <w:ind w:left="4956" w:firstLine="708"/>
        <w:jc w:val="both"/>
        <w:rPr>
          <w:rFonts w:ascii="Calibri" w:eastAsia="Times New Roman" w:hAnsi="Calibri" w:cs="Times New Roman"/>
          <w:sz w:val="20"/>
          <w:szCs w:val="20"/>
          <w:u w:val="double"/>
          <w:lang w:eastAsia="es-ES"/>
        </w:rPr>
      </w:pPr>
      <w:r>
        <w:rPr>
          <w:rFonts w:ascii="Calibri" w:hAnsi="Calibri"/>
          <w:sz w:val="20"/>
          <w:szCs w:val="20"/>
          <w:u w:val="double"/>
        </w:rPr>
        <w:t>$</w:t>
      </w:r>
      <w:r w:rsidR="00C61893">
        <w:rPr>
          <w:rFonts w:ascii="Calibri" w:hAnsi="Calibri"/>
          <w:sz w:val="20"/>
          <w:szCs w:val="20"/>
          <w:u w:val="double"/>
        </w:rPr>
        <w:t>10</w:t>
      </w:r>
      <w:proofErr w:type="gramStart"/>
      <w:r w:rsidR="00C61893">
        <w:rPr>
          <w:rFonts w:ascii="Calibri" w:hAnsi="Calibri"/>
          <w:sz w:val="20"/>
          <w:szCs w:val="20"/>
          <w:u w:val="double"/>
        </w:rPr>
        <w:t>,716,224.95</w:t>
      </w:r>
      <w:proofErr w:type="gramEnd"/>
    </w:p>
    <w:p w:rsidR="006F1C74" w:rsidRDefault="006F1C74" w:rsidP="006F3019">
      <w:pPr>
        <w:spacing w:line="240" w:lineRule="auto"/>
        <w:rPr>
          <w:rFonts w:cs="Arial"/>
          <w:b/>
          <w:sz w:val="20"/>
          <w:szCs w:val="20"/>
        </w:rPr>
      </w:pPr>
    </w:p>
    <w:p w:rsidR="0088111D" w:rsidRDefault="0088111D" w:rsidP="006F3019">
      <w:pPr>
        <w:spacing w:line="240" w:lineRule="auto"/>
        <w:rPr>
          <w:rFonts w:cs="Arial"/>
          <w:b/>
          <w:sz w:val="20"/>
          <w:szCs w:val="20"/>
        </w:rPr>
      </w:pPr>
      <w:r>
        <w:rPr>
          <w:rFonts w:cs="Arial"/>
          <w:b/>
          <w:sz w:val="20"/>
          <w:szCs w:val="20"/>
        </w:rPr>
        <w:t>4.-Cuentas por Pagar a Corto Plazo</w:t>
      </w:r>
    </w:p>
    <w:p w:rsidR="008811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sz w:val="20"/>
          <w:szCs w:val="20"/>
          <w:lang w:eastAsia="es-ES"/>
        </w:rPr>
        <w:t xml:space="preserve">Esta </w:t>
      </w:r>
      <w:r>
        <w:rPr>
          <w:rFonts w:ascii="Calibri" w:eastAsia="Times New Roman" w:hAnsi="Calibri" w:cs="Times New Roman"/>
          <w:sz w:val="20"/>
          <w:szCs w:val="20"/>
          <w:lang w:eastAsia="es-ES"/>
        </w:rPr>
        <w:t>cuenta</w:t>
      </w:r>
      <w:r w:rsidRPr="0088111D">
        <w:rPr>
          <w:rFonts w:ascii="Calibri" w:eastAsia="Times New Roman" w:hAnsi="Calibri" w:cs="Times New Roman"/>
          <w:sz w:val="20"/>
          <w:szCs w:val="20"/>
          <w:lang w:eastAsia="es-ES"/>
        </w:rPr>
        <w:t xml:space="preserve"> se integra de la siguiente forma:</w:t>
      </w:r>
    </w:p>
    <w:p w:rsidR="0088111D" w:rsidRDefault="0088111D" w:rsidP="0088111D">
      <w:pPr>
        <w:spacing w:after="0" w:line="240" w:lineRule="auto"/>
        <w:jc w:val="both"/>
        <w:rPr>
          <w:rFonts w:ascii="Calibri" w:eastAsia="Times New Roman" w:hAnsi="Calibri" w:cs="Times New Roman"/>
          <w:sz w:val="20"/>
          <w:szCs w:val="20"/>
          <w:lang w:eastAsia="es-ES"/>
        </w:rPr>
      </w:pPr>
    </w:p>
    <w:p w:rsidR="000568F0" w:rsidRPr="000568F0" w:rsidRDefault="000568F0" w:rsidP="0088111D">
      <w:pPr>
        <w:spacing w:after="0" w:line="240" w:lineRule="auto"/>
        <w:jc w:val="both"/>
        <w:rPr>
          <w:rFonts w:ascii="Calibri" w:eastAsia="Times New Roman" w:hAnsi="Calibri" w:cs="Times New Roman"/>
          <w:sz w:val="20"/>
          <w:szCs w:val="20"/>
          <w:u w:val="single"/>
          <w:lang w:eastAsia="es-ES"/>
        </w:rPr>
      </w:pPr>
      <w:r w:rsidRPr="000568F0">
        <w:rPr>
          <w:rFonts w:ascii="Calibri" w:eastAsia="Times New Roman" w:hAnsi="Calibri" w:cs="Times New Roman"/>
          <w:sz w:val="20"/>
          <w:szCs w:val="20"/>
          <w:u w:val="single"/>
          <w:lang w:eastAsia="es-ES"/>
        </w:rPr>
        <w:t>IMPUESTOS POR PAGAR</w:t>
      </w:r>
      <w:r>
        <w:rPr>
          <w:rFonts w:ascii="Calibri" w:eastAsia="Times New Roman" w:hAnsi="Calibri" w:cs="Times New Roman"/>
          <w:sz w:val="20"/>
          <w:szCs w:val="20"/>
          <w:u w:val="single"/>
          <w:lang w:eastAsia="es-ES"/>
        </w:rPr>
        <w:t>:</w:t>
      </w:r>
    </w:p>
    <w:p w:rsidR="00B47564"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t>I.S.P.T.</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w:t>
      </w:r>
      <w:r w:rsidR="00E95EAE">
        <w:rPr>
          <w:rFonts w:ascii="Calibri" w:eastAsia="Times New Roman" w:hAnsi="Calibri" w:cs="Times New Roman"/>
          <w:sz w:val="20"/>
          <w:szCs w:val="20"/>
          <w:lang w:eastAsia="es-ES"/>
        </w:rPr>
        <w:t xml:space="preserve"> </w:t>
      </w:r>
      <w:r w:rsidR="00C211BE">
        <w:rPr>
          <w:rFonts w:ascii="Calibri" w:eastAsia="Times New Roman" w:hAnsi="Calibri" w:cs="Times New Roman"/>
          <w:sz w:val="20"/>
          <w:szCs w:val="20"/>
          <w:lang w:eastAsia="es-ES"/>
        </w:rPr>
        <w:t>212,227.04</w:t>
      </w:r>
    </w:p>
    <w:p w:rsidR="00B47564"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t>10% Retención</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w:t>
      </w:r>
      <w:r w:rsidR="00E95EAE">
        <w:rPr>
          <w:rFonts w:ascii="Calibri" w:eastAsia="Times New Roman" w:hAnsi="Calibri" w:cs="Times New Roman"/>
          <w:sz w:val="20"/>
          <w:szCs w:val="20"/>
          <w:lang w:eastAsia="es-ES"/>
        </w:rPr>
        <w:t xml:space="preserve">   </w:t>
      </w:r>
      <w:r w:rsidR="00C211BE">
        <w:rPr>
          <w:rFonts w:ascii="Calibri" w:eastAsia="Times New Roman" w:hAnsi="Calibri" w:cs="Times New Roman"/>
          <w:sz w:val="20"/>
          <w:szCs w:val="20"/>
          <w:lang w:eastAsia="es-ES"/>
        </w:rPr>
        <w:t>99,207.16</w:t>
      </w:r>
    </w:p>
    <w:p w:rsidR="00B47564"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t>10% Retención Federal PAIMEF</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w:t>
      </w:r>
      <w:r w:rsidR="00E95EAE">
        <w:rPr>
          <w:rFonts w:ascii="Calibri" w:eastAsia="Times New Roman" w:hAnsi="Calibri" w:cs="Times New Roman"/>
          <w:sz w:val="20"/>
          <w:szCs w:val="20"/>
          <w:lang w:eastAsia="es-ES"/>
        </w:rPr>
        <w:t xml:space="preserve">             </w:t>
      </w:r>
      <w:r w:rsidRPr="00B47564">
        <w:rPr>
          <w:rFonts w:ascii="Calibri" w:eastAsia="Times New Roman" w:hAnsi="Calibri" w:cs="Times New Roman"/>
          <w:sz w:val="20"/>
          <w:szCs w:val="20"/>
          <w:lang w:eastAsia="es-ES"/>
        </w:rPr>
        <w:t>1.52</w:t>
      </w:r>
    </w:p>
    <w:p w:rsidR="00B47564"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lastRenderedPageBreak/>
        <w:t>10% Retención Fed</w:t>
      </w:r>
      <w:r w:rsidR="001735C9">
        <w:rPr>
          <w:rFonts w:ascii="Calibri" w:eastAsia="Times New Roman" w:hAnsi="Calibri" w:cs="Times New Roman"/>
          <w:sz w:val="20"/>
          <w:szCs w:val="20"/>
          <w:lang w:eastAsia="es-ES"/>
        </w:rPr>
        <w:t>eral</w:t>
      </w:r>
      <w:r w:rsidRPr="00B47564">
        <w:rPr>
          <w:rFonts w:ascii="Calibri" w:eastAsia="Times New Roman" w:hAnsi="Calibri" w:cs="Times New Roman"/>
          <w:sz w:val="20"/>
          <w:szCs w:val="20"/>
          <w:lang w:eastAsia="es-ES"/>
        </w:rPr>
        <w:t xml:space="preserve"> Arrendamiento</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t>$</w:t>
      </w:r>
      <w:r w:rsidR="00E95EAE">
        <w:rPr>
          <w:rFonts w:ascii="Calibri" w:eastAsia="Times New Roman" w:hAnsi="Calibri" w:cs="Times New Roman"/>
          <w:sz w:val="20"/>
          <w:szCs w:val="20"/>
          <w:lang w:eastAsia="es-ES"/>
        </w:rPr>
        <w:t xml:space="preserve">         </w:t>
      </w:r>
      <w:r w:rsidR="00C211BE">
        <w:rPr>
          <w:rFonts w:ascii="Calibri" w:eastAsia="Times New Roman" w:hAnsi="Calibri" w:cs="Times New Roman"/>
          <w:sz w:val="20"/>
          <w:szCs w:val="20"/>
          <w:lang w:eastAsia="es-ES"/>
        </w:rPr>
        <w:t xml:space="preserve">    -0.55</w:t>
      </w:r>
    </w:p>
    <w:p w:rsidR="00B47564"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t>10% Retención Por Arrendamiento</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w:t>
      </w:r>
      <w:r w:rsidR="00E95EAE">
        <w:rPr>
          <w:rFonts w:ascii="Calibri" w:eastAsia="Times New Roman" w:hAnsi="Calibri" w:cs="Times New Roman"/>
          <w:sz w:val="20"/>
          <w:szCs w:val="20"/>
          <w:lang w:eastAsia="es-ES"/>
        </w:rPr>
        <w:t xml:space="preserve">         </w:t>
      </w:r>
      <w:r w:rsidR="00C211BE">
        <w:rPr>
          <w:rFonts w:ascii="Calibri" w:eastAsia="Times New Roman" w:hAnsi="Calibri" w:cs="Times New Roman"/>
          <w:sz w:val="20"/>
          <w:szCs w:val="20"/>
          <w:lang w:eastAsia="es-ES"/>
        </w:rPr>
        <w:t xml:space="preserve"> 852.45</w:t>
      </w:r>
    </w:p>
    <w:p w:rsidR="00B47564"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t>10 % Retención Federal Transversal</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t>$</w:t>
      </w:r>
      <w:r w:rsidR="00E95EAE">
        <w:rPr>
          <w:rFonts w:ascii="Calibri" w:eastAsia="Times New Roman" w:hAnsi="Calibri" w:cs="Times New Roman"/>
          <w:sz w:val="20"/>
          <w:szCs w:val="20"/>
          <w:lang w:eastAsia="es-ES"/>
        </w:rPr>
        <w:t xml:space="preserve">         </w:t>
      </w:r>
      <w:r w:rsidR="00C211BE">
        <w:rPr>
          <w:rFonts w:ascii="Calibri" w:eastAsia="Times New Roman" w:hAnsi="Calibri" w:cs="Times New Roman"/>
          <w:sz w:val="20"/>
          <w:szCs w:val="20"/>
          <w:lang w:eastAsia="es-ES"/>
        </w:rPr>
        <w:t xml:space="preserve">      0.23</w:t>
      </w:r>
    </w:p>
    <w:p w:rsidR="00B47564" w:rsidRPr="00C211BE" w:rsidRDefault="00B47564" w:rsidP="00B47564">
      <w:pPr>
        <w:spacing w:after="0" w:line="240" w:lineRule="auto"/>
        <w:jc w:val="both"/>
        <w:rPr>
          <w:rFonts w:ascii="Calibri" w:eastAsia="Times New Roman" w:hAnsi="Calibri" w:cs="Times New Roman"/>
          <w:sz w:val="20"/>
          <w:szCs w:val="20"/>
          <w:lang w:val="en-US" w:eastAsia="es-ES"/>
        </w:rPr>
      </w:pPr>
      <w:r w:rsidRPr="00C211BE">
        <w:rPr>
          <w:rFonts w:ascii="Calibri" w:eastAsia="Times New Roman" w:hAnsi="Calibri" w:cs="Times New Roman"/>
          <w:sz w:val="20"/>
          <w:szCs w:val="20"/>
          <w:lang w:val="en-US" w:eastAsia="es-ES"/>
        </w:rPr>
        <w:t xml:space="preserve">10% Ret </w:t>
      </w:r>
      <w:proofErr w:type="spellStart"/>
      <w:r w:rsidRPr="00C211BE">
        <w:rPr>
          <w:rFonts w:ascii="Calibri" w:eastAsia="Times New Roman" w:hAnsi="Calibri" w:cs="Times New Roman"/>
          <w:sz w:val="20"/>
          <w:szCs w:val="20"/>
          <w:lang w:val="en-US" w:eastAsia="es-ES"/>
        </w:rPr>
        <w:t>Serv</w:t>
      </w:r>
      <w:proofErr w:type="spellEnd"/>
      <w:r w:rsidRPr="00C211BE">
        <w:rPr>
          <w:rFonts w:ascii="Calibri" w:eastAsia="Times New Roman" w:hAnsi="Calibri" w:cs="Times New Roman"/>
          <w:sz w:val="20"/>
          <w:szCs w:val="20"/>
          <w:lang w:val="en-US" w:eastAsia="es-ES"/>
        </w:rPr>
        <w:t xml:space="preserve"> Prof CDM Peg 2016</w:t>
      </w:r>
      <w:r w:rsidRPr="00C211BE">
        <w:rPr>
          <w:rFonts w:ascii="Calibri" w:eastAsia="Times New Roman" w:hAnsi="Calibri" w:cs="Times New Roman"/>
          <w:sz w:val="20"/>
          <w:szCs w:val="20"/>
          <w:lang w:val="en-US" w:eastAsia="es-ES"/>
        </w:rPr>
        <w:tab/>
      </w:r>
      <w:r w:rsidRPr="00C211BE">
        <w:rPr>
          <w:rFonts w:ascii="Calibri" w:eastAsia="Times New Roman" w:hAnsi="Calibri" w:cs="Times New Roman"/>
          <w:sz w:val="20"/>
          <w:szCs w:val="20"/>
          <w:lang w:val="en-US" w:eastAsia="es-ES"/>
        </w:rPr>
        <w:tab/>
      </w:r>
      <w:r w:rsidRPr="00C211BE">
        <w:rPr>
          <w:rFonts w:ascii="Calibri" w:eastAsia="Times New Roman" w:hAnsi="Calibri" w:cs="Times New Roman"/>
          <w:sz w:val="20"/>
          <w:szCs w:val="20"/>
          <w:lang w:val="en-US" w:eastAsia="es-ES"/>
        </w:rPr>
        <w:tab/>
        <w:t>$</w:t>
      </w:r>
      <w:r w:rsidR="00E95EAE" w:rsidRPr="00C211BE">
        <w:rPr>
          <w:rFonts w:ascii="Calibri" w:eastAsia="Times New Roman" w:hAnsi="Calibri" w:cs="Times New Roman"/>
          <w:sz w:val="20"/>
          <w:szCs w:val="20"/>
          <w:lang w:val="en-US" w:eastAsia="es-ES"/>
        </w:rPr>
        <w:t xml:space="preserve">   </w:t>
      </w:r>
      <w:r w:rsidR="00C211BE" w:rsidRPr="00C211BE">
        <w:rPr>
          <w:rFonts w:ascii="Calibri" w:eastAsia="Times New Roman" w:hAnsi="Calibri" w:cs="Times New Roman"/>
          <w:sz w:val="20"/>
          <w:szCs w:val="20"/>
          <w:lang w:val="en-US" w:eastAsia="es-ES"/>
        </w:rPr>
        <w:t xml:space="preserve">        776.00</w:t>
      </w:r>
    </w:p>
    <w:p w:rsidR="0088111D" w:rsidRPr="00B47564" w:rsidRDefault="00B47564" w:rsidP="00B47564">
      <w:pPr>
        <w:spacing w:after="0" w:line="240" w:lineRule="auto"/>
        <w:jc w:val="both"/>
        <w:rPr>
          <w:rFonts w:ascii="Calibri" w:eastAsia="Times New Roman" w:hAnsi="Calibri" w:cs="Times New Roman"/>
          <w:sz w:val="20"/>
          <w:szCs w:val="20"/>
          <w:lang w:eastAsia="es-ES"/>
        </w:rPr>
      </w:pPr>
      <w:r w:rsidRPr="00B47564">
        <w:rPr>
          <w:rFonts w:ascii="Calibri" w:eastAsia="Times New Roman" w:hAnsi="Calibri" w:cs="Times New Roman"/>
          <w:sz w:val="20"/>
          <w:szCs w:val="20"/>
          <w:lang w:eastAsia="es-ES"/>
        </w:rPr>
        <w:t>Impuesto sobre nóminas</w:t>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r>
      <w:r w:rsidRPr="00B47564">
        <w:rPr>
          <w:rFonts w:ascii="Calibri" w:eastAsia="Times New Roman" w:hAnsi="Calibri" w:cs="Times New Roman"/>
          <w:sz w:val="20"/>
          <w:szCs w:val="20"/>
          <w:lang w:eastAsia="es-ES"/>
        </w:rPr>
        <w:tab/>
        <w:t>$</w:t>
      </w:r>
      <w:r w:rsidR="00E95EAE">
        <w:rPr>
          <w:rFonts w:ascii="Calibri" w:eastAsia="Times New Roman" w:hAnsi="Calibri" w:cs="Times New Roman"/>
          <w:sz w:val="20"/>
          <w:szCs w:val="20"/>
          <w:lang w:eastAsia="es-ES"/>
        </w:rPr>
        <w:t xml:space="preserve">   </w:t>
      </w:r>
      <w:r w:rsidR="00C211BE">
        <w:rPr>
          <w:rFonts w:ascii="Calibri" w:eastAsia="Times New Roman" w:hAnsi="Calibri" w:cs="Times New Roman"/>
          <w:sz w:val="20"/>
          <w:szCs w:val="20"/>
          <w:lang w:eastAsia="es-ES"/>
        </w:rPr>
        <w:t xml:space="preserve">   52,418.44</w:t>
      </w:r>
    </w:p>
    <w:p w:rsidR="00C74091" w:rsidRDefault="00C74091" w:rsidP="00C74091">
      <w:pPr>
        <w:spacing w:after="0" w:line="240" w:lineRule="auto"/>
        <w:jc w:val="both"/>
        <w:rPr>
          <w:rFonts w:ascii="Calibri" w:eastAsia="Times New Roman" w:hAnsi="Calibri" w:cs="Times New Roman"/>
          <w:sz w:val="20"/>
          <w:szCs w:val="20"/>
          <w:lang w:val="es-ES" w:eastAsia="es-ES"/>
        </w:rPr>
      </w:pPr>
      <w:r>
        <w:rPr>
          <w:rFonts w:ascii="Calibri" w:eastAsia="Times New Roman" w:hAnsi="Calibri" w:cs="Times New Roman"/>
          <w:sz w:val="20"/>
          <w:szCs w:val="20"/>
          <w:lang w:val="es-ES" w:eastAsia="es-ES"/>
        </w:rPr>
        <w:t>ISSTEY (Cuota Empleado)</w:t>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sidR="000568F0">
        <w:rPr>
          <w:rFonts w:ascii="Calibri" w:eastAsia="Times New Roman" w:hAnsi="Calibri" w:cs="Times New Roman"/>
          <w:sz w:val="20"/>
          <w:szCs w:val="20"/>
          <w:lang w:val="es-ES" w:eastAsia="es-ES"/>
        </w:rPr>
        <w:tab/>
      </w:r>
      <w:r w:rsidR="007168FD">
        <w:rPr>
          <w:rFonts w:ascii="Calibri" w:eastAsia="Times New Roman" w:hAnsi="Calibri" w:cs="Times New Roman"/>
          <w:sz w:val="20"/>
          <w:szCs w:val="20"/>
          <w:lang w:val="es-ES" w:eastAsia="es-ES"/>
        </w:rPr>
        <w:t>$</w:t>
      </w:r>
      <w:r w:rsidR="00E95EAE">
        <w:rPr>
          <w:rFonts w:ascii="Calibri" w:eastAsia="Times New Roman" w:hAnsi="Calibri" w:cs="Times New Roman"/>
          <w:sz w:val="20"/>
          <w:szCs w:val="20"/>
          <w:lang w:val="es-ES" w:eastAsia="es-ES"/>
        </w:rPr>
        <w:t xml:space="preserve"> </w:t>
      </w:r>
      <w:r w:rsidR="00C211BE">
        <w:rPr>
          <w:rFonts w:ascii="Calibri" w:eastAsia="Times New Roman" w:hAnsi="Calibri" w:cs="Times New Roman"/>
          <w:sz w:val="20"/>
          <w:szCs w:val="20"/>
          <w:lang w:val="es-ES" w:eastAsia="es-ES"/>
        </w:rPr>
        <w:t xml:space="preserve">   675,318.01</w:t>
      </w:r>
    </w:p>
    <w:p w:rsidR="007168FD" w:rsidRDefault="007168FD" w:rsidP="00C74091">
      <w:pPr>
        <w:spacing w:after="0" w:line="240" w:lineRule="auto"/>
        <w:jc w:val="both"/>
        <w:rPr>
          <w:rFonts w:ascii="Calibri" w:eastAsia="Times New Roman" w:hAnsi="Calibri" w:cs="Times New Roman"/>
          <w:sz w:val="20"/>
          <w:szCs w:val="20"/>
          <w:lang w:val="es-ES" w:eastAsia="es-ES"/>
        </w:rPr>
      </w:pPr>
      <w:r>
        <w:rPr>
          <w:rFonts w:ascii="Calibri" w:eastAsia="Times New Roman" w:hAnsi="Calibri" w:cs="Times New Roman"/>
          <w:sz w:val="20"/>
          <w:szCs w:val="20"/>
          <w:lang w:val="es-ES" w:eastAsia="es-ES"/>
        </w:rPr>
        <w:t xml:space="preserve">ISSTEY (Cuota </w:t>
      </w:r>
      <w:r w:rsidR="00C211BE">
        <w:rPr>
          <w:rFonts w:ascii="Calibri" w:eastAsia="Times New Roman" w:hAnsi="Calibri" w:cs="Times New Roman"/>
          <w:sz w:val="20"/>
          <w:szCs w:val="20"/>
          <w:lang w:val="es-ES" w:eastAsia="es-ES"/>
        </w:rPr>
        <w:t>Patronal)</w:t>
      </w:r>
      <w:r w:rsidR="00C211BE">
        <w:rPr>
          <w:rFonts w:ascii="Calibri" w:eastAsia="Times New Roman" w:hAnsi="Calibri" w:cs="Times New Roman"/>
          <w:sz w:val="20"/>
          <w:szCs w:val="20"/>
          <w:lang w:val="es-ES" w:eastAsia="es-ES"/>
        </w:rPr>
        <w:tab/>
      </w:r>
      <w:r w:rsidR="00C211BE">
        <w:rPr>
          <w:rFonts w:ascii="Calibri" w:eastAsia="Times New Roman" w:hAnsi="Calibri" w:cs="Times New Roman"/>
          <w:sz w:val="20"/>
          <w:szCs w:val="20"/>
          <w:lang w:val="es-ES" w:eastAsia="es-ES"/>
        </w:rPr>
        <w:tab/>
      </w:r>
      <w:r w:rsidR="00C211BE">
        <w:rPr>
          <w:rFonts w:ascii="Calibri" w:eastAsia="Times New Roman" w:hAnsi="Calibri" w:cs="Times New Roman"/>
          <w:sz w:val="20"/>
          <w:szCs w:val="20"/>
          <w:lang w:val="es-ES" w:eastAsia="es-ES"/>
        </w:rPr>
        <w:tab/>
      </w:r>
      <w:r w:rsidR="00C211BE">
        <w:rPr>
          <w:rFonts w:ascii="Calibri" w:eastAsia="Times New Roman" w:hAnsi="Calibri" w:cs="Times New Roman"/>
          <w:sz w:val="20"/>
          <w:szCs w:val="20"/>
          <w:lang w:val="es-ES" w:eastAsia="es-ES"/>
        </w:rPr>
        <w:tab/>
        <w:t>$ 1</w:t>
      </w:r>
      <w:proofErr w:type="gramStart"/>
      <w:r w:rsidR="00C211BE">
        <w:rPr>
          <w:rFonts w:ascii="Calibri" w:eastAsia="Times New Roman" w:hAnsi="Calibri" w:cs="Times New Roman"/>
          <w:sz w:val="20"/>
          <w:szCs w:val="20"/>
          <w:lang w:val="es-ES" w:eastAsia="es-ES"/>
        </w:rPr>
        <w:t>,096,354.45</w:t>
      </w:r>
      <w:proofErr w:type="gramEnd"/>
    </w:p>
    <w:p w:rsidR="00C74091" w:rsidRPr="007219C1" w:rsidRDefault="007168FD" w:rsidP="00C74091">
      <w:pPr>
        <w:spacing w:after="0" w:line="240" w:lineRule="auto"/>
        <w:jc w:val="both"/>
        <w:rPr>
          <w:rFonts w:ascii="Calibri" w:eastAsia="Times New Roman" w:hAnsi="Calibri" w:cs="Times New Roman"/>
          <w:sz w:val="20"/>
          <w:szCs w:val="20"/>
          <w:lang w:val="es-ES" w:eastAsia="es-ES"/>
        </w:rPr>
      </w:pPr>
      <w:r>
        <w:rPr>
          <w:rFonts w:ascii="Calibri" w:eastAsia="Times New Roman" w:hAnsi="Calibri" w:cs="Times New Roman"/>
          <w:sz w:val="20"/>
          <w:szCs w:val="20"/>
          <w:lang w:val="es-ES" w:eastAsia="es-ES"/>
        </w:rPr>
        <w:t>Descuento de Prestamos ISSTEY</w:t>
      </w:r>
      <w:r w:rsidR="00C74091">
        <w:rPr>
          <w:rFonts w:ascii="Calibri" w:eastAsia="Times New Roman" w:hAnsi="Calibri" w:cs="Times New Roman"/>
          <w:sz w:val="20"/>
          <w:szCs w:val="20"/>
          <w:lang w:val="es-ES" w:eastAsia="es-ES"/>
        </w:rPr>
        <w:tab/>
      </w:r>
      <w:r w:rsidR="00C74091">
        <w:rPr>
          <w:rFonts w:ascii="Calibri" w:eastAsia="Times New Roman" w:hAnsi="Calibri" w:cs="Times New Roman"/>
          <w:sz w:val="20"/>
          <w:szCs w:val="20"/>
          <w:lang w:val="es-ES" w:eastAsia="es-ES"/>
        </w:rPr>
        <w:tab/>
      </w:r>
      <w:r w:rsidR="000568F0">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w:t>
      </w:r>
      <w:r w:rsidR="00E95EAE">
        <w:rPr>
          <w:rFonts w:ascii="Calibri" w:eastAsia="Times New Roman" w:hAnsi="Calibri" w:cs="Times New Roman"/>
          <w:sz w:val="20"/>
          <w:szCs w:val="20"/>
          <w:lang w:val="es-ES" w:eastAsia="es-ES"/>
        </w:rPr>
        <w:t xml:space="preserve"> </w:t>
      </w:r>
      <w:r w:rsidR="00C211BE">
        <w:rPr>
          <w:rFonts w:ascii="Calibri" w:eastAsia="Times New Roman" w:hAnsi="Calibri" w:cs="Times New Roman"/>
          <w:sz w:val="20"/>
          <w:szCs w:val="20"/>
          <w:lang w:val="es-ES" w:eastAsia="es-ES"/>
        </w:rPr>
        <w:t xml:space="preserve">   537,268.52</w:t>
      </w:r>
    </w:p>
    <w:p w:rsidR="007219C1" w:rsidRDefault="007168FD" w:rsidP="00C74091">
      <w:pPr>
        <w:spacing w:after="0" w:line="240" w:lineRule="auto"/>
        <w:jc w:val="both"/>
        <w:rPr>
          <w:rFonts w:ascii="Calibri" w:eastAsia="Times New Roman" w:hAnsi="Calibri" w:cs="Times New Roman"/>
          <w:sz w:val="20"/>
          <w:szCs w:val="20"/>
          <w:lang w:val="es-ES" w:eastAsia="es-ES"/>
        </w:rPr>
      </w:pPr>
      <w:r>
        <w:rPr>
          <w:rFonts w:ascii="Calibri" w:eastAsia="Times New Roman" w:hAnsi="Calibri" w:cs="Times New Roman"/>
          <w:sz w:val="20"/>
          <w:szCs w:val="20"/>
          <w:lang w:val="es-ES" w:eastAsia="es-ES"/>
        </w:rPr>
        <w:t>Descuento de Prestamos FONACOT</w:t>
      </w:r>
      <w:r w:rsidR="007219C1">
        <w:rPr>
          <w:rFonts w:ascii="Calibri" w:eastAsia="Times New Roman" w:hAnsi="Calibri" w:cs="Times New Roman"/>
          <w:sz w:val="20"/>
          <w:szCs w:val="20"/>
          <w:lang w:val="es-ES" w:eastAsia="es-ES"/>
        </w:rPr>
        <w:tab/>
      </w:r>
      <w:r w:rsidR="000568F0">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w:t>
      </w:r>
      <w:r w:rsidR="00E95EAE">
        <w:rPr>
          <w:rFonts w:ascii="Calibri" w:eastAsia="Times New Roman" w:hAnsi="Calibri" w:cs="Times New Roman"/>
          <w:sz w:val="20"/>
          <w:szCs w:val="20"/>
          <w:lang w:val="es-ES" w:eastAsia="es-ES"/>
        </w:rPr>
        <w:t xml:space="preserve">   </w:t>
      </w:r>
      <w:r w:rsidR="00C211BE">
        <w:rPr>
          <w:rFonts w:ascii="Calibri" w:eastAsia="Times New Roman" w:hAnsi="Calibri" w:cs="Times New Roman"/>
          <w:sz w:val="20"/>
          <w:szCs w:val="20"/>
          <w:lang w:val="es-ES" w:eastAsia="es-ES"/>
        </w:rPr>
        <w:t xml:space="preserve">    10,895.66</w:t>
      </w:r>
    </w:p>
    <w:p w:rsidR="000568F0" w:rsidRPr="000568F0" w:rsidRDefault="000568F0" w:rsidP="00C74091">
      <w:pPr>
        <w:spacing w:after="0" w:line="240" w:lineRule="auto"/>
        <w:jc w:val="both"/>
        <w:rPr>
          <w:rFonts w:ascii="Calibri" w:eastAsia="Times New Roman" w:hAnsi="Calibri" w:cs="Times New Roman"/>
          <w:sz w:val="20"/>
          <w:szCs w:val="20"/>
          <w:u w:val="single"/>
          <w:lang w:val="es-ES" w:eastAsia="es-ES"/>
        </w:rPr>
      </w:pPr>
      <w:r w:rsidRPr="000568F0">
        <w:rPr>
          <w:rFonts w:ascii="Calibri" w:eastAsia="Times New Roman" w:hAnsi="Calibri" w:cs="Times New Roman"/>
          <w:sz w:val="20"/>
          <w:szCs w:val="20"/>
          <w:u w:val="single"/>
          <w:lang w:val="es-ES" w:eastAsia="es-ES"/>
        </w:rPr>
        <w:t>PROVEEDORES:</w:t>
      </w:r>
    </w:p>
    <w:p w:rsidR="00A6757F" w:rsidRDefault="00C211BE" w:rsidP="00C74091">
      <w:pPr>
        <w:spacing w:after="0" w:line="240" w:lineRule="auto"/>
        <w:jc w:val="both"/>
        <w:rPr>
          <w:rFonts w:ascii="Calibri" w:eastAsia="Times New Roman" w:hAnsi="Calibri" w:cs="Times New Roman"/>
          <w:sz w:val="20"/>
          <w:szCs w:val="20"/>
          <w:lang w:val="es-ES" w:eastAsia="es-ES"/>
        </w:rPr>
      </w:pPr>
      <w:r>
        <w:rPr>
          <w:rFonts w:ascii="Calibri" w:eastAsia="Times New Roman" w:hAnsi="Calibri" w:cs="Times New Roman"/>
          <w:sz w:val="20"/>
          <w:szCs w:val="20"/>
          <w:lang w:val="es-ES" w:eastAsia="es-ES"/>
        </w:rPr>
        <w:t>Raúl Alberto Pacheco Hernandez</w:t>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sidR="00A6757F" w:rsidRPr="00A6757F">
        <w:rPr>
          <w:rFonts w:ascii="Calibri" w:eastAsia="Times New Roman" w:hAnsi="Calibri" w:cs="Times New Roman"/>
          <w:sz w:val="20"/>
          <w:szCs w:val="20"/>
          <w:lang w:val="es-ES" w:eastAsia="es-ES"/>
        </w:rPr>
        <w:t xml:space="preserve">              </w:t>
      </w:r>
      <w:r w:rsidR="000568F0">
        <w:rPr>
          <w:rFonts w:ascii="Calibri" w:eastAsia="Times New Roman" w:hAnsi="Calibri" w:cs="Times New Roman"/>
          <w:sz w:val="20"/>
          <w:szCs w:val="20"/>
          <w:lang w:val="es-ES" w:eastAsia="es-ES"/>
        </w:rPr>
        <w:tab/>
      </w:r>
      <w:r w:rsidR="00A6757F" w:rsidRPr="00A6757F">
        <w:rPr>
          <w:rFonts w:ascii="Calibri" w:eastAsia="Times New Roman" w:hAnsi="Calibri" w:cs="Times New Roman"/>
          <w:sz w:val="20"/>
          <w:szCs w:val="20"/>
          <w:lang w:val="es-ES" w:eastAsia="es-ES"/>
        </w:rPr>
        <w:t>$</w:t>
      </w:r>
      <w:r w:rsidR="00E95EAE">
        <w:rPr>
          <w:rFonts w:ascii="Calibri" w:eastAsia="Times New Roman" w:hAnsi="Calibri" w:cs="Times New Roman"/>
          <w:sz w:val="20"/>
          <w:szCs w:val="20"/>
          <w:lang w:val="es-ES" w:eastAsia="es-ES"/>
        </w:rPr>
        <w:t xml:space="preserve">      </w:t>
      </w:r>
      <w:r>
        <w:rPr>
          <w:rFonts w:ascii="Calibri" w:eastAsia="Times New Roman" w:hAnsi="Calibri" w:cs="Times New Roman"/>
          <w:sz w:val="20"/>
          <w:szCs w:val="20"/>
          <w:lang w:val="es-ES" w:eastAsia="es-ES"/>
        </w:rPr>
        <w:t xml:space="preserve"> 19,650.40</w:t>
      </w:r>
    </w:p>
    <w:p w:rsidR="00A6757F" w:rsidRDefault="00936D83" w:rsidP="00C74091">
      <w:pPr>
        <w:spacing w:after="0" w:line="240" w:lineRule="auto"/>
        <w:jc w:val="both"/>
        <w:rPr>
          <w:rFonts w:ascii="Calibri" w:eastAsia="Times New Roman" w:hAnsi="Calibri" w:cs="Times New Roman"/>
          <w:sz w:val="20"/>
          <w:szCs w:val="20"/>
          <w:u w:val="single"/>
          <w:lang w:val="es-ES" w:eastAsia="es-ES"/>
        </w:rPr>
      </w:pPr>
      <w:r>
        <w:rPr>
          <w:rFonts w:ascii="Calibri" w:eastAsia="Times New Roman" w:hAnsi="Calibri" w:cs="Times New Roman"/>
          <w:sz w:val="20"/>
          <w:szCs w:val="20"/>
          <w:lang w:val="es-ES" w:eastAsia="es-ES"/>
        </w:rPr>
        <w:t xml:space="preserve">Grupo Maya </w:t>
      </w:r>
      <w:proofErr w:type="spellStart"/>
      <w:r>
        <w:rPr>
          <w:rFonts w:ascii="Calibri" w:eastAsia="Times New Roman" w:hAnsi="Calibri" w:cs="Times New Roman"/>
          <w:sz w:val="20"/>
          <w:szCs w:val="20"/>
          <w:lang w:val="es-ES" w:eastAsia="es-ES"/>
        </w:rPr>
        <w:t>Strong</w:t>
      </w:r>
      <w:proofErr w:type="spellEnd"/>
      <w:r>
        <w:rPr>
          <w:rFonts w:ascii="Calibri" w:eastAsia="Times New Roman" w:hAnsi="Calibri" w:cs="Times New Roman"/>
          <w:sz w:val="20"/>
          <w:szCs w:val="20"/>
          <w:lang w:val="es-ES" w:eastAsia="es-ES"/>
        </w:rPr>
        <w:t xml:space="preserve"> S de RL de CV</w:t>
      </w:r>
      <w:r w:rsidR="007168FD">
        <w:rPr>
          <w:rFonts w:ascii="Calibri" w:eastAsia="Times New Roman" w:hAnsi="Calibri" w:cs="Times New Roman"/>
          <w:sz w:val="20"/>
          <w:szCs w:val="20"/>
          <w:lang w:val="es-ES" w:eastAsia="es-ES"/>
        </w:rPr>
        <w:tab/>
      </w:r>
      <w:r w:rsidR="00040FB8">
        <w:rPr>
          <w:rFonts w:ascii="Calibri" w:eastAsia="Times New Roman" w:hAnsi="Calibri" w:cs="Times New Roman"/>
          <w:sz w:val="20"/>
          <w:szCs w:val="20"/>
          <w:lang w:val="es-ES" w:eastAsia="es-ES"/>
        </w:rPr>
        <w:t xml:space="preserve">          </w:t>
      </w:r>
      <w:r w:rsidR="000568F0">
        <w:rPr>
          <w:rFonts w:ascii="Calibri" w:eastAsia="Times New Roman" w:hAnsi="Calibri" w:cs="Times New Roman"/>
          <w:sz w:val="20"/>
          <w:szCs w:val="20"/>
          <w:lang w:val="es-ES" w:eastAsia="es-ES"/>
        </w:rPr>
        <w:tab/>
      </w:r>
      <w:r w:rsidR="000568F0">
        <w:rPr>
          <w:rFonts w:ascii="Calibri" w:eastAsia="Times New Roman" w:hAnsi="Calibri" w:cs="Times New Roman"/>
          <w:sz w:val="20"/>
          <w:szCs w:val="20"/>
          <w:lang w:val="es-ES" w:eastAsia="es-ES"/>
        </w:rPr>
        <w:tab/>
      </w:r>
      <w:r w:rsidR="007168FD" w:rsidRPr="00936D83">
        <w:rPr>
          <w:rFonts w:ascii="Calibri" w:eastAsia="Times New Roman" w:hAnsi="Calibri" w:cs="Times New Roman"/>
          <w:sz w:val="20"/>
          <w:szCs w:val="20"/>
          <w:lang w:val="es-ES" w:eastAsia="es-ES"/>
        </w:rPr>
        <w:t>$</w:t>
      </w:r>
      <w:r w:rsidR="00E95EAE" w:rsidRPr="00936D83">
        <w:rPr>
          <w:rFonts w:ascii="Calibri" w:eastAsia="Times New Roman" w:hAnsi="Calibri" w:cs="Times New Roman"/>
          <w:sz w:val="20"/>
          <w:szCs w:val="20"/>
          <w:lang w:val="es-ES" w:eastAsia="es-ES"/>
        </w:rPr>
        <w:t xml:space="preserve">    </w:t>
      </w:r>
      <w:r w:rsidRPr="00936D83">
        <w:rPr>
          <w:rFonts w:ascii="Calibri" w:eastAsia="Times New Roman" w:hAnsi="Calibri" w:cs="Times New Roman"/>
          <w:sz w:val="20"/>
          <w:szCs w:val="20"/>
          <w:lang w:val="es-ES" w:eastAsia="es-ES"/>
        </w:rPr>
        <w:t xml:space="preserve">     4,050.</w:t>
      </w:r>
      <w:r w:rsidR="007168FD" w:rsidRPr="00936D83">
        <w:rPr>
          <w:rFonts w:ascii="Calibri" w:eastAsia="Times New Roman" w:hAnsi="Calibri" w:cs="Times New Roman"/>
          <w:sz w:val="20"/>
          <w:szCs w:val="20"/>
          <w:lang w:val="es-ES" w:eastAsia="es-ES"/>
        </w:rPr>
        <w:t>00</w:t>
      </w:r>
    </w:p>
    <w:p w:rsidR="00936D83" w:rsidRPr="00936D83" w:rsidRDefault="00936D83" w:rsidP="00C74091">
      <w:pPr>
        <w:spacing w:after="0" w:line="240" w:lineRule="auto"/>
        <w:jc w:val="both"/>
        <w:rPr>
          <w:rFonts w:ascii="Calibri" w:eastAsia="Times New Roman" w:hAnsi="Calibri" w:cs="Times New Roman"/>
          <w:sz w:val="20"/>
          <w:szCs w:val="20"/>
          <w:u w:val="single"/>
          <w:lang w:val="es-ES" w:eastAsia="es-ES"/>
        </w:rPr>
      </w:pPr>
      <w:r w:rsidRPr="00936D83">
        <w:rPr>
          <w:rFonts w:ascii="Calibri" w:eastAsia="Times New Roman" w:hAnsi="Calibri" w:cs="Times New Roman"/>
          <w:sz w:val="20"/>
          <w:szCs w:val="20"/>
          <w:lang w:val="es-ES" w:eastAsia="es-ES"/>
        </w:rPr>
        <w:t>Varios</w:t>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Pr>
          <w:rFonts w:ascii="Calibri" w:eastAsia="Times New Roman" w:hAnsi="Calibri" w:cs="Times New Roman"/>
          <w:sz w:val="20"/>
          <w:szCs w:val="20"/>
          <w:lang w:val="es-ES" w:eastAsia="es-ES"/>
        </w:rPr>
        <w:tab/>
      </w:r>
      <w:r w:rsidRPr="00936D83">
        <w:rPr>
          <w:rFonts w:ascii="Calibri" w:eastAsia="Times New Roman" w:hAnsi="Calibri" w:cs="Times New Roman"/>
          <w:sz w:val="20"/>
          <w:szCs w:val="20"/>
          <w:u w:val="single"/>
          <w:lang w:val="es-ES" w:eastAsia="es-ES"/>
        </w:rPr>
        <w:t>$      53,789.20</w:t>
      </w:r>
    </w:p>
    <w:p w:rsidR="00C74091" w:rsidRDefault="00936D83" w:rsidP="0088111D">
      <w:pPr>
        <w:spacing w:after="0" w:line="240" w:lineRule="auto"/>
        <w:jc w:val="both"/>
        <w:rPr>
          <w:rFonts w:ascii="Calibri" w:eastAsia="Times New Roman" w:hAnsi="Calibri" w:cs="Times New Roman"/>
          <w:sz w:val="20"/>
          <w:szCs w:val="20"/>
          <w:u w:val="single"/>
          <w:lang w:val="es-ES" w:eastAsia="es-ES"/>
        </w:rPr>
      </w:pPr>
      <w:r>
        <w:rPr>
          <w:rFonts w:ascii="Calibri" w:eastAsia="Times New Roman" w:hAnsi="Calibri" w:cs="Times New Roman"/>
          <w:sz w:val="20"/>
          <w:szCs w:val="20"/>
          <w:u w:val="single"/>
          <w:lang w:val="es-ES" w:eastAsia="es-ES"/>
        </w:rPr>
        <w:t xml:space="preserve"> </w:t>
      </w:r>
    </w:p>
    <w:p w:rsidR="0088111D" w:rsidRPr="0088111D" w:rsidRDefault="00936D83" w:rsidP="0088111D">
      <w:pPr>
        <w:spacing w:after="0" w:line="240" w:lineRule="auto"/>
        <w:jc w:val="both"/>
        <w:rPr>
          <w:rFonts w:ascii="Calibri" w:eastAsia="Times New Roman" w:hAnsi="Calibri" w:cs="Times New Roman"/>
          <w:sz w:val="20"/>
          <w:szCs w:val="20"/>
          <w:u w:val="double"/>
          <w:lang w:eastAsia="es-ES"/>
        </w:rPr>
      </w:pPr>
      <w:r>
        <w:rPr>
          <w:rFonts w:ascii="Calibri" w:eastAsia="Times New Roman" w:hAnsi="Calibri" w:cs="Times New Roman"/>
          <w:sz w:val="20"/>
          <w:szCs w:val="20"/>
          <w:lang w:eastAsia="es-ES"/>
        </w:rPr>
        <w:t xml:space="preserve"> </w:t>
      </w:r>
      <w:r>
        <w:rPr>
          <w:rFonts w:ascii="Calibri" w:eastAsia="Times New Roman" w:hAnsi="Calibri" w:cs="Times New Roman"/>
          <w:sz w:val="20"/>
          <w:szCs w:val="20"/>
          <w:lang w:eastAsia="es-ES"/>
        </w:rPr>
        <w:tab/>
      </w:r>
      <w:r w:rsidR="0088111D">
        <w:rPr>
          <w:rFonts w:ascii="Calibri" w:eastAsia="Times New Roman" w:hAnsi="Calibri" w:cs="Times New Roman"/>
          <w:sz w:val="20"/>
          <w:szCs w:val="20"/>
          <w:lang w:eastAsia="es-ES"/>
        </w:rPr>
        <w:tab/>
      </w:r>
      <w:r w:rsidR="0088111D">
        <w:rPr>
          <w:rFonts w:ascii="Calibri" w:eastAsia="Times New Roman" w:hAnsi="Calibri" w:cs="Times New Roman"/>
          <w:sz w:val="20"/>
          <w:szCs w:val="20"/>
          <w:lang w:eastAsia="es-ES"/>
        </w:rPr>
        <w:tab/>
      </w:r>
      <w:r w:rsidR="0088111D">
        <w:rPr>
          <w:rFonts w:ascii="Calibri" w:eastAsia="Times New Roman" w:hAnsi="Calibri" w:cs="Times New Roman"/>
          <w:sz w:val="20"/>
          <w:szCs w:val="20"/>
          <w:lang w:eastAsia="es-ES"/>
        </w:rPr>
        <w:tab/>
        <w:t xml:space="preserve">               </w:t>
      </w:r>
      <w:r w:rsidR="000568F0">
        <w:rPr>
          <w:rFonts w:ascii="Calibri" w:eastAsia="Times New Roman" w:hAnsi="Calibri" w:cs="Times New Roman"/>
          <w:sz w:val="20"/>
          <w:szCs w:val="20"/>
          <w:lang w:eastAsia="es-ES"/>
        </w:rPr>
        <w:tab/>
      </w:r>
      <w:r w:rsidR="000568F0">
        <w:rPr>
          <w:rFonts w:ascii="Calibri" w:eastAsia="Times New Roman" w:hAnsi="Calibri" w:cs="Times New Roman"/>
          <w:sz w:val="20"/>
          <w:szCs w:val="20"/>
          <w:lang w:eastAsia="es-ES"/>
        </w:rPr>
        <w:tab/>
      </w:r>
      <w:r w:rsidR="003033AD">
        <w:rPr>
          <w:rFonts w:ascii="Calibri" w:eastAsia="Times New Roman" w:hAnsi="Calibri" w:cs="Times New Roman"/>
          <w:sz w:val="20"/>
          <w:szCs w:val="20"/>
          <w:u w:val="double"/>
          <w:lang w:eastAsia="es-ES"/>
        </w:rPr>
        <w:t>$2</w:t>
      </w:r>
      <w:proofErr w:type="gramStart"/>
      <w:r w:rsidR="003033AD">
        <w:rPr>
          <w:rFonts w:ascii="Calibri" w:eastAsia="Times New Roman" w:hAnsi="Calibri" w:cs="Times New Roman"/>
          <w:sz w:val="20"/>
          <w:szCs w:val="20"/>
          <w:u w:val="double"/>
          <w:lang w:eastAsia="es-ES"/>
        </w:rPr>
        <w:t>,762,809.08</w:t>
      </w:r>
      <w:proofErr w:type="gramEnd"/>
    </w:p>
    <w:p w:rsidR="0025791A" w:rsidRDefault="0025791A" w:rsidP="006F3019">
      <w:pPr>
        <w:spacing w:line="240" w:lineRule="auto"/>
        <w:rPr>
          <w:rFonts w:cs="Arial"/>
          <w:b/>
          <w:sz w:val="20"/>
          <w:szCs w:val="20"/>
        </w:rPr>
      </w:pPr>
    </w:p>
    <w:p w:rsidR="00594617" w:rsidRDefault="0088111D" w:rsidP="006F3019">
      <w:pPr>
        <w:spacing w:line="240" w:lineRule="auto"/>
        <w:rPr>
          <w:rFonts w:cs="Arial"/>
          <w:b/>
          <w:sz w:val="20"/>
          <w:szCs w:val="20"/>
        </w:rPr>
      </w:pPr>
      <w:r>
        <w:rPr>
          <w:rFonts w:cs="Arial"/>
          <w:b/>
          <w:sz w:val="20"/>
          <w:szCs w:val="20"/>
        </w:rPr>
        <w:t>5.-Otros Pasivos a Corto Plazo</w:t>
      </w:r>
    </w:p>
    <w:p w:rsidR="00D6797C" w:rsidRDefault="005A0943" w:rsidP="0088111D">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Esta</w:t>
      </w:r>
      <w:r w:rsidR="0088111D" w:rsidRPr="0088111D">
        <w:rPr>
          <w:rFonts w:ascii="Calibri" w:eastAsia="Times New Roman" w:hAnsi="Calibri" w:cs="Times New Roman"/>
          <w:sz w:val="20"/>
          <w:szCs w:val="20"/>
          <w:lang w:eastAsia="es-ES"/>
        </w:rPr>
        <w:t xml:space="preserve"> </w:t>
      </w:r>
      <w:r w:rsidR="000D3039">
        <w:rPr>
          <w:rFonts w:ascii="Calibri" w:eastAsia="Times New Roman" w:hAnsi="Calibri" w:cs="Times New Roman"/>
          <w:sz w:val="20"/>
          <w:szCs w:val="20"/>
          <w:lang w:eastAsia="es-ES"/>
        </w:rPr>
        <w:t>cuenta</w:t>
      </w:r>
      <w:r w:rsidR="0088111D" w:rsidRPr="0088111D">
        <w:rPr>
          <w:rFonts w:ascii="Calibri" w:eastAsia="Times New Roman" w:hAnsi="Calibri" w:cs="Times New Roman"/>
          <w:sz w:val="20"/>
          <w:szCs w:val="20"/>
          <w:lang w:eastAsia="es-ES"/>
        </w:rPr>
        <w:t xml:space="preserve"> tiene </w:t>
      </w:r>
      <w:r w:rsidR="000D3039">
        <w:rPr>
          <w:rFonts w:ascii="Calibri" w:eastAsia="Times New Roman" w:hAnsi="Calibri" w:cs="Times New Roman"/>
          <w:sz w:val="20"/>
          <w:szCs w:val="20"/>
          <w:lang w:eastAsia="es-ES"/>
        </w:rPr>
        <w:t>está integrada</w:t>
      </w:r>
      <w:r w:rsidR="0088111D" w:rsidRPr="0088111D">
        <w:rPr>
          <w:rFonts w:ascii="Calibri" w:eastAsia="Times New Roman" w:hAnsi="Calibri" w:cs="Times New Roman"/>
          <w:sz w:val="20"/>
          <w:szCs w:val="20"/>
          <w:lang w:eastAsia="es-ES"/>
        </w:rPr>
        <w:t xml:space="preserve"> de la siguiente manera:</w:t>
      </w:r>
    </w:p>
    <w:p w:rsidR="00EE4E74" w:rsidRDefault="00262ABD" w:rsidP="00434104">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ab/>
      </w:r>
      <w:r w:rsidR="00EE4E74">
        <w:rPr>
          <w:rFonts w:ascii="Calibri" w:eastAsia="Times New Roman" w:hAnsi="Calibri" w:cs="Times New Roman"/>
          <w:sz w:val="20"/>
          <w:szCs w:val="20"/>
          <w:lang w:eastAsia="es-ES"/>
        </w:rPr>
        <w:t xml:space="preserve"> </w:t>
      </w:r>
      <w:r w:rsidR="00EE4E74">
        <w:rPr>
          <w:rFonts w:ascii="Calibri" w:eastAsia="Times New Roman" w:hAnsi="Calibri" w:cs="Times New Roman"/>
          <w:sz w:val="20"/>
          <w:szCs w:val="20"/>
          <w:lang w:eastAsia="es-ES"/>
        </w:rPr>
        <w:tab/>
      </w:r>
      <w:r w:rsidR="00EE4E74">
        <w:rPr>
          <w:rFonts w:ascii="Calibri" w:eastAsia="Times New Roman" w:hAnsi="Calibri" w:cs="Times New Roman"/>
          <w:sz w:val="20"/>
          <w:szCs w:val="20"/>
          <w:lang w:eastAsia="es-ES"/>
        </w:rPr>
        <w:tab/>
      </w:r>
    </w:p>
    <w:p w:rsidR="0088111D" w:rsidRDefault="0088111D" w:rsidP="0088111D">
      <w:pPr>
        <w:spacing w:after="0" w:line="240" w:lineRule="auto"/>
        <w:jc w:val="both"/>
        <w:rPr>
          <w:rFonts w:ascii="Calibri" w:eastAsia="Times New Roman" w:hAnsi="Calibri" w:cs="Times New Roman"/>
          <w:sz w:val="20"/>
          <w:szCs w:val="20"/>
          <w:lang w:eastAsia="es-ES"/>
        </w:rPr>
      </w:pPr>
      <w:r w:rsidRPr="0088111D">
        <w:rPr>
          <w:rFonts w:ascii="Calibri" w:eastAsia="Times New Roman" w:hAnsi="Calibri" w:cs="Times New Roman"/>
          <w:sz w:val="20"/>
          <w:szCs w:val="20"/>
          <w:lang w:eastAsia="es-ES"/>
        </w:rPr>
        <w:t>I</w:t>
      </w:r>
      <w:r w:rsidR="00E95EAE">
        <w:rPr>
          <w:rFonts w:ascii="Calibri" w:eastAsia="Times New Roman" w:hAnsi="Calibri" w:cs="Times New Roman"/>
          <w:sz w:val="20"/>
          <w:szCs w:val="20"/>
          <w:lang w:eastAsia="es-ES"/>
        </w:rPr>
        <w:t>ntereses Federales a Reintegrar</w:t>
      </w:r>
      <w:r w:rsidR="008F0DA6">
        <w:rPr>
          <w:rFonts w:ascii="Calibri" w:eastAsia="Times New Roman" w:hAnsi="Calibri" w:cs="Times New Roman"/>
          <w:sz w:val="20"/>
          <w:szCs w:val="20"/>
          <w:lang w:eastAsia="es-ES"/>
        </w:rPr>
        <w:tab/>
      </w:r>
      <w:r w:rsidR="00EE4E74">
        <w:rPr>
          <w:rFonts w:ascii="Calibri" w:eastAsia="Times New Roman" w:hAnsi="Calibri" w:cs="Times New Roman"/>
          <w:sz w:val="20"/>
          <w:szCs w:val="20"/>
          <w:lang w:eastAsia="es-ES"/>
        </w:rPr>
        <w:tab/>
      </w:r>
      <w:r w:rsidR="00EE4E74">
        <w:rPr>
          <w:rFonts w:ascii="Calibri" w:eastAsia="Times New Roman" w:hAnsi="Calibri" w:cs="Times New Roman"/>
          <w:sz w:val="20"/>
          <w:szCs w:val="20"/>
          <w:lang w:eastAsia="es-ES"/>
        </w:rPr>
        <w:tab/>
      </w:r>
      <w:r w:rsidR="00DF2F4A" w:rsidRPr="00262ABD">
        <w:rPr>
          <w:rFonts w:ascii="Calibri" w:eastAsia="Times New Roman" w:hAnsi="Calibri" w:cs="Times New Roman"/>
          <w:sz w:val="20"/>
          <w:szCs w:val="20"/>
          <w:lang w:eastAsia="es-ES"/>
        </w:rPr>
        <w:t>$</w:t>
      </w:r>
      <w:r w:rsidR="00B13A6E" w:rsidRPr="00262ABD">
        <w:rPr>
          <w:rFonts w:ascii="Calibri" w:eastAsia="Times New Roman" w:hAnsi="Calibri" w:cs="Times New Roman"/>
          <w:sz w:val="20"/>
          <w:szCs w:val="20"/>
          <w:lang w:eastAsia="es-ES"/>
        </w:rPr>
        <w:t xml:space="preserve">  </w:t>
      </w:r>
      <w:r w:rsidR="003033AD">
        <w:rPr>
          <w:rFonts w:ascii="Calibri" w:eastAsia="Times New Roman" w:hAnsi="Calibri" w:cs="Times New Roman"/>
          <w:sz w:val="20"/>
          <w:szCs w:val="20"/>
          <w:lang w:eastAsia="es-ES"/>
        </w:rPr>
        <w:t xml:space="preserve">     3.25</w:t>
      </w:r>
    </w:p>
    <w:p w:rsidR="00434104" w:rsidRPr="00434104" w:rsidRDefault="00E95EAE" w:rsidP="0088111D">
      <w:pPr>
        <w:spacing w:after="0" w:line="240" w:lineRule="auto"/>
        <w:jc w:val="both"/>
        <w:rPr>
          <w:rFonts w:ascii="Calibri" w:eastAsia="Times New Roman" w:hAnsi="Calibri" w:cs="Times New Roman"/>
          <w:sz w:val="20"/>
          <w:szCs w:val="20"/>
          <w:u w:val="single"/>
          <w:lang w:eastAsia="es-ES"/>
        </w:rPr>
      </w:pPr>
      <w:r>
        <w:rPr>
          <w:rFonts w:ascii="Calibri" w:eastAsia="Times New Roman" w:hAnsi="Calibri" w:cs="Times New Roman"/>
          <w:sz w:val="20"/>
          <w:szCs w:val="20"/>
          <w:lang w:eastAsia="es-ES"/>
        </w:rPr>
        <w:t>Diferencias por redondeo</w:t>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008F0DA6">
        <w:rPr>
          <w:rFonts w:ascii="Calibri" w:eastAsia="Times New Roman" w:hAnsi="Calibri" w:cs="Times New Roman"/>
          <w:sz w:val="20"/>
          <w:szCs w:val="20"/>
          <w:lang w:eastAsia="es-ES"/>
        </w:rPr>
        <w:tab/>
      </w:r>
      <w:r w:rsidR="003033AD">
        <w:rPr>
          <w:rFonts w:ascii="Calibri" w:eastAsia="Times New Roman" w:hAnsi="Calibri" w:cs="Times New Roman"/>
          <w:sz w:val="20"/>
          <w:szCs w:val="20"/>
          <w:u w:val="single"/>
          <w:lang w:eastAsia="es-ES"/>
        </w:rPr>
        <w:t>$     60.49</w:t>
      </w:r>
    </w:p>
    <w:p w:rsidR="00434104" w:rsidRPr="00386088" w:rsidRDefault="00D6797C" w:rsidP="0088111D">
      <w:pPr>
        <w:spacing w:after="0" w:line="240" w:lineRule="auto"/>
        <w:jc w:val="both"/>
        <w:rPr>
          <w:rFonts w:ascii="Calibri" w:eastAsia="Times New Roman" w:hAnsi="Calibri" w:cs="Times New Roman"/>
          <w:sz w:val="20"/>
          <w:szCs w:val="20"/>
          <w:u w:val="double"/>
          <w:lang w:eastAsia="es-ES"/>
        </w:rPr>
      </w:pP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sidR="00CE5479">
        <w:rPr>
          <w:rFonts w:ascii="Calibri" w:eastAsia="Times New Roman" w:hAnsi="Calibri" w:cs="Times New Roman"/>
          <w:sz w:val="20"/>
          <w:szCs w:val="20"/>
          <w:lang w:eastAsia="es-ES"/>
        </w:rPr>
        <w:t xml:space="preserve"> </w:t>
      </w:r>
      <w:r w:rsidR="00687C81">
        <w:rPr>
          <w:rFonts w:ascii="Calibri" w:eastAsia="Times New Roman" w:hAnsi="Calibri" w:cs="Times New Roman"/>
          <w:sz w:val="20"/>
          <w:szCs w:val="20"/>
          <w:lang w:eastAsia="es-ES"/>
        </w:rPr>
        <w:t xml:space="preserve">    </w:t>
      </w:r>
      <w:r w:rsidR="00EE4E74">
        <w:rPr>
          <w:rFonts w:ascii="Calibri" w:eastAsia="Times New Roman" w:hAnsi="Calibri" w:cs="Times New Roman"/>
          <w:sz w:val="20"/>
          <w:szCs w:val="20"/>
          <w:lang w:eastAsia="es-ES"/>
        </w:rPr>
        <w:tab/>
      </w:r>
      <w:r w:rsidR="00434104">
        <w:rPr>
          <w:rFonts w:ascii="Calibri" w:eastAsia="Times New Roman" w:hAnsi="Calibri" w:cs="Times New Roman"/>
          <w:sz w:val="20"/>
          <w:szCs w:val="20"/>
          <w:lang w:eastAsia="es-ES"/>
        </w:rPr>
        <w:t xml:space="preserve">     </w:t>
      </w:r>
      <w:r w:rsidR="00687C81">
        <w:rPr>
          <w:rFonts w:ascii="Calibri" w:eastAsia="Times New Roman" w:hAnsi="Calibri" w:cs="Times New Roman"/>
          <w:sz w:val="20"/>
          <w:szCs w:val="20"/>
          <w:lang w:eastAsia="es-ES"/>
        </w:rPr>
        <w:t xml:space="preserve"> </w:t>
      </w:r>
      <w:r w:rsidR="008F0DA6">
        <w:rPr>
          <w:rFonts w:ascii="Calibri" w:eastAsia="Times New Roman" w:hAnsi="Calibri" w:cs="Times New Roman"/>
          <w:sz w:val="20"/>
          <w:szCs w:val="20"/>
          <w:lang w:eastAsia="es-ES"/>
        </w:rPr>
        <w:t xml:space="preserve">         </w:t>
      </w:r>
      <w:r w:rsidR="00E95EAE">
        <w:rPr>
          <w:rFonts w:ascii="Calibri" w:eastAsia="Times New Roman" w:hAnsi="Calibri" w:cs="Times New Roman"/>
          <w:sz w:val="20"/>
          <w:szCs w:val="20"/>
          <w:lang w:eastAsia="es-ES"/>
        </w:rPr>
        <w:tab/>
      </w:r>
      <w:r w:rsidR="00E95EAE">
        <w:rPr>
          <w:rFonts w:ascii="Calibri" w:eastAsia="Times New Roman" w:hAnsi="Calibri" w:cs="Times New Roman"/>
          <w:sz w:val="20"/>
          <w:szCs w:val="20"/>
          <w:lang w:eastAsia="es-ES"/>
        </w:rPr>
        <w:tab/>
      </w:r>
      <w:r w:rsidRPr="00D6797C">
        <w:rPr>
          <w:rFonts w:ascii="Calibri" w:eastAsia="Times New Roman" w:hAnsi="Calibri" w:cs="Times New Roman"/>
          <w:sz w:val="20"/>
          <w:szCs w:val="20"/>
          <w:u w:val="double"/>
          <w:lang w:eastAsia="es-ES"/>
        </w:rPr>
        <w:t>$</w:t>
      </w:r>
      <w:r w:rsidR="008F0DA6">
        <w:rPr>
          <w:rFonts w:ascii="Calibri" w:eastAsia="Times New Roman" w:hAnsi="Calibri" w:cs="Times New Roman"/>
          <w:sz w:val="20"/>
          <w:szCs w:val="20"/>
          <w:u w:val="double"/>
          <w:lang w:eastAsia="es-ES"/>
        </w:rPr>
        <w:t xml:space="preserve">  </w:t>
      </w:r>
      <w:r w:rsidR="003033AD">
        <w:rPr>
          <w:rFonts w:ascii="Calibri" w:eastAsia="Times New Roman" w:hAnsi="Calibri" w:cs="Times New Roman"/>
          <w:sz w:val="20"/>
          <w:szCs w:val="20"/>
          <w:u w:val="double"/>
          <w:lang w:eastAsia="es-ES"/>
        </w:rPr>
        <w:t xml:space="preserve">   63.74</w:t>
      </w:r>
    </w:p>
    <w:p w:rsidR="006F1C74" w:rsidRDefault="006F1C74" w:rsidP="006F3019">
      <w:pPr>
        <w:spacing w:line="240" w:lineRule="auto"/>
        <w:rPr>
          <w:rFonts w:cs="Arial"/>
          <w:b/>
          <w:sz w:val="20"/>
          <w:szCs w:val="20"/>
        </w:rPr>
      </w:pPr>
    </w:p>
    <w:p w:rsidR="0088111D" w:rsidRDefault="000D3039" w:rsidP="006F3019">
      <w:pPr>
        <w:spacing w:line="240" w:lineRule="auto"/>
        <w:rPr>
          <w:rFonts w:cs="Arial"/>
          <w:b/>
          <w:sz w:val="20"/>
          <w:szCs w:val="20"/>
        </w:rPr>
      </w:pPr>
      <w:r>
        <w:rPr>
          <w:rFonts w:cs="Arial"/>
          <w:b/>
          <w:sz w:val="20"/>
          <w:szCs w:val="20"/>
        </w:rPr>
        <w:t>6.-Participaciones y Aportaciones</w:t>
      </w:r>
    </w:p>
    <w:p w:rsidR="00E57802" w:rsidRPr="00E57802" w:rsidRDefault="00E57802" w:rsidP="00E57802">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A la fecha n</w:t>
      </w:r>
      <w:r w:rsidRPr="00E57802">
        <w:rPr>
          <w:rFonts w:ascii="Calibri" w:eastAsia="Times New Roman" w:hAnsi="Calibri" w:cs="Times New Roman"/>
          <w:sz w:val="20"/>
          <w:szCs w:val="20"/>
          <w:lang w:eastAsia="es-ES"/>
        </w:rPr>
        <w:t xml:space="preserve">o se cuenta aún con convenios para la obtención de los ingresos provenientes de recursos federales para el desarrollo de programas sociales en el Estado. </w:t>
      </w:r>
    </w:p>
    <w:p w:rsidR="00F83B6E" w:rsidRDefault="00F83B6E" w:rsidP="00F83B6E">
      <w:pPr>
        <w:spacing w:after="0" w:line="240" w:lineRule="auto"/>
        <w:jc w:val="both"/>
        <w:rPr>
          <w:rFonts w:ascii="Calibri" w:eastAsia="Times New Roman" w:hAnsi="Calibri" w:cs="Times New Roman"/>
          <w:sz w:val="20"/>
          <w:szCs w:val="20"/>
          <w:lang w:eastAsia="es-ES"/>
        </w:rPr>
      </w:pPr>
    </w:p>
    <w:p w:rsidR="00E57802" w:rsidRDefault="00475B8C" w:rsidP="006F3019">
      <w:pPr>
        <w:spacing w:line="240" w:lineRule="auto"/>
        <w:rPr>
          <w:rFonts w:cs="Arial"/>
          <w:b/>
          <w:sz w:val="20"/>
          <w:szCs w:val="20"/>
        </w:rPr>
      </w:pPr>
      <w:r>
        <w:rPr>
          <w:rFonts w:cs="Arial"/>
          <w:b/>
          <w:sz w:val="20"/>
          <w:szCs w:val="20"/>
        </w:rPr>
        <w:t>7.-Transferencias, Asignaciones, Subsidios y Otras ayudas</w:t>
      </w:r>
    </w:p>
    <w:p w:rsidR="00475B8C" w:rsidRPr="00475B8C" w:rsidRDefault="00475B8C" w:rsidP="006F3019">
      <w:pPr>
        <w:spacing w:line="240" w:lineRule="auto"/>
        <w:rPr>
          <w:rFonts w:cs="Arial"/>
          <w:sz w:val="20"/>
          <w:szCs w:val="20"/>
        </w:rPr>
      </w:pPr>
      <w:r>
        <w:rPr>
          <w:rFonts w:cs="Arial"/>
          <w:sz w:val="20"/>
          <w:szCs w:val="20"/>
        </w:rPr>
        <w:lastRenderedPageBreak/>
        <w:t>Los ingresos provenientes de recursos estatales</w:t>
      </w:r>
      <w:r w:rsidR="00E57802">
        <w:rPr>
          <w:rFonts w:cs="Arial"/>
          <w:sz w:val="20"/>
          <w:szCs w:val="20"/>
        </w:rPr>
        <w:t xml:space="preserve"> son por un</w:t>
      </w:r>
      <w:r w:rsidR="00BF1579">
        <w:rPr>
          <w:rFonts w:cs="Arial"/>
          <w:sz w:val="20"/>
          <w:szCs w:val="20"/>
        </w:rPr>
        <w:t xml:space="preserve"> total acumulado de $7</w:t>
      </w:r>
      <w:proofErr w:type="gramStart"/>
      <w:r w:rsidR="00BF1579">
        <w:rPr>
          <w:rFonts w:cs="Arial"/>
          <w:sz w:val="20"/>
          <w:szCs w:val="20"/>
        </w:rPr>
        <w:t>,467,002.00</w:t>
      </w:r>
      <w:proofErr w:type="gramEnd"/>
      <w:r w:rsidR="00E57802">
        <w:rPr>
          <w:rFonts w:cs="Arial"/>
          <w:sz w:val="20"/>
          <w:szCs w:val="20"/>
        </w:rPr>
        <w:t>.</w:t>
      </w:r>
    </w:p>
    <w:p w:rsidR="00110815" w:rsidRPr="006858A9" w:rsidRDefault="00110815" w:rsidP="000D3039">
      <w:pPr>
        <w:spacing w:after="0" w:line="240" w:lineRule="auto"/>
        <w:jc w:val="both"/>
        <w:rPr>
          <w:rFonts w:ascii="Calibri" w:eastAsia="Times New Roman" w:hAnsi="Calibri" w:cs="Times New Roman"/>
          <w:b/>
          <w:sz w:val="20"/>
          <w:szCs w:val="20"/>
          <w:lang w:eastAsia="es-ES"/>
        </w:rPr>
      </w:pPr>
      <w:r w:rsidRPr="006858A9">
        <w:rPr>
          <w:rFonts w:ascii="Calibri" w:eastAsia="Times New Roman" w:hAnsi="Calibri" w:cs="Times New Roman"/>
          <w:b/>
          <w:sz w:val="20"/>
          <w:szCs w:val="20"/>
          <w:lang w:eastAsia="es-ES"/>
        </w:rPr>
        <w:t>8.-Gastos de Funcionamiento</w:t>
      </w:r>
    </w:p>
    <w:p w:rsidR="00110815" w:rsidRDefault="00110815" w:rsidP="000D3039">
      <w:pPr>
        <w:spacing w:after="0" w:line="240" w:lineRule="auto"/>
        <w:jc w:val="both"/>
        <w:rPr>
          <w:rFonts w:ascii="Calibri" w:eastAsia="Times New Roman" w:hAnsi="Calibri" w:cs="Times New Roman"/>
          <w:sz w:val="20"/>
          <w:szCs w:val="20"/>
          <w:lang w:eastAsia="es-ES"/>
        </w:rPr>
      </w:pPr>
    </w:p>
    <w:p w:rsidR="006858A9" w:rsidRDefault="006858A9" w:rsidP="006F3019">
      <w:pPr>
        <w:spacing w:line="240" w:lineRule="auto"/>
        <w:rPr>
          <w:rFonts w:cs="Arial"/>
          <w:sz w:val="20"/>
          <w:szCs w:val="20"/>
        </w:rPr>
      </w:pPr>
      <w:r>
        <w:rPr>
          <w:rFonts w:cs="Arial"/>
          <w:sz w:val="20"/>
          <w:szCs w:val="20"/>
        </w:rPr>
        <w:t>Los egresos provenientes de recursos estatales están integrados de la siguiente manera:</w:t>
      </w:r>
    </w:p>
    <w:p w:rsidR="006858A9" w:rsidRPr="000D3039" w:rsidRDefault="006858A9" w:rsidP="006858A9">
      <w:pPr>
        <w:spacing w:after="0" w:line="240" w:lineRule="auto"/>
        <w:jc w:val="both"/>
        <w:rPr>
          <w:rFonts w:ascii="Calibri" w:eastAsia="Times New Roman" w:hAnsi="Calibri" w:cs="Times New Roman"/>
          <w:sz w:val="20"/>
          <w:szCs w:val="20"/>
          <w:lang w:eastAsia="es-ES"/>
        </w:rPr>
      </w:pPr>
      <w:r w:rsidRPr="000D3039">
        <w:rPr>
          <w:rFonts w:ascii="Calibri" w:eastAsia="Times New Roman" w:hAnsi="Calibri" w:cs="Times New Roman"/>
          <w:sz w:val="20"/>
          <w:szCs w:val="20"/>
          <w:lang w:eastAsia="es-ES"/>
        </w:rPr>
        <w:t>Servicios Person</w:t>
      </w:r>
      <w:r w:rsidR="00153E57">
        <w:rPr>
          <w:rFonts w:ascii="Calibri" w:eastAsia="Times New Roman" w:hAnsi="Calibri" w:cs="Times New Roman"/>
          <w:sz w:val="20"/>
          <w:szCs w:val="20"/>
          <w:lang w:eastAsia="es-ES"/>
        </w:rPr>
        <w:t>a</w:t>
      </w:r>
      <w:r w:rsidR="0025791A">
        <w:rPr>
          <w:rFonts w:ascii="Calibri" w:eastAsia="Times New Roman" w:hAnsi="Calibri" w:cs="Times New Roman"/>
          <w:sz w:val="20"/>
          <w:szCs w:val="20"/>
          <w:lang w:eastAsia="es-ES"/>
        </w:rPr>
        <w:t xml:space="preserve">les Estatal </w:t>
      </w:r>
      <w:r w:rsidR="0025791A">
        <w:rPr>
          <w:rFonts w:ascii="Calibri" w:eastAsia="Times New Roman" w:hAnsi="Calibri" w:cs="Times New Roman"/>
          <w:sz w:val="20"/>
          <w:szCs w:val="20"/>
          <w:lang w:eastAsia="es-ES"/>
        </w:rPr>
        <w:tab/>
      </w:r>
      <w:r w:rsidR="0025791A">
        <w:rPr>
          <w:rFonts w:ascii="Calibri" w:eastAsia="Times New Roman" w:hAnsi="Calibri" w:cs="Times New Roman"/>
          <w:sz w:val="20"/>
          <w:szCs w:val="20"/>
          <w:lang w:eastAsia="es-ES"/>
        </w:rPr>
        <w:tab/>
      </w:r>
      <w:r w:rsidR="0025791A">
        <w:rPr>
          <w:rFonts w:ascii="Calibri" w:eastAsia="Times New Roman" w:hAnsi="Calibri" w:cs="Times New Roman"/>
          <w:sz w:val="20"/>
          <w:szCs w:val="20"/>
          <w:lang w:eastAsia="es-ES"/>
        </w:rPr>
        <w:tab/>
      </w:r>
      <w:r w:rsidR="001463D5">
        <w:rPr>
          <w:rFonts w:ascii="Calibri" w:eastAsia="Times New Roman" w:hAnsi="Calibri" w:cs="Times New Roman"/>
          <w:sz w:val="20"/>
          <w:szCs w:val="20"/>
          <w:lang w:eastAsia="es-ES"/>
        </w:rPr>
        <w:tab/>
      </w:r>
      <w:r w:rsidR="0025791A">
        <w:rPr>
          <w:rFonts w:ascii="Calibri" w:eastAsia="Times New Roman" w:hAnsi="Calibri" w:cs="Times New Roman"/>
          <w:sz w:val="20"/>
          <w:szCs w:val="20"/>
          <w:lang w:eastAsia="es-ES"/>
        </w:rPr>
        <w:t>$</w:t>
      </w:r>
      <w:r w:rsidR="00BF1579">
        <w:rPr>
          <w:rFonts w:ascii="Calibri" w:eastAsia="Times New Roman" w:hAnsi="Calibri" w:cs="Times New Roman"/>
          <w:sz w:val="20"/>
          <w:szCs w:val="20"/>
          <w:lang w:eastAsia="es-ES"/>
        </w:rPr>
        <w:t xml:space="preserve">  4</w:t>
      </w:r>
      <w:proofErr w:type="gramStart"/>
      <w:r w:rsidR="00BF1579">
        <w:rPr>
          <w:rFonts w:ascii="Calibri" w:eastAsia="Times New Roman" w:hAnsi="Calibri" w:cs="Times New Roman"/>
          <w:sz w:val="20"/>
          <w:szCs w:val="20"/>
          <w:lang w:eastAsia="es-ES"/>
        </w:rPr>
        <w:t>,150,695.63</w:t>
      </w:r>
      <w:proofErr w:type="gramEnd"/>
    </w:p>
    <w:p w:rsidR="006858A9" w:rsidRPr="000D3039" w:rsidRDefault="006858A9" w:rsidP="006858A9">
      <w:pPr>
        <w:spacing w:after="0" w:line="240" w:lineRule="auto"/>
        <w:jc w:val="both"/>
        <w:rPr>
          <w:rFonts w:ascii="Calibri" w:eastAsia="Times New Roman" w:hAnsi="Calibri" w:cs="Times New Roman"/>
          <w:sz w:val="20"/>
          <w:szCs w:val="20"/>
          <w:lang w:eastAsia="es-ES"/>
        </w:rPr>
      </w:pPr>
      <w:r w:rsidRPr="000D3039">
        <w:rPr>
          <w:rFonts w:ascii="Calibri" w:eastAsia="Times New Roman" w:hAnsi="Calibri" w:cs="Times New Roman"/>
          <w:sz w:val="20"/>
          <w:szCs w:val="20"/>
          <w:lang w:eastAsia="es-ES"/>
        </w:rPr>
        <w:t>Materiales y Suministr</w:t>
      </w:r>
      <w:r w:rsidR="0069105A">
        <w:rPr>
          <w:rFonts w:ascii="Calibri" w:eastAsia="Times New Roman" w:hAnsi="Calibri" w:cs="Times New Roman"/>
          <w:sz w:val="20"/>
          <w:szCs w:val="20"/>
          <w:lang w:eastAsia="es-ES"/>
        </w:rPr>
        <w:t>os Estatal</w:t>
      </w:r>
      <w:r w:rsidR="0069105A">
        <w:rPr>
          <w:rFonts w:ascii="Calibri" w:eastAsia="Times New Roman" w:hAnsi="Calibri" w:cs="Times New Roman"/>
          <w:sz w:val="20"/>
          <w:szCs w:val="20"/>
          <w:lang w:eastAsia="es-ES"/>
        </w:rPr>
        <w:tab/>
      </w:r>
      <w:r w:rsidR="0069105A">
        <w:rPr>
          <w:rFonts w:ascii="Calibri" w:eastAsia="Times New Roman" w:hAnsi="Calibri" w:cs="Times New Roman"/>
          <w:sz w:val="20"/>
          <w:szCs w:val="20"/>
          <w:lang w:eastAsia="es-ES"/>
        </w:rPr>
        <w:tab/>
      </w:r>
      <w:r w:rsidR="0069105A">
        <w:rPr>
          <w:rFonts w:ascii="Calibri" w:eastAsia="Times New Roman" w:hAnsi="Calibri" w:cs="Times New Roman"/>
          <w:sz w:val="20"/>
          <w:szCs w:val="20"/>
          <w:lang w:eastAsia="es-ES"/>
        </w:rPr>
        <w:tab/>
        <w:t xml:space="preserve">               </w:t>
      </w:r>
      <w:r w:rsidR="001463D5">
        <w:rPr>
          <w:rFonts w:ascii="Calibri" w:eastAsia="Times New Roman" w:hAnsi="Calibri" w:cs="Times New Roman"/>
          <w:sz w:val="20"/>
          <w:szCs w:val="20"/>
          <w:lang w:eastAsia="es-ES"/>
        </w:rPr>
        <w:tab/>
      </w:r>
      <w:r w:rsidR="009E35C9">
        <w:rPr>
          <w:rFonts w:ascii="Calibri" w:eastAsia="Times New Roman" w:hAnsi="Calibri" w:cs="Times New Roman"/>
          <w:sz w:val="20"/>
          <w:szCs w:val="20"/>
          <w:lang w:eastAsia="es-ES"/>
        </w:rPr>
        <w:t xml:space="preserve">$ </w:t>
      </w:r>
      <w:r w:rsidR="00AD4BF1">
        <w:rPr>
          <w:rFonts w:ascii="Calibri" w:eastAsia="Times New Roman" w:hAnsi="Calibri" w:cs="Times New Roman"/>
          <w:sz w:val="20"/>
          <w:szCs w:val="20"/>
          <w:lang w:eastAsia="es-ES"/>
        </w:rPr>
        <w:t xml:space="preserve"> </w:t>
      </w:r>
      <w:r w:rsidR="00BF1579">
        <w:rPr>
          <w:rFonts w:ascii="Calibri" w:eastAsia="Times New Roman" w:hAnsi="Calibri" w:cs="Times New Roman"/>
          <w:sz w:val="20"/>
          <w:szCs w:val="20"/>
          <w:lang w:eastAsia="es-ES"/>
        </w:rPr>
        <w:t xml:space="preserve">    852,527.36</w:t>
      </w:r>
    </w:p>
    <w:p w:rsidR="00544F1E" w:rsidRDefault="006858A9" w:rsidP="006858A9">
      <w:pPr>
        <w:spacing w:after="0" w:line="240" w:lineRule="auto"/>
        <w:jc w:val="both"/>
        <w:rPr>
          <w:rFonts w:ascii="Calibri" w:eastAsia="Times New Roman" w:hAnsi="Calibri" w:cs="Times New Roman"/>
          <w:sz w:val="20"/>
          <w:szCs w:val="20"/>
          <w:lang w:eastAsia="es-ES"/>
        </w:rPr>
      </w:pPr>
      <w:r w:rsidRPr="000D3039">
        <w:rPr>
          <w:rFonts w:ascii="Calibri" w:eastAsia="Times New Roman" w:hAnsi="Calibri" w:cs="Times New Roman"/>
          <w:sz w:val="20"/>
          <w:szCs w:val="20"/>
          <w:lang w:eastAsia="es-ES"/>
        </w:rPr>
        <w:t>Servicios Generales Estatal</w:t>
      </w:r>
      <w:r w:rsidRPr="000D3039">
        <w:rPr>
          <w:rFonts w:ascii="Calibri" w:eastAsia="Times New Roman" w:hAnsi="Calibri" w:cs="Times New Roman"/>
          <w:sz w:val="20"/>
          <w:szCs w:val="20"/>
          <w:lang w:eastAsia="es-ES"/>
        </w:rPr>
        <w:tab/>
      </w:r>
      <w:r w:rsidRPr="000D3039">
        <w:rPr>
          <w:rFonts w:ascii="Calibri" w:eastAsia="Times New Roman" w:hAnsi="Calibri" w:cs="Times New Roman"/>
          <w:sz w:val="20"/>
          <w:szCs w:val="20"/>
          <w:lang w:eastAsia="es-ES"/>
        </w:rPr>
        <w:tab/>
      </w:r>
      <w:r w:rsidRPr="000D3039">
        <w:rPr>
          <w:rFonts w:ascii="Calibri" w:eastAsia="Times New Roman" w:hAnsi="Calibri" w:cs="Times New Roman"/>
          <w:sz w:val="20"/>
          <w:szCs w:val="20"/>
          <w:lang w:eastAsia="es-ES"/>
        </w:rPr>
        <w:tab/>
      </w:r>
      <w:r w:rsidR="0069105A">
        <w:rPr>
          <w:rFonts w:ascii="Calibri" w:eastAsia="Times New Roman" w:hAnsi="Calibri" w:cs="Times New Roman"/>
          <w:sz w:val="20"/>
          <w:szCs w:val="20"/>
          <w:lang w:eastAsia="es-ES"/>
        </w:rPr>
        <w:t xml:space="preserve">               </w:t>
      </w:r>
      <w:r w:rsidR="001463D5">
        <w:rPr>
          <w:rFonts w:ascii="Calibri" w:eastAsia="Times New Roman" w:hAnsi="Calibri" w:cs="Times New Roman"/>
          <w:sz w:val="20"/>
          <w:szCs w:val="20"/>
          <w:lang w:eastAsia="es-ES"/>
        </w:rPr>
        <w:tab/>
      </w:r>
      <w:r w:rsidR="009E35C9" w:rsidRPr="00794C86">
        <w:rPr>
          <w:rFonts w:ascii="Calibri" w:eastAsia="Times New Roman" w:hAnsi="Calibri" w:cs="Times New Roman"/>
          <w:sz w:val="20"/>
          <w:szCs w:val="20"/>
          <w:u w:val="single"/>
          <w:lang w:eastAsia="es-ES"/>
        </w:rPr>
        <w:t>$</w:t>
      </w:r>
      <w:r w:rsidR="001463D5">
        <w:rPr>
          <w:rFonts w:ascii="Calibri" w:eastAsia="Times New Roman" w:hAnsi="Calibri" w:cs="Times New Roman"/>
          <w:sz w:val="20"/>
          <w:szCs w:val="20"/>
          <w:u w:val="single"/>
          <w:lang w:eastAsia="es-ES"/>
        </w:rPr>
        <w:t xml:space="preserve"> </w:t>
      </w:r>
      <w:r w:rsidR="00BF1579">
        <w:rPr>
          <w:rFonts w:ascii="Calibri" w:eastAsia="Times New Roman" w:hAnsi="Calibri" w:cs="Times New Roman"/>
          <w:sz w:val="20"/>
          <w:szCs w:val="20"/>
          <w:u w:val="single"/>
          <w:lang w:eastAsia="es-ES"/>
        </w:rPr>
        <w:t xml:space="preserve">  4</w:t>
      </w:r>
      <w:proofErr w:type="gramStart"/>
      <w:r w:rsidR="00BF1579">
        <w:rPr>
          <w:rFonts w:ascii="Calibri" w:eastAsia="Times New Roman" w:hAnsi="Calibri" w:cs="Times New Roman"/>
          <w:sz w:val="20"/>
          <w:szCs w:val="20"/>
          <w:u w:val="single"/>
          <w:lang w:eastAsia="es-ES"/>
        </w:rPr>
        <w:t>,966,159.72</w:t>
      </w:r>
      <w:proofErr w:type="gramEnd"/>
    </w:p>
    <w:p w:rsidR="0069105A" w:rsidRDefault="0069105A" w:rsidP="00BC3849">
      <w:pPr>
        <w:spacing w:after="0" w:line="240" w:lineRule="auto"/>
        <w:jc w:val="both"/>
        <w:rPr>
          <w:rFonts w:ascii="Calibri" w:eastAsia="Times New Roman" w:hAnsi="Calibri" w:cs="Times New Roman"/>
          <w:sz w:val="20"/>
          <w:szCs w:val="20"/>
          <w:lang w:eastAsia="es-ES"/>
        </w:rPr>
      </w:pPr>
    </w:p>
    <w:p w:rsidR="00BC3849" w:rsidRPr="001463D5" w:rsidRDefault="001463D5" w:rsidP="00BC3849">
      <w:pPr>
        <w:spacing w:after="0" w:line="240" w:lineRule="auto"/>
        <w:jc w:val="both"/>
        <w:rPr>
          <w:rFonts w:ascii="Calibri" w:eastAsia="Times New Roman" w:hAnsi="Calibri" w:cs="Times New Roman"/>
          <w:sz w:val="20"/>
          <w:szCs w:val="20"/>
          <w:u w:val="double"/>
          <w:lang w:eastAsia="es-ES"/>
        </w:rPr>
      </w:pP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r>
      <w:r>
        <w:rPr>
          <w:rFonts w:ascii="Calibri" w:eastAsia="Times New Roman" w:hAnsi="Calibri" w:cs="Times New Roman"/>
          <w:sz w:val="20"/>
          <w:szCs w:val="20"/>
          <w:lang w:eastAsia="es-ES"/>
        </w:rPr>
        <w:tab/>
        <w:t xml:space="preserve">                </w:t>
      </w:r>
      <w:r w:rsidR="00BF1579">
        <w:rPr>
          <w:rFonts w:ascii="Calibri" w:eastAsia="Times New Roman" w:hAnsi="Calibri" w:cs="Times New Roman"/>
          <w:sz w:val="20"/>
          <w:szCs w:val="20"/>
          <w:u w:val="double"/>
          <w:lang w:eastAsia="es-ES"/>
        </w:rPr>
        <w:t>$   9</w:t>
      </w:r>
      <w:proofErr w:type="gramStart"/>
      <w:r w:rsidR="00BF1579">
        <w:rPr>
          <w:rFonts w:ascii="Calibri" w:eastAsia="Times New Roman" w:hAnsi="Calibri" w:cs="Times New Roman"/>
          <w:sz w:val="20"/>
          <w:szCs w:val="20"/>
          <w:u w:val="double"/>
          <w:lang w:eastAsia="es-ES"/>
        </w:rPr>
        <w:t>,967,382.71</w:t>
      </w:r>
      <w:proofErr w:type="gramEnd"/>
    </w:p>
    <w:p w:rsidR="00794C86" w:rsidRDefault="00794C86" w:rsidP="00BC3849">
      <w:pPr>
        <w:spacing w:after="0" w:line="240" w:lineRule="auto"/>
        <w:jc w:val="both"/>
        <w:rPr>
          <w:rFonts w:ascii="Calibri" w:eastAsia="Times New Roman" w:hAnsi="Calibri" w:cs="Times New Roman"/>
          <w:sz w:val="20"/>
          <w:szCs w:val="20"/>
          <w:u w:val="double"/>
          <w:lang w:eastAsia="es-ES"/>
        </w:rPr>
      </w:pPr>
    </w:p>
    <w:p w:rsidR="001735C9" w:rsidRDefault="00794C86" w:rsidP="00794C86">
      <w:pPr>
        <w:spacing w:after="0" w:line="240" w:lineRule="auto"/>
        <w:jc w:val="both"/>
        <w:rPr>
          <w:rFonts w:ascii="Calibri" w:eastAsia="Times New Roman" w:hAnsi="Calibri" w:cs="Times New Roman"/>
          <w:b/>
          <w:sz w:val="20"/>
          <w:szCs w:val="20"/>
          <w:lang w:eastAsia="es-ES"/>
        </w:rPr>
      </w:pPr>
      <w:r>
        <w:rPr>
          <w:rFonts w:ascii="Calibri" w:eastAsia="Times New Roman" w:hAnsi="Calibri" w:cs="Times New Roman"/>
          <w:b/>
          <w:sz w:val="20"/>
          <w:szCs w:val="20"/>
          <w:lang w:eastAsia="es-ES"/>
        </w:rPr>
        <w:t>9</w:t>
      </w:r>
      <w:r w:rsidR="001735C9">
        <w:rPr>
          <w:rFonts w:ascii="Calibri" w:eastAsia="Times New Roman" w:hAnsi="Calibri" w:cs="Times New Roman"/>
          <w:b/>
          <w:sz w:val="20"/>
          <w:szCs w:val="20"/>
          <w:lang w:eastAsia="es-ES"/>
        </w:rPr>
        <w:t>.-Otros Gastos y Pérdidas</w:t>
      </w:r>
    </w:p>
    <w:p w:rsidR="001735C9" w:rsidRDefault="001735C9" w:rsidP="00794C86">
      <w:pPr>
        <w:spacing w:after="0" w:line="240" w:lineRule="auto"/>
        <w:jc w:val="both"/>
        <w:rPr>
          <w:rFonts w:ascii="Calibri" w:eastAsia="Times New Roman" w:hAnsi="Calibri" w:cs="Times New Roman"/>
          <w:sz w:val="20"/>
          <w:szCs w:val="20"/>
          <w:lang w:eastAsia="es-ES"/>
        </w:rPr>
      </w:pPr>
      <w:r>
        <w:rPr>
          <w:rFonts w:ascii="Calibri" w:eastAsia="Times New Roman" w:hAnsi="Calibri" w:cs="Times New Roman"/>
          <w:sz w:val="20"/>
          <w:szCs w:val="20"/>
          <w:lang w:eastAsia="es-ES"/>
        </w:rPr>
        <w:t>Integrado por:</w:t>
      </w:r>
    </w:p>
    <w:p w:rsidR="001735C9" w:rsidRDefault="001735C9" w:rsidP="00794C86">
      <w:pPr>
        <w:spacing w:after="0" w:line="240" w:lineRule="auto"/>
        <w:jc w:val="both"/>
        <w:rPr>
          <w:rFonts w:ascii="Calibri" w:eastAsia="Times New Roman" w:hAnsi="Calibri" w:cs="Times New Roman"/>
          <w:sz w:val="20"/>
          <w:szCs w:val="20"/>
          <w:lang w:eastAsia="es-ES"/>
        </w:rPr>
      </w:pPr>
    </w:p>
    <w:p w:rsidR="001735C9" w:rsidRDefault="001735C9" w:rsidP="00794C86">
      <w:pPr>
        <w:spacing w:after="0" w:line="240" w:lineRule="auto"/>
        <w:jc w:val="both"/>
        <w:rPr>
          <w:rFonts w:ascii="Calibri" w:eastAsia="Times New Roman" w:hAnsi="Calibri" w:cs="Times New Roman"/>
          <w:sz w:val="20"/>
          <w:szCs w:val="20"/>
          <w:u w:val="single"/>
          <w:lang w:eastAsia="es-ES"/>
        </w:rPr>
      </w:pPr>
      <w:r>
        <w:rPr>
          <w:rFonts w:ascii="Calibri" w:eastAsia="Times New Roman" w:hAnsi="Calibri" w:cs="Times New Roman"/>
          <w:sz w:val="20"/>
          <w:szCs w:val="20"/>
          <w:lang w:eastAsia="es-ES"/>
        </w:rPr>
        <w:t xml:space="preserve">Otros Gastos </w:t>
      </w:r>
      <w:r>
        <w:rPr>
          <w:rFonts w:ascii="Calibri" w:eastAsia="Times New Roman" w:hAnsi="Calibri" w:cs="Times New Roman"/>
          <w:sz w:val="20"/>
          <w:szCs w:val="20"/>
          <w:lang w:eastAsia="es-ES"/>
        </w:rPr>
        <w:tab/>
      </w:r>
      <w:r w:rsidRPr="001735C9">
        <w:rPr>
          <w:rFonts w:ascii="Calibri" w:eastAsia="Times New Roman" w:hAnsi="Calibri" w:cs="Times New Roman"/>
          <w:sz w:val="20"/>
          <w:szCs w:val="20"/>
          <w:u w:val="single"/>
          <w:lang w:eastAsia="es-ES"/>
        </w:rPr>
        <w:t>$807.52</w:t>
      </w:r>
    </w:p>
    <w:p w:rsidR="001735C9" w:rsidRDefault="001735C9" w:rsidP="00794C86">
      <w:pPr>
        <w:spacing w:after="0" w:line="240" w:lineRule="auto"/>
        <w:jc w:val="both"/>
        <w:rPr>
          <w:rFonts w:ascii="Calibri" w:eastAsia="Times New Roman" w:hAnsi="Calibri" w:cs="Times New Roman"/>
          <w:sz w:val="20"/>
          <w:szCs w:val="20"/>
          <w:u w:val="single"/>
          <w:lang w:eastAsia="es-ES"/>
        </w:rPr>
      </w:pPr>
    </w:p>
    <w:p w:rsidR="001735C9" w:rsidRPr="001735C9" w:rsidRDefault="001735C9" w:rsidP="00794C86">
      <w:pPr>
        <w:spacing w:after="0" w:line="240" w:lineRule="auto"/>
        <w:jc w:val="both"/>
        <w:rPr>
          <w:rFonts w:cs="Arial"/>
          <w:sz w:val="20"/>
          <w:szCs w:val="20"/>
          <w:u w:val="double"/>
        </w:rPr>
      </w:pPr>
      <w:r w:rsidRPr="001735C9">
        <w:rPr>
          <w:rFonts w:ascii="Calibri" w:eastAsia="Times New Roman" w:hAnsi="Calibri" w:cs="Times New Roman"/>
          <w:sz w:val="20"/>
          <w:szCs w:val="20"/>
          <w:lang w:eastAsia="es-ES"/>
        </w:rPr>
        <w:tab/>
      </w:r>
      <w:r w:rsidRPr="001735C9">
        <w:rPr>
          <w:rFonts w:ascii="Calibri" w:eastAsia="Times New Roman" w:hAnsi="Calibri" w:cs="Times New Roman"/>
          <w:sz w:val="20"/>
          <w:szCs w:val="20"/>
          <w:lang w:eastAsia="es-ES"/>
        </w:rPr>
        <w:tab/>
      </w:r>
      <w:r w:rsidRPr="001735C9">
        <w:rPr>
          <w:rFonts w:cs="Arial"/>
          <w:sz w:val="20"/>
          <w:szCs w:val="20"/>
          <w:u w:val="double"/>
        </w:rPr>
        <w:t>$807.52</w:t>
      </w:r>
      <w:r w:rsidRPr="001735C9">
        <w:rPr>
          <w:rFonts w:cs="Arial"/>
          <w:sz w:val="20"/>
          <w:szCs w:val="20"/>
          <w:u w:val="double"/>
        </w:rPr>
        <w:tab/>
      </w:r>
    </w:p>
    <w:p w:rsidR="007C19A9" w:rsidRDefault="007C19A9" w:rsidP="008C07DA">
      <w:pPr>
        <w:spacing w:line="240" w:lineRule="auto"/>
        <w:jc w:val="both"/>
        <w:rPr>
          <w:rFonts w:cs="Arial"/>
          <w:b/>
          <w:sz w:val="20"/>
          <w:szCs w:val="20"/>
        </w:rPr>
      </w:pPr>
    </w:p>
    <w:p w:rsidR="007C19A9" w:rsidRDefault="007C19A9" w:rsidP="008C07DA">
      <w:pPr>
        <w:spacing w:line="240" w:lineRule="auto"/>
        <w:jc w:val="both"/>
        <w:rPr>
          <w:rFonts w:cs="Arial"/>
          <w:b/>
          <w:sz w:val="20"/>
          <w:szCs w:val="20"/>
        </w:rPr>
      </w:pPr>
    </w:p>
    <w:p w:rsidR="007C19A9" w:rsidRDefault="007C19A9" w:rsidP="008C07DA">
      <w:pPr>
        <w:spacing w:line="240" w:lineRule="auto"/>
        <w:jc w:val="both"/>
        <w:rPr>
          <w:rFonts w:cs="Arial"/>
          <w:b/>
          <w:sz w:val="20"/>
          <w:szCs w:val="20"/>
        </w:rPr>
      </w:pPr>
    </w:p>
    <w:p w:rsidR="00DA191C" w:rsidRDefault="00DA191C" w:rsidP="008C07DA">
      <w:pPr>
        <w:spacing w:line="240" w:lineRule="auto"/>
        <w:jc w:val="both"/>
        <w:rPr>
          <w:rFonts w:cs="Arial"/>
          <w:sz w:val="20"/>
          <w:szCs w:val="20"/>
        </w:rPr>
      </w:pPr>
    </w:p>
    <w:p w:rsidR="002C58EF" w:rsidRPr="00DA191C" w:rsidRDefault="002C58EF" w:rsidP="008C07DA">
      <w:pPr>
        <w:spacing w:line="240" w:lineRule="auto"/>
        <w:jc w:val="both"/>
        <w:rPr>
          <w:rFonts w:cs="Arial"/>
          <w:sz w:val="20"/>
          <w:szCs w:val="20"/>
        </w:rPr>
      </w:pPr>
      <w:r w:rsidRPr="00DA191C">
        <w:rPr>
          <w:rFonts w:cs="Arial"/>
          <w:sz w:val="20"/>
          <w:szCs w:val="20"/>
        </w:rPr>
        <w:t>Bajo protesta de decir la verdad declaramos que los Estados Financieros y sus notas son razonablemente correctos y responsabilidad del emisor.</w:t>
      </w:r>
    </w:p>
    <w:p w:rsidR="007C19A9" w:rsidRDefault="007C19A9" w:rsidP="008C07DA">
      <w:pPr>
        <w:spacing w:line="240" w:lineRule="auto"/>
        <w:jc w:val="both"/>
        <w:rPr>
          <w:rFonts w:cs="Arial"/>
          <w:b/>
          <w:sz w:val="20"/>
          <w:szCs w:val="20"/>
        </w:rPr>
      </w:pPr>
    </w:p>
    <w:p w:rsidR="007C19A9" w:rsidRDefault="007C19A9" w:rsidP="008C07DA">
      <w:pPr>
        <w:spacing w:line="240" w:lineRule="auto"/>
        <w:jc w:val="both"/>
        <w:rPr>
          <w:rFonts w:cs="Arial"/>
          <w:b/>
          <w:sz w:val="20"/>
          <w:szCs w:val="20"/>
        </w:rPr>
      </w:pPr>
    </w:p>
    <w:p w:rsidR="00932093" w:rsidRPr="00B56042" w:rsidRDefault="00932093" w:rsidP="008C07DA">
      <w:pPr>
        <w:spacing w:line="240" w:lineRule="auto"/>
        <w:jc w:val="both"/>
        <w:rPr>
          <w:rFonts w:cs="Arial"/>
          <w:b/>
          <w:sz w:val="20"/>
          <w:szCs w:val="20"/>
        </w:rPr>
      </w:pPr>
    </w:p>
    <w:sectPr w:rsidR="00932093" w:rsidRPr="00B56042" w:rsidSect="00663E19">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3B63577"/>
    <w:multiLevelType w:val="hybridMultilevel"/>
    <w:tmpl w:val="F440FC54"/>
    <w:lvl w:ilvl="0" w:tplc="288E4F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9735696"/>
    <w:multiLevelType w:val="hybridMultilevel"/>
    <w:tmpl w:val="CD8E804A"/>
    <w:lvl w:ilvl="0" w:tplc="0BF2864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299F737E"/>
    <w:multiLevelType w:val="hybridMultilevel"/>
    <w:tmpl w:val="E74C15A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nsid w:val="2E8E4118"/>
    <w:multiLevelType w:val="hybridMultilevel"/>
    <w:tmpl w:val="3E2A3A26"/>
    <w:lvl w:ilvl="0" w:tplc="F9B07A0A">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C0589E"/>
    <w:multiLevelType w:val="hybridMultilevel"/>
    <w:tmpl w:val="A10A81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36D664F"/>
    <w:multiLevelType w:val="hybridMultilevel"/>
    <w:tmpl w:val="C6B46798"/>
    <w:lvl w:ilvl="0" w:tplc="D49AB9F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3496"/>
    <w:rsid w:val="00040FB8"/>
    <w:rsid w:val="000568F0"/>
    <w:rsid w:val="00063682"/>
    <w:rsid w:val="00064673"/>
    <w:rsid w:val="00067944"/>
    <w:rsid w:val="000773CA"/>
    <w:rsid w:val="00080F53"/>
    <w:rsid w:val="00085881"/>
    <w:rsid w:val="000C4A2B"/>
    <w:rsid w:val="000C5D74"/>
    <w:rsid w:val="000D3039"/>
    <w:rsid w:val="000D72FC"/>
    <w:rsid w:val="000E0328"/>
    <w:rsid w:val="000E1997"/>
    <w:rsid w:val="00110815"/>
    <w:rsid w:val="00134E9B"/>
    <w:rsid w:val="001463D5"/>
    <w:rsid w:val="00153E57"/>
    <w:rsid w:val="00154805"/>
    <w:rsid w:val="00166213"/>
    <w:rsid w:val="00170287"/>
    <w:rsid w:val="001735C9"/>
    <w:rsid w:val="00196DFD"/>
    <w:rsid w:val="001A1E0E"/>
    <w:rsid w:val="001B0522"/>
    <w:rsid w:val="001D0DF4"/>
    <w:rsid w:val="001E75E6"/>
    <w:rsid w:val="001F7569"/>
    <w:rsid w:val="002035BD"/>
    <w:rsid w:val="002153FF"/>
    <w:rsid w:val="00250715"/>
    <w:rsid w:val="0025791A"/>
    <w:rsid w:val="00262ABD"/>
    <w:rsid w:val="00270F16"/>
    <w:rsid w:val="002C58EF"/>
    <w:rsid w:val="002E48A4"/>
    <w:rsid w:val="002F2F40"/>
    <w:rsid w:val="003028D7"/>
    <w:rsid w:val="003033AD"/>
    <w:rsid w:val="003129FF"/>
    <w:rsid w:val="003158B7"/>
    <w:rsid w:val="003514F4"/>
    <w:rsid w:val="00357171"/>
    <w:rsid w:val="00367B5C"/>
    <w:rsid w:val="00386088"/>
    <w:rsid w:val="003C06D3"/>
    <w:rsid w:val="003C6211"/>
    <w:rsid w:val="003C788E"/>
    <w:rsid w:val="003D0911"/>
    <w:rsid w:val="003D1565"/>
    <w:rsid w:val="003E2DC9"/>
    <w:rsid w:val="003E5BEC"/>
    <w:rsid w:val="003F1567"/>
    <w:rsid w:val="003F7BF9"/>
    <w:rsid w:val="00434104"/>
    <w:rsid w:val="00442741"/>
    <w:rsid w:val="00453BE5"/>
    <w:rsid w:val="0046247F"/>
    <w:rsid w:val="00475B8C"/>
    <w:rsid w:val="004863C4"/>
    <w:rsid w:val="004948AA"/>
    <w:rsid w:val="004D42C4"/>
    <w:rsid w:val="004E6B21"/>
    <w:rsid w:val="004F72D3"/>
    <w:rsid w:val="00511023"/>
    <w:rsid w:val="00542651"/>
    <w:rsid w:val="00544F1E"/>
    <w:rsid w:val="005620D4"/>
    <w:rsid w:val="00594617"/>
    <w:rsid w:val="00594E0E"/>
    <w:rsid w:val="005A0943"/>
    <w:rsid w:val="0060003D"/>
    <w:rsid w:val="00626DFB"/>
    <w:rsid w:val="0063135A"/>
    <w:rsid w:val="0065132E"/>
    <w:rsid w:val="00651C82"/>
    <w:rsid w:val="006602A8"/>
    <w:rsid w:val="00663E19"/>
    <w:rsid w:val="0067300E"/>
    <w:rsid w:val="006858A9"/>
    <w:rsid w:val="00687C81"/>
    <w:rsid w:val="0069105A"/>
    <w:rsid w:val="006A56A6"/>
    <w:rsid w:val="006B1469"/>
    <w:rsid w:val="006B2100"/>
    <w:rsid w:val="006D3BF3"/>
    <w:rsid w:val="006D768F"/>
    <w:rsid w:val="006F0BF0"/>
    <w:rsid w:val="006F1C74"/>
    <w:rsid w:val="006F3019"/>
    <w:rsid w:val="00702DE5"/>
    <w:rsid w:val="007168FD"/>
    <w:rsid w:val="007219C1"/>
    <w:rsid w:val="00721B5A"/>
    <w:rsid w:val="007238CA"/>
    <w:rsid w:val="00745F99"/>
    <w:rsid w:val="00763AA6"/>
    <w:rsid w:val="00764798"/>
    <w:rsid w:val="0078487B"/>
    <w:rsid w:val="00791D06"/>
    <w:rsid w:val="00794C86"/>
    <w:rsid w:val="007C19A9"/>
    <w:rsid w:val="007E7222"/>
    <w:rsid w:val="00834839"/>
    <w:rsid w:val="00835E27"/>
    <w:rsid w:val="00836C19"/>
    <w:rsid w:val="008770D6"/>
    <w:rsid w:val="0088111D"/>
    <w:rsid w:val="008A17E1"/>
    <w:rsid w:val="008A655C"/>
    <w:rsid w:val="008C05C3"/>
    <w:rsid w:val="008C07DA"/>
    <w:rsid w:val="008C1BE6"/>
    <w:rsid w:val="008D0108"/>
    <w:rsid w:val="008D1424"/>
    <w:rsid w:val="008F0DA6"/>
    <w:rsid w:val="00900872"/>
    <w:rsid w:val="00915AD7"/>
    <w:rsid w:val="00922555"/>
    <w:rsid w:val="00932093"/>
    <w:rsid w:val="00936D83"/>
    <w:rsid w:val="00942902"/>
    <w:rsid w:val="00971533"/>
    <w:rsid w:val="009C025A"/>
    <w:rsid w:val="009D1A9F"/>
    <w:rsid w:val="009E35C9"/>
    <w:rsid w:val="009E3DC8"/>
    <w:rsid w:val="009E6977"/>
    <w:rsid w:val="009F0748"/>
    <w:rsid w:val="00A01503"/>
    <w:rsid w:val="00A072E6"/>
    <w:rsid w:val="00A30AF1"/>
    <w:rsid w:val="00A338A6"/>
    <w:rsid w:val="00A36B8C"/>
    <w:rsid w:val="00A6757F"/>
    <w:rsid w:val="00A67966"/>
    <w:rsid w:val="00A729A9"/>
    <w:rsid w:val="00AA6012"/>
    <w:rsid w:val="00AB1F71"/>
    <w:rsid w:val="00AD4BF1"/>
    <w:rsid w:val="00AF0315"/>
    <w:rsid w:val="00B13A6E"/>
    <w:rsid w:val="00B3501D"/>
    <w:rsid w:val="00B47564"/>
    <w:rsid w:val="00B56042"/>
    <w:rsid w:val="00B625D6"/>
    <w:rsid w:val="00B95DF1"/>
    <w:rsid w:val="00BA788D"/>
    <w:rsid w:val="00BB64EA"/>
    <w:rsid w:val="00BC1347"/>
    <w:rsid w:val="00BC3849"/>
    <w:rsid w:val="00BD1BD7"/>
    <w:rsid w:val="00BD3EB6"/>
    <w:rsid w:val="00BE65BE"/>
    <w:rsid w:val="00BF1579"/>
    <w:rsid w:val="00BF6CAF"/>
    <w:rsid w:val="00C211BE"/>
    <w:rsid w:val="00C26D86"/>
    <w:rsid w:val="00C34517"/>
    <w:rsid w:val="00C40F1E"/>
    <w:rsid w:val="00C44FC4"/>
    <w:rsid w:val="00C46438"/>
    <w:rsid w:val="00C506EB"/>
    <w:rsid w:val="00C61893"/>
    <w:rsid w:val="00C72516"/>
    <w:rsid w:val="00C74091"/>
    <w:rsid w:val="00CB7C65"/>
    <w:rsid w:val="00CE5479"/>
    <w:rsid w:val="00D36CE7"/>
    <w:rsid w:val="00D460C2"/>
    <w:rsid w:val="00D6797C"/>
    <w:rsid w:val="00D70238"/>
    <w:rsid w:val="00D83798"/>
    <w:rsid w:val="00D94EB7"/>
    <w:rsid w:val="00D95004"/>
    <w:rsid w:val="00DA191C"/>
    <w:rsid w:val="00DC6F1E"/>
    <w:rsid w:val="00DF2F4A"/>
    <w:rsid w:val="00E13E22"/>
    <w:rsid w:val="00E16E6D"/>
    <w:rsid w:val="00E223C8"/>
    <w:rsid w:val="00E24F1B"/>
    <w:rsid w:val="00E47CEA"/>
    <w:rsid w:val="00E57802"/>
    <w:rsid w:val="00E82CAB"/>
    <w:rsid w:val="00E95EAE"/>
    <w:rsid w:val="00EA7645"/>
    <w:rsid w:val="00EB529C"/>
    <w:rsid w:val="00EE4E74"/>
    <w:rsid w:val="00F076FF"/>
    <w:rsid w:val="00F10776"/>
    <w:rsid w:val="00F54A7E"/>
    <w:rsid w:val="00F66A0D"/>
    <w:rsid w:val="00F83B6E"/>
    <w:rsid w:val="00FB3A9E"/>
    <w:rsid w:val="00FD18F6"/>
    <w:rsid w:val="00FE0175"/>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unhideWhenUsed/>
    <w:qFormat/>
    <w:rsid w:val="006858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858A9"/>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88111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88111D"/>
    <w:rPr>
      <w:rFonts w:asciiTheme="majorHAnsi" w:eastAsiaTheme="majorEastAsia" w:hAnsiTheme="majorHAnsi" w:cstheme="majorBidi"/>
      <w:color w:val="243F60" w:themeColor="accent1" w:themeShade="7F"/>
    </w:rPr>
  </w:style>
  <w:style w:type="paragraph" w:styleId="Prrafodelista">
    <w:name w:val="List Paragraph"/>
    <w:basedOn w:val="Normal"/>
    <w:uiPriority w:val="34"/>
    <w:qFormat/>
    <w:rsid w:val="00B3501D"/>
    <w:pPr>
      <w:ind w:left="720"/>
      <w:contextualSpacing/>
    </w:pPr>
  </w:style>
  <w:style w:type="character" w:customStyle="1" w:styleId="Ttulo2Car">
    <w:name w:val="Título 2 Car"/>
    <w:basedOn w:val="Fuentedeprrafopredeter"/>
    <w:link w:val="Ttulo2"/>
    <w:uiPriority w:val="9"/>
    <w:rsid w:val="006858A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858A9"/>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6858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858A9"/>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858A9"/>
    <w:pPr>
      <w:spacing w:after="120"/>
    </w:pPr>
  </w:style>
  <w:style w:type="character" w:customStyle="1" w:styleId="TextoindependienteCar">
    <w:name w:val="Texto independiente Car"/>
    <w:basedOn w:val="Fuentedeprrafopredeter"/>
    <w:link w:val="Textoindependiente"/>
    <w:uiPriority w:val="99"/>
    <w:rsid w:val="006858A9"/>
  </w:style>
  <w:style w:type="paragraph" w:styleId="Subttulo">
    <w:name w:val="Subtitle"/>
    <w:basedOn w:val="Normal"/>
    <w:next w:val="Normal"/>
    <w:link w:val="SubttuloCar"/>
    <w:uiPriority w:val="11"/>
    <w:qFormat/>
    <w:rsid w:val="006858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858A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unhideWhenUsed/>
    <w:qFormat/>
    <w:rsid w:val="006858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858A9"/>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88111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88111D"/>
    <w:rPr>
      <w:rFonts w:asciiTheme="majorHAnsi" w:eastAsiaTheme="majorEastAsia" w:hAnsiTheme="majorHAnsi" w:cstheme="majorBidi"/>
      <w:color w:val="243F60" w:themeColor="accent1" w:themeShade="7F"/>
    </w:rPr>
  </w:style>
  <w:style w:type="paragraph" w:styleId="Prrafodelista">
    <w:name w:val="List Paragraph"/>
    <w:basedOn w:val="Normal"/>
    <w:uiPriority w:val="34"/>
    <w:qFormat/>
    <w:rsid w:val="00B3501D"/>
    <w:pPr>
      <w:ind w:left="720"/>
      <w:contextualSpacing/>
    </w:pPr>
  </w:style>
  <w:style w:type="character" w:customStyle="1" w:styleId="Ttulo2Car">
    <w:name w:val="Título 2 Car"/>
    <w:basedOn w:val="Fuentedeprrafopredeter"/>
    <w:link w:val="Ttulo2"/>
    <w:uiPriority w:val="9"/>
    <w:rsid w:val="006858A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858A9"/>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6858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858A9"/>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858A9"/>
    <w:pPr>
      <w:spacing w:after="120"/>
    </w:pPr>
  </w:style>
  <w:style w:type="character" w:customStyle="1" w:styleId="TextoindependienteCar">
    <w:name w:val="Texto independiente Car"/>
    <w:basedOn w:val="Fuentedeprrafopredeter"/>
    <w:link w:val="Textoindependiente"/>
    <w:uiPriority w:val="99"/>
    <w:rsid w:val="006858A9"/>
  </w:style>
  <w:style w:type="paragraph" w:styleId="Subttulo">
    <w:name w:val="Subtitle"/>
    <w:basedOn w:val="Normal"/>
    <w:next w:val="Normal"/>
    <w:link w:val="SubttuloCar"/>
    <w:uiPriority w:val="11"/>
    <w:qFormat/>
    <w:rsid w:val="006858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858A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8799">
      <w:bodyDiv w:val="1"/>
      <w:marLeft w:val="0"/>
      <w:marRight w:val="0"/>
      <w:marTop w:val="0"/>
      <w:marBottom w:val="0"/>
      <w:divBdr>
        <w:top w:val="none" w:sz="0" w:space="0" w:color="auto"/>
        <w:left w:val="none" w:sz="0" w:space="0" w:color="auto"/>
        <w:bottom w:val="none" w:sz="0" w:space="0" w:color="auto"/>
        <w:right w:val="none" w:sz="0" w:space="0" w:color="auto"/>
      </w:divBdr>
    </w:div>
    <w:div w:id="13410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6353-B17D-4382-BC7C-1C5AD384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1679</Words>
  <Characters>9238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3</cp:revision>
  <cp:lastPrinted>2016-10-28T15:33:00Z</cp:lastPrinted>
  <dcterms:created xsi:type="dcterms:W3CDTF">2017-06-01T21:16:00Z</dcterms:created>
  <dcterms:modified xsi:type="dcterms:W3CDTF">2018-05-09T18:16:00Z</dcterms:modified>
</cp:coreProperties>
</file>