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E3" w:rsidRPr="005E25A1" w:rsidRDefault="005E25A1" w:rsidP="005E25A1">
      <w:pPr>
        <w:tabs>
          <w:tab w:val="left" w:pos="426"/>
          <w:tab w:val="center" w:pos="6786"/>
        </w:tabs>
        <w:spacing w:after="120" w:line="240" w:lineRule="atLeast"/>
        <w:rPr>
          <w:rFonts w:ascii="Lato" w:hAnsi="Lato"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="006F3019" w:rsidRPr="005E25A1">
        <w:rPr>
          <w:rFonts w:ascii="Lato" w:hAnsi="Lato" w:cs="Arial"/>
          <w:b/>
          <w:sz w:val="20"/>
          <w:szCs w:val="20"/>
        </w:rPr>
        <w:t>Cuenta Pública</w:t>
      </w:r>
      <w:r w:rsidR="006C4E7D" w:rsidRPr="005E25A1">
        <w:rPr>
          <w:rFonts w:ascii="Lato" w:hAnsi="Lato" w:cs="Arial"/>
          <w:b/>
          <w:sz w:val="20"/>
          <w:szCs w:val="20"/>
        </w:rPr>
        <w:t xml:space="preserve"> 2026</w:t>
      </w:r>
    </w:p>
    <w:p w:rsidR="00D55AAF" w:rsidRPr="005E25A1" w:rsidRDefault="00D55AAF" w:rsidP="005E25A1">
      <w:pPr>
        <w:spacing w:after="120" w:line="240" w:lineRule="atLeast"/>
        <w:jc w:val="center"/>
        <w:rPr>
          <w:rFonts w:ascii="Lato" w:hAnsi="Lato" w:cs="Arial"/>
          <w:b/>
          <w:sz w:val="20"/>
          <w:szCs w:val="20"/>
        </w:rPr>
      </w:pPr>
      <w:r w:rsidRPr="005E25A1">
        <w:rPr>
          <w:rFonts w:ascii="Lato" w:hAnsi="Lato" w:cs="Arial"/>
          <w:b/>
          <w:sz w:val="20"/>
          <w:szCs w:val="20"/>
        </w:rPr>
        <w:t>PODER EJECUTIVO</w:t>
      </w:r>
    </w:p>
    <w:p w:rsidR="000635B0" w:rsidRPr="005E25A1" w:rsidRDefault="000635B0" w:rsidP="005E25A1">
      <w:pPr>
        <w:spacing w:after="120" w:line="240" w:lineRule="atLeast"/>
        <w:jc w:val="center"/>
        <w:rPr>
          <w:rFonts w:ascii="Lato" w:hAnsi="Lato" w:cs="Arial"/>
          <w:b/>
          <w:sz w:val="20"/>
          <w:szCs w:val="20"/>
        </w:rPr>
      </w:pPr>
      <w:r w:rsidRPr="005E25A1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5E25A1" w:rsidRDefault="00D55AAF" w:rsidP="005E25A1">
      <w:pPr>
        <w:spacing w:after="120" w:line="240" w:lineRule="atLeast"/>
        <w:jc w:val="center"/>
        <w:rPr>
          <w:rFonts w:ascii="Lato" w:hAnsi="Lato" w:cs="Arial"/>
          <w:b/>
          <w:sz w:val="20"/>
          <w:szCs w:val="20"/>
        </w:rPr>
      </w:pPr>
      <w:r w:rsidRPr="005E25A1">
        <w:rPr>
          <w:rFonts w:ascii="Lato" w:hAnsi="Lato" w:cs="Arial"/>
          <w:b/>
          <w:sz w:val="20"/>
          <w:szCs w:val="20"/>
        </w:rPr>
        <w:t>Cifras</w:t>
      </w:r>
      <w:r w:rsidR="0087194F" w:rsidRPr="005E25A1">
        <w:rPr>
          <w:rFonts w:ascii="Lato" w:hAnsi="Lato" w:cs="Arial"/>
          <w:b/>
          <w:sz w:val="20"/>
          <w:szCs w:val="20"/>
        </w:rPr>
        <w:t xml:space="preserve"> </w:t>
      </w:r>
      <w:r w:rsidR="00B2047E" w:rsidRPr="005E25A1">
        <w:rPr>
          <w:rFonts w:ascii="Lato" w:hAnsi="Lato" w:cs="Arial"/>
          <w:b/>
          <w:sz w:val="20"/>
          <w:szCs w:val="20"/>
        </w:rPr>
        <w:t>a</w:t>
      </w:r>
      <w:r w:rsidR="000A2800" w:rsidRPr="005E25A1">
        <w:rPr>
          <w:rFonts w:ascii="Lato" w:hAnsi="Lato" w:cs="Arial"/>
          <w:b/>
          <w:sz w:val="20"/>
          <w:szCs w:val="20"/>
        </w:rPr>
        <w:t xml:space="preserve">l </w:t>
      </w:r>
      <w:r w:rsidR="008D706C" w:rsidRPr="005E25A1">
        <w:rPr>
          <w:rFonts w:ascii="Lato" w:hAnsi="Lato" w:cs="Arial"/>
          <w:b/>
          <w:sz w:val="20"/>
          <w:szCs w:val="20"/>
        </w:rPr>
        <w:t xml:space="preserve">31 de </w:t>
      </w:r>
      <w:r w:rsidR="006C4E7D" w:rsidRPr="005E25A1">
        <w:rPr>
          <w:rFonts w:ascii="Lato" w:hAnsi="Lato" w:cs="Arial"/>
          <w:b/>
          <w:sz w:val="20"/>
          <w:szCs w:val="20"/>
        </w:rPr>
        <w:t>marzo de 2026</w:t>
      </w:r>
    </w:p>
    <w:p w:rsidR="006F3019" w:rsidRPr="005E25A1" w:rsidRDefault="006F3019" w:rsidP="005E25A1">
      <w:pPr>
        <w:spacing w:after="120" w:line="240" w:lineRule="atLeast"/>
        <w:jc w:val="center"/>
        <w:rPr>
          <w:rFonts w:ascii="Lato" w:hAnsi="Lato" w:cs="Arial"/>
          <w:b/>
          <w:sz w:val="20"/>
          <w:szCs w:val="20"/>
        </w:rPr>
      </w:pPr>
      <w:r w:rsidRPr="005E25A1">
        <w:rPr>
          <w:rFonts w:ascii="Lato" w:hAnsi="Lato" w:cs="Arial"/>
          <w:b/>
          <w:sz w:val="20"/>
          <w:szCs w:val="20"/>
        </w:rPr>
        <w:t>(Pesos)</w:t>
      </w:r>
    </w:p>
    <w:tbl>
      <w:tblPr>
        <w:tblW w:w="1343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0"/>
        <w:gridCol w:w="1686"/>
        <w:gridCol w:w="2794"/>
        <w:gridCol w:w="1982"/>
        <w:gridCol w:w="1058"/>
        <w:gridCol w:w="2160"/>
        <w:gridCol w:w="667"/>
      </w:tblGrid>
      <w:tr w:rsidR="00C20759" w:rsidRPr="005E25A1" w:rsidTr="00B10934">
        <w:trPr>
          <w:trHeight w:val="235"/>
          <w:tblHeader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0000"/>
            <w:vAlign w:val="center"/>
            <w:hideMark/>
          </w:tcPr>
          <w:p w:rsidR="00951ABB" w:rsidRPr="005E25A1" w:rsidRDefault="00951ABB" w:rsidP="00C2075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</w:p>
          <w:p w:rsidR="00C20759" w:rsidRPr="005E25A1" w:rsidRDefault="00C20759" w:rsidP="00C2075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Créditos a cargo del Estado con Coberturas financieras</w:t>
            </w:r>
          </w:p>
          <w:p w:rsidR="00951ABB" w:rsidRPr="005E25A1" w:rsidRDefault="00951ABB" w:rsidP="00C2075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0E6B8E" w:rsidRPr="005E25A1" w:rsidTr="006C4E7D">
        <w:trPr>
          <w:trHeight w:val="235"/>
          <w:tblHeader/>
        </w:trPr>
        <w:tc>
          <w:tcPr>
            <w:tcW w:w="3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:rsidR="00C20759" w:rsidRPr="005E25A1" w:rsidRDefault="00C20759" w:rsidP="00C2075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Crédito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:rsidR="00C20759" w:rsidRPr="005E25A1" w:rsidRDefault="00C20759" w:rsidP="006C4E7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Saldo al </w:t>
            </w:r>
            <w:r w:rsidR="008D706C" w:rsidRPr="005E25A1">
              <w:rPr>
                <w:rFonts w:ascii="Lato" w:eastAsia="Times New Roman" w:hAnsi="Lato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31/</w:t>
            </w:r>
            <w:r w:rsidR="006C4E7D" w:rsidRPr="005E25A1">
              <w:rPr>
                <w:rFonts w:ascii="Lato" w:eastAsia="Times New Roman" w:hAnsi="Lato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03/2026</w:t>
            </w:r>
          </w:p>
        </w:tc>
        <w:tc>
          <w:tcPr>
            <w:tcW w:w="8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00000"/>
            <w:vAlign w:val="center"/>
            <w:hideMark/>
          </w:tcPr>
          <w:p w:rsidR="00C20759" w:rsidRPr="005E25A1" w:rsidRDefault="00C20759" w:rsidP="00C2075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Características de la Cobertura</w:t>
            </w:r>
          </w:p>
        </w:tc>
      </w:tr>
      <w:tr w:rsidR="00837DD0" w:rsidRPr="005E25A1" w:rsidTr="00B10934">
        <w:trPr>
          <w:trHeight w:val="707"/>
          <w:tblHeader/>
        </w:trPr>
        <w:tc>
          <w:tcPr>
            <w:tcW w:w="3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:rsidR="00C20759" w:rsidRPr="005E25A1" w:rsidRDefault="00C20759" w:rsidP="00C2075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:rsidR="00C20759" w:rsidRPr="005E25A1" w:rsidRDefault="00C20759" w:rsidP="00C2075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:rsidR="00C20759" w:rsidRPr="005E25A1" w:rsidRDefault="00C20759" w:rsidP="00C2075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Activo subyacente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:rsidR="00C20759" w:rsidRPr="005E25A1" w:rsidRDefault="00C20759" w:rsidP="00C2075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Tipo de Instrumento Derivado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:rsidR="00C20759" w:rsidRPr="005E25A1" w:rsidRDefault="00C20759" w:rsidP="00C2075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Nivel o Strike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:rsidR="00C20759" w:rsidRPr="005E25A1" w:rsidRDefault="00C20759" w:rsidP="006C4E7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Monto </w:t>
            </w:r>
            <w:r w:rsidR="000E6B8E" w:rsidRPr="005E25A1">
              <w:rPr>
                <w:rFonts w:ascii="Lato" w:eastAsia="Times New Roman" w:hAnsi="Lato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de Referencia vigente al </w:t>
            </w:r>
            <w:r w:rsidR="008D706C" w:rsidRPr="005E25A1">
              <w:rPr>
                <w:rFonts w:ascii="Lato" w:eastAsia="Times New Roman" w:hAnsi="Lato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31/</w:t>
            </w:r>
            <w:r w:rsidR="006C4E7D" w:rsidRPr="005E25A1">
              <w:rPr>
                <w:rFonts w:ascii="Lato" w:eastAsia="Times New Roman" w:hAnsi="Lato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03/2026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:rsidR="00C20759" w:rsidRPr="005E25A1" w:rsidRDefault="00C20759" w:rsidP="00C2075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Plazo</w:t>
            </w:r>
            <w:r w:rsidRPr="005E25A1">
              <w:rPr>
                <w:rFonts w:ascii="Lato" w:eastAsia="Times New Roman" w:hAnsi="Lato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br/>
              <w:t>(años)</w:t>
            </w:r>
          </w:p>
        </w:tc>
      </w:tr>
      <w:tr w:rsidR="00951ABB" w:rsidRPr="005E25A1" w:rsidTr="00B10934">
        <w:trPr>
          <w:trHeight w:val="471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5E25A1" w:rsidRDefault="00C20759" w:rsidP="003D733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Banco Nacional de Obras y Servicios Públicos, S.N.C.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B30" w:rsidRPr="005E25A1" w:rsidRDefault="006C4E7D" w:rsidP="00B10934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5E25A1">
              <w:rPr>
                <w:rFonts w:ascii="Lato" w:hAnsi="Lato"/>
                <w:sz w:val="20"/>
                <w:szCs w:val="20"/>
              </w:rPr>
              <w:t>1,119,722,992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5E25A1" w:rsidRDefault="00C20759" w:rsidP="0025455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Tasa de Interés Interbancaria de Equilibrio </w:t>
            </w:r>
            <w:r w:rsidR="00254558" w:rsidRPr="005E25A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(TIIE) </w:t>
            </w:r>
            <w:r w:rsidRPr="005E25A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a 28 días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5E25A1" w:rsidRDefault="00C20759" w:rsidP="003D733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Intercambio de tasas de interés (SWAP)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5E25A1" w:rsidRDefault="00C20759" w:rsidP="003D733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7.8400%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4A" w:rsidRPr="005E25A1" w:rsidRDefault="00951ABB" w:rsidP="00EB3F2E">
            <w:pPr>
              <w:spacing w:after="0" w:line="240" w:lineRule="auto"/>
              <w:jc w:val="right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651,501,748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5E25A1" w:rsidRDefault="00D76526" w:rsidP="003D733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1</w:t>
            </w:r>
            <w:r w:rsidR="00C20759" w:rsidRPr="005E25A1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5</w:t>
            </w:r>
          </w:p>
        </w:tc>
      </w:tr>
      <w:tr w:rsidR="00951ABB" w:rsidRPr="005E25A1" w:rsidTr="00B10934">
        <w:trPr>
          <w:trHeight w:val="471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5E25A1" w:rsidRDefault="00C20759" w:rsidP="003D733E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Banco Nacional de México, S.A.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5E25A1" w:rsidRDefault="006C4E7D" w:rsidP="00B10934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5E25A1">
              <w:rPr>
                <w:rFonts w:ascii="Lato" w:hAnsi="Lato"/>
                <w:sz w:val="20"/>
                <w:szCs w:val="20"/>
              </w:rPr>
              <w:t>2,420,892,595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5E25A1" w:rsidRDefault="00254558" w:rsidP="003D733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Tasa de Interés Interbancaria de Equilibrio de Fondeo (TIIEF) a 28 días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5E25A1" w:rsidRDefault="00C20759" w:rsidP="003D733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Intercambio de tasas de interés (SWAP)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5E25A1" w:rsidRDefault="00B10934" w:rsidP="003D733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7.68</w:t>
            </w:r>
            <w:r w:rsidR="00C20759" w:rsidRPr="005E25A1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6B" w:rsidRPr="005E25A1" w:rsidRDefault="0066696D" w:rsidP="00C3606B">
            <w:pPr>
              <w:spacing w:after="0" w:line="240" w:lineRule="auto"/>
              <w:jc w:val="right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568,597,882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759" w:rsidRPr="005E25A1" w:rsidRDefault="00CB74C7" w:rsidP="003D733E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2</w:t>
            </w:r>
          </w:p>
        </w:tc>
      </w:tr>
      <w:tr w:rsidR="00951ABB" w:rsidRPr="005E25A1" w:rsidTr="00B94AE0">
        <w:trPr>
          <w:trHeight w:val="471"/>
        </w:trPr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402" w:rsidRPr="005E25A1" w:rsidRDefault="00396402" w:rsidP="0039640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402" w:rsidRPr="005E25A1" w:rsidRDefault="00396402" w:rsidP="00377BD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402" w:rsidRPr="005E25A1" w:rsidRDefault="00254558" w:rsidP="0039640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Tasa de Interés Interbancaria de Equilibrio (TIIE) a 28 días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402" w:rsidRPr="005E25A1" w:rsidRDefault="00396402" w:rsidP="0039640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Intercambio de tasas de interés (SWAP)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402" w:rsidRPr="005E25A1" w:rsidRDefault="002D0168" w:rsidP="00396402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5E25A1">
              <w:rPr>
                <w:rFonts w:ascii="Lato" w:hAnsi="Lato"/>
                <w:sz w:val="20"/>
                <w:szCs w:val="20"/>
              </w:rPr>
              <w:t>9.4355%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4C7" w:rsidRPr="005E25A1" w:rsidRDefault="00CB74C7" w:rsidP="00303576">
            <w:pPr>
              <w:spacing w:after="0" w:line="240" w:lineRule="auto"/>
              <w:jc w:val="right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  <w:p w:rsidR="0032114A" w:rsidRPr="005E25A1" w:rsidRDefault="0066696D" w:rsidP="00303576">
            <w:pPr>
              <w:spacing w:after="0" w:line="240" w:lineRule="auto"/>
              <w:jc w:val="right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695,147,445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402" w:rsidRPr="005E25A1" w:rsidRDefault="00396402" w:rsidP="00396402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2</w:t>
            </w:r>
          </w:p>
        </w:tc>
      </w:tr>
      <w:tr w:rsidR="0066696D" w:rsidRPr="005E25A1" w:rsidTr="00200011">
        <w:trPr>
          <w:trHeight w:val="625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6D" w:rsidRPr="005E25A1" w:rsidRDefault="0066696D" w:rsidP="0066696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Banco Nacional de Obras y Servicios Públicos, S.N.C.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6D" w:rsidRPr="005E25A1" w:rsidRDefault="0066696D" w:rsidP="0066696D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5E25A1">
              <w:rPr>
                <w:rFonts w:ascii="Lato" w:hAnsi="Lato"/>
                <w:sz w:val="20"/>
                <w:szCs w:val="20"/>
              </w:rPr>
              <w:t>746,237,408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96D" w:rsidRPr="005E25A1" w:rsidRDefault="0066696D" w:rsidP="0066696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E25A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Tasa de Interés Interbancaria de Equilibrio de Fondeo (TIIEF) a 28 días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96D" w:rsidRPr="005E25A1" w:rsidRDefault="0066696D" w:rsidP="0066696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Cobertura de Tasa de Interés (CAP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96D" w:rsidRPr="005E25A1" w:rsidRDefault="0066696D" w:rsidP="0066696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9.00%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96D" w:rsidRPr="005E25A1" w:rsidRDefault="0066696D" w:rsidP="0066696D">
            <w:pPr>
              <w:spacing w:after="0" w:line="240" w:lineRule="auto"/>
              <w:jc w:val="right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373,118,704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96D" w:rsidRPr="005E25A1" w:rsidRDefault="0066696D" w:rsidP="0066696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2</w:t>
            </w:r>
          </w:p>
        </w:tc>
      </w:tr>
      <w:tr w:rsidR="0066696D" w:rsidRPr="005E25A1" w:rsidTr="00200011">
        <w:trPr>
          <w:trHeight w:val="471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6D" w:rsidRPr="005E25A1" w:rsidRDefault="0066696D" w:rsidP="0066696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Banco Nacional de Obras y Servicios Públicos, S.N.C.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6D" w:rsidRPr="005E25A1" w:rsidRDefault="0066696D" w:rsidP="0066696D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</w:p>
          <w:p w:rsidR="0066696D" w:rsidRPr="005E25A1" w:rsidRDefault="0066696D" w:rsidP="0066696D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5E25A1">
              <w:rPr>
                <w:rFonts w:ascii="Lato" w:hAnsi="Lato"/>
                <w:sz w:val="20"/>
                <w:szCs w:val="20"/>
              </w:rPr>
              <w:t>1,287,890,242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96D" w:rsidRPr="005E25A1" w:rsidRDefault="0066696D" w:rsidP="0066696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5E25A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Tasa de Interés Interbancaria de Equilibrio de Fondeo (TIIEF) a 28 días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96D" w:rsidRPr="005E25A1" w:rsidRDefault="0066696D" w:rsidP="0066696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Cobertura de Tasa de Interés (CAP)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96D" w:rsidRPr="005E25A1" w:rsidRDefault="0066696D" w:rsidP="0066696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9.00%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96D" w:rsidRPr="005E25A1" w:rsidRDefault="0066696D" w:rsidP="0066696D">
            <w:pPr>
              <w:spacing w:after="0" w:line="240" w:lineRule="auto"/>
              <w:jc w:val="right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643,945,121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96D" w:rsidRPr="005E25A1" w:rsidRDefault="0066696D" w:rsidP="0066696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2</w:t>
            </w:r>
          </w:p>
        </w:tc>
      </w:tr>
      <w:tr w:rsidR="00951ABB" w:rsidRPr="005E25A1" w:rsidTr="00B10934">
        <w:trPr>
          <w:trHeight w:val="471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D8" w:rsidRPr="005E25A1" w:rsidRDefault="00377BD8" w:rsidP="00377BD8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BBVA México, S.A.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7D" w:rsidRPr="005E25A1" w:rsidRDefault="006C4E7D" w:rsidP="0032114A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</w:p>
          <w:p w:rsidR="00377BD8" w:rsidRPr="005E25A1" w:rsidRDefault="006C4E7D" w:rsidP="0032114A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5E25A1">
              <w:rPr>
                <w:rFonts w:ascii="Lato" w:hAnsi="Lato"/>
                <w:sz w:val="20"/>
                <w:szCs w:val="20"/>
              </w:rPr>
              <w:t>1,683,935,716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BD8" w:rsidRPr="005E25A1" w:rsidRDefault="00254558" w:rsidP="00377BD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Tasa de Interés Interbancaria de Equilibrio de Fondeo (TIIEF) a 28 días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D8" w:rsidRPr="005E25A1" w:rsidRDefault="00377BD8" w:rsidP="00377BD8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5E25A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Intercambio de tasas de interés (SWAP)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BD8" w:rsidRPr="005E25A1" w:rsidRDefault="00CB74C7" w:rsidP="00377BD8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7.6800%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6B" w:rsidRPr="005E25A1" w:rsidRDefault="0066696D" w:rsidP="00377BD8">
            <w:pPr>
              <w:spacing w:after="0" w:line="240" w:lineRule="auto"/>
              <w:jc w:val="right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841,967,858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BD8" w:rsidRPr="005E25A1" w:rsidRDefault="00377BD8" w:rsidP="00377BD8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2</w:t>
            </w:r>
          </w:p>
        </w:tc>
      </w:tr>
      <w:tr w:rsidR="006C4E7D" w:rsidRPr="005E25A1" w:rsidTr="00D97382">
        <w:trPr>
          <w:trHeight w:val="471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E7D" w:rsidRPr="005E25A1" w:rsidRDefault="006C4E7D" w:rsidP="00B1093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BBVA México, S.A. 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E7D" w:rsidRPr="005E25A1" w:rsidRDefault="006C4E7D" w:rsidP="00B10934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</w:p>
          <w:p w:rsidR="006C4E7D" w:rsidRPr="005E25A1" w:rsidRDefault="006C4E7D" w:rsidP="0032114A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</w:p>
          <w:p w:rsidR="006C4E7D" w:rsidRPr="005E25A1" w:rsidRDefault="006C4E7D" w:rsidP="0032114A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5E25A1">
              <w:rPr>
                <w:rFonts w:ascii="Lato" w:hAnsi="Lato"/>
                <w:sz w:val="20"/>
                <w:szCs w:val="20"/>
              </w:rPr>
              <w:t>1,742,773,783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4E7D" w:rsidRPr="005E25A1" w:rsidRDefault="006C4E7D" w:rsidP="00C953A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Tasa de Interés Interbancaria de Equilibrio de Fondeo (TIIEF) a 28 días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7D" w:rsidRPr="005E25A1" w:rsidRDefault="006C4E7D" w:rsidP="00B10934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5E25A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Intercambio de tasas de interés (SWAP)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E7D" w:rsidRPr="005E25A1" w:rsidRDefault="006C4E7D" w:rsidP="00B10934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7.6800%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E7D" w:rsidRPr="005E25A1" w:rsidRDefault="0066696D" w:rsidP="00B10934">
            <w:pPr>
              <w:spacing w:after="0" w:line="240" w:lineRule="auto"/>
              <w:jc w:val="right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805,637,260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E7D" w:rsidRPr="005E25A1" w:rsidRDefault="006C4E7D" w:rsidP="00B10934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2</w:t>
            </w:r>
          </w:p>
        </w:tc>
      </w:tr>
      <w:tr w:rsidR="006C4E7D" w:rsidRPr="005E25A1" w:rsidTr="00D97382">
        <w:trPr>
          <w:trHeight w:val="471"/>
        </w:trPr>
        <w:tc>
          <w:tcPr>
            <w:tcW w:w="30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4E7D" w:rsidRPr="005E25A1" w:rsidRDefault="006C4E7D" w:rsidP="00B1093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E7D" w:rsidRPr="005E25A1" w:rsidRDefault="006C4E7D" w:rsidP="00B10934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E7D" w:rsidRPr="005E25A1" w:rsidRDefault="006C4E7D" w:rsidP="00C953A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7D" w:rsidRPr="005E25A1" w:rsidRDefault="00951ABB" w:rsidP="00B1093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Cobertura de Tasa de Interés (CAP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E7D" w:rsidRPr="005E25A1" w:rsidRDefault="006C4E7D" w:rsidP="00B10934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9.00%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E7D" w:rsidRPr="005E25A1" w:rsidRDefault="00837DD0" w:rsidP="00B10934">
            <w:pPr>
              <w:spacing w:after="0" w:line="240" w:lineRule="auto"/>
              <w:jc w:val="right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65,749,631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E7D" w:rsidRPr="005E25A1" w:rsidRDefault="006C4E7D" w:rsidP="00B10934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5E25A1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2</w:t>
            </w:r>
          </w:p>
        </w:tc>
      </w:tr>
    </w:tbl>
    <w:p w:rsidR="00F528F3" w:rsidRDefault="00596FB0" w:rsidP="009A6004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</w:t>
      </w:r>
      <w:r w:rsidR="00E26C0B" w:rsidRPr="000A1A87">
        <w:rPr>
          <w:rFonts w:cs="Arial"/>
          <w:sz w:val="20"/>
          <w:szCs w:val="20"/>
        </w:rPr>
        <w:t>ajo protesta de decir</w:t>
      </w:r>
      <w:r w:rsidR="00462E33" w:rsidRPr="000A1A87">
        <w:rPr>
          <w:rFonts w:cs="Arial"/>
          <w:sz w:val="20"/>
          <w:szCs w:val="20"/>
        </w:rPr>
        <w:t xml:space="preserve"> verdad declaramos que los Estados Financieros y sus notas son razonablemente correctos y </w:t>
      </w:r>
      <w:r w:rsidR="002424C7">
        <w:rPr>
          <w:rFonts w:cs="Arial"/>
          <w:sz w:val="20"/>
          <w:szCs w:val="20"/>
        </w:rPr>
        <w:t xml:space="preserve">son </w:t>
      </w:r>
      <w:bookmarkStart w:id="0" w:name="_GoBack"/>
      <w:bookmarkEnd w:id="0"/>
      <w:r w:rsidR="00462E33" w:rsidRPr="000A1A87">
        <w:rPr>
          <w:rFonts w:cs="Arial"/>
          <w:sz w:val="20"/>
          <w:szCs w:val="20"/>
        </w:rPr>
        <w:t>responsabilidad del emisor.</w:t>
      </w:r>
    </w:p>
    <w:sectPr w:rsidR="00F528F3" w:rsidSect="005E25A1">
      <w:headerReference w:type="default" r:id="rId6"/>
      <w:pgSz w:w="15840" w:h="12240" w:orient="landscape" w:code="1"/>
      <w:pgMar w:top="993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763" w:rsidRDefault="00B71763" w:rsidP="005E25A1">
      <w:pPr>
        <w:spacing w:after="0" w:line="240" w:lineRule="auto"/>
      </w:pPr>
      <w:r>
        <w:separator/>
      </w:r>
    </w:p>
  </w:endnote>
  <w:endnote w:type="continuationSeparator" w:id="0">
    <w:p w:rsidR="00B71763" w:rsidRDefault="00B71763" w:rsidP="005E2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763" w:rsidRDefault="00B71763" w:rsidP="005E25A1">
      <w:pPr>
        <w:spacing w:after="0" w:line="240" w:lineRule="auto"/>
      </w:pPr>
      <w:r>
        <w:separator/>
      </w:r>
    </w:p>
  </w:footnote>
  <w:footnote w:type="continuationSeparator" w:id="0">
    <w:p w:rsidR="00B71763" w:rsidRDefault="00B71763" w:rsidP="005E2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5A1" w:rsidRDefault="005E25A1">
    <w:pPr>
      <w:pStyle w:val="Encabezado"/>
    </w:pPr>
    <w:r>
      <w:rPr>
        <w:noProof/>
        <w:lang w:eastAsia="es-MX"/>
      </w:rPr>
      <w:drawing>
        <wp:inline distT="0" distB="0" distL="0" distR="0" wp14:anchorId="43905B61">
          <wp:extent cx="2725420" cy="548640"/>
          <wp:effectExtent l="0" t="0" r="0" b="381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4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1B5"/>
    <w:rsid w:val="000635B0"/>
    <w:rsid w:val="000A1A87"/>
    <w:rsid w:val="000A2800"/>
    <w:rsid w:val="000C7BF8"/>
    <w:rsid w:val="000E1882"/>
    <w:rsid w:val="000E6B8E"/>
    <w:rsid w:val="0011396E"/>
    <w:rsid w:val="001C7C57"/>
    <w:rsid w:val="002278BA"/>
    <w:rsid w:val="002424C7"/>
    <w:rsid w:val="00250458"/>
    <w:rsid w:val="00254558"/>
    <w:rsid w:val="002A0CA0"/>
    <w:rsid w:val="002B0C2A"/>
    <w:rsid w:val="002B472B"/>
    <w:rsid w:val="002B76E9"/>
    <w:rsid w:val="002D0168"/>
    <w:rsid w:val="002D35DF"/>
    <w:rsid w:val="00303576"/>
    <w:rsid w:val="00311368"/>
    <w:rsid w:val="003129FF"/>
    <w:rsid w:val="0032114A"/>
    <w:rsid w:val="00377BD8"/>
    <w:rsid w:val="003859FD"/>
    <w:rsid w:val="00387045"/>
    <w:rsid w:val="00390F9B"/>
    <w:rsid w:val="00396402"/>
    <w:rsid w:val="003A65B7"/>
    <w:rsid w:val="003D733E"/>
    <w:rsid w:val="00400853"/>
    <w:rsid w:val="004239ED"/>
    <w:rsid w:val="004369F8"/>
    <w:rsid w:val="00442E26"/>
    <w:rsid w:val="00457893"/>
    <w:rsid w:val="00462E33"/>
    <w:rsid w:val="00483189"/>
    <w:rsid w:val="004D12BF"/>
    <w:rsid w:val="00535767"/>
    <w:rsid w:val="005572AF"/>
    <w:rsid w:val="0056097D"/>
    <w:rsid w:val="00564385"/>
    <w:rsid w:val="00596FB0"/>
    <w:rsid w:val="005E25A1"/>
    <w:rsid w:val="005F6251"/>
    <w:rsid w:val="00643DFC"/>
    <w:rsid w:val="0066696D"/>
    <w:rsid w:val="006B057A"/>
    <w:rsid w:val="006C4E7D"/>
    <w:rsid w:val="006F3019"/>
    <w:rsid w:val="006F59D1"/>
    <w:rsid w:val="00706C1F"/>
    <w:rsid w:val="00743FD1"/>
    <w:rsid w:val="00746176"/>
    <w:rsid w:val="007510F9"/>
    <w:rsid w:val="007C7DE4"/>
    <w:rsid w:val="007E17BC"/>
    <w:rsid w:val="007E5546"/>
    <w:rsid w:val="007F25AE"/>
    <w:rsid w:val="00837DD0"/>
    <w:rsid w:val="0087194F"/>
    <w:rsid w:val="008A280E"/>
    <w:rsid w:val="008B56BE"/>
    <w:rsid w:val="008D5F7A"/>
    <w:rsid w:val="008D706C"/>
    <w:rsid w:val="008F73AE"/>
    <w:rsid w:val="00926238"/>
    <w:rsid w:val="00944516"/>
    <w:rsid w:val="009472B6"/>
    <w:rsid w:val="00951ABB"/>
    <w:rsid w:val="00995687"/>
    <w:rsid w:val="009A6004"/>
    <w:rsid w:val="009F0748"/>
    <w:rsid w:val="00A003E2"/>
    <w:rsid w:val="00A10598"/>
    <w:rsid w:val="00A11A59"/>
    <w:rsid w:val="00A235C6"/>
    <w:rsid w:val="00A27260"/>
    <w:rsid w:val="00A52E1C"/>
    <w:rsid w:val="00A55567"/>
    <w:rsid w:val="00A71438"/>
    <w:rsid w:val="00A80387"/>
    <w:rsid w:val="00AC126D"/>
    <w:rsid w:val="00AE55B9"/>
    <w:rsid w:val="00B10934"/>
    <w:rsid w:val="00B1136E"/>
    <w:rsid w:val="00B2047E"/>
    <w:rsid w:val="00B547D9"/>
    <w:rsid w:val="00B661B4"/>
    <w:rsid w:val="00B71763"/>
    <w:rsid w:val="00B771E9"/>
    <w:rsid w:val="00B94AE0"/>
    <w:rsid w:val="00B95B30"/>
    <w:rsid w:val="00BF6CAF"/>
    <w:rsid w:val="00C05367"/>
    <w:rsid w:val="00C0724B"/>
    <w:rsid w:val="00C0730A"/>
    <w:rsid w:val="00C20759"/>
    <w:rsid w:val="00C3606B"/>
    <w:rsid w:val="00C6575D"/>
    <w:rsid w:val="00C953A9"/>
    <w:rsid w:val="00CB74C7"/>
    <w:rsid w:val="00CE691C"/>
    <w:rsid w:val="00CF636F"/>
    <w:rsid w:val="00D4425A"/>
    <w:rsid w:val="00D55AAF"/>
    <w:rsid w:val="00D76526"/>
    <w:rsid w:val="00D83798"/>
    <w:rsid w:val="00DA3C87"/>
    <w:rsid w:val="00DF59ED"/>
    <w:rsid w:val="00E006F4"/>
    <w:rsid w:val="00E26C0B"/>
    <w:rsid w:val="00E328E3"/>
    <w:rsid w:val="00E761B9"/>
    <w:rsid w:val="00E9178F"/>
    <w:rsid w:val="00EB0567"/>
    <w:rsid w:val="00EB3F2E"/>
    <w:rsid w:val="00F00695"/>
    <w:rsid w:val="00F5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EC7EB"/>
  <w15:docId w15:val="{2E872180-0153-49FD-9134-ADBB9B61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6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E25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25A1"/>
  </w:style>
  <w:style w:type="paragraph" w:styleId="Piedepgina">
    <w:name w:val="footer"/>
    <w:basedOn w:val="Normal"/>
    <w:link w:val="PiedepginaCar"/>
    <w:uiPriority w:val="99"/>
    <w:unhideWhenUsed/>
    <w:rsid w:val="005E25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Laura V. Pacheco Cardeña</cp:lastModifiedBy>
  <cp:revision>3</cp:revision>
  <cp:lastPrinted>2018-11-09T23:27:00Z</cp:lastPrinted>
  <dcterms:created xsi:type="dcterms:W3CDTF">2026-04-30T17:41:00Z</dcterms:created>
  <dcterms:modified xsi:type="dcterms:W3CDTF">2026-04-30T17:42:00Z</dcterms:modified>
</cp:coreProperties>
</file>