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8E3" w:rsidRPr="00851554" w:rsidRDefault="006F3019" w:rsidP="00851554">
      <w:pPr>
        <w:spacing w:after="120" w:line="240" w:lineRule="atLeast"/>
        <w:jc w:val="center"/>
        <w:rPr>
          <w:rFonts w:ascii="Lato" w:hAnsi="Lato" w:cs="Arial"/>
          <w:b/>
          <w:sz w:val="20"/>
          <w:szCs w:val="20"/>
        </w:rPr>
      </w:pPr>
      <w:bookmarkStart w:id="0" w:name="_GoBack"/>
      <w:bookmarkEnd w:id="0"/>
      <w:r w:rsidRPr="00851554">
        <w:rPr>
          <w:rFonts w:ascii="Lato" w:hAnsi="Lato" w:cs="Arial"/>
          <w:b/>
          <w:sz w:val="20"/>
          <w:szCs w:val="20"/>
        </w:rPr>
        <w:t>Cuenta Pública</w:t>
      </w:r>
      <w:r w:rsidR="006C4E7D" w:rsidRPr="00851554">
        <w:rPr>
          <w:rFonts w:ascii="Lato" w:hAnsi="Lato" w:cs="Arial"/>
          <w:b/>
          <w:sz w:val="20"/>
          <w:szCs w:val="20"/>
        </w:rPr>
        <w:t xml:space="preserve"> 2026</w:t>
      </w:r>
    </w:p>
    <w:p w:rsidR="00D55AAF" w:rsidRPr="00851554" w:rsidRDefault="00D55AAF" w:rsidP="00851554">
      <w:pPr>
        <w:spacing w:after="120" w:line="240" w:lineRule="atLeast"/>
        <w:jc w:val="center"/>
        <w:rPr>
          <w:rFonts w:ascii="Lato" w:hAnsi="Lato" w:cs="Arial"/>
          <w:b/>
          <w:sz w:val="20"/>
          <w:szCs w:val="20"/>
        </w:rPr>
      </w:pPr>
      <w:r w:rsidRPr="00851554">
        <w:rPr>
          <w:rFonts w:ascii="Lato" w:hAnsi="Lato" w:cs="Arial"/>
          <w:b/>
          <w:sz w:val="20"/>
          <w:szCs w:val="20"/>
        </w:rPr>
        <w:t>PODER EJECUTIVO</w:t>
      </w:r>
    </w:p>
    <w:p w:rsidR="000635B0" w:rsidRPr="00851554" w:rsidRDefault="000635B0" w:rsidP="00851554">
      <w:pPr>
        <w:spacing w:after="120" w:line="240" w:lineRule="atLeast"/>
        <w:jc w:val="center"/>
        <w:rPr>
          <w:rFonts w:ascii="Lato" w:hAnsi="Lato" w:cs="Arial"/>
          <w:b/>
          <w:sz w:val="20"/>
          <w:szCs w:val="20"/>
        </w:rPr>
      </w:pPr>
      <w:r w:rsidRPr="00851554">
        <w:rPr>
          <w:rFonts w:ascii="Lato" w:hAnsi="Lato" w:cs="Arial"/>
          <w:b/>
          <w:sz w:val="20"/>
          <w:szCs w:val="20"/>
        </w:rPr>
        <w:t>Relación de Esquemas Bursátiles y de Coberturas Financieras</w:t>
      </w:r>
    </w:p>
    <w:p w:rsidR="006F3019" w:rsidRPr="00851554" w:rsidRDefault="00D55AAF" w:rsidP="00851554">
      <w:pPr>
        <w:spacing w:after="120" w:line="240" w:lineRule="atLeast"/>
        <w:jc w:val="center"/>
        <w:rPr>
          <w:rFonts w:ascii="Lato" w:hAnsi="Lato" w:cs="Arial"/>
          <w:b/>
          <w:sz w:val="20"/>
          <w:szCs w:val="20"/>
        </w:rPr>
      </w:pPr>
      <w:r w:rsidRPr="00851554">
        <w:rPr>
          <w:rFonts w:ascii="Lato" w:hAnsi="Lato" w:cs="Arial"/>
          <w:b/>
          <w:sz w:val="20"/>
          <w:szCs w:val="20"/>
        </w:rPr>
        <w:t>Cifras</w:t>
      </w:r>
      <w:r w:rsidR="0087194F" w:rsidRPr="00851554">
        <w:rPr>
          <w:rFonts w:ascii="Lato" w:hAnsi="Lato" w:cs="Arial"/>
          <w:b/>
          <w:sz w:val="20"/>
          <w:szCs w:val="20"/>
        </w:rPr>
        <w:t xml:space="preserve"> </w:t>
      </w:r>
      <w:r w:rsidR="00B2047E" w:rsidRPr="00851554">
        <w:rPr>
          <w:rFonts w:ascii="Lato" w:hAnsi="Lato" w:cs="Arial"/>
          <w:b/>
          <w:sz w:val="20"/>
          <w:szCs w:val="20"/>
        </w:rPr>
        <w:t>a</w:t>
      </w:r>
      <w:r w:rsidR="000A2800" w:rsidRPr="00851554">
        <w:rPr>
          <w:rFonts w:ascii="Lato" w:hAnsi="Lato" w:cs="Arial"/>
          <w:b/>
          <w:sz w:val="20"/>
          <w:szCs w:val="20"/>
        </w:rPr>
        <w:t xml:space="preserve">l </w:t>
      </w:r>
      <w:r w:rsidR="00B86645" w:rsidRPr="00851554">
        <w:rPr>
          <w:rFonts w:ascii="Lato" w:hAnsi="Lato" w:cs="Arial"/>
          <w:b/>
          <w:sz w:val="20"/>
          <w:szCs w:val="20"/>
        </w:rPr>
        <w:t>30 de junio</w:t>
      </w:r>
      <w:r w:rsidR="006C4E7D" w:rsidRPr="00851554">
        <w:rPr>
          <w:rFonts w:ascii="Lato" w:hAnsi="Lato" w:cs="Arial"/>
          <w:b/>
          <w:sz w:val="20"/>
          <w:szCs w:val="20"/>
        </w:rPr>
        <w:t xml:space="preserve"> de 2026</w:t>
      </w:r>
    </w:p>
    <w:p w:rsidR="006F3019" w:rsidRPr="00851554" w:rsidRDefault="006F3019" w:rsidP="00851554">
      <w:pPr>
        <w:spacing w:after="120" w:line="240" w:lineRule="atLeast"/>
        <w:jc w:val="center"/>
        <w:rPr>
          <w:rFonts w:ascii="Lato" w:hAnsi="Lato" w:cs="Arial"/>
          <w:b/>
          <w:sz w:val="20"/>
          <w:szCs w:val="20"/>
        </w:rPr>
      </w:pPr>
      <w:r w:rsidRPr="00851554">
        <w:rPr>
          <w:rFonts w:ascii="Lato" w:hAnsi="Lato" w:cs="Arial"/>
          <w:b/>
          <w:sz w:val="20"/>
          <w:szCs w:val="20"/>
        </w:rPr>
        <w:t>(Pesos)</w:t>
      </w:r>
    </w:p>
    <w:tbl>
      <w:tblPr>
        <w:tblW w:w="1343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0"/>
        <w:gridCol w:w="1686"/>
        <w:gridCol w:w="2794"/>
        <w:gridCol w:w="1982"/>
        <w:gridCol w:w="1058"/>
        <w:gridCol w:w="2160"/>
        <w:gridCol w:w="667"/>
      </w:tblGrid>
      <w:tr w:rsidR="00C20759" w:rsidRPr="00851554" w:rsidTr="00B10934">
        <w:trPr>
          <w:trHeight w:val="235"/>
          <w:tblHeader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00000"/>
            <w:vAlign w:val="center"/>
            <w:hideMark/>
          </w:tcPr>
          <w:p w:rsidR="00951ABB" w:rsidRPr="00851554" w:rsidRDefault="00951ABB" w:rsidP="00C20759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</w:p>
          <w:p w:rsidR="00C20759" w:rsidRPr="00851554" w:rsidRDefault="00C20759" w:rsidP="00C20759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Créditos a cargo del Estado con Coberturas financieras</w:t>
            </w:r>
          </w:p>
          <w:p w:rsidR="00951ABB" w:rsidRPr="00851554" w:rsidRDefault="00951ABB" w:rsidP="00C20759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</w:p>
        </w:tc>
      </w:tr>
      <w:tr w:rsidR="000E6B8E" w:rsidRPr="00851554" w:rsidTr="006C4E7D">
        <w:trPr>
          <w:trHeight w:val="235"/>
          <w:tblHeader/>
        </w:trPr>
        <w:tc>
          <w:tcPr>
            <w:tcW w:w="30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00000"/>
            <w:vAlign w:val="center"/>
            <w:hideMark/>
          </w:tcPr>
          <w:p w:rsidR="00C20759" w:rsidRPr="00851554" w:rsidRDefault="00C20759" w:rsidP="00C20759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Crédito</w:t>
            </w:r>
          </w:p>
        </w:tc>
        <w:tc>
          <w:tcPr>
            <w:tcW w:w="1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00000"/>
            <w:vAlign w:val="center"/>
            <w:hideMark/>
          </w:tcPr>
          <w:p w:rsidR="00C20759" w:rsidRPr="00851554" w:rsidRDefault="00C20759" w:rsidP="00B866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Saldo al </w:t>
            </w:r>
            <w:r w:rsidR="00B86645" w:rsidRPr="00851554"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30/06</w:t>
            </w:r>
            <w:r w:rsidR="006C4E7D" w:rsidRPr="00851554"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/2026</w:t>
            </w:r>
          </w:p>
        </w:tc>
        <w:tc>
          <w:tcPr>
            <w:tcW w:w="8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00000"/>
            <w:vAlign w:val="center"/>
            <w:hideMark/>
          </w:tcPr>
          <w:p w:rsidR="00C20759" w:rsidRPr="00851554" w:rsidRDefault="00C20759" w:rsidP="00C20759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Características de la Cobertura</w:t>
            </w:r>
          </w:p>
        </w:tc>
      </w:tr>
      <w:tr w:rsidR="00C64F13" w:rsidRPr="00851554" w:rsidTr="00B10934">
        <w:trPr>
          <w:trHeight w:val="707"/>
          <w:tblHeader/>
        </w:trPr>
        <w:tc>
          <w:tcPr>
            <w:tcW w:w="30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00000"/>
            <w:vAlign w:val="center"/>
            <w:hideMark/>
          </w:tcPr>
          <w:p w:rsidR="00C20759" w:rsidRPr="00851554" w:rsidRDefault="00C20759" w:rsidP="00C2075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00000"/>
            <w:vAlign w:val="center"/>
            <w:hideMark/>
          </w:tcPr>
          <w:p w:rsidR="00C20759" w:rsidRPr="00851554" w:rsidRDefault="00C20759" w:rsidP="00C2075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00"/>
            <w:vAlign w:val="center"/>
            <w:hideMark/>
          </w:tcPr>
          <w:p w:rsidR="00C20759" w:rsidRPr="00851554" w:rsidRDefault="00C20759" w:rsidP="00C20759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Activo subyacente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00"/>
            <w:vAlign w:val="center"/>
            <w:hideMark/>
          </w:tcPr>
          <w:p w:rsidR="00C20759" w:rsidRPr="00851554" w:rsidRDefault="00C20759" w:rsidP="00C20759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Tipo de Instrumento Derivado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00"/>
            <w:vAlign w:val="center"/>
            <w:hideMark/>
          </w:tcPr>
          <w:p w:rsidR="00C20759" w:rsidRPr="00851554" w:rsidRDefault="00C20759" w:rsidP="00C20759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Nivel o Strike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00"/>
            <w:vAlign w:val="center"/>
            <w:hideMark/>
          </w:tcPr>
          <w:p w:rsidR="00C20759" w:rsidRPr="00851554" w:rsidRDefault="00C20759" w:rsidP="00B866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Monto </w:t>
            </w:r>
            <w:r w:rsidR="000E6B8E" w:rsidRPr="00851554"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de Referencia vigente al </w:t>
            </w:r>
            <w:r w:rsidR="00B86645" w:rsidRPr="00851554"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30/06</w:t>
            </w:r>
            <w:r w:rsidR="006C4E7D" w:rsidRPr="00851554"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00"/>
            <w:vAlign w:val="center"/>
            <w:hideMark/>
          </w:tcPr>
          <w:p w:rsidR="00C20759" w:rsidRPr="00851554" w:rsidRDefault="00C20759" w:rsidP="00C20759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Plazo</w:t>
            </w:r>
            <w:r w:rsidRPr="00851554">
              <w:rPr>
                <w:rFonts w:ascii="Lato" w:eastAsia="Times New Roman" w:hAnsi="Lato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br/>
              <w:t>(años)</w:t>
            </w:r>
          </w:p>
        </w:tc>
      </w:tr>
      <w:tr w:rsidR="00951ABB" w:rsidRPr="00851554" w:rsidTr="00B10934">
        <w:trPr>
          <w:trHeight w:val="471"/>
        </w:trPr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759" w:rsidRPr="00851554" w:rsidRDefault="00C20759" w:rsidP="003D733E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>Banco Nacional de Obras y Servicios Públicos, S.N.C.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B30" w:rsidRPr="00851554" w:rsidRDefault="00C64F13" w:rsidP="00B10934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  <w:r w:rsidRPr="00851554">
              <w:rPr>
                <w:rFonts w:ascii="Lato" w:hAnsi="Lato"/>
                <w:sz w:val="20"/>
                <w:szCs w:val="20"/>
              </w:rPr>
              <w:t>1,114,198,042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759" w:rsidRPr="00851554" w:rsidRDefault="00C20759" w:rsidP="0025455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 xml:space="preserve">Tasa de Interés Interbancaria de Equilibrio </w:t>
            </w:r>
            <w:r w:rsidR="00254558"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 xml:space="preserve">(TIIE) </w:t>
            </w: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 xml:space="preserve">a 28 días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759" w:rsidRPr="00851554" w:rsidRDefault="00C20759" w:rsidP="003D733E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>Intercambio de tasas de interés (SWAP)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759" w:rsidRPr="00851554" w:rsidRDefault="00C20759" w:rsidP="003D733E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>7.8400%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A" w:rsidRPr="00851554" w:rsidRDefault="00C64F13" w:rsidP="00C64F13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>629,205,980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759" w:rsidRPr="00851554" w:rsidRDefault="00D76526" w:rsidP="003D733E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>1</w:t>
            </w:r>
            <w:r w:rsidR="00C20759"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>5</w:t>
            </w:r>
          </w:p>
        </w:tc>
      </w:tr>
      <w:tr w:rsidR="00C64F13" w:rsidRPr="00851554" w:rsidTr="00B64C12">
        <w:trPr>
          <w:trHeight w:val="471"/>
        </w:trPr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F13" w:rsidRPr="00851554" w:rsidRDefault="00C64F13" w:rsidP="00C64F13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>Banco Nacional de México, S.A.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F13" w:rsidRPr="00851554" w:rsidRDefault="00C64F13" w:rsidP="00C64F1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851554">
              <w:rPr>
                <w:rFonts w:ascii="Lato" w:hAnsi="Lato"/>
                <w:sz w:val="20"/>
                <w:szCs w:val="20"/>
              </w:rPr>
              <w:t>2,407,110,666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>Tasa de Interés Interbancaria de Equilibrio de Fondeo (TIIEF) a 28 días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>Intercambio de tasas de interés (SWAP)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>7.6800%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F13" w:rsidRPr="00851554" w:rsidRDefault="00C64F13" w:rsidP="00C64F13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</w:p>
          <w:p w:rsidR="00C64F13" w:rsidRPr="00851554" w:rsidRDefault="00C64F13" w:rsidP="00C64F13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 xml:space="preserve">565,360,904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>2</w:t>
            </w:r>
          </w:p>
        </w:tc>
      </w:tr>
      <w:tr w:rsidR="00C64F13" w:rsidRPr="00851554" w:rsidTr="00B94AE0">
        <w:trPr>
          <w:trHeight w:val="471"/>
        </w:trPr>
        <w:tc>
          <w:tcPr>
            <w:tcW w:w="3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13" w:rsidRPr="00851554" w:rsidRDefault="00C64F13" w:rsidP="00C64F13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13" w:rsidRPr="00851554" w:rsidRDefault="00C64F13" w:rsidP="00C64F13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>Tasa de Interés Interbancaria de Equilibrio (TIIE) a 28 días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>Intercambio de tasas de interés (SWAP)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hAnsi="Lato"/>
                <w:sz w:val="20"/>
                <w:szCs w:val="20"/>
              </w:rPr>
              <w:t>9.4355%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F13" w:rsidRPr="00851554" w:rsidRDefault="00C64F13" w:rsidP="00C64F13">
            <w:pPr>
              <w:spacing w:after="0" w:line="240" w:lineRule="auto"/>
              <w:jc w:val="right"/>
              <w:rPr>
                <w:rFonts w:ascii="Lato" w:hAnsi="Lato"/>
                <w:sz w:val="20"/>
                <w:szCs w:val="20"/>
              </w:rPr>
            </w:pPr>
          </w:p>
          <w:p w:rsidR="00C64F13" w:rsidRPr="00851554" w:rsidRDefault="00C64F13" w:rsidP="00C64F13">
            <w:pPr>
              <w:spacing w:after="0" w:line="240" w:lineRule="auto"/>
              <w:jc w:val="right"/>
              <w:rPr>
                <w:rFonts w:ascii="Lato" w:hAnsi="Lato"/>
                <w:sz w:val="20"/>
                <w:szCs w:val="20"/>
              </w:rPr>
            </w:pPr>
            <w:r w:rsidRPr="00851554">
              <w:rPr>
                <w:rFonts w:ascii="Lato" w:hAnsi="Lato"/>
                <w:sz w:val="20"/>
                <w:szCs w:val="20"/>
              </w:rPr>
              <w:t xml:space="preserve">691,190,032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>2</w:t>
            </w:r>
          </w:p>
        </w:tc>
      </w:tr>
      <w:tr w:rsidR="0066696D" w:rsidRPr="00851554" w:rsidTr="00200011">
        <w:trPr>
          <w:trHeight w:val="62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6D" w:rsidRPr="00851554" w:rsidRDefault="0066696D" w:rsidP="0066696D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>Banco Nacional de Obras y Servicios Públicos, S.N.C.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6D" w:rsidRPr="00851554" w:rsidRDefault="00C64F13" w:rsidP="0066696D">
            <w:pPr>
              <w:spacing w:after="0" w:line="240" w:lineRule="auto"/>
              <w:jc w:val="right"/>
              <w:rPr>
                <w:rFonts w:ascii="Lato" w:hAnsi="Lato"/>
                <w:sz w:val="20"/>
                <w:szCs w:val="20"/>
              </w:rPr>
            </w:pPr>
            <w:r w:rsidRPr="00851554">
              <w:rPr>
                <w:rFonts w:ascii="Lato" w:hAnsi="Lato"/>
                <w:sz w:val="20"/>
                <w:szCs w:val="20"/>
              </w:rPr>
              <w:t>742,552,646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6D" w:rsidRPr="00851554" w:rsidRDefault="0066696D" w:rsidP="0066696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>Tasa de Interés Interbancaria de Equilibrio de Fondeo (TIIEF) a 28 días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6D" w:rsidRPr="00851554" w:rsidRDefault="0066696D" w:rsidP="0066696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>Cobertura de Tasa de Interés (CAP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6D" w:rsidRPr="00851554" w:rsidRDefault="0066696D" w:rsidP="0066696D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>9.00%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6D" w:rsidRPr="00851554" w:rsidRDefault="00C64F13" w:rsidP="00C64F13">
            <w:pPr>
              <w:spacing w:after="0" w:line="240" w:lineRule="auto"/>
              <w:jc w:val="right"/>
              <w:rPr>
                <w:rFonts w:ascii="Lato" w:hAnsi="Lato"/>
                <w:sz w:val="20"/>
                <w:szCs w:val="20"/>
              </w:rPr>
            </w:pPr>
            <w:r w:rsidRPr="00851554">
              <w:rPr>
                <w:rFonts w:ascii="Lato" w:hAnsi="Lato"/>
                <w:sz w:val="20"/>
                <w:szCs w:val="20"/>
              </w:rPr>
              <w:t>371,276,323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6D" w:rsidRPr="00851554" w:rsidRDefault="0066696D" w:rsidP="0066696D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>2</w:t>
            </w:r>
          </w:p>
        </w:tc>
      </w:tr>
      <w:tr w:rsidR="0066696D" w:rsidRPr="00851554" w:rsidTr="00200011">
        <w:trPr>
          <w:trHeight w:val="471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6D" w:rsidRPr="00851554" w:rsidRDefault="0066696D" w:rsidP="0066696D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>Banco Nacional de Obras y Servicios Públicos, S.N.C.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6D" w:rsidRPr="00851554" w:rsidRDefault="0066696D" w:rsidP="0066696D">
            <w:pPr>
              <w:spacing w:after="0" w:line="240" w:lineRule="auto"/>
              <w:jc w:val="right"/>
              <w:rPr>
                <w:rFonts w:ascii="Lato" w:hAnsi="Lato"/>
                <w:sz w:val="20"/>
                <w:szCs w:val="20"/>
              </w:rPr>
            </w:pPr>
          </w:p>
          <w:p w:rsidR="0066696D" w:rsidRPr="00851554" w:rsidRDefault="00C64F13" w:rsidP="0066696D">
            <w:pPr>
              <w:spacing w:after="0" w:line="240" w:lineRule="auto"/>
              <w:jc w:val="right"/>
              <w:rPr>
                <w:rFonts w:ascii="Lato" w:hAnsi="Lato"/>
                <w:sz w:val="20"/>
                <w:szCs w:val="20"/>
              </w:rPr>
            </w:pPr>
            <w:r w:rsidRPr="00851554">
              <w:rPr>
                <w:rFonts w:ascii="Lato" w:hAnsi="Lato"/>
                <w:sz w:val="20"/>
                <w:szCs w:val="20"/>
              </w:rPr>
              <w:t>1,281,530,912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6D" w:rsidRPr="00851554" w:rsidRDefault="0066696D" w:rsidP="0066696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>Tasa de Interés Interbancaria de Equilibrio de Fondeo (TIIEF) a 28 días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6D" w:rsidRPr="00851554" w:rsidRDefault="0066696D" w:rsidP="0066696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>Cobertura de Tasa de Interés (CAP)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6D" w:rsidRPr="00851554" w:rsidRDefault="0066696D" w:rsidP="0066696D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>9.00%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6D" w:rsidRPr="00851554" w:rsidRDefault="00C64F13" w:rsidP="00C64F13">
            <w:pPr>
              <w:spacing w:after="0" w:line="240" w:lineRule="auto"/>
              <w:jc w:val="right"/>
              <w:rPr>
                <w:rFonts w:ascii="Lato" w:hAnsi="Lato"/>
                <w:sz w:val="20"/>
                <w:szCs w:val="20"/>
              </w:rPr>
            </w:pPr>
            <w:r w:rsidRPr="00851554">
              <w:rPr>
                <w:rFonts w:ascii="Lato" w:hAnsi="Lato"/>
                <w:sz w:val="20"/>
                <w:szCs w:val="20"/>
              </w:rPr>
              <w:t>640,765,456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6D" w:rsidRPr="00851554" w:rsidRDefault="0066696D" w:rsidP="0066696D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>2</w:t>
            </w:r>
          </w:p>
        </w:tc>
      </w:tr>
      <w:tr w:rsidR="00C64F13" w:rsidRPr="00851554" w:rsidTr="00BD1E8A">
        <w:trPr>
          <w:trHeight w:val="471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F13" w:rsidRPr="00851554" w:rsidRDefault="00C64F13" w:rsidP="00C64F13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 xml:space="preserve">BBVA México, S.A.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13" w:rsidRPr="00851554" w:rsidRDefault="00C64F13" w:rsidP="00C64F1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851554">
              <w:rPr>
                <w:rFonts w:ascii="Lato" w:hAnsi="Lato"/>
                <w:sz w:val="20"/>
                <w:szCs w:val="20"/>
              </w:rPr>
              <w:t xml:space="preserve"> 1,677,878,827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>Tasa de Interés Interbancaria de Equilibrio de Fondeo (TIIEF) a 28 días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>Intercambio de tasas de interés (SWAP)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>7.6800%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F13" w:rsidRPr="00851554" w:rsidRDefault="00C64F13" w:rsidP="00C64F13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</w:p>
          <w:p w:rsidR="00C64F13" w:rsidRPr="00851554" w:rsidRDefault="00C64F13" w:rsidP="00C64F13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 xml:space="preserve"> 838,939,414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>2</w:t>
            </w:r>
          </w:p>
        </w:tc>
      </w:tr>
      <w:tr w:rsidR="00C64F13" w:rsidRPr="00851554" w:rsidTr="00BD1E8A">
        <w:trPr>
          <w:trHeight w:val="471"/>
        </w:trPr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4F13" w:rsidRPr="00851554" w:rsidRDefault="00C64F13" w:rsidP="00C64F13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 xml:space="preserve">BBVA México, S.A. 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F13" w:rsidRPr="00851554" w:rsidRDefault="00C64F13" w:rsidP="00C64F1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851554">
              <w:rPr>
                <w:rFonts w:ascii="Lato" w:hAnsi="Lato"/>
                <w:sz w:val="20"/>
                <w:szCs w:val="20"/>
              </w:rPr>
              <w:t xml:space="preserve"> 1,737,529,306 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 xml:space="preserve">Tasa de Interés Interbancaria de Equilibrio de Fondeo (TIIEF) a 28 días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>Intercambio de tasas de interés (SWAP)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>7.6800%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F13" w:rsidRPr="00851554" w:rsidRDefault="00C64F13" w:rsidP="00C64F13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</w:p>
          <w:p w:rsidR="00C64F13" w:rsidRPr="00851554" w:rsidRDefault="00C64F13" w:rsidP="00C64F13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 xml:space="preserve"> 803,211,133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>2</w:t>
            </w:r>
          </w:p>
        </w:tc>
      </w:tr>
      <w:tr w:rsidR="00C64F13" w:rsidRPr="00851554" w:rsidTr="00BD1E8A">
        <w:trPr>
          <w:trHeight w:val="471"/>
        </w:trPr>
        <w:tc>
          <w:tcPr>
            <w:tcW w:w="3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4F13" w:rsidRPr="00851554" w:rsidRDefault="00C64F13" w:rsidP="00C64F13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4F13" w:rsidRPr="00851554" w:rsidRDefault="00C64F13" w:rsidP="00C64F13">
            <w:pPr>
              <w:spacing w:after="0" w:line="240" w:lineRule="auto"/>
              <w:jc w:val="righ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color w:val="000000"/>
                <w:sz w:val="20"/>
                <w:szCs w:val="20"/>
                <w:lang w:eastAsia="es-MX"/>
              </w:rPr>
              <w:t>Cobertura de Tasa de Interés (CAP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>9.00%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</w:p>
          <w:p w:rsidR="00C64F13" w:rsidRPr="00851554" w:rsidRDefault="00C64F13" w:rsidP="00C64F13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 xml:space="preserve">65,553,520 </w:t>
            </w:r>
          </w:p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F13" w:rsidRPr="00851554" w:rsidRDefault="00C64F13" w:rsidP="00C64F13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es-MX"/>
              </w:rPr>
            </w:pPr>
            <w:r w:rsidRPr="00851554">
              <w:rPr>
                <w:rFonts w:ascii="Lato" w:eastAsia="Times New Roman" w:hAnsi="Lato" w:cs="Calibri"/>
                <w:sz w:val="20"/>
                <w:szCs w:val="20"/>
                <w:lang w:eastAsia="es-MX"/>
              </w:rPr>
              <w:t>2</w:t>
            </w:r>
          </w:p>
        </w:tc>
      </w:tr>
    </w:tbl>
    <w:p w:rsidR="00F528F3" w:rsidRPr="00851554" w:rsidRDefault="00F528F3" w:rsidP="00851554">
      <w:pPr>
        <w:spacing w:line="240" w:lineRule="auto"/>
        <w:rPr>
          <w:rFonts w:ascii="Lato" w:hAnsi="Lato" w:cs="Arial"/>
          <w:sz w:val="20"/>
          <w:szCs w:val="20"/>
        </w:rPr>
      </w:pPr>
    </w:p>
    <w:sectPr w:rsidR="00F528F3" w:rsidRPr="00851554" w:rsidSect="00851554">
      <w:headerReference w:type="default" r:id="rId6"/>
      <w:pgSz w:w="15840" w:h="12240" w:orient="landscape" w:code="1"/>
      <w:pgMar w:top="45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568" w:rsidRDefault="00EB4568" w:rsidP="00851554">
      <w:pPr>
        <w:spacing w:after="0" w:line="240" w:lineRule="auto"/>
      </w:pPr>
      <w:r>
        <w:separator/>
      </w:r>
    </w:p>
  </w:endnote>
  <w:endnote w:type="continuationSeparator" w:id="0">
    <w:p w:rsidR="00EB4568" w:rsidRDefault="00EB4568" w:rsidP="00851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568" w:rsidRDefault="00EB4568" w:rsidP="00851554">
      <w:pPr>
        <w:spacing w:after="0" w:line="240" w:lineRule="auto"/>
      </w:pPr>
      <w:r>
        <w:separator/>
      </w:r>
    </w:p>
  </w:footnote>
  <w:footnote w:type="continuationSeparator" w:id="0">
    <w:p w:rsidR="00EB4568" w:rsidRDefault="00EB4568" w:rsidP="00851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554" w:rsidRDefault="00851554">
    <w:pPr>
      <w:pStyle w:val="Encabezado"/>
    </w:pPr>
    <w:r>
      <w:rPr>
        <w:noProof/>
        <w:lang w:eastAsia="es-MX"/>
      </w:rPr>
      <w:drawing>
        <wp:inline distT="0" distB="0" distL="0" distR="0" wp14:anchorId="24234000" wp14:editId="789CF115">
          <wp:extent cx="2714625" cy="552450"/>
          <wp:effectExtent l="0" t="0" r="9525" b="0"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9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748"/>
    <w:rsid w:val="000001B5"/>
    <w:rsid w:val="000635B0"/>
    <w:rsid w:val="000A1A87"/>
    <w:rsid w:val="000A2800"/>
    <w:rsid w:val="000C7BF8"/>
    <w:rsid w:val="000E1882"/>
    <w:rsid w:val="000E6B8E"/>
    <w:rsid w:val="0011396E"/>
    <w:rsid w:val="001C7C57"/>
    <w:rsid w:val="002278BA"/>
    <w:rsid w:val="00250458"/>
    <w:rsid w:val="00254558"/>
    <w:rsid w:val="002A0CA0"/>
    <w:rsid w:val="002B0C2A"/>
    <w:rsid w:val="002B472B"/>
    <w:rsid w:val="002B76E9"/>
    <w:rsid w:val="002D0168"/>
    <w:rsid w:val="002D35DF"/>
    <w:rsid w:val="00303576"/>
    <w:rsid w:val="00311368"/>
    <w:rsid w:val="003129FF"/>
    <w:rsid w:val="0032114A"/>
    <w:rsid w:val="00377BD8"/>
    <w:rsid w:val="003859FD"/>
    <w:rsid w:val="00387045"/>
    <w:rsid w:val="00390F9B"/>
    <w:rsid w:val="00396402"/>
    <w:rsid w:val="003A65B7"/>
    <w:rsid w:val="003D733E"/>
    <w:rsid w:val="00400853"/>
    <w:rsid w:val="004239ED"/>
    <w:rsid w:val="004369F8"/>
    <w:rsid w:val="00442E26"/>
    <w:rsid w:val="00457893"/>
    <w:rsid w:val="00462E33"/>
    <w:rsid w:val="00483189"/>
    <w:rsid w:val="004D12BF"/>
    <w:rsid w:val="00535767"/>
    <w:rsid w:val="005572AF"/>
    <w:rsid w:val="0056097D"/>
    <w:rsid w:val="00564385"/>
    <w:rsid w:val="00596FB0"/>
    <w:rsid w:val="005F6251"/>
    <w:rsid w:val="00643DFC"/>
    <w:rsid w:val="0066696D"/>
    <w:rsid w:val="006B057A"/>
    <w:rsid w:val="006C4E7D"/>
    <w:rsid w:val="006F3019"/>
    <w:rsid w:val="006F59D1"/>
    <w:rsid w:val="00706C1F"/>
    <w:rsid w:val="00743FD1"/>
    <w:rsid w:val="00746176"/>
    <w:rsid w:val="007510F9"/>
    <w:rsid w:val="007C7DE4"/>
    <w:rsid w:val="007E17BC"/>
    <w:rsid w:val="007E5546"/>
    <w:rsid w:val="007F25AE"/>
    <w:rsid w:val="00837DD0"/>
    <w:rsid w:val="00851554"/>
    <w:rsid w:val="0087194F"/>
    <w:rsid w:val="008A280E"/>
    <w:rsid w:val="008B56BE"/>
    <w:rsid w:val="008D5F7A"/>
    <w:rsid w:val="008D706C"/>
    <w:rsid w:val="008F73AE"/>
    <w:rsid w:val="00926238"/>
    <w:rsid w:val="00944516"/>
    <w:rsid w:val="009472B6"/>
    <w:rsid w:val="00951ABB"/>
    <w:rsid w:val="00995687"/>
    <w:rsid w:val="009A6004"/>
    <w:rsid w:val="009F0748"/>
    <w:rsid w:val="00A003E2"/>
    <w:rsid w:val="00A10598"/>
    <w:rsid w:val="00A11A59"/>
    <w:rsid w:val="00A235C6"/>
    <w:rsid w:val="00A27260"/>
    <w:rsid w:val="00A52E1C"/>
    <w:rsid w:val="00A55567"/>
    <w:rsid w:val="00A71438"/>
    <w:rsid w:val="00A80387"/>
    <w:rsid w:val="00AC126D"/>
    <w:rsid w:val="00AE55B9"/>
    <w:rsid w:val="00B10934"/>
    <w:rsid w:val="00B1136E"/>
    <w:rsid w:val="00B2047E"/>
    <w:rsid w:val="00B547D9"/>
    <w:rsid w:val="00B661B4"/>
    <w:rsid w:val="00B771E9"/>
    <w:rsid w:val="00B86645"/>
    <w:rsid w:val="00B94AE0"/>
    <w:rsid w:val="00B95B30"/>
    <w:rsid w:val="00BF6CAF"/>
    <w:rsid w:val="00C05367"/>
    <w:rsid w:val="00C0724B"/>
    <w:rsid w:val="00C0730A"/>
    <w:rsid w:val="00C20759"/>
    <w:rsid w:val="00C3606B"/>
    <w:rsid w:val="00C64F13"/>
    <w:rsid w:val="00C6575D"/>
    <w:rsid w:val="00C953A9"/>
    <w:rsid w:val="00CB74C7"/>
    <w:rsid w:val="00CE691C"/>
    <w:rsid w:val="00CF636F"/>
    <w:rsid w:val="00D4425A"/>
    <w:rsid w:val="00D55AAF"/>
    <w:rsid w:val="00D76526"/>
    <w:rsid w:val="00D83798"/>
    <w:rsid w:val="00DA3C87"/>
    <w:rsid w:val="00DF59ED"/>
    <w:rsid w:val="00E006F4"/>
    <w:rsid w:val="00E26C0B"/>
    <w:rsid w:val="00E328E3"/>
    <w:rsid w:val="00E761B9"/>
    <w:rsid w:val="00E9178F"/>
    <w:rsid w:val="00EB0567"/>
    <w:rsid w:val="00EB3F2E"/>
    <w:rsid w:val="00EB4568"/>
    <w:rsid w:val="00F00695"/>
    <w:rsid w:val="00F5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872180-0153-49FD-9134-ADBB9B61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E6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515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1554"/>
  </w:style>
  <w:style w:type="paragraph" w:styleId="Piedepgina">
    <w:name w:val="footer"/>
    <w:basedOn w:val="Normal"/>
    <w:link w:val="PiedepginaCar"/>
    <w:uiPriority w:val="99"/>
    <w:unhideWhenUsed/>
    <w:rsid w:val="008515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1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4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A. Hernandez Cruz</dc:creator>
  <cp:lastModifiedBy>Laura V. Pacheco Cardeña</cp:lastModifiedBy>
  <cp:revision>2</cp:revision>
  <cp:lastPrinted>2018-11-09T23:27:00Z</cp:lastPrinted>
  <dcterms:created xsi:type="dcterms:W3CDTF">2026-07-25T01:38:00Z</dcterms:created>
  <dcterms:modified xsi:type="dcterms:W3CDTF">2026-07-25T01:38:00Z</dcterms:modified>
</cp:coreProperties>
</file>