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85" w:rsidRDefault="005F2485">
      <w:pPr>
        <w:divId w:val="1549105102"/>
        <w:rPr>
          <w:rFonts w:ascii="Barlow" w:eastAsia="Times New Roman" w:hAnsi="Barlow"/>
          <w:sz w:val="20"/>
          <w:szCs w:val="20"/>
        </w:rPr>
      </w:pPr>
      <w:bookmarkStart w:id="0" w:name="_GoBack"/>
      <w:bookmarkEnd w:id="0"/>
    </w:p>
    <w:p w:rsidR="005F2485" w:rsidRPr="00E31965" w:rsidRDefault="00D7490A">
      <w:pPr>
        <w:jc w:val="center"/>
        <w:divId w:val="1526016541"/>
        <w:rPr>
          <w:rFonts w:ascii="Times New Roman" w:eastAsia="Times New Roman" w:hAnsi="Times New Roman"/>
          <w:sz w:val="20"/>
          <w:szCs w:val="20"/>
        </w:rPr>
      </w:pPr>
      <w:r w:rsidRPr="00E31965">
        <w:rPr>
          <w:rStyle w:val="Textoennegrita"/>
          <w:rFonts w:ascii="Calibri" w:eastAsia="Times New Roman" w:hAnsi="Calibri" w:cs="Calibri"/>
          <w:sz w:val="20"/>
          <w:szCs w:val="20"/>
        </w:rPr>
        <w:t>Ente Público: PODER EJECUTIVO</w:t>
      </w:r>
    </w:p>
    <w:p w:rsidR="005F2485" w:rsidRPr="00E31965" w:rsidRDefault="00D7490A">
      <w:pPr>
        <w:jc w:val="center"/>
        <w:divId w:val="1526016541"/>
        <w:rPr>
          <w:rFonts w:eastAsia="Times New Roman"/>
          <w:sz w:val="20"/>
          <w:szCs w:val="20"/>
        </w:rPr>
      </w:pPr>
      <w:r w:rsidRPr="00E31965">
        <w:rPr>
          <w:rStyle w:val="Textoennegrita"/>
          <w:rFonts w:ascii="Calibri" w:eastAsia="Times New Roman" w:hAnsi="Calibri" w:cs="Calibri"/>
          <w:sz w:val="20"/>
          <w:szCs w:val="20"/>
        </w:rPr>
        <w:t>Notas a los estados financieros</w:t>
      </w:r>
    </w:p>
    <w:p w:rsidR="005F2485" w:rsidRPr="00E31965" w:rsidRDefault="00D7490A">
      <w:pPr>
        <w:jc w:val="center"/>
        <w:divId w:val="1526016541"/>
        <w:rPr>
          <w:rFonts w:eastAsia="Times New Roman"/>
          <w:sz w:val="20"/>
          <w:szCs w:val="20"/>
        </w:rPr>
      </w:pPr>
      <w:r w:rsidRPr="00E31965">
        <w:rPr>
          <w:rStyle w:val="Textoennegrita"/>
          <w:rFonts w:ascii="Calibri" w:eastAsia="Times New Roman" w:hAnsi="Calibri" w:cs="Calibri"/>
          <w:sz w:val="20"/>
          <w:szCs w:val="20"/>
        </w:rPr>
        <w:t>Al 30 de junio de 2024.</w:t>
      </w:r>
    </w:p>
    <w:p w:rsidR="005F2485" w:rsidRPr="00E31965" w:rsidRDefault="00D7490A">
      <w:pPr>
        <w:jc w:val="center"/>
        <w:divId w:val="1526016541"/>
        <w:rPr>
          <w:rFonts w:eastAsia="Times New Roman"/>
          <w:sz w:val="20"/>
          <w:szCs w:val="20"/>
        </w:rPr>
      </w:pPr>
      <w:r w:rsidRPr="00E31965">
        <w:rPr>
          <w:rStyle w:val="Textoennegrita"/>
          <w:rFonts w:ascii="Calibri" w:eastAsia="Times New Roman" w:hAnsi="Calibri" w:cs="Calibri"/>
          <w:sz w:val="20"/>
          <w:szCs w:val="20"/>
        </w:rPr>
        <w:t>(Pesos)</w:t>
      </w:r>
    </w:p>
    <w:p w:rsidR="005F2485" w:rsidRPr="00E31965" w:rsidRDefault="00D7490A" w:rsidP="00356C7D">
      <w:pPr>
        <w:jc w:val="both"/>
        <w:divId w:val="1382290412"/>
        <w:rPr>
          <w:rFonts w:ascii="Barlow" w:eastAsia="Times New Roman" w:hAnsi="Barlow"/>
          <w:sz w:val="20"/>
          <w:szCs w:val="20"/>
        </w:rPr>
      </w:pPr>
      <w:r w:rsidRPr="00E31965">
        <w:rPr>
          <w:rStyle w:val="Textoennegrita"/>
          <w:rFonts w:ascii="Barlow" w:eastAsia="Times New Roman" w:hAnsi="Barlow"/>
          <w:sz w:val="20"/>
          <w:szCs w:val="20"/>
        </w:rPr>
        <w:t>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las operaciones efectuadas al 30 de junio de 2024.</w:t>
      </w:r>
    </w:p>
    <w:p w:rsidR="005F2485" w:rsidRPr="00E31965" w:rsidRDefault="00D7490A">
      <w:pPr>
        <w:divId w:val="1459762874"/>
        <w:rPr>
          <w:rFonts w:ascii="Barlow" w:eastAsia="Times New Roman" w:hAnsi="Barlow"/>
          <w:sz w:val="20"/>
          <w:szCs w:val="20"/>
        </w:rPr>
      </w:pPr>
      <w:r w:rsidRPr="00E31965">
        <w:rPr>
          <w:rStyle w:val="Textoennegrita"/>
          <w:rFonts w:ascii="Barlow" w:eastAsia="Times New Roman" w:hAnsi="Barlow"/>
          <w:sz w:val="20"/>
          <w:szCs w:val="20"/>
        </w:rPr>
        <w:t>A) NOTAS DE GESTIÓN ADMINISTRATIVA</w:t>
      </w:r>
    </w:p>
    <w:p w:rsidR="005F2485" w:rsidRPr="00E31965" w:rsidRDefault="00D7490A">
      <w:pPr>
        <w:divId w:val="549539061"/>
        <w:rPr>
          <w:rFonts w:ascii="Barlow" w:eastAsia="Times New Roman" w:hAnsi="Barlow"/>
          <w:sz w:val="20"/>
          <w:szCs w:val="20"/>
        </w:rPr>
      </w:pPr>
      <w:r w:rsidRPr="00E31965">
        <w:rPr>
          <w:rStyle w:val="Textoennegrita"/>
          <w:rFonts w:ascii="Barlow" w:eastAsia="Times New Roman" w:hAnsi="Barlow"/>
          <w:sz w:val="20"/>
          <w:szCs w:val="20"/>
        </w:rPr>
        <w:t>1.-Autorización e Historia</w:t>
      </w:r>
    </w:p>
    <w:p w:rsidR="005F2485" w:rsidRPr="00E31965" w:rsidRDefault="00D7490A">
      <w:pPr>
        <w:divId w:val="1695306358"/>
        <w:rPr>
          <w:rFonts w:ascii="Barlow" w:eastAsia="Times New Roman" w:hAnsi="Barlow"/>
          <w:sz w:val="20"/>
          <w:szCs w:val="20"/>
        </w:rPr>
      </w:pPr>
      <w:r w:rsidRPr="00E31965">
        <w:rPr>
          <w:rStyle w:val="Textoennegrita"/>
          <w:rFonts w:ascii="Barlow" w:eastAsia="Times New Roman" w:hAnsi="Barlow"/>
          <w:sz w:val="20"/>
          <w:szCs w:val="20"/>
        </w:rPr>
        <w:t xml:space="preserve">a) Fecha de creación del ente. </w:t>
      </w:r>
    </w:p>
    <w:p w:rsidR="005F2485" w:rsidRPr="00E31965" w:rsidRDefault="00D7490A" w:rsidP="00356C7D">
      <w:pPr>
        <w:ind w:firstLine="360"/>
        <w:jc w:val="both"/>
        <w:divId w:val="508788662"/>
        <w:rPr>
          <w:rFonts w:ascii="Barlow" w:eastAsia="Times New Roman" w:hAnsi="Barlow"/>
          <w:sz w:val="20"/>
          <w:szCs w:val="20"/>
        </w:rPr>
      </w:pPr>
      <w:r w:rsidRPr="00E31965">
        <w:rPr>
          <w:rFonts w:ascii="Barlow" w:eastAsia="Times New Roman" w:hAnsi="Barlow"/>
          <w:sz w:val="20"/>
          <w:szCs w:val="20"/>
        </w:rPr>
        <w:t>La fecha del Registro Federal de Contribuyentes de la Secretaría, corresponde al 12 de mayo de 1984, con base en la Ley Orgánica del Poder Ejecutivo del Estado de Yucatán de fecha 10 de mayo de 1984.</w:t>
      </w:r>
    </w:p>
    <w:p w:rsidR="005F2485" w:rsidRPr="00E31965" w:rsidRDefault="00D7490A" w:rsidP="00356C7D">
      <w:pPr>
        <w:jc w:val="both"/>
        <w:divId w:val="574169810"/>
        <w:rPr>
          <w:rFonts w:ascii="Barlow" w:eastAsia="Times New Roman" w:hAnsi="Barlow"/>
          <w:sz w:val="20"/>
          <w:szCs w:val="20"/>
        </w:rPr>
      </w:pPr>
      <w:r w:rsidRPr="00E31965">
        <w:rPr>
          <w:rStyle w:val="Textoennegrita"/>
          <w:rFonts w:ascii="Barlow" w:eastAsia="Times New Roman" w:hAnsi="Barlow"/>
          <w:sz w:val="20"/>
          <w:szCs w:val="20"/>
        </w:rPr>
        <w:t>b) Principales cambios en su estructura.</w:t>
      </w:r>
    </w:p>
    <w:p w:rsidR="005F2485" w:rsidRPr="00E31965" w:rsidRDefault="00D7490A" w:rsidP="00356C7D">
      <w:pPr>
        <w:ind w:firstLine="360"/>
        <w:jc w:val="both"/>
        <w:divId w:val="1739815172"/>
        <w:rPr>
          <w:rFonts w:ascii="Barlow" w:eastAsia="Times New Roman" w:hAnsi="Barlow"/>
          <w:sz w:val="20"/>
          <w:szCs w:val="20"/>
        </w:rPr>
      </w:pPr>
      <w:r w:rsidRPr="00E31965">
        <w:rPr>
          <w:rFonts w:ascii="Barlow" w:eastAsia="Times New Roman" w:hAnsi="Barlow"/>
          <w:sz w:val="20"/>
          <w:szCs w:val="20"/>
        </w:rPr>
        <w:t>Las modificaciones a la estructura de la administración Pública centralizada del Gobierno del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 la última actualización se publicó el 22 de Abril de 2019.</w:t>
      </w:r>
    </w:p>
    <w:p w:rsidR="005F2485" w:rsidRPr="00E31965" w:rsidRDefault="00D7490A" w:rsidP="00356C7D">
      <w:pPr>
        <w:ind w:firstLine="360"/>
        <w:jc w:val="both"/>
        <w:divId w:val="1107000450"/>
        <w:rPr>
          <w:rFonts w:ascii="Barlow" w:eastAsia="Times New Roman" w:hAnsi="Barlow"/>
          <w:sz w:val="20"/>
          <w:szCs w:val="20"/>
        </w:rPr>
      </w:pPr>
      <w:r w:rsidRPr="00E31965">
        <w:rPr>
          <w:rFonts w:ascii="Barlow" w:eastAsia="Times New Roman" w:hAnsi="Barlow"/>
          <w:sz w:val="20"/>
          <w:szCs w:val="20"/>
        </w:rPr>
        <w:t xml:space="preserve">En el decreto número 28 de fecha 1 de enero del 2013 se reforman, derogan y adicionan diversas disposiciones del Reglamento del Código de la Administración Pública de Yucatán. La última actualización se publicó el 13 de octubre de 2022. </w:t>
      </w:r>
    </w:p>
    <w:p w:rsidR="005F2485" w:rsidRPr="00E31965" w:rsidRDefault="00D7490A" w:rsidP="00356C7D">
      <w:pPr>
        <w:ind w:firstLine="360"/>
        <w:jc w:val="both"/>
        <w:divId w:val="983201081"/>
        <w:rPr>
          <w:rFonts w:ascii="Barlow" w:eastAsia="Times New Roman" w:hAnsi="Barlow"/>
          <w:sz w:val="20"/>
          <w:szCs w:val="20"/>
        </w:rPr>
      </w:pPr>
      <w:r w:rsidRPr="00E31965">
        <w:rPr>
          <w:rFonts w:ascii="Barlow" w:eastAsia="Times New Roman" w:hAnsi="Barlow"/>
          <w:sz w:val="20"/>
          <w:szCs w:val="20"/>
        </w:rPr>
        <w:t xml:space="preserve">Se realizó la reestructuración de la Administración Pública con el mismo propósito de racionalizar el gasto público, optimizar el presupuesto e incrementar la eficiencia. Las modificaciones consistieron en robustecer áreas sustantivas y desaparecer organismos cuyas funciones podían ser realizadas por otros, adelgazando así la estructura gubernamental. </w:t>
      </w:r>
    </w:p>
    <w:p w:rsidR="00356C7D" w:rsidRPr="00E31965" w:rsidRDefault="00356C7D" w:rsidP="00356C7D">
      <w:pPr>
        <w:ind w:firstLine="360"/>
        <w:jc w:val="both"/>
        <w:divId w:val="724832916"/>
        <w:rPr>
          <w:rFonts w:ascii="Barlow" w:eastAsia="Times New Roman" w:hAnsi="Barlow"/>
          <w:sz w:val="20"/>
          <w:szCs w:val="20"/>
        </w:rPr>
      </w:pPr>
      <w:r w:rsidRPr="00E31965">
        <w:rPr>
          <w:rFonts w:ascii="Barlow" w:eastAsia="Times New Roman" w:hAnsi="Barlow"/>
          <w:sz w:val="20"/>
          <w:szCs w:val="20"/>
        </w:rPr>
        <w:t>En el ejercicio 2023 la Fiscalía General del Estado, pasó a ser un organismo autónomo y dejó de ser una dependencia de la administración Pública centralizada del Gobierno del Estado de Yucatán.</w:t>
      </w:r>
    </w:p>
    <w:p w:rsidR="00356C7D" w:rsidRPr="00E31965" w:rsidRDefault="00356C7D" w:rsidP="00356C7D">
      <w:pPr>
        <w:ind w:firstLine="360"/>
        <w:jc w:val="both"/>
        <w:divId w:val="724832916"/>
        <w:rPr>
          <w:rFonts w:ascii="Barlow" w:eastAsia="Times New Roman" w:hAnsi="Barlow"/>
          <w:sz w:val="20"/>
          <w:szCs w:val="20"/>
        </w:rPr>
      </w:pPr>
    </w:p>
    <w:p w:rsidR="005F2485" w:rsidRPr="00E31965" w:rsidRDefault="00D7490A">
      <w:pPr>
        <w:divId w:val="1352222996"/>
        <w:rPr>
          <w:rFonts w:ascii="Barlow" w:eastAsia="Times New Roman" w:hAnsi="Barlow"/>
          <w:sz w:val="20"/>
          <w:szCs w:val="20"/>
        </w:rPr>
      </w:pPr>
      <w:r w:rsidRPr="00E31965">
        <w:rPr>
          <w:rStyle w:val="Textoennegrita"/>
          <w:rFonts w:ascii="Barlow" w:eastAsia="Times New Roman" w:hAnsi="Barlow"/>
          <w:sz w:val="20"/>
          <w:szCs w:val="20"/>
        </w:rPr>
        <w:t>2.-Panorama Económico y Financiero</w:t>
      </w:r>
    </w:p>
    <w:p w:rsidR="005F2485" w:rsidRPr="00E31965" w:rsidRDefault="00D7490A">
      <w:pPr>
        <w:divId w:val="797991554"/>
        <w:rPr>
          <w:rStyle w:val="Textoennegrita"/>
          <w:rFonts w:ascii="Barlow" w:eastAsia="Times New Roman" w:hAnsi="Barlow"/>
          <w:sz w:val="20"/>
          <w:szCs w:val="20"/>
        </w:rPr>
      </w:pPr>
      <w:r w:rsidRPr="00E31965">
        <w:rPr>
          <w:rStyle w:val="Textoennegrita"/>
          <w:rFonts w:ascii="Barlow" w:eastAsia="Times New Roman" w:hAnsi="Barlow"/>
          <w:sz w:val="20"/>
          <w:szCs w:val="20"/>
        </w:rPr>
        <w:t>2.1 Panorama económico nacional</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 xml:space="preserve">De acuerdo a la información publicada en la página web oficial del Banco de México en su informe trimestral enero marzo 2024 publicado el 29 de mayo 2024 en el cual advierte que las cifras son de carácter preliminar y están sujetas a revisiones indica en el tercer trimestre. </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En el primer trimestre del año la actividad económica nacional exhibió un bajo dinamismo, luego del estancamiento observado en el último trimestre de 2023. En el periodo enero-marzo de 2024, el PIB creció 0.28% a tasa trimestral desestacionalizada (aumento anual de 1.6% con series originales y de 1.9% con cifras ajustadas por estacionalidad). Este avance de la actividad económica se presentó después de variaciones respectivas de 0.67, 0.83, 0.80 y 0.01% en los cuatro trimestres de 2023.</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En enero se registró una importante contracción económica como resultado de marcadas disminuciones de las actividades primarias y terciarias. Posteriormente, en febrero y marzo las actividades terciarias exhibieron un mejor desempeño, de modo que, para el primer trimestre en su conjunto, crecieron 0.64%. Asimismo, en febrero y marzo las actividades primarias se recuperaron y se ubicaron en niveles que más que revirtieron la caída de enero. En el primer trimestre en su conjunto estas actividades aumentaron 1.70%.</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Por su parte, la actividad industrial permaneció débil a lo largo del periodo y retrocedió 0.48% respecto del cuarto trimestre de 2023.</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En cuanto a las cuentas externas del país, en el primer trimestre de 2024 la cuenta corriente registró un déficit menor que el observado en el mismo periodo.</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 xml:space="preserve">La disminución anual del déficit fue reflejo, principalmente, de menores déficits en las balanzas de mercancías petroleras, de servicios y de ingreso primario, lo cual fue parcialmente contrarrestado por un menor saldo de la balanza de mercancías no petroleras. Como proporción del PIB, el déficit de la cuenta corriente se ubicó en 2.7%, que se compara con el déficit de 5.1% registrado en el mismo lapso de 2023. </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 xml:space="preserve">Durante el periodo enero-marzo de 2024, el mercado laboral continuó mostrando fortaleza Con cifras ajustadas por estacionalidad, las tasas de desocupación nacional y urbana permanecieron en niveles históricamente bajos. La tasa de desocupación nacional en el periodo fue de 2.7%, ligeramente por debajo del nivel del cuarto trimestre de 2023. Por su parte, la tasa de desocupación urbana se ubicó en 3.3%, misma tasa que la del </w:t>
      </w:r>
      <w:r w:rsidRPr="00E31965">
        <w:rPr>
          <w:rFonts w:ascii="Barlow" w:hAnsi="Barlow" w:cs="Arial"/>
          <w:sz w:val="20"/>
          <w:szCs w:val="20"/>
        </w:rPr>
        <w:lastRenderedPageBreak/>
        <w:t>trimestre previo. A su vez, las tasas de subocupación y de desocupación extendida se situaron en niveles inferiores a los del trimestre previo. La primera fue de 7.0% y la segunda de 9.9%.</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En dicho período, tanto la tasa de participación laboral como la razón de ocupación a población en edad de trabajar aumentaron respecto del trimestre previo. Con cifras ajustadas por estacionalidad, la tasa de participación se situó en 60.4% de la población de 15 años y más, ligeramente por encima de la tasa de 60.3% del cuarto trimestre de 2023. Por su parte, la razón de ocupación a población en edad de trabajar se ubicó en 58.9%, 0.3 puntos porcentuales por arriba de la registrada en el trimestre previo. Entre enero y abril de 2024, el empleo formal afiliado al IMSS siguió mostrando una trayectoria positiva. No obstante, se presentó un comportamiento diferenciado entre sus sectores. En particular, los sectores más dinámicos han sido, principalmente, el de comercio, los servicios para empresas personas y el hogar, y los servicios de transportes y comunicaciones. Por su parte, los rubros industriales, principalmente el de transformación, han tenido una menor contribución al crecimiento en la ocupación de puestos de trabajo afiliados al IMSS en lo que va de 2024. A su vez, la creación de empleo en las actividades primarias ha mostrado atonía.</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La tasa de informalidad laboral en el primer trimestre de 2024 mantuvo una moderada tendencia a la baja. Su nivel de 54.4% con cifras desestacionalizadas fue ligeramente menor al de 54.6% del trimestre anterior. Por su parte, la tasa de ocupación en el sector informal se ubicó en 27.9% de la población ocupada, nivel inferior al observado el trimestre previo.</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Respecto de los indicadores del mercado laboral por género con cifras desestacionalizadas, en el primer trimestre de 2024 la tasa de desocupación de los hombres fue de 2.5% y la correspondiente a las mujeres de 2.8%. Así, ambas se mantuvieron en niveles particularmente bajos.</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La tasa de participación y la razón de ocupación a población en edad de trabajar de los hombres han presentado cambios acotados en los últimos trimestres. En el primer trimestre de 2024, se situaron en 76.1 y 74.2%, respectivamente. En el caso de las mujeres, la tasa de participación se ubicó en 46.7% y su razón de ocupación a población en edad de trabajar en 45.4%.</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rPr>
      </w:pPr>
      <w:r w:rsidRPr="00E31965">
        <w:rPr>
          <w:rFonts w:ascii="Barlow" w:hAnsi="Barlow" w:cs="Arial"/>
          <w:sz w:val="20"/>
          <w:szCs w:val="20"/>
        </w:rPr>
        <w:t>De este modo, ambos indicadores aumentaron en el margen y permanecieron en niveles relativamente elevados. A pesar del avance en la tasa de participación femenina, la significativa diferencia en dicha tasa respecto de la de los hombres se mantiene como la principal explicación de la marcada brecha que se observa entre las razones de ocupación a población en edad de trabajar de hombres y mujeres.</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r w:rsidRPr="00E31965">
        <w:rPr>
          <w:rFonts w:ascii="Barlow" w:hAnsi="Barlow" w:cs="Arial"/>
          <w:sz w:val="20"/>
          <w:szCs w:val="20"/>
          <w:lang w:val="es-419"/>
        </w:rPr>
        <w:t>Respecto de los distintos grupos de edad, en el primer trimestre de 2024 la población ocupada de menos de 25 años se ubicó 3.5% por encima del nivel reportado en el primer trimestre de 2020. A su vez, la de 25 a 64 años fue superior en 7.9% y la del grupo de 65 años y más en 11.5%.</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r w:rsidRPr="00E31965">
        <w:rPr>
          <w:rFonts w:ascii="Barlow" w:hAnsi="Barlow" w:cs="Arial"/>
          <w:sz w:val="20"/>
          <w:szCs w:val="20"/>
          <w:lang w:val="es-419"/>
        </w:rPr>
        <w:t>La inflación general anual presentó cierto aumento entre el cuarto trimestre de 2023 y el primer trimestre de 2024 como resultado del incremento en la inflación no subyacente. En cambio, la inflación subyacente, la cual refleja de mejor forma la tendencia de mediano plazo de la inflación, continuó disminuyendo en los periodos referidos, aunque a un ritmo más moderado. Su desempeño da cuenta del avance en el proceso desinflacionario en el país y refleja las acciones de política monetaria, así como el desvanecimiento de los efectos de los choques asociados con la pandemia y el conflicto en Ucrania.</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r w:rsidRPr="00E31965">
        <w:rPr>
          <w:rFonts w:ascii="Barlow" w:hAnsi="Barlow" w:cs="Arial"/>
          <w:sz w:val="20"/>
          <w:szCs w:val="20"/>
          <w:lang w:val="es-419"/>
        </w:rPr>
        <w:t>En particular, entre el cuarto trimestre de 2023 y el primer trimestre de 2024, la inflación general anual se elevó de 4.41 a 4.57% y se ubicó en 4.78% en la primera quincena de mayo. En cuanto a la inflación subyacente, esta se redujo de 5.30 a 4.65% entre dichos trimestres y se ubicó en 4.31% en la primera quincena de mayo. En el interior del componente subyacente siguió registrándose un comportamiento diferenciado entre la inflación de las mercancías y la de los servicios. La primera continuó descendiendo y acumuló a abril de 2024 diecisiete meses consecutivos a la baja. En contraste, la inflación anual de los servicios se mantuvo en niveles elevados y siguió sin presentar un claro punto de inflexión a la baja. En efecto, entre agosto de 2022 y la primera quincena de mayo de 2024 ha fluctuado en un intervalo entre 5.19 y 5.71%. Por su parte, la inflación no subyacente anual aumentó de 1.79% en el cuarto trimestre de 2023 a 4.31% en el primer trimestre de 2024, impulsada por la mayor variación anual de los precios de los agropecuarios y de los energéticos. En la primera quincena de mayo registró 6.27%, nivel más cercano a su promedio histórico.</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r w:rsidRPr="00E31965">
        <w:rPr>
          <w:rFonts w:ascii="Barlow" w:hAnsi="Barlow" w:cs="Arial"/>
          <w:sz w:val="20"/>
          <w:szCs w:val="20"/>
          <w:lang w:val="es-419"/>
        </w:rPr>
        <w:t>La tendencia de las variaciones mensuales de precios ajustadas por estacionalidad y anualizadas del índice general (media móvil de tres observaciones) aumentó notoriamente a finales de 2023 e inicios de 2024 como reflejo del repunte que exhibió la inflación no subyacente. No obstante, en los meses recientes las presiones en el margen del componente no subyacente presentaron una mitigación, de tal forma que la tendencia de dichas variaciones exhibió una trayectoria a la baja. Por su parte, tanto en el cuarto trimestre de 2023 como en el primero de 2024, alrededor de una décima parte de la canasta del Índice Nacional de Precios al Consumidor (INPC) registró variaciones de precios ajustadas por estacionalidad y anualizadas mayores a 10%. Ello luego de haber alcanzado 48% en junio de 2022. La proporción de dicha canasta con variaciones de precios menores o iguales a 3% aumentó entre trimestres y se mantuvo en niveles alrededor de 30% en lo que va del segundo trimestre de 2024. El Indicador de Media Truncada para la inflación general continuó descendiendo en el primer trimestre de 2024 y en su lectura más reciente se situó en 4.11%. Desde diciembre pasado se ubica por debajo de los datos sin truncar, lo que sugiere que la inflación general ha estado influida por variaciones extremas de precios al alza.</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r w:rsidRPr="00E31965">
        <w:rPr>
          <w:rFonts w:ascii="Barlow" w:hAnsi="Barlow" w:cs="Arial"/>
          <w:sz w:val="20"/>
          <w:szCs w:val="20"/>
          <w:lang w:val="es-419"/>
        </w:rPr>
        <w:t>La inflación anual de los alimentos, tanto procesados como frescos, exhibió un incremento notable a finales de 2023 e inicios de 2024. Este comportamiento reflejó el aumento que registró la variación anual de los precios de las frutas y verduras, destacando el de la cebolla, el jitomate y el tomate verde, afectadas por choques de oferta. En la primera quincena de mayo de 2024, la inflación anual de los alimentos se mantuvo en niveles elevados alcanzando 5.99%. En esa quincena, el comportamiento de los precios de los alimentos contribuyó con 2.04 puntos porcentuales al nivel de 4.78% de la inflación general. Aunque en niveles menores a los observados en 2022 y 2023, tanto la inflación anual de los alimentos como su contribución a la inflación general se sitúan por arriba del promedio que registraron en el año previo a la pandemia.</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r w:rsidRPr="00E31965">
        <w:rPr>
          <w:rFonts w:ascii="Barlow" w:hAnsi="Barlow" w:cs="Arial"/>
          <w:sz w:val="20"/>
          <w:szCs w:val="20"/>
          <w:lang w:val="es-419"/>
        </w:rPr>
        <w:t>En lo que concierne al Índice Nacional de Precios al Productor (INPP) de producción total, excluyendo petróleo, su variación anual bajó de 1.57% en el cuarto trimestre de 2023 a 1.53% en el primer trimestre de 2024, ubicándose en 2.45% en abril de este año. En el interior de este indicador, la variación anual del componente de mercancías y servicios finales disminuyó entre los trimestres mencionados de 2.52 a 2.30%, situándose en 2.74% en abril de 2024. En lo que se refiere al subíndice de mercancías y servicios de exportación, su variación anual subió de -0.96 a -0.67% en los trimestres referidos, y registró 0.58% en abril. El subíndice de precios de bienes y servicios intermedios incrementó su variación anual de -0.89 a -0.44% durante el mismo periodo trimestral, para ubicarse en 1.68% en abril de 2024.</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r w:rsidRPr="00E31965">
        <w:rPr>
          <w:rFonts w:ascii="Barlow" w:hAnsi="Barlow" w:cs="Arial"/>
          <w:sz w:val="20"/>
          <w:szCs w:val="20"/>
          <w:lang w:val="es-419"/>
        </w:rPr>
        <w:t>La variación anual del subíndice de precios al productor de bienes finales para consumo interno disminuyó de 5.61 a 4.11% entre el cuarto trimestre de 2023 y el primer trimestre de 2024 y se situó en 3.63% en abril. Este subíndice es de particular relevancia pues es el que tiene un mayor poder predictivo sobre la evolución de los precios de las mercancías al consumidor incluidas en el subíndice subyacente.</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r w:rsidRPr="00E31965">
        <w:rPr>
          <w:rFonts w:ascii="Barlow" w:hAnsi="Barlow" w:cs="Arial"/>
          <w:sz w:val="20"/>
          <w:szCs w:val="20"/>
          <w:lang w:val="es-419"/>
        </w:rPr>
        <w:t>Crecimiento de la economía nacional: Ante la prolongación de la debilidad de la actividad económica del último trimestre de 2023 hacia principios de 2024, el crecimiento del PIB en el primer trimestre del año fue menor al previsto. Derivado de lo anterior, la previsión puntual para el PIB de 2024 se revisa de 2.8% en el Informe previo a 2.4% en el actual. El intervalo para el crecimiento esperado del PIB para el año se ajusta a uno de entre 1.9 y 2.9%, el cual ahora es más estrecho que el del Informe previo dada la mayor información disponible. La estimación puntual de crecimiento del PIB para 2025 se mantiene sin cambio respecto del Informe previo en 1.5%. El intervalo para el crecimiento esperado en ese año permanece entre 0.7 y 2.3%.25.</w:t>
      </w:r>
    </w:p>
    <w:p w:rsidR="00356C7D" w:rsidRPr="00E31965" w:rsidRDefault="00356C7D" w:rsidP="00356C7D">
      <w:pPr>
        <w:autoSpaceDE w:val="0"/>
        <w:autoSpaceDN w:val="0"/>
        <w:adjustRightInd w:val="0"/>
        <w:spacing w:line="360" w:lineRule="auto"/>
        <w:jc w:val="both"/>
        <w:divId w:val="797991554"/>
        <w:rPr>
          <w:rFonts w:ascii="Barlow" w:hAnsi="Barlow" w:cs="Arial"/>
          <w:sz w:val="20"/>
          <w:szCs w:val="20"/>
          <w:lang w:val="es-419"/>
        </w:rPr>
      </w:pPr>
      <w:r w:rsidRPr="00E31965">
        <w:rPr>
          <w:rFonts w:ascii="Barlow" w:hAnsi="Barlow" w:cs="Arial"/>
          <w:sz w:val="20"/>
          <w:szCs w:val="20"/>
          <w:lang w:val="es-419"/>
        </w:rPr>
        <w:t>Cabe mencionar que dicha información son extractos de informacion tomada de la publicación realizada en la página oficial del Banco de México.</w:t>
      </w:r>
    </w:p>
    <w:p w:rsidR="00356C7D" w:rsidRPr="00E31965" w:rsidRDefault="00356C7D">
      <w:pPr>
        <w:divId w:val="797991554"/>
        <w:rPr>
          <w:rFonts w:ascii="Barlow" w:eastAsia="Times New Roman" w:hAnsi="Barlow"/>
          <w:sz w:val="20"/>
          <w:szCs w:val="20"/>
        </w:rPr>
      </w:pPr>
    </w:p>
    <w:p w:rsidR="00356C7D" w:rsidRPr="00E31965" w:rsidRDefault="00356C7D">
      <w:pPr>
        <w:divId w:val="797991554"/>
        <w:rPr>
          <w:rFonts w:ascii="Barlow" w:eastAsia="Times New Roman" w:hAnsi="Barlow"/>
          <w:sz w:val="20"/>
          <w:szCs w:val="20"/>
        </w:rPr>
      </w:pPr>
    </w:p>
    <w:p w:rsidR="005F2485" w:rsidRPr="00E31965" w:rsidRDefault="00D7490A">
      <w:pPr>
        <w:divId w:val="1021934121"/>
        <w:rPr>
          <w:rStyle w:val="Textoennegrita"/>
          <w:rFonts w:ascii="Barlow" w:eastAsia="Times New Roman" w:hAnsi="Barlow"/>
          <w:sz w:val="20"/>
          <w:szCs w:val="20"/>
        </w:rPr>
      </w:pPr>
      <w:r w:rsidRPr="00E31965">
        <w:rPr>
          <w:rStyle w:val="Textoennegrita"/>
          <w:rFonts w:ascii="Barlow" w:eastAsia="Times New Roman" w:hAnsi="Barlow"/>
          <w:sz w:val="20"/>
          <w:szCs w:val="20"/>
        </w:rPr>
        <w:t>2.2 Panorama económico local</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Conforme al Boletín Año X Vol. 6 Indicadores Económicos del Estado de Yucatán publicado en la página oficial de la Universidad Autónoma del Estado de Yucatán (UADY) Facultad de Contaduría y Administración:</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La inflación mensual en Mérida fue de 0.36% en mayo de 2024, resultando un aumento en la inflación en comparación con el mes abril de 2024.</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Los precios en Mérida han acumulado durante el año 2024 1.13%, mientras que a nivel nacional ha acumulado 1.29 puntos porcentuales.</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La inflación anualizada de Mérida, al mes de abril de 2024, fue de 5.66%, mayor a la variación anual de la región que fue de 4.81% y mayor a la inflación anualizada nacional de 4.81%.</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Durante el cuarto trimestre del 2023 el PIB Estatal fue de 5.5% (Variación Porcentual Anual), sobresaliendo las actividades secundarias con una variación porcentual anual de 9.0%, seguidas de las actividades terciarias con un 4.4%. El PIB Anual 2023 fue de 4.8 puntos, muy por arriba del PIB del año 2022 de 1.7 puntos.</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El empleo formal en el Estado de Yucatán al mes de mayo del 2024 registra 437,588 asegurados en el IMSS; lo anterior indica un ligero aumento de 0.016% en el número de trabajadores asegurados. Los trabajadores asegurados permanentes también registran un aumento con respecto al mes de abril de 2024 en un 0.27%.</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El salario mínimo real de abril de 2024 es de $185.65 observándose un aumento en el poder adquisitivo de 35 centavos (0.189%). Por sector de actividad y con series desestacionalizadas, durante el primer trimestre de 2024 a nivel estatal la productividad laboral con base en horas trabajadas en los establecimientos manufactureros tuvo una variación de 8.6%, mientras que en las empresas de comercio al por mayor se observó una variación negativa con respecto al mismo trimestre del año anterior de -0.6%, sin embargo, en las empresas de comercio al por menor tuvieron una variación positiva de 1.1 puntos porcentuales.</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Se destaca que la tasa de desocupación en Yucatán, al mes de abril 2024 fue del 1.7% por debajo de la desocupación nacional que fue de 2.6%, en este mismo periodo.</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lastRenderedPageBreak/>
        <w:t>Durante el primer trimestre de 2024, la tasa de participación económica fue de 64.7 % de la población en edad para trabajar, cifra inferior en -0.65 de punto porcentual a la del primer trimestre de 2023.</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La tasa de participación económica masculina fue de 79 %, cifra menor a la del primer trimestre de 2023 en -0.53 de punto porcentual. La tasa femenina fue de 51.7 %, cifra inferior en -0.54 de punto porcentual, en comparación con el mismo trimestre del año anterior.</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La ocupación laboral en la industria manufacturera en el estado, durante el primer trimestre de 2024, fue de 181,622 empleados, sin embargo, la mayor ocupación laboral se concentra en Comercio y Otros servicios con 223,206 y 441,743, respectivamente.</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De acuerdo con la Encuesta Nacional de Ocupación y Empleo, de las 745 ocupaciones en Yucatán, durante el cuarto trimestre de 2023 la fuerza laboral se concentró en empleados de ventas, despachadores y dependientes en comercios con 74.1 mil personas, seguido por albañiles, mamposteros y afines (49.5 mil) y comerciantes en establecimientos (43.1 mil). Los trabajadores de agencia de viaje ocuparon la última posición.</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El costo unitario de la mano de obra trabajada en los establecimientos manufactureros de Yucatán tuvo una variación negativa de -0.5%, mientras que las empresas comerciales al mayoreo mostraron una variación positiva de 6.4%, y las empresas comerciales al por menor presentan una variación positiva de 8.9%.</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El Costo Unitario de la Mano de Obra Nacional por hora trabajada en los establecimientos manufactureros tuvo una variación de 0.4% en el primer trimestre de 2024 frente al mismo trimestre del año anterior. Con base en el personal ocupado total, el Costo Unitario de la Mano de Obra en las empresas comerciales dedicadas al mayoreo muestra una variación de 4.4% y en las empresas de comercio al menudeo una variación de 7.3%.</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Las ventas al mayoreo en Yucatán en marzo de 2024 indicaron una variación de -3.1%; las ventas al por menor registran una variación del 0.2% en igual período.</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Durante abril de 2024, el porcentaje general de ocupación hotelera en el Estado de Yucatán se ubicó en 60.6%, lo cual presentó una disminución en relación con el mismo mes del año anterior. De igual manera, se observa un aumento en las cifras de llegada de turistas nacionales e internacionales a la ciudad de Mérida en el mes de abril 2024 respecto a abril 2023.</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 xml:space="preserve">De acuerdo con la encuesta Nacional sobre Disponibilidad y Uso de Tecnologías de la Información en los Hogares que elabora el INEGI, Quintana Roo ocupó el primer lugar con mayor porcentaje de población usuaria de internet durante 2023, observándose que el 91.6% de su población tuvo acceso a la </w:t>
      </w:r>
      <w:r w:rsidRPr="00E31965">
        <w:rPr>
          <w:rFonts w:ascii="Barlow" w:hAnsi="Barlow" w:cs="Arial"/>
          <w:sz w:val="20"/>
          <w:szCs w:val="20"/>
        </w:rPr>
        <w:lastRenderedPageBreak/>
        <w:t>red, seguido por Baja California con el 90.9 % y Jalisco con 89.7 %, quedando Veracruz con 71.8%, Oaxaca 70.6 % y Chiapas 59.9 % siendo los de menor número de usuarios. Yucatán ocupa el lugar 16.</w:t>
      </w:r>
    </w:p>
    <w:p w:rsidR="00356C7D" w:rsidRPr="00E31965" w:rsidRDefault="00356C7D" w:rsidP="00356C7D">
      <w:pPr>
        <w:autoSpaceDE w:val="0"/>
        <w:autoSpaceDN w:val="0"/>
        <w:adjustRightInd w:val="0"/>
        <w:spacing w:line="360" w:lineRule="auto"/>
        <w:jc w:val="both"/>
        <w:divId w:val="1021934121"/>
        <w:rPr>
          <w:rFonts w:ascii="Barlow" w:hAnsi="Barlow" w:cs="Arial"/>
          <w:sz w:val="20"/>
          <w:szCs w:val="20"/>
        </w:rPr>
      </w:pPr>
      <w:r w:rsidRPr="00E31965">
        <w:rPr>
          <w:rFonts w:ascii="Barlow" w:hAnsi="Barlow" w:cs="Arial"/>
          <w:sz w:val="20"/>
          <w:szCs w:val="20"/>
        </w:rPr>
        <w:t>De enero a marzo 2024 México recibió un total de 14,105.4 millones de dólares por concepto de remesas. Yucatán ocupó la posición número 27 de 32 siendo uno de los estados que menos remesas reciben con 104.5 millones de dólares. El estado que menos remesas recibe es Baja California Sur con 34.3 millones de dólares.</w:t>
      </w:r>
    </w:p>
    <w:p w:rsidR="005F2485" w:rsidRPr="00E31965" w:rsidRDefault="00D7490A">
      <w:pPr>
        <w:divId w:val="2070421803"/>
        <w:rPr>
          <w:rFonts w:ascii="Barlow" w:eastAsia="Times New Roman" w:hAnsi="Barlow"/>
          <w:sz w:val="20"/>
          <w:szCs w:val="20"/>
        </w:rPr>
      </w:pPr>
      <w:r w:rsidRPr="00E31965">
        <w:rPr>
          <w:rStyle w:val="Textoennegrita"/>
          <w:rFonts w:ascii="Barlow" w:eastAsia="Times New Roman" w:hAnsi="Barlow"/>
          <w:sz w:val="20"/>
          <w:szCs w:val="20"/>
        </w:rPr>
        <w:t>3.- Organización y Objeto Social</w:t>
      </w:r>
    </w:p>
    <w:p w:rsidR="005F2485" w:rsidRPr="00E31965" w:rsidRDefault="00D7490A">
      <w:pPr>
        <w:divId w:val="1944454045"/>
        <w:rPr>
          <w:rFonts w:ascii="Barlow" w:eastAsia="Times New Roman" w:hAnsi="Barlow"/>
          <w:sz w:val="20"/>
          <w:szCs w:val="20"/>
        </w:rPr>
      </w:pPr>
      <w:r w:rsidRPr="00E31965">
        <w:rPr>
          <w:rStyle w:val="Textoennegrita"/>
          <w:rFonts w:ascii="Barlow" w:eastAsia="Times New Roman" w:hAnsi="Barlow"/>
          <w:sz w:val="20"/>
          <w:szCs w:val="20"/>
        </w:rPr>
        <w:t>a) Objeto social.</w:t>
      </w:r>
    </w:p>
    <w:p w:rsidR="005F2485" w:rsidRPr="00E31965" w:rsidRDefault="00D7490A" w:rsidP="00356C7D">
      <w:pPr>
        <w:ind w:firstLine="600"/>
        <w:jc w:val="both"/>
        <w:divId w:val="584997792"/>
        <w:rPr>
          <w:rFonts w:ascii="Barlow" w:eastAsia="Times New Roman" w:hAnsi="Barlow"/>
          <w:sz w:val="20"/>
          <w:szCs w:val="20"/>
        </w:rPr>
      </w:pPr>
      <w:r w:rsidRPr="00E31965">
        <w:rPr>
          <w:rFonts w:ascii="Barlow" w:eastAsia="Times New Roman" w:hAnsi="Barlow"/>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rsidR="005F2485" w:rsidRPr="00E31965" w:rsidRDefault="00D7490A">
      <w:pPr>
        <w:divId w:val="637758194"/>
        <w:rPr>
          <w:rFonts w:ascii="Barlow" w:eastAsia="Times New Roman" w:hAnsi="Barlow"/>
          <w:sz w:val="20"/>
          <w:szCs w:val="20"/>
        </w:rPr>
      </w:pPr>
      <w:r w:rsidRPr="00E31965">
        <w:rPr>
          <w:rStyle w:val="Textoennegrita"/>
          <w:rFonts w:ascii="Barlow" w:eastAsia="Times New Roman" w:hAnsi="Barlow"/>
          <w:sz w:val="20"/>
          <w:szCs w:val="20"/>
        </w:rPr>
        <w:t>b) Principal actividad</w:t>
      </w:r>
    </w:p>
    <w:p w:rsidR="005F2485" w:rsidRPr="00E31965" w:rsidRDefault="00D7490A" w:rsidP="00356C7D">
      <w:pPr>
        <w:ind w:firstLine="600"/>
        <w:jc w:val="both"/>
        <w:divId w:val="1613242372"/>
        <w:rPr>
          <w:rFonts w:ascii="Barlow" w:eastAsia="Times New Roman" w:hAnsi="Barlow"/>
          <w:sz w:val="20"/>
          <w:szCs w:val="20"/>
        </w:rPr>
      </w:pPr>
      <w:r w:rsidRPr="00E31965">
        <w:rPr>
          <w:rFonts w:ascii="Barlow" w:eastAsia="Times New Roman" w:hAnsi="Barlow"/>
          <w:sz w:val="20"/>
          <w:szCs w:val="20"/>
        </w:rPr>
        <w:t>La administración Pública centralizada del Estado, es la parte del Poder Ejecutivo cuya responsabilidad es la realización de actos administrativos, jurídicos y materiales, para la prestación de los servicios públicos, para satisfacer las necesidades colectivas.</w:t>
      </w:r>
    </w:p>
    <w:p w:rsidR="005F2485" w:rsidRPr="00E31965" w:rsidRDefault="00D7490A">
      <w:pPr>
        <w:divId w:val="1523930519"/>
        <w:rPr>
          <w:rFonts w:ascii="Barlow" w:eastAsia="Times New Roman" w:hAnsi="Barlow"/>
          <w:sz w:val="20"/>
          <w:szCs w:val="20"/>
        </w:rPr>
      </w:pPr>
      <w:r w:rsidRPr="00E31965">
        <w:rPr>
          <w:rStyle w:val="Textoennegrita"/>
          <w:rFonts w:ascii="Barlow" w:eastAsia="Times New Roman" w:hAnsi="Barlow"/>
          <w:sz w:val="20"/>
          <w:szCs w:val="20"/>
        </w:rPr>
        <w:t>c) Ejercicio Fiscal 2024.</w:t>
      </w:r>
    </w:p>
    <w:p w:rsidR="005F2485" w:rsidRPr="00E31965" w:rsidRDefault="00D7490A">
      <w:pPr>
        <w:ind w:firstLine="600"/>
        <w:divId w:val="686713581"/>
        <w:rPr>
          <w:rFonts w:ascii="Barlow" w:eastAsia="Times New Roman" w:hAnsi="Barlow"/>
          <w:sz w:val="20"/>
          <w:szCs w:val="20"/>
        </w:rPr>
      </w:pPr>
      <w:r w:rsidRPr="00E31965">
        <w:rPr>
          <w:rFonts w:ascii="Barlow" w:eastAsia="Times New Roman" w:hAnsi="Barlow"/>
          <w:sz w:val="20"/>
          <w:szCs w:val="20"/>
        </w:rPr>
        <w:t>Las cifras contenidas en los Estados Financieros y que se mencionan en estas notas se presentan al 30 de junio del Ejercicio Fiscal 2024.</w:t>
      </w:r>
    </w:p>
    <w:p w:rsidR="005F2485" w:rsidRPr="00E31965" w:rsidRDefault="00D7490A">
      <w:pPr>
        <w:divId w:val="910622730"/>
        <w:rPr>
          <w:rFonts w:ascii="Barlow" w:eastAsia="Times New Roman" w:hAnsi="Barlow"/>
          <w:sz w:val="20"/>
          <w:szCs w:val="20"/>
        </w:rPr>
      </w:pPr>
      <w:r w:rsidRPr="00E31965">
        <w:rPr>
          <w:rStyle w:val="Textoennegrita"/>
          <w:rFonts w:ascii="Barlow" w:eastAsia="Times New Roman" w:hAnsi="Barlow"/>
          <w:sz w:val="20"/>
          <w:szCs w:val="20"/>
        </w:rPr>
        <w:t>d) Régimen Jurídico</w:t>
      </w:r>
    </w:p>
    <w:p w:rsidR="005F2485" w:rsidRPr="00E31965" w:rsidRDefault="00D7490A">
      <w:pPr>
        <w:divId w:val="284428406"/>
        <w:rPr>
          <w:rFonts w:ascii="Barlow" w:eastAsia="Times New Roman" w:hAnsi="Barlow"/>
          <w:sz w:val="20"/>
          <w:szCs w:val="20"/>
        </w:rPr>
      </w:pPr>
      <w:r w:rsidRPr="00E31965">
        <w:rPr>
          <w:rFonts w:ascii="Barlow" w:eastAsia="Times New Roman" w:hAnsi="Barlow"/>
          <w:sz w:val="20"/>
          <w:szCs w:val="20"/>
        </w:rPr>
        <w:t>El Poder Ejecutivo está regulado por lo</w:t>
      </w:r>
      <w:r w:rsidR="00356C7D" w:rsidRPr="00E31965">
        <w:rPr>
          <w:rFonts w:ascii="Barlow" w:eastAsia="Times New Roman" w:hAnsi="Barlow"/>
          <w:sz w:val="20"/>
          <w:szCs w:val="20"/>
        </w:rPr>
        <w:t>s</w:t>
      </w:r>
      <w:r w:rsidRPr="00E31965">
        <w:rPr>
          <w:rFonts w:ascii="Barlow" w:eastAsia="Times New Roman" w:hAnsi="Barlow"/>
          <w:sz w:val="20"/>
          <w:szCs w:val="20"/>
        </w:rPr>
        <w:t xml:space="preserve"> siguiente</w:t>
      </w:r>
      <w:r w:rsidR="00356C7D" w:rsidRPr="00E31965">
        <w:rPr>
          <w:rFonts w:ascii="Barlow" w:eastAsia="Times New Roman" w:hAnsi="Barlow"/>
          <w:sz w:val="20"/>
          <w:szCs w:val="20"/>
        </w:rPr>
        <w:t>s</w:t>
      </w:r>
      <w:r w:rsidRPr="00E31965">
        <w:rPr>
          <w:rFonts w:ascii="Barlow" w:eastAsia="Times New Roman" w:hAnsi="Barlow"/>
          <w:sz w:val="20"/>
          <w:szCs w:val="20"/>
        </w:rPr>
        <w:t>:</w:t>
      </w:r>
    </w:p>
    <w:p w:rsidR="005F2485" w:rsidRPr="00E31965" w:rsidRDefault="00D7490A">
      <w:pPr>
        <w:divId w:val="591469330"/>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La Constitución de los Estados Unidos Mexicanos.</w:t>
      </w:r>
    </w:p>
    <w:p w:rsidR="005F2485" w:rsidRPr="00E31965" w:rsidRDefault="00D7490A">
      <w:pPr>
        <w:divId w:val="48388058"/>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La Constituci</w:t>
      </w:r>
      <w:r w:rsidRPr="00E31965">
        <w:rPr>
          <w:rFonts w:ascii="Barlow" w:eastAsia="Times New Roman" w:hAnsi="Barlow" w:cs="Barlow"/>
          <w:sz w:val="20"/>
          <w:szCs w:val="20"/>
        </w:rPr>
        <w:t>ó</w:t>
      </w:r>
      <w:r w:rsidRPr="00E31965">
        <w:rPr>
          <w:rFonts w:ascii="Barlow" w:eastAsia="Times New Roman" w:hAnsi="Barlow"/>
          <w:sz w:val="20"/>
          <w:szCs w:val="20"/>
        </w:rPr>
        <w:t>n Pol</w:t>
      </w:r>
      <w:r w:rsidRPr="00E31965">
        <w:rPr>
          <w:rFonts w:ascii="Barlow" w:eastAsia="Times New Roman" w:hAnsi="Barlow" w:cs="Barlow"/>
          <w:sz w:val="20"/>
          <w:szCs w:val="20"/>
        </w:rPr>
        <w:t>í</w:t>
      </w:r>
      <w:r w:rsidRPr="00E31965">
        <w:rPr>
          <w:rFonts w:ascii="Barlow" w:eastAsia="Times New Roman" w:hAnsi="Barlow"/>
          <w:sz w:val="20"/>
          <w:szCs w:val="20"/>
        </w:rPr>
        <w:t>tica del Estado de Yucat</w:t>
      </w:r>
      <w:r w:rsidRPr="00E31965">
        <w:rPr>
          <w:rFonts w:ascii="Barlow" w:eastAsia="Times New Roman" w:hAnsi="Barlow" w:cs="Barlow"/>
          <w:sz w:val="20"/>
          <w:szCs w:val="20"/>
        </w:rPr>
        <w:t>á</w:t>
      </w:r>
      <w:r w:rsidRPr="00E31965">
        <w:rPr>
          <w:rFonts w:ascii="Barlow" w:eastAsia="Times New Roman" w:hAnsi="Barlow"/>
          <w:sz w:val="20"/>
          <w:szCs w:val="20"/>
        </w:rPr>
        <w:t>n.</w:t>
      </w:r>
    </w:p>
    <w:p w:rsidR="005F2485" w:rsidRPr="00E31965" w:rsidRDefault="00D7490A">
      <w:pPr>
        <w:divId w:val="1864392835"/>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La Ley General de Contabilidad Gubernamental.</w:t>
      </w:r>
    </w:p>
    <w:p w:rsidR="005F2485" w:rsidRPr="00E31965" w:rsidRDefault="00D7490A">
      <w:pPr>
        <w:divId w:val="396250719"/>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El C</w:t>
      </w:r>
      <w:r w:rsidRPr="00E31965">
        <w:rPr>
          <w:rFonts w:ascii="Barlow" w:eastAsia="Times New Roman" w:hAnsi="Barlow" w:cs="Barlow"/>
          <w:sz w:val="20"/>
          <w:szCs w:val="20"/>
        </w:rPr>
        <w:t>ó</w:t>
      </w:r>
      <w:r w:rsidRPr="00E31965">
        <w:rPr>
          <w:rFonts w:ascii="Barlow" w:eastAsia="Times New Roman" w:hAnsi="Barlow"/>
          <w:sz w:val="20"/>
          <w:szCs w:val="20"/>
        </w:rPr>
        <w:t>digo de la Administraci</w:t>
      </w:r>
      <w:r w:rsidRPr="00E31965">
        <w:rPr>
          <w:rFonts w:ascii="Barlow" w:eastAsia="Times New Roman" w:hAnsi="Barlow" w:cs="Barlow"/>
          <w:sz w:val="20"/>
          <w:szCs w:val="20"/>
        </w:rPr>
        <w:t>ó</w:t>
      </w:r>
      <w:r w:rsidRPr="00E31965">
        <w:rPr>
          <w:rFonts w:ascii="Barlow" w:eastAsia="Times New Roman" w:hAnsi="Barlow"/>
          <w:sz w:val="20"/>
          <w:szCs w:val="20"/>
        </w:rPr>
        <w:t>n P</w:t>
      </w:r>
      <w:r w:rsidRPr="00E31965">
        <w:rPr>
          <w:rFonts w:ascii="Barlow" w:eastAsia="Times New Roman" w:hAnsi="Barlow" w:cs="Barlow"/>
          <w:sz w:val="20"/>
          <w:szCs w:val="20"/>
        </w:rPr>
        <w:t>ú</w:t>
      </w:r>
      <w:r w:rsidRPr="00E31965">
        <w:rPr>
          <w:rFonts w:ascii="Barlow" w:eastAsia="Times New Roman" w:hAnsi="Barlow"/>
          <w:sz w:val="20"/>
          <w:szCs w:val="20"/>
        </w:rPr>
        <w:t>blica del Estado de Yucat</w:t>
      </w:r>
      <w:r w:rsidRPr="00E31965">
        <w:rPr>
          <w:rFonts w:ascii="Barlow" w:eastAsia="Times New Roman" w:hAnsi="Barlow" w:cs="Barlow"/>
          <w:sz w:val="20"/>
          <w:szCs w:val="20"/>
        </w:rPr>
        <w:t>á</w:t>
      </w:r>
      <w:r w:rsidRPr="00E31965">
        <w:rPr>
          <w:rFonts w:ascii="Barlow" w:eastAsia="Times New Roman" w:hAnsi="Barlow"/>
          <w:sz w:val="20"/>
          <w:szCs w:val="20"/>
        </w:rPr>
        <w:t>n.</w:t>
      </w:r>
    </w:p>
    <w:p w:rsidR="005F2485" w:rsidRPr="00E31965" w:rsidRDefault="00D7490A">
      <w:pPr>
        <w:divId w:val="965038116"/>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El Reglamento de la Administraci</w:t>
      </w:r>
      <w:r w:rsidRPr="00E31965">
        <w:rPr>
          <w:rFonts w:ascii="Barlow" w:eastAsia="Times New Roman" w:hAnsi="Barlow" w:cs="Barlow"/>
          <w:sz w:val="20"/>
          <w:szCs w:val="20"/>
        </w:rPr>
        <w:t>ó</w:t>
      </w:r>
      <w:r w:rsidRPr="00E31965">
        <w:rPr>
          <w:rFonts w:ascii="Barlow" w:eastAsia="Times New Roman" w:hAnsi="Barlow"/>
          <w:sz w:val="20"/>
          <w:szCs w:val="20"/>
        </w:rPr>
        <w:t>n P</w:t>
      </w:r>
      <w:r w:rsidRPr="00E31965">
        <w:rPr>
          <w:rFonts w:ascii="Barlow" w:eastAsia="Times New Roman" w:hAnsi="Barlow" w:cs="Barlow"/>
          <w:sz w:val="20"/>
          <w:szCs w:val="20"/>
        </w:rPr>
        <w:t>ú</w:t>
      </w:r>
      <w:r w:rsidRPr="00E31965">
        <w:rPr>
          <w:rFonts w:ascii="Barlow" w:eastAsia="Times New Roman" w:hAnsi="Barlow"/>
          <w:sz w:val="20"/>
          <w:szCs w:val="20"/>
        </w:rPr>
        <w:t>blica del Estado de Yucatán.</w:t>
      </w:r>
    </w:p>
    <w:p w:rsidR="005F2485" w:rsidRPr="00E31965" w:rsidRDefault="00D7490A">
      <w:pPr>
        <w:divId w:val="458190596"/>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La Ley del Presupuesto y Contabilidad Gubernamental del Estado de Yucat</w:t>
      </w:r>
      <w:r w:rsidRPr="00E31965">
        <w:rPr>
          <w:rFonts w:ascii="Barlow" w:eastAsia="Times New Roman" w:hAnsi="Barlow" w:cs="Barlow"/>
          <w:sz w:val="20"/>
          <w:szCs w:val="20"/>
        </w:rPr>
        <w:t>á</w:t>
      </w:r>
      <w:r w:rsidR="00356C7D" w:rsidRPr="00E31965">
        <w:rPr>
          <w:rFonts w:ascii="Barlow" w:eastAsia="Times New Roman" w:hAnsi="Barlow"/>
          <w:sz w:val="20"/>
          <w:szCs w:val="20"/>
        </w:rPr>
        <w:t>n y su R</w:t>
      </w:r>
      <w:r w:rsidRPr="00E31965">
        <w:rPr>
          <w:rFonts w:ascii="Barlow" w:eastAsia="Times New Roman" w:hAnsi="Barlow"/>
          <w:sz w:val="20"/>
          <w:szCs w:val="20"/>
        </w:rPr>
        <w:t>eglamento.</w:t>
      </w:r>
    </w:p>
    <w:p w:rsidR="005F2485" w:rsidRPr="00E31965" w:rsidRDefault="00D7490A">
      <w:pPr>
        <w:divId w:val="275677147"/>
        <w:rPr>
          <w:rFonts w:ascii="Barlow" w:eastAsia="Times New Roman" w:hAnsi="Barlow"/>
          <w:sz w:val="20"/>
          <w:szCs w:val="20"/>
        </w:rPr>
      </w:pPr>
      <w:r w:rsidRPr="00E31965">
        <w:rPr>
          <w:rFonts w:ascii="Times New Roman" w:eastAsia="Times New Roman" w:hAnsi="Times New Roman" w:cs="Times New Roman"/>
          <w:sz w:val="20"/>
          <w:szCs w:val="20"/>
        </w:rPr>
        <w:lastRenderedPageBreak/>
        <w:t>●</w:t>
      </w:r>
      <w:r w:rsidRPr="00E31965">
        <w:rPr>
          <w:rFonts w:ascii="Barlow" w:eastAsia="Times New Roman" w:hAnsi="Barlow"/>
          <w:sz w:val="20"/>
          <w:szCs w:val="20"/>
        </w:rPr>
        <w:t xml:space="preserve"> La Ley de Responsabilidades de los Servidores P</w:t>
      </w:r>
      <w:r w:rsidRPr="00E31965">
        <w:rPr>
          <w:rFonts w:ascii="Barlow" w:eastAsia="Times New Roman" w:hAnsi="Barlow" w:cs="Barlow"/>
          <w:sz w:val="20"/>
          <w:szCs w:val="20"/>
        </w:rPr>
        <w:t>ú</w:t>
      </w:r>
      <w:r w:rsidRPr="00E31965">
        <w:rPr>
          <w:rFonts w:ascii="Barlow" w:eastAsia="Times New Roman" w:hAnsi="Barlow"/>
          <w:sz w:val="20"/>
          <w:szCs w:val="20"/>
        </w:rPr>
        <w:t>blicos del Estado de Yucat</w:t>
      </w:r>
      <w:r w:rsidRPr="00E31965">
        <w:rPr>
          <w:rFonts w:ascii="Barlow" w:eastAsia="Times New Roman" w:hAnsi="Barlow" w:cs="Barlow"/>
          <w:sz w:val="20"/>
          <w:szCs w:val="20"/>
        </w:rPr>
        <w:t>á</w:t>
      </w:r>
      <w:r w:rsidRPr="00E31965">
        <w:rPr>
          <w:rFonts w:ascii="Barlow" w:eastAsia="Times New Roman" w:hAnsi="Barlow"/>
          <w:sz w:val="20"/>
          <w:szCs w:val="20"/>
        </w:rPr>
        <w:t>n.</w:t>
      </w:r>
    </w:p>
    <w:p w:rsidR="005F2485" w:rsidRPr="00E31965" w:rsidRDefault="00D7490A">
      <w:pPr>
        <w:divId w:val="806356692"/>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La Ley Federal de Responsabilidades de los Servidores P</w:t>
      </w:r>
      <w:r w:rsidRPr="00E31965">
        <w:rPr>
          <w:rFonts w:ascii="Barlow" w:eastAsia="Times New Roman" w:hAnsi="Barlow" w:cs="Barlow"/>
          <w:sz w:val="20"/>
          <w:szCs w:val="20"/>
        </w:rPr>
        <w:t>ú</w:t>
      </w:r>
      <w:r w:rsidRPr="00E31965">
        <w:rPr>
          <w:rFonts w:ascii="Barlow" w:eastAsia="Times New Roman" w:hAnsi="Barlow"/>
          <w:sz w:val="20"/>
          <w:szCs w:val="20"/>
        </w:rPr>
        <w:t>blicos</w:t>
      </w:r>
    </w:p>
    <w:p w:rsidR="005F2485" w:rsidRPr="00E31965" w:rsidRDefault="00D7490A">
      <w:pPr>
        <w:divId w:val="2016959837"/>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La Ley de Adquisiciones, Arrendamientos y Prestación de Servicios relacionados con Bienes Muebles.</w:t>
      </w:r>
    </w:p>
    <w:p w:rsidR="005F2485" w:rsidRPr="00E31965" w:rsidRDefault="00D7490A">
      <w:pPr>
        <w:divId w:val="1459101125"/>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La Ley de Fiscalizaci</w:t>
      </w:r>
      <w:r w:rsidRPr="00E31965">
        <w:rPr>
          <w:rFonts w:ascii="Barlow" w:eastAsia="Times New Roman" w:hAnsi="Barlow" w:cs="Barlow"/>
          <w:sz w:val="20"/>
          <w:szCs w:val="20"/>
        </w:rPr>
        <w:t>ó</w:t>
      </w:r>
      <w:r w:rsidRPr="00E31965">
        <w:rPr>
          <w:rFonts w:ascii="Barlow" w:eastAsia="Times New Roman" w:hAnsi="Barlow"/>
          <w:sz w:val="20"/>
          <w:szCs w:val="20"/>
        </w:rPr>
        <w:t>n de la Cuenta P</w:t>
      </w:r>
      <w:r w:rsidRPr="00E31965">
        <w:rPr>
          <w:rFonts w:ascii="Barlow" w:eastAsia="Times New Roman" w:hAnsi="Barlow" w:cs="Barlow"/>
          <w:sz w:val="20"/>
          <w:szCs w:val="20"/>
        </w:rPr>
        <w:t>ú</w:t>
      </w:r>
      <w:r w:rsidRPr="00E31965">
        <w:rPr>
          <w:rFonts w:ascii="Barlow" w:eastAsia="Times New Roman" w:hAnsi="Barlow"/>
          <w:sz w:val="20"/>
          <w:szCs w:val="20"/>
        </w:rPr>
        <w:t>blica del Estado de Yucat</w:t>
      </w:r>
      <w:r w:rsidRPr="00E31965">
        <w:rPr>
          <w:rFonts w:ascii="Barlow" w:eastAsia="Times New Roman" w:hAnsi="Barlow" w:cs="Barlow"/>
          <w:sz w:val="20"/>
          <w:szCs w:val="20"/>
        </w:rPr>
        <w:t>á</w:t>
      </w:r>
      <w:r w:rsidRPr="00E31965">
        <w:rPr>
          <w:rFonts w:ascii="Barlow" w:eastAsia="Times New Roman" w:hAnsi="Barlow"/>
          <w:sz w:val="20"/>
          <w:szCs w:val="20"/>
        </w:rPr>
        <w:t>n y su reglamento.</w:t>
      </w:r>
    </w:p>
    <w:p w:rsidR="005F2485" w:rsidRPr="00E31965" w:rsidRDefault="00D7490A">
      <w:pPr>
        <w:divId w:val="644625654"/>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Ley de Disciplina Financiera de las Entidades Federativas y Municipios</w:t>
      </w:r>
    </w:p>
    <w:p w:rsidR="005F2485" w:rsidRPr="00E31965" w:rsidRDefault="00D7490A">
      <w:pPr>
        <w:divId w:val="107163946"/>
        <w:rPr>
          <w:rFonts w:ascii="Barlow" w:eastAsia="Times New Roman" w:hAnsi="Barlow"/>
          <w:sz w:val="20"/>
          <w:szCs w:val="20"/>
        </w:rPr>
      </w:pPr>
      <w:r w:rsidRPr="00E31965">
        <w:rPr>
          <w:rStyle w:val="Textoennegrita"/>
          <w:rFonts w:ascii="Barlow" w:eastAsia="Times New Roman" w:hAnsi="Barlow"/>
          <w:sz w:val="20"/>
          <w:szCs w:val="20"/>
        </w:rPr>
        <w:t xml:space="preserve">e) Consideraciones fiscales del ente: </w:t>
      </w:r>
    </w:p>
    <w:p w:rsidR="005F2485" w:rsidRPr="00E31965" w:rsidRDefault="00D7490A" w:rsidP="00D07414">
      <w:pPr>
        <w:ind w:firstLine="600"/>
        <w:jc w:val="both"/>
        <w:divId w:val="1760715249"/>
        <w:rPr>
          <w:rFonts w:ascii="Barlow" w:eastAsia="Times New Roman" w:hAnsi="Barlow"/>
          <w:sz w:val="20"/>
          <w:szCs w:val="20"/>
        </w:rPr>
      </w:pPr>
      <w:r w:rsidRPr="00E31965">
        <w:rPr>
          <w:rFonts w:ascii="Barlow" w:eastAsia="Times New Roman" w:hAnsi="Barlow"/>
          <w:sz w:val="20"/>
          <w:szCs w:val="20"/>
        </w:rPr>
        <w:t xml:space="preserve">El Poder Ejecutivo es un organismo de la Administración Pública General; el cual inicia operaciones ante las oficinas de la Secretaria de Hacienda Federal el 1 de febrero de 1970. Las obligaciones fiscales de la administración Pública centralizada del Estado son las siguientes: </w:t>
      </w:r>
    </w:p>
    <w:p w:rsidR="005F2485" w:rsidRPr="00E31965" w:rsidRDefault="00D7490A" w:rsidP="00D07414">
      <w:pPr>
        <w:ind w:firstLine="600"/>
        <w:jc w:val="both"/>
        <w:divId w:val="2133011458"/>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Declaraci</w:t>
      </w:r>
      <w:r w:rsidRPr="00E31965">
        <w:rPr>
          <w:rFonts w:ascii="Barlow" w:eastAsia="Times New Roman" w:hAnsi="Barlow" w:cs="Barlow"/>
          <w:sz w:val="20"/>
          <w:szCs w:val="20"/>
        </w:rPr>
        <w:t>ó</w:t>
      </w:r>
      <w:r w:rsidRPr="00E31965">
        <w:rPr>
          <w:rFonts w:ascii="Barlow" w:eastAsia="Times New Roman" w:hAnsi="Barlow"/>
          <w:sz w:val="20"/>
          <w:szCs w:val="20"/>
        </w:rPr>
        <w:t>n y pago provisional mensual de retenciones de Impuestos Sobre la Renta (ISR) por sueldos y salarios.</w:t>
      </w:r>
    </w:p>
    <w:p w:rsidR="005F2485" w:rsidRPr="00E31965" w:rsidRDefault="00D7490A" w:rsidP="00D07414">
      <w:pPr>
        <w:ind w:firstLine="600"/>
        <w:jc w:val="both"/>
        <w:divId w:val="1405490465"/>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Declaraci</w:t>
      </w:r>
      <w:r w:rsidRPr="00E31965">
        <w:rPr>
          <w:rFonts w:ascii="Barlow" w:eastAsia="Times New Roman" w:hAnsi="Barlow" w:cs="Barlow"/>
          <w:sz w:val="20"/>
          <w:szCs w:val="20"/>
        </w:rPr>
        <w:t>ó</w:t>
      </w:r>
      <w:r w:rsidRPr="00E31965">
        <w:rPr>
          <w:rFonts w:ascii="Barlow" w:eastAsia="Times New Roman" w:hAnsi="Barlow"/>
          <w:sz w:val="20"/>
          <w:szCs w:val="20"/>
        </w:rPr>
        <w:t>n y pago provisional mensual de Impuestos Sobre la Renta (ISR) por retenciones realizadas por Servicios Profesionales.</w:t>
      </w:r>
    </w:p>
    <w:p w:rsidR="005F2485" w:rsidRPr="00E31965" w:rsidRDefault="00D7490A" w:rsidP="00D07414">
      <w:pPr>
        <w:ind w:firstLine="600"/>
        <w:jc w:val="both"/>
        <w:divId w:val="292562877"/>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Declaraci</w:t>
      </w:r>
      <w:r w:rsidRPr="00E31965">
        <w:rPr>
          <w:rFonts w:ascii="Barlow" w:eastAsia="Times New Roman" w:hAnsi="Barlow" w:cs="Barlow"/>
          <w:sz w:val="20"/>
          <w:szCs w:val="20"/>
        </w:rPr>
        <w:t>ó</w:t>
      </w:r>
      <w:r w:rsidRPr="00E31965">
        <w:rPr>
          <w:rFonts w:ascii="Barlow" w:eastAsia="Times New Roman" w:hAnsi="Barlow"/>
          <w:sz w:val="20"/>
          <w:szCs w:val="20"/>
        </w:rPr>
        <w:t>n y pago provisional mensual de Impuesto Sobre la Renta (ISR) por retenciones realizadas por pagos de Rentas de Bienes Inmuebles.</w:t>
      </w:r>
    </w:p>
    <w:p w:rsidR="005F2485" w:rsidRPr="00E31965" w:rsidRDefault="00D7490A" w:rsidP="00D07414">
      <w:pPr>
        <w:ind w:firstLine="600"/>
        <w:jc w:val="both"/>
        <w:divId w:val="456945677"/>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Presentar la declaraci</w:t>
      </w:r>
      <w:r w:rsidRPr="00E31965">
        <w:rPr>
          <w:rFonts w:ascii="Barlow" w:eastAsia="Times New Roman" w:hAnsi="Barlow" w:cs="Barlow"/>
          <w:sz w:val="20"/>
          <w:szCs w:val="20"/>
        </w:rPr>
        <w:t>ó</w:t>
      </w:r>
      <w:r w:rsidRPr="00E31965">
        <w:rPr>
          <w:rFonts w:ascii="Barlow" w:eastAsia="Times New Roman" w:hAnsi="Barlow"/>
          <w:sz w:val="20"/>
          <w:szCs w:val="20"/>
        </w:rPr>
        <w:t>n informativa mensual de operaciones con terceros.</w:t>
      </w:r>
    </w:p>
    <w:p w:rsidR="005F2485" w:rsidRPr="00E31965" w:rsidRDefault="00D7490A" w:rsidP="00D07414">
      <w:pPr>
        <w:ind w:firstLine="426"/>
        <w:divId w:val="714810540"/>
        <w:rPr>
          <w:rFonts w:ascii="Barlow" w:eastAsia="Times New Roman" w:hAnsi="Barlow"/>
          <w:sz w:val="20"/>
          <w:szCs w:val="20"/>
        </w:rPr>
      </w:pPr>
      <w:r w:rsidRPr="00E31965">
        <w:rPr>
          <w:rStyle w:val="Textoennegrita"/>
          <w:rFonts w:ascii="Barlow" w:eastAsia="Times New Roman" w:hAnsi="Barlow"/>
          <w:sz w:val="20"/>
          <w:szCs w:val="20"/>
        </w:rPr>
        <w:t>f) Estructura Organizacional Básica.</w:t>
      </w:r>
    </w:p>
    <w:p w:rsidR="005F2485" w:rsidRPr="00E31965" w:rsidRDefault="00D7490A" w:rsidP="00D07414">
      <w:pPr>
        <w:ind w:firstLine="840"/>
        <w:jc w:val="both"/>
        <w:divId w:val="2047294341"/>
        <w:rPr>
          <w:rFonts w:ascii="Barlow" w:eastAsia="Times New Roman" w:hAnsi="Barlow"/>
          <w:sz w:val="20"/>
          <w:szCs w:val="20"/>
        </w:rPr>
      </w:pPr>
      <w:r w:rsidRPr="00E31965">
        <w:rPr>
          <w:rFonts w:ascii="Barlow" w:eastAsia="Times New Roman" w:hAnsi="Barlow"/>
          <w:sz w:val="20"/>
          <w:szCs w:val="20"/>
        </w:rPr>
        <w:t xml:space="preserve">El Reglamento del Código de la Administración Pública de Yucatán, tiene por objeto establecer la Organización y facultades de las Dependencias y Entidades que conforman la Administración Pública del Estado de Yucatán. </w:t>
      </w:r>
    </w:p>
    <w:p w:rsidR="005F2485" w:rsidRPr="00E31965" w:rsidRDefault="00D7490A" w:rsidP="00D07414">
      <w:pPr>
        <w:ind w:firstLine="426"/>
        <w:divId w:val="364865652"/>
        <w:rPr>
          <w:rFonts w:ascii="Barlow" w:eastAsia="Times New Roman" w:hAnsi="Barlow"/>
          <w:sz w:val="20"/>
          <w:szCs w:val="20"/>
        </w:rPr>
      </w:pPr>
      <w:r w:rsidRPr="00E31965">
        <w:rPr>
          <w:rStyle w:val="Textoennegrita"/>
          <w:rFonts w:ascii="Barlow" w:eastAsia="Times New Roman" w:hAnsi="Barlow"/>
          <w:sz w:val="20"/>
          <w:szCs w:val="20"/>
        </w:rPr>
        <w:t>g) Fideicomisos, mandatos y análogos de los cuales es fideicomitente o fiduciario.</w:t>
      </w:r>
    </w:p>
    <w:p w:rsidR="005F2485" w:rsidRPr="00E31965" w:rsidRDefault="00D7490A">
      <w:pPr>
        <w:divId w:val="1227305834"/>
        <w:rPr>
          <w:rFonts w:ascii="Barlow" w:eastAsia="Times New Roman" w:hAnsi="Barlow"/>
          <w:sz w:val="20"/>
          <w:szCs w:val="20"/>
        </w:rPr>
      </w:pPr>
      <w:r w:rsidRPr="00E31965">
        <w:rPr>
          <w:rFonts w:ascii="Barlow" w:eastAsia="Times New Roman" w:hAnsi="Barlow"/>
          <w:sz w:val="20"/>
          <w:szCs w:val="20"/>
        </w:rPr>
        <w:t>Los fideicomisos del Gobierno del Estado que se manejaron al 30 de junio de 2024 son los siguientes: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9"/>
        <w:gridCol w:w="12451"/>
      </w:tblGrid>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DE APORTACION PARA LA SEGURIDAD PUBLICA ( FASP)</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PARA LA ATENCIÓN DE EMERGENCIAS Y DESASTRES DEL ESTADO (FAED)</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iii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DE FOMENTO AGROPECUARIO DEL ESTADO DE YUCATAN (FOFAY)</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iv</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DE APOYO A LA PRODUCTIVIDAD AGROPECUARIA DEL ESTADO DE YUCATAN (FOPROYUC)</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v</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DE CREDITO AGROPECUARIO Y PESQUERO DEL ESTADO DE YUCATAN (FOCAPY)</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lastRenderedPageBreak/>
              <w:t>vi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DE MICROCREDITOS DEL ESTADO DE YUCATAN (FOMICY)</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vii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YUCATECO PARA LA DIGNIFICACION Y DESARROLLO INTEGRAL DE LOS TRABAJADORES DE LA CONSTRUCCION (FYDITRAC)</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viii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METROPOLITANO DE YUCATAN</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ix</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INTEGRAL PARA EL DESARROLLO ECONOMICO DE YUCATAN (FIDEY)</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F/0007 PROTEGO CASA DE BOLSA DIV FIDUCIARIA</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F/0019 PROTEGO CASA DE BOLSA SA DE CV FID</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F/0002 PROTEGO CASA DE BOLSA DIV FIDUCIARIA</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xiii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PARA LA CONSOLIDACIÓN Y FOMENTO DEL EMPLEO PERMANENTE EN EL ESTADO DE YUCATAN</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xiv</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PROGRAMA DE BECAS NACIONALES PARA LA EDUCACIÓN SUPERIOR DE MANUTENCIÓN PARA EL ESTADO DE YUCATÁN</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xv</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VIVIENDA MAGISTERIO (NUM 2112177)</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xvi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PARA EMPRENDEDORES DE YUCATÁN</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xvii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DE PROMOCIÓN Y FOMENTO A LAS EMPRESAS EN EL ESTADO DE YUCATÁN (FOPROFEY)</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xviii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SISTEMA INTEGRAL DE TRANSPORTE DE LA ZONA METROPOLITANA DE MÉRIDA YUCATÁN (SIT-MÉRIDA)</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xix</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ESTATAL DE MOVILIDAD</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FONDO ESTATAL DE AYUDA, ASISTENCIA Y REPARACION INTEGRAL</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DE ALTO RENDIMIENTO DEPORTIVO YUCATÁN.</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PARA LA PROMOCIÓN TURÍSTICA DEL ESTADO DE YUCATÁN</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xxiii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F/0199 EVERCORE CASA DE BOLSA SA DE CV DIV. FIDUCIARIA</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xxiv</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NO. F/4109088</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lastRenderedPageBreak/>
              <w:t>xxv</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F/4109146</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xxvi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No. F/4130480</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xxvii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F/2460492</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xxviii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FONDO DE BECAS FRANCISCO REPETTO MILAN</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xxix</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FONDO DE PARTICIPACION CIUDADANA</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xxx</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JUSTICIA PENAL DE YUCATAN</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xxxi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TRASLATIVO DE DOMINIO Y DESARROLLO DE LA INVESTIGACION, EXTENSION Y FOMENTO A LA ACTIVIDAD AGROPECUARIA DE LA FACULTAD DE MEDICINA VETERINARIA Y ZOOTECNIA DE LA UNIVERSIDAD AUTONOMA DE YUCATAN.</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xxxii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SISTEMA INTEGRADO DE TRANSPORTE DE LA ZONA METROPOLITANA DE MÉRIDA YUCATÁN ETAPA 2</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xxxiii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F/0173</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xxxiv</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F/0198 EVERCORE CASA DE BOLSA SA DE CV, DIV. FIDUCIARIA</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xxxv</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PARA EL DESARROLLO REGIONAL DEL SUR SURESTE 2050. FIDESUR</w:t>
            </w:r>
          </w:p>
        </w:tc>
      </w:tr>
      <w:tr w:rsidR="00D07414" w:rsidRPr="00E31965" w:rsidTr="00D07414">
        <w:trPr>
          <w:divId w:val="1227305834"/>
          <w:tblCellSpacing w:w="15" w:type="dxa"/>
        </w:trPr>
        <w:tc>
          <w:tcPr>
            <w:tcW w:w="0" w:type="auto"/>
            <w:shd w:val="clear" w:color="auto" w:fill="auto"/>
            <w:vAlign w:val="center"/>
            <w:hideMark/>
          </w:tcPr>
          <w:p w:rsidR="00D07414" w:rsidRPr="00E31965" w:rsidRDefault="00D07414" w:rsidP="009556B0">
            <w:pPr>
              <w:jc w:val="right"/>
              <w:rPr>
                <w:rFonts w:ascii="Barlow" w:eastAsia="Times New Roman" w:hAnsi="Barlow"/>
                <w:sz w:val="20"/>
                <w:szCs w:val="20"/>
              </w:rPr>
            </w:pPr>
            <w:r w:rsidRPr="00E31965">
              <w:rPr>
                <w:rFonts w:ascii="Barlow" w:eastAsia="Times New Roman" w:hAnsi="Barlow"/>
                <w:sz w:val="20"/>
                <w:szCs w:val="20"/>
              </w:rPr>
              <w:t>xxxvi</w:t>
            </w:r>
          </w:p>
        </w:tc>
        <w:tc>
          <w:tcPr>
            <w:tcW w:w="0" w:type="auto"/>
            <w:shd w:val="clear" w:color="auto" w:fill="auto"/>
            <w:vAlign w:val="center"/>
            <w:hideMark/>
          </w:tcPr>
          <w:p w:rsidR="00D07414" w:rsidRPr="00E31965" w:rsidRDefault="00D07414" w:rsidP="009556B0">
            <w:pPr>
              <w:rPr>
                <w:rFonts w:ascii="Barlow" w:eastAsia="Times New Roman" w:hAnsi="Barlow"/>
                <w:sz w:val="20"/>
                <w:szCs w:val="20"/>
              </w:rPr>
            </w:pPr>
            <w:r w:rsidRPr="00E31965">
              <w:rPr>
                <w:rFonts w:ascii="Barlow" w:eastAsia="Times New Roman" w:hAnsi="Barlow"/>
                <w:sz w:val="20"/>
                <w:szCs w:val="20"/>
              </w:rPr>
              <w:t>FIDEICOMISO DE INVERSION Y ADIMINISTRACION No. F/4137634</w:t>
            </w:r>
          </w:p>
        </w:tc>
      </w:tr>
    </w:tbl>
    <w:p w:rsidR="005F2485" w:rsidRPr="00E31965" w:rsidRDefault="00D7490A">
      <w:pPr>
        <w:divId w:val="1166243133"/>
        <w:rPr>
          <w:rFonts w:ascii="Barlow" w:eastAsia="Times New Roman" w:hAnsi="Barlow"/>
          <w:sz w:val="20"/>
          <w:szCs w:val="20"/>
        </w:rPr>
      </w:pPr>
      <w:r w:rsidRPr="00E31965">
        <w:rPr>
          <w:rStyle w:val="Textoennegrita"/>
          <w:rFonts w:ascii="Barlow" w:eastAsia="Times New Roman" w:hAnsi="Barlow"/>
          <w:sz w:val="20"/>
          <w:szCs w:val="20"/>
        </w:rPr>
        <w:t>4.- Bases para la Preparación de Estados Financieros.</w:t>
      </w:r>
    </w:p>
    <w:p w:rsidR="005F2485" w:rsidRPr="00E31965" w:rsidRDefault="00D7490A" w:rsidP="00D5617A">
      <w:pPr>
        <w:jc w:val="both"/>
        <w:divId w:val="1044477960"/>
        <w:rPr>
          <w:rFonts w:ascii="Barlow" w:eastAsia="Times New Roman" w:hAnsi="Barlow"/>
          <w:sz w:val="20"/>
          <w:szCs w:val="20"/>
        </w:rPr>
      </w:pPr>
      <w:r w:rsidRPr="00E31965">
        <w:rPr>
          <w:rFonts w:ascii="Barlow" w:eastAsia="Times New Roman" w:hAnsi="Barlow"/>
          <w:sz w:val="20"/>
          <w:szCs w:val="20"/>
        </w:rPr>
        <w:t xml:space="preserve">a)         En la preparación de los Estados Financieros del Poder Ejecutivo, se observó con lo establecido en la Ley General de Contabilidad Gubernamental, la Ley de Presupuesto y Contabilidad Gubernamental del Estado de Yucatán y demás disposiciones emitidas para tal efecto por el Consejo Nacional de Armonización Contable (CONAC). </w:t>
      </w:r>
    </w:p>
    <w:p w:rsidR="005F2485" w:rsidRPr="00E31965" w:rsidRDefault="00D7490A">
      <w:pPr>
        <w:divId w:val="10616975"/>
        <w:rPr>
          <w:rFonts w:ascii="Barlow" w:eastAsia="Times New Roman" w:hAnsi="Barlow"/>
          <w:sz w:val="20"/>
          <w:szCs w:val="20"/>
        </w:rPr>
      </w:pPr>
      <w:r w:rsidRPr="00E31965">
        <w:rPr>
          <w:rFonts w:ascii="Barlow" w:eastAsia="Times New Roman" w:hAnsi="Barlow"/>
          <w:sz w:val="20"/>
          <w:szCs w:val="20"/>
        </w:rPr>
        <w:t>b)         La base de medición utilizada en el registro de las operaciones para la elaboración de los Estados Financieros es a Costo histórico.</w:t>
      </w:r>
    </w:p>
    <w:p w:rsidR="005F2485" w:rsidRPr="00E31965" w:rsidRDefault="00D7490A">
      <w:pPr>
        <w:divId w:val="1678845913"/>
        <w:rPr>
          <w:rFonts w:ascii="Barlow" w:eastAsia="Times New Roman" w:hAnsi="Barlow"/>
          <w:sz w:val="20"/>
          <w:szCs w:val="20"/>
        </w:rPr>
      </w:pPr>
      <w:r w:rsidRPr="00E31965">
        <w:rPr>
          <w:rFonts w:ascii="Barlow" w:eastAsia="Times New Roman" w:hAnsi="Barlow"/>
          <w:sz w:val="20"/>
          <w:szCs w:val="20"/>
        </w:rPr>
        <w:t>c)         Postulados básicos de la Contabilidad gubernamental aprobados por la CONAC y Publicados en el Diario Oficial del Estado para su difusión.</w:t>
      </w:r>
    </w:p>
    <w:p w:rsidR="005F2485" w:rsidRPr="00E31965" w:rsidRDefault="00D7490A">
      <w:pPr>
        <w:divId w:val="1295522893"/>
        <w:rPr>
          <w:rFonts w:ascii="Barlow" w:eastAsia="Times New Roman" w:hAnsi="Barlow"/>
          <w:sz w:val="20"/>
          <w:szCs w:val="20"/>
        </w:rPr>
      </w:pPr>
      <w:r w:rsidRPr="00E31965">
        <w:rPr>
          <w:rFonts w:ascii="Barlow" w:eastAsia="Times New Roman" w:hAnsi="Barlow"/>
          <w:sz w:val="20"/>
          <w:szCs w:val="20"/>
        </w:rPr>
        <w:t>a)         Sustancia Económica</w:t>
      </w:r>
    </w:p>
    <w:p w:rsidR="005F2485" w:rsidRPr="00E31965" w:rsidRDefault="00D7490A">
      <w:pPr>
        <w:divId w:val="1103307709"/>
        <w:rPr>
          <w:rFonts w:ascii="Barlow" w:eastAsia="Times New Roman" w:hAnsi="Barlow"/>
          <w:sz w:val="20"/>
          <w:szCs w:val="20"/>
        </w:rPr>
      </w:pPr>
      <w:r w:rsidRPr="00E31965">
        <w:rPr>
          <w:rFonts w:ascii="Barlow" w:eastAsia="Times New Roman" w:hAnsi="Barlow"/>
          <w:sz w:val="20"/>
          <w:szCs w:val="20"/>
        </w:rPr>
        <w:t>b)         Entes Públicos</w:t>
      </w:r>
    </w:p>
    <w:p w:rsidR="005F2485" w:rsidRPr="00E31965" w:rsidRDefault="00D7490A">
      <w:pPr>
        <w:divId w:val="158276766"/>
        <w:rPr>
          <w:rFonts w:ascii="Barlow" w:eastAsia="Times New Roman" w:hAnsi="Barlow"/>
          <w:sz w:val="20"/>
          <w:szCs w:val="20"/>
        </w:rPr>
      </w:pPr>
      <w:r w:rsidRPr="00E31965">
        <w:rPr>
          <w:rFonts w:ascii="Barlow" w:eastAsia="Times New Roman" w:hAnsi="Barlow"/>
          <w:sz w:val="20"/>
          <w:szCs w:val="20"/>
        </w:rPr>
        <w:t>c)         Existencia Permanente</w:t>
      </w:r>
    </w:p>
    <w:p w:rsidR="005F2485" w:rsidRPr="00E31965" w:rsidRDefault="00D7490A">
      <w:pPr>
        <w:divId w:val="1507984804"/>
        <w:rPr>
          <w:rFonts w:ascii="Barlow" w:eastAsia="Times New Roman" w:hAnsi="Barlow"/>
          <w:sz w:val="20"/>
          <w:szCs w:val="20"/>
        </w:rPr>
      </w:pPr>
      <w:r w:rsidRPr="00E31965">
        <w:rPr>
          <w:rFonts w:ascii="Barlow" w:eastAsia="Times New Roman" w:hAnsi="Barlow"/>
          <w:sz w:val="20"/>
          <w:szCs w:val="20"/>
        </w:rPr>
        <w:lastRenderedPageBreak/>
        <w:t>d)         Revelación Suficiente</w:t>
      </w:r>
    </w:p>
    <w:p w:rsidR="005F2485" w:rsidRPr="00E31965" w:rsidRDefault="00D7490A">
      <w:pPr>
        <w:divId w:val="1890604792"/>
        <w:rPr>
          <w:rFonts w:ascii="Barlow" w:eastAsia="Times New Roman" w:hAnsi="Barlow"/>
          <w:sz w:val="20"/>
          <w:szCs w:val="20"/>
        </w:rPr>
      </w:pPr>
      <w:r w:rsidRPr="00E31965">
        <w:rPr>
          <w:rFonts w:ascii="Barlow" w:eastAsia="Times New Roman" w:hAnsi="Barlow"/>
          <w:sz w:val="20"/>
          <w:szCs w:val="20"/>
        </w:rPr>
        <w:t>e)         Importancia Relativa</w:t>
      </w:r>
    </w:p>
    <w:p w:rsidR="005F2485" w:rsidRPr="00E31965" w:rsidRDefault="00D7490A">
      <w:pPr>
        <w:divId w:val="256253225"/>
        <w:rPr>
          <w:rFonts w:ascii="Barlow" w:eastAsia="Times New Roman" w:hAnsi="Barlow"/>
          <w:sz w:val="20"/>
          <w:szCs w:val="20"/>
        </w:rPr>
      </w:pPr>
      <w:r w:rsidRPr="00E31965">
        <w:rPr>
          <w:rFonts w:ascii="Barlow" w:eastAsia="Times New Roman" w:hAnsi="Barlow"/>
          <w:sz w:val="20"/>
          <w:szCs w:val="20"/>
        </w:rPr>
        <w:t>f)         Registro e Integración Presupuestaria</w:t>
      </w:r>
    </w:p>
    <w:p w:rsidR="005F2485" w:rsidRPr="00E31965" w:rsidRDefault="00D7490A">
      <w:pPr>
        <w:divId w:val="1289429948"/>
        <w:rPr>
          <w:rFonts w:ascii="Barlow" w:eastAsia="Times New Roman" w:hAnsi="Barlow"/>
          <w:sz w:val="20"/>
          <w:szCs w:val="20"/>
        </w:rPr>
      </w:pPr>
      <w:r w:rsidRPr="00E31965">
        <w:rPr>
          <w:rFonts w:ascii="Barlow" w:eastAsia="Times New Roman" w:hAnsi="Barlow"/>
          <w:sz w:val="20"/>
          <w:szCs w:val="20"/>
        </w:rPr>
        <w:t>g)         Consolidación de la Información Financiera</w:t>
      </w:r>
    </w:p>
    <w:p w:rsidR="005F2485" w:rsidRPr="00E31965" w:rsidRDefault="00D7490A">
      <w:pPr>
        <w:divId w:val="2068989488"/>
        <w:rPr>
          <w:rFonts w:ascii="Barlow" w:eastAsia="Times New Roman" w:hAnsi="Barlow"/>
          <w:sz w:val="20"/>
          <w:szCs w:val="20"/>
        </w:rPr>
      </w:pPr>
      <w:r w:rsidRPr="00E31965">
        <w:rPr>
          <w:rFonts w:ascii="Barlow" w:eastAsia="Times New Roman" w:hAnsi="Barlow"/>
          <w:sz w:val="20"/>
          <w:szCs w:val="20"/>
        </w:rPr>
        <w:t>h)         Devengo Contable</w:t>
      </w:r>
    </w:p>
    <w:p w:rsidR="005F2485" w:rsidRPr="00E31965" w:rsidRDefault="00D7490A">
      <w:pPr>
        <w:divId w:val="977417054"/>
        <w:rPr>
          <w:rFonts w:ascii="Barlow" w:eastAsia="Times New Roman" w:hAnsi="Barlow"/>
          <w:sz w:val="20"/>
          <w:szCs w:val="20"/>
        </w:rPr>
      </w:pPr>
      <w:r w:rsidRPr="00E31965">
        <w:rPr>
          <w:rFonts w:ascii="Barlow" w:eastAsia="Times New Roman" w:hAnsi="Barlow"/>
          <w:sz w:val="20"/>
          <w:szCs w:val="20"/>
        </w:rPr>
        <w:t>i)         Valuación</w:t>
      </w:r>
    </w:p>
    <w:p w:rsidR="005F2485" w:rsidRPr="00E31965" w:rsidRDefault="00D7490A">
      <w:pPr>
        <w:divId w:val="557784543"/>
        <w:rPr>
          <w:rFonts w:ascii="Barlow" w:eastAsia="Times New Roman" w:hAnsi="Barlow"/>
          <w:sz w:val="20"/>
          <w:szCs w:val="20"/>
        </w:rPr>
      </w:pPr>
      <w:r w:rsidRPr="00E31965">
        <w:rPr>
          <w:rFonts w:ascii="Barlow" w:eastAsia="Times New Roman" w:hAnsi="Barlow"/>
          <w:sz w:val="20"/>
          <w:szCs w:val="20"/>
        </w:rPr>
        <w:t>j)         Dualidad Económica</w:t>
      </w:r>
    </w:p>
    <w:p w:rsidR="005F2485" w:rsidRPr="00E31965" w:rsidRDefault="00D7490A">
      <w:pPr>
        <w:divId w:val="168755327"/>
        <w:rPr>
          <w:rFonts w:ascii="Barlow" w:eastAsia="Times New Roman" w:hAnsi="Barlow"/>
          <w:sz w:val="20"/>
          <w:szCs w:val="20"/>
        </w:rPr>
      </w:pPr>
      <w:r w:rsidRPr="00E31965">
        <w:rPr>
          <w:rFonts w:ascii="Barlow" w:eastAsia="Times New Roman" w:hAnsi="Barlow"/>
          <w:sz w:val="20"/>
          <w:szCs w:val="20"/>
        </w:rPr>
        <w:t>k)         Consistencia</w:t>
      </w:r>
    </w:p>
    <w:p w:rsidR="005F2485" w:rsidRPr="00E31965" w:rsidRDefault="00D7490A" w:rsidP="00D5617A">
      <w:pPr>
        <w:jc w:val="both"/>
        <w:divId w:val="225531690"/>
        <w:rPr>
          <w:rFonts w:ascii="Barlow" w:eastAsia="Times New Roman" w:hAnsi="Barlow"/>
          <w:sz w:val="20"/>
          <w:szCs w:val="20"/>
        </w:rPr>
      </w:pPr>
      <w:r w:rsidRPr="00E31965">
        <w:rPr>
          <w:rFonts w:ascii="Barlow" w:eastAsia="Times New Roman" w:hAnsi="Barlow"/>
          <w:sz w:val="20"/>
          <w:szCs w:val="20"/>
        </w:rPr>
        <w:t>d)         En forma supletoria a las Normas de la Ley General de Contabilidad Gubernamental y a las emitidas por la CONAC aplicaron las siguientes:</w:t>
      </w:r>
    </w:p>
    <w:p w:rsidR="005F2485" w:rsidRPr="00E31965" w:rsidRDefault="00D7490A" w:rsidP="00D5617A">
      <w:pPr>
        <w:jc w:val="both"/>
        <w:divId w:val="71003584"/>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cs="Barlow"/>
          <w:sz w:val="20"/>
          <w:szCs w:val="20"/>
        </w:rPr>
        <w:t>        </w:t>
      </w:r>
      <w:r w:rsidRPr="00E31965">
        <w:rPr>
          <w:rFonts w:ascii="Barlow" w:eastAsia="Times New Roman" w:hAnsi="Barlow"/>
          <w:sz w:val="20"/>
          <w:szCs w:val="20"/>
        </w:rPr>
        <w:t xml:space="preserve"> Normatividad emitida por las unidades administrativas o instancias competentes en materia de Contabilidad Gubernamental.</w:t>
      </w:r>
    </w:p>
    <w:p w:rsidR="005F2485" w:rsidRPr="00E31965" w:rsidRDefault="00D7490A" w:rsidP="00D5617A">
      <w:pPr>
        <w:jc w:val="both"/>
        <w:divId w:val="2078243290"/>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cs="Barlow"/>
          <w:sz w:val="20"/>
          <w:szCs w:val="20"/>
        </w:rPr>
        <w:t>        </w:t>
      </w:r>
      <w:r w:rsidRPr="00E31965">
        <w:rPr>
          <w:rFonts w:ascii="Barlow" w:eastAsia="Times New Roman" w:hAnsi="Barlow"/>
          <w:sz w:val="20"/>
          <w:szCs w:val="20"/>
        </w:rPr>
        <w:t xml:space="preserve"> Las Normas Internacionales de Contabilidad para el sector público (NICSP) emitidas por la junta de Normas Internacionales de Contabilidad del Sector Público.</w:t>
      </w:r>
    </w:p>
    <w:p w:rsidR="005F2485" w:rsidRPr="00E31965" w:rsidRDefault="00D7490A" w:rsidP="00D5617A">
      <w:pPr>
        <w:jc w:val="both"/>
        <w:divId w:val="1309748416"/>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cs="Barlow"/>
          <w:sz w:val="20"/>
          <w:szCs w:val="20"/>
        </w:rPr>
        <w:t>        </w:t>
      </w:r>
      <w:r w:rsidRPr="00E31965">
        <w:rPr>
          <w:rFonts w:ascii="Barlow" w:eastAsia="Times New Roman" w:hAnsi="Barlow"/>
          <w:sz w:val="20"/>
          <w:szCs w:val="20"/>
        </w:rPr>
        <w:t xml:space="preserve"> Las normas de informaci</w:t>
      </w:r>
      <w:r w:rsidRPr="00E31965">
        <w:rPr>
          <w:rFonts w:ascii="Barlow" w:eastAsia="Times New Roman" w:hAnsi="Barlow" w:cs="Barlow"/>
          <w:sz w:val="20"/>
          <w:szCs w:val="20"/>
        </w:rPr>
        <w:t>ó</w:t>
      </w:r>
      <w:r w:rsidRPr="00E31965">
        <w:rPr>
          <w:rFonts w:ascii="Barlow" w:eastAsia="Times New Roman" w:hAnsi="Barlow"/>
          <w:sz w:val="20"/>
          <w:szCs w:val="20"/>
        </w:rPr>
        <w:t>n financiera del Consejo Mexicano para la investigaci</w:t>
      </w:r>
      <w:r w:rsidRPr="00E31965">
        <w:rPr>
          <w:rFonts w:ascii="Barlow" w:eastAsia="Times New Roman" w:hAnsi="Barlow" w:cs="Barlow"/>
          <w:sz w:val="20"/>
          <w:szCs w:val="20"/>
        </w:rPr>
        <w:t>ó</w:t>
      </w:r>
      <w:r w:rsidRPr="00E31965">
        <w:rPr>
          <w:rFonts w:ascii="Barlow" w:eastAsia="Times New Roman" w:hAnsi="Barlow"/>
          <w:sz w:val="20"/>
          <w:szCs w:val="20"/>
        </w:rPr>
        <w:t>n y Desarrollo de normas de Información Financiera A.C. (CINIF).</w:t>
      </w:r>
    </w:p>
    <w:p w:rsidR="005F2485" w:rsidRPr="00E31965" w:rsidRDefault="005F2485">
      <w:pPr>
        <w:divId w:val="1157653661"/>
        <w:rPr>
          <w:rFonts w:ascii="Barlow" w:eastAsia="Times New Roman" w:hAnsi="Barlow"/>
          <w:sz w:val="20"/>
          <w:szCs w:val="20"/>
        </w:rPr>
      </w:pPr>
    </w:p>
    <w:p w:rsidR="005F2485" w:rsidRPr="00E31965" w:rsidRDefault="00D7490A">
      <w:pPr>
        <w:divId w:val="112019283"/>
        <w:rPr>
          <w:rFonts w:ascii="Barlow" w:eastAsia="Times New Roman" w:hAnsi="Barlow"/>
          <w:sz w:val="20"/>
          <w:szCs w:val="20"/>
        </w:rPr>
      </w:pPr>
      <w:r w:rsidRPr="00E31965">
        <w:rPr>
          <w:rStyle w:val="Textoennegrita"/>
          <w:rFonts w:ascii="Barlow" w:eastAsia="Times New Roman" w:hAnsi="Barlow"/>
          <w:sz w:val="20"/>
          <w:szCs w:val="20"/>
        </w:rPr>
        <w:t>5.- Políticas de Contabilidad Significativas.</w:t>
      </w:r>
    </w:p>
    <w:p w:rsidR="005F2485" w:rsidRPr="00E31965" w:rsidRDefault="00D7490A" w:rsidP="00D5617A">
      <w:pPr>
        <w:jc w:val="both"/>
        <w:divId w:val="1543863795"/>
        <w:rPr>
          <w:rFonts w:ascii="Barlow" w:eastAsia="Times New Roman" w:hAnsi="Barlow"/>
          <w:sz w:val="20"/>
          <w:szCs w:val="20"/>
        </w:rPr>
      </w:pPr>
      <w:r w:rsidRPr="00E31965">
        <w:rPr>
          <w:rFonts w:ascii="Barlow" w:eastAsia="Times New Roman" w:hAnsi="Barlow"/>
          <w:sz w:val="20"/>
          <w:szCs w:val="20"/>
        </w:rPr>
        <w:t>a) Los Estados Financieros del Poder Ejecutivo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w:t>
      </w:r>
      <w:r w:rsidR="00D5617A" w:rsidRPr="00E31965">
        <w:rPr>
          <w:rFonts w:ascii="Barlow" w:eastAsia="Times New Roman" w:hAnsi="Barlow"/>
          <w:sz w:val="20"/>
          <w:szCs w:val="20"/>
        </w:rPr>
        <w:t xml:space="preserve"> que</w:t>
      </w:r>
      <w:r w:rsidRPr="00E31965">
        <w:rPr>
          <w:rFonts w:ascii="Barlow" w:eastAsia="Times New Roman" w:hAnsi="Barlow"/>
          <w:sz w:val="20"/>
          <w:szCs w:val="20"/>
        </w:rPr>
        <w:t xml:space="preserve"> </w:t>
      </w:r>
      <w:r w:rsidR="00D5617A" w:rsidRPr="00E31965">
        <w:rPr>
          <w:rFonts w:ascii="Barlow" w:eastAsia="Times New Roman" w:hAnsi="Barlow"/>
          <w:sz w:val="20"/>
          <w:szCs w:val="20"/>
        </w:rPr>
        <w:t xml:space="preserve">con base en el NIF B-10 es cuando la inflación es igual o mayor al 26% acumulado en los tres ejercicios anuales anteriores, </w:t>
      </w:r>
      <w:r w:rsidRPr="00E31965">
        <w:rPr>
          <w:rFonts w:ascii="Barlow" w:eastAsia="Times New Roman" w:hAnsi="Barlow"/>
          <w:sz w:val="20"/>
          <w:szCs w:val="20"/>
        </w:rPr>
        <w:t xml:space="preserve">derivado de lo anterior, </w:t>
      </w:r>
      <w:r w:rsidR="00D5617A" w:rsidRPr="00E31965">
        <w:rPr>
          <w:rFonts w:ascii="Barlow" w:eastAsia="Times New Roman" w:hAnsi="Barlow"/>
          <w:sz w:val="20"/>
          <w:szCs w:val="20"/>
        </w:rPr>
        <w:t xml:space="preserve">se considera que </w:t>
      </w:r>
      <w:r w:rsidRPr="00E31965">
        <w:rPr>
          <w:rFonts w:ascii="Barlow" w:eastAsia="Times New Roman" w:hAnsi="Barlow"/>
          <w:sz w:val="20"/>
          <w:szCs w:val="20"/>
        </w:rPr>
        <w:t xml:space="preserve">no estamos dentro de un entorno inflacionario, por lo cual no se actualiza. </w:t>
      </w:r>
    </w:p>
    <w:p w:rsidR="005F2485" w:rsidRPr="00E31965" w:rsidRDefault="00D7490A">
      <w:pPr>
        <w:divId w:val="26957866"/>
        <w:rPr>
          <w:rFonts w:ascii="Barlow" w:eastAsia="Times New Roman" w:hAnsi="Barlow"/>
          <w:sz w:val="20"/>
          <w:szCs w:val="20"/>
        </w:rPr>
      </w:pPr>
      <w:r w:rsidRPr="00E31965">
        <w:rPr>
          <w:rFonts w:ascii="Barlow" w:eastAsia="Times New Roman" w:hAnsi="Barlow"/>
          <w:sz w:val="20"/>
          <w:szCs w:val="20"/>
        </w:rPr>
        <w:t>b) El Poder Ejecutivo del Gobierno del Estado, no realizó operaciones en el extranjero.</w:t>
      </w:r>
    </w:p>
    <w:p w:rsidR="005F2485" w:rsidRPr="00E31965" w:rsidRDefault="00D7490A">
      <w:pPr>
        <w:divId w:val="1743522318"/>
        <w:rPr>
          <w:rFonts w:ascii="Barlow" w:eastAsia="Times New Roman" w:hAnsi="Barlow"/>
          <w:sz w:val="20"/>
          <w:szCs w:val="20"/>
        </w:rPr>
      </w:pPr>
      <w:r w:rsidRPr="00E31965">
        <w:rPr>
          <w:rFonts w:ascii="Barlow" w:eastAsia="Times New Roman" w:hAnsi="Barlow"/>
          <w:sz w:val="20"/>
          <w:szCs w:val="20"/>
        </w:rPr>
        <w:t>c) La inversión en acciones en empresas de participación Estatal se encuentra registrada a valor histórico.</w:t>
      </w:r>
    </w:p>
    <w:p w:rsidR="00594DAB" w:rsidRPr="00E31965" w:rsidRDefault="00D7490A" w:rsidP="00594DAB">
      <w:pPr>
        <w:pStyle w:val="Texto"/>
        <w:spacing w:after="100" w:line="220" w:lineRule="exact"/>
        <w:ind w:left="709" w:hanging="720"/>
        <w:divId w:val="1372027712"/>
        <w:rPr>
          <w:lang w:val="es-MX"/>
        </w:rPr>
      </w:pPr>
      <w:r w:rsidRPr="00E31965">
        <w:rPr>
          <w:rFonts w:ascii="Barlow" w:hAnsi="Barlow"/>
          <w:sz w:val="20"/>
        </w:rPr>
        <w:t>d) Las Dependencias del Sector Centralizado que forman el Poder Ejecutivo del Gobierno del Estado, no cuentan con inventarios de mercancías pa</w:t>
      </w:r>
      <w:r w:rsidR="00594DAB" w:rsidRPr="00E31965">
        <w:rPr>
          <w:rFonts w:ascii="Barlow" w:hAnsi="Barlow"/>
          <w:sz w:val="20"/>
        </w:rPr>
        <w:t xml:space="preserve">ra </w:t>
      </w:r>
      <w:r w:rsidRPr="00E31965">
        <w:rPr>
          <w:rFonts w:ascii="Barlow" w:hAnsi="Barlow"/>
          <w:sz w:val="20"/>
        </w:rPr>
        <w:t>venta, por lo que no se c</w:t>
      </w:r>
      <w:r w:rsidR="00D5617A" w:rsidRPr="00E31965">
        <w:rPr>
          <w:rFonts w:ascii="Barlow" w:hAnsi="Barlow"/>
          <w:sz w:val="20"/>
        </w:rPr>
        <w:t>uenta con r</w:t>
      </w:r>
      <w:r w:rsidR="00594DAB" w:rsidRPr="00E31965">
        <w:rPr>
          <w:rFonts w:ascii="Barlow" w:hAnsi="Barlow"/>
          <w:sz w:val="20"/>
        </w:rPr>
        <w:t>egistro en la cuenta 1.1.4 inventarios.</w:t>
      </w:r>
    </w:p>
    <w:p w:rsidR="005F2485" w:rsidRPr="00E31965" w:rsidRDefault="00D5617A">
      <w:pPr>
        <w:divId w:val="1372027712"/>
        <w:rPr>
          <w:rFonts w:ascii="Barlow" w:eastAsia="Times New Roman" w:hAnsi="Barlow"/>
          <w:sz w:val="20"/>
          <w:szCs w:val="20"/>
        </w:rPr>
      </w:pPr>
      <w:r w:rsidRPr="00E31965">
        <w:rPr>
          <w:rFonts w:ascii="Barlow" w:eastAsia="Times New Roman" w:hAnsi="Barlow"/>
          <w:sz w:val="20"/>
          <w:szCs w:val="20"/>
        </w:rPr>
        <w:t xml:space="preserve"> </w:t>
      </w:r>
    </w:p>
    <w:p w:rsidR="005F2485" w:rsidRPr="00E31965" w:rsidRDefault="00D7490A">
      <w:pPr>
        <w:divId w:val="1692336655"/>
        <w:rPr>
          <w:rFonts w:ascii="Barlow" w:eastAsia="Times New Roman" w:hAnsi="Barlow"/>
          <w:sz w:val="20"/>
          <w:szCs w:val="20"/>
        </w:rPr>
      </w:pPr>
      <w:r w:rsidRPr="00E31965">
        <w:rPr>
          <w:rFonts w:ascii="Barlow" w:eastAsia="Times New Roman" w:hAnsi="Barlow"/>
          <w:sz w:val="20"/>
          <w:szCs w:val="20"/>
        </w:rPr>
        <w:lastRenderedPageBreak/>
        <w:t>e) El cálculo de la reserva actuarial, la realiza el Instituto de Seguridad de los Trabajadores al Servicio del Estado, órgano descentralizado del Sector Central.</w:t>
      </w:r>
    </w:p>
    <w:p w:rsidR="005F2485" w:rsidRPr="00E31965" w:rsidRDefault="00D7490A">
      <w:pPr>
        <w:divId w:val="185603529"/>
        <w:rPr>
          <w:rFonts w:ascii="Barlow" w:eastAsia="Times New Roman" w:hAnsi="Barlow"/>
          <w:sz w:val="20"/>
          <w:szCs w:val="20"/>
        </w:rPr>
      </w:pPr>
      <w:r w:rsidRPr="00E31965">
        <w:rPr>
          <w:rFonts w:ascii="Barlow" w:eastAsia="Times New Roman" w:hAnsi="Barlow"/>
          <w:sz w:val="20"/>
          <w:szCs w:val="20"/>
        </w:rPr>
        <w:t>f) Los Estados financieros no presentan registros de creación o aumento de reservas.</w:t>
      </w:r>
    </w:p>
    <w:p w:rsidR="005F2485" w:rsidRPr="00E31965" w:rsidRDefault="00D7490A">
      <w:pPr>
        <w:divId w:val="1049233108"/>
        <w:rPr>
          <w:rFonts w:ascii="Barlow" w:eastAsia="Times New Roman" w:hAnsi="Barlow"/>
          <w:sz w:val="20"/>
          <w:szCs w:val="20"/>
        </w:rPr>
      </w:pPr>
      <w:r w:rsidRPr="00E31965">
        <w:rPr>
          <w:rFonts w:ascii="Barlow" w:eastAsia="Times New Roman" w:hAnsi="Barlow"/>
          <w:sz w:val="20"/>
          <w:szCs w:val="20"/>
        </w:rPr>
        <w:t>g) No se realizaron cambios contables durante el segundo trimestre del ejercicio actual.</w:t>
      </w:r>
    </w:p>
    <w:p w:rsidR="005F2485" w:rsidRPr="00E31965" w:rsidRDefault="00D7490A">
      <w:pPr>
        <w:divId w:val="2010058737"/>
        <w:rPr>
          <w:rFonts w:ascii="Barlow" w:eastAsia="Times New Roman" w:hAnsi="Barlow"/>
          <w:sz w:val="20"/>
          <w:szCs w:val="20"/>
        </w:rPr>
      </w:pPr>
      <w:r w:rsidRPr="00E31965">
        <w:rPr>
          <w:rFonts w:ascii="Barlow" w:eastAsia="Times New Roman" w:hAnsi="Barlow"/>
          <w:sz w:val="20"/>
          <w:szCs w:val="20"/>
        </w:rPr>
        <w:t>h) Respecto a las correcciones de errores, reclasificaciones, depuración y cancelación de saldos, estos se ven reflejados en la cuenta de Hacienda Pública.</w:t>
      </w:r>
    </w:p>
    <w:p w:rsidR="005F2485" w:rsidRPr="00E31965" w:rsidRDefault="00D7490A">
      <w:pPr>
        <w:divId w:val="1378891593"/>
        <w:rPr>
          <w:rFonts w:ascii="Barlow" w:eastAsia="Times New Roman" w:hAnsi="Barlow"/>
          <w:sz w:val="20"/>
          <w:szCs w:val="20"/>
        </w:rPr>
      </w:pPr>
      <w:r w:rsidRPr="00E31965">
        <w:rPr>
          <w:rStyle w:val="Textoennegrita"/>
          <w:rFonts w:ascii="Barlow" w:eastAsia="Times New Roman" w:hAnsi="Barlow"/>
          <w:sz w:val="20"/>
          <w:szCs w:val="20"/>
        </w:rPr>
        <w:t xml:space="preserve">6.- Posición en Moneda Extranjera y Protección por Riesgo Cambiario. </w:t>
      </w:r>
    </w:p>
    <w:p w:rsidR="005F2485" w:rsidRPr="00E31965" w:rsidRDefault="00D7490A">
      <w:pPr>
        <w:divId w:val="2130858639"/>
        <w:rPr>
          <w:rFonts w:ascii="Barlow" w:eastAsia="Times New Roman" w:hAnsi="Barlow"/>
          <w:sz w:val="20"/>
          <w:szCs w:val="20"/>
        </w:rPr>
      </w:pPr>
      <w:r w:rsidRPr="00E31965">
        <w:rPr>
          <w:rFonts w:ascii="Barlow" w:eastAsia="Times New Roman" w:hAnsi="Barlow"/>
          <w:sz w:val="20"/>
          <w:szCs w:val="20"/>
        </w:rPr>
        <w:t>a) La administración Pública centralizada del Estado al 30 de junio de 2024, tiene la siguiente cuenta bancaria en Dólares americanos.</w:t>
      </w:r>
    </w:p>
    <w:p w:rsidR="005F2485" w:rsidRPr="00E31965" w:rsidRDefault="00D7490A">
      <w:pPr>
        <w:divId w:val="1656491290"/>
        <w:rPr>
          <w:rFonts w:ascii="Barlow" w:eastAsia="Times New Roman" w:hAnsi="Barlow"/>
          <w:sz w:val="20"/>
          <w:szCs w:val="20"/>
        </w:rPr>
      </w:pPr>
      <w:r w:rsidRPr="00E31965">
        <w:rPr>
          <w:rFonts w:ascii="Barlow" w:eastAsia="Times New Roman" w:hAnsi="Barlow"/>
          <w:sz w:val="20"/>
          <w:szCs w:val="20"/>
        </w:rPr>
        <w:t xml:space="preserve">Banorte Cta. 00602285906 </w:t>
      </w:r>
      <w:r w:rsidR="00D869A0" w:rsidRPr="00E31965">
        <w:rPr>
          <w:rFonts w:ascii="Barlow" w:eastAsia="Times New Roman" w:hAnsi="Barlow"/>
          <w:sz w:val="20"/>
          <w:szCs w:val="20"/>
        </w:rPr>
        <w:t>con un saldo contable de $ 0.00</w:t>
      </w:r>
      <w:r w:rsidRPr="00E31965">
        <w:rPr>
          <w:rFonts w:ascii="Barlow" w:eastAsia="Times New Roman" w:hAnsi="Barlow"/>
          <w:sz w:val="20"/>
          <w:szCs w:val="20"/>
        </w:rPr>
        <w:t xml:space="preserve"> Dólares.</w:t>
      </w:r>
    </w:p>
    <w:p w:rsidR="005F2485" w:rsidRPr="00E31965" w:rsidRDefault="00D7490A">
      <w:pPr>
        <w:divId w:val="536815696"/>
        <w:rPr>
          <w:rFonts w:ascii="Barlow" w:eastAsia="Times New Roman" w:hAnsi="Barlow"/>
          <w:sz w:val="20"/>
          <w:szCs w:val="20"/>
        </w:rPr>
      </w:pPr>
      <w:r w:rsidRPr="00E31965">
        <w:rPr>
          <w:rFonts w:ascii="Barlow" w:eastAsia="Times New Roman" w:hAnsi="Barlow"/>
          <w:sz w:val="20"/>
          <w:szCs w:val="20"/>
        </w:rPr>
        <w:t>b) Al 30 de junio de 2024, el Poder Ejecutivo del Gobierno del Estado no tiene pasivos en moneda extranjera.</w:t>
      </w:r>
    </w:p>
    <w:p w:rsidR="005F2485" w:rsidRPr="00E31965" w:rsidRDefault="00D7490A">
      <w:pPr>
        <w:divId w:val="395476061"/>
        <w:rPr>
          <w:rFonts w:ascii="Barlow" w:eastAsia="Times New Roman" w:hAnsi="Barlow"/>
          <w:sz w:val="20"/>
          <w:szCs w:val="20"/>
        </w:rPr>
      </w:pPr>
      <w:r w:rsidRPr="00E31965">
        <w:rPr>
          <w:rFonts w:ascii="Barlow" w:eastAsia="Times New Roman" w:hAnsi="Barlow"/>
          <w:sz w:val="20"/>
          <w:szCs w:val="20"/>
        </w:rPr>
        <w:t>c) Derivado de que el Poder Ejecutivo únicamente tiene una cuenta en moneda extranjera, la cual no ha tenido movimiento la posición en moneda extranjera es estable.</w:t>
      </w:r>
    </w:p>
    <w:p w:rsidR="005F2485" w:rsidRPr="00E31965" w:rsidRDefault="00D7490A">
      <w:pPr>
        <w:divId w:val="503863563"/>
        <w:rPr>
          <w:rFonts w:ascii="Barlow" w:eastAsia="Times New Roman" w:hAnsi="Barlow"/>
          <w:sz w:val="20"/>
          <w:szCs w:val="20"/>
        </w:rPr>
      </w:pPr>
      <w:r w:rsidRPr="00E31965">
        <w:rPr>
          <w:rFonts w:ascii="Barlow" w:eastAsia="Times New Roman" w:hAnsi="Barlow"/>
          <w:sz w:val="20"/>
          <w:szCs w:val="20"/>
        </w:rPr>
        <w:t>d) El Tipo de cambio al 30 de junio de</w:t>
      </w:r>
      <w:r w:rsidR="00D869A0" w:rsidRPr="00E31965">
        <w:rPr>
          <w:rFonts w:ascii="Barlow" w:eastAsia="Times New Roman" w:hAnsi="Barlow"/>
          <w:sz w:val="20"/>
          <w:szCs w:val="20"/>
        </w:rPr>
        <w:t xml:space="preserve"> 2024 a la compra es de $18.3773</w:t>
      </w:r>
      <w:r w:rsidRPr="00E31965">
        <w:rPr>
          <w:rFonts w:ascii="Barlow" w:eastAsia="Times New Roman" w:hAnsi="Barlow"/>
          <w:sz w:val="20"/>
          <w:szCs w:val="20"/>
        </w:rPr>
        <w:t xml:space="preserve"> según el diario oficial.</w:t>
      </w:r>
    </w:p>
    <w:p w:rsidR="005F2485" w:rsidRPr="00E31965" w:rsidRDefault="00D7490A">
      <w:pPr>
        <w:divId w:val="312761289"/>
        <w:rPr>
          <w:rFonts w:ascii="Barlow" w:eastAsia="Times New Roman" w:hAnsi="Barlow"/>
          <w:sz w:val="20"/>
          <w:szCs w:val="20"/>
        </w:rPr>
      </w:pPr>
      <w:r w:rsidRPr="00E31965">
        <w:rPr>
          <w:rFonts w:ascii="Barlow" w:eastAsia="Times New Roman" w:hAnsi="Barlow"/>
          <w:sz w:val="20"/>
          <w:szCs w:val="20"/>
        </w:rPr>
        <w:t>e) El monto en dólares que se tiene</w:t>
      </w:r>
      <w:r w:rsidR="00D869A0" w:rsidRPr="00E31965">
        <w:rPr>
          <w:rFonts w:ascii="Barlow" w:eastAsia="Times New Roman" w:hAnsi="Barlow"/>
          <w:sz w:val="20"/>
          <w:szCs w:val="20"/>
        </w:rPr>
        <w:t xml:space="preserve"> en la cuenta equivale a $0.00</w:t>
      </w:r>
      <w:r w:rsidRPr="00E31965">
        <w:rPr>
          <w:rFonts w:ascii="Barlow" w:eastAsia="Times New Roman" w:hAnsi="Barlow"/>
          <w:sz w:val="20"/>
          <w:szCs w:val="20"/>
        </w:rPr>
        <w:t xml:space="preserve"> en pesos </w:t>
      </w:r>
    </w:p>
    <w:p w:rsidR="005F2485" w:rsidRPr="00E31965" w:rsidRDefault="00D7490A">
      <w:pPr>
        <w:divId w:val="1530950806"/>
        <w:rPr>
          <w:rFonts w:ascii="Barlow" w:eastAsia="Times New Roman" w:hAnsi="Barlow"/>
          <w:sz w:val="20"/>
          <w:szCs w:val="20"/>
        </w:rPr>
      </w:pPr>
      <w:r w:rsidRPr="00E31965">
        <w:rPr>
          <w:rFonts w:ascii="Barlow" w:eastAsia="Times New Roman" w:hAnsi="Barlow"/>
          <w:sz w:val="20"/>
          <w:szCs w:val="20"/>
        </w:rPr>
        <w:t>Por el monto en dólares el Poder Ejecutivo no establece métodos de protección de riesgo por variaciones en el tipo de cambio.</w:t>
      </w:r>
    </w:p>
    <w:p w:rsidR="005F2485" w:rsidRPr="00E31965" w:rsidRDefault="00D7490A">
      <w:pPr>
        <w:divId w:val="662658437"/>
        <w:rPr>
          <w:rFonts w:ascii="Barlow" w:eastAsia="Times New Roman" w:hAnsi="Barlow"/>
          <w:sz w:val="20"/>
          <w:szCs w:val="20"/>
        </w:rPr>
      </w:pPr>
      <w:r w:rsidRPr="00E31965">
        <w:rPr>
          <w:rStyle w:val="Textoennegrita"/>
          <w:rFonts w:ascii="Barlow" w:eastAsia="Times New Roman" w:hAnsi="Barlow"/>
          <w:sz w:val="20"/>
          <w:szCs w:val="20"/>
        </w:rPr>
        <w:t>7.- Reporte Analítico del Activo.</w:t>
      </w:r>
    </w:p>
    <w:p w:rsidR="005F2485" w:rsidRPr="00E31965" w:rsidRDefault="00D7490A">
      <w:pPr>
        <w:divId w:val="1297489884"/>
        <w:rPr>
          <w:rFonts w:ascii="Barlow" w:eastAsia="Times New Roman" w:hAnsi="Barlow"/>
          <w:sz w:val="20"/>
          <w:szCs w:val="20"/>
        </w:rPr>
      </w:pPr>
      <w:r w:rsidRPr="00E31965">
        <w:rPr>
          <w:rFonts w:ascii="Barlow" w:eastAsia="Times New Roman" w:hAnsi="Barlow"/>
          <w:sz w:val="20"/>
          <w:szCs w:val="20"/>
        </w:rPr>
        <w:t>Vida útil o porcentajes de depreciación, deterioro o amortización utilizados en los diferentes activos.</w:t>
      </w:r>
    </w:p>
    <w:p w:rsidR="005F2485" w:rsidRPr="00E31965" w:rsidRDefault="00D7490A">
      <w:pPr>
        <w:divId w:val="1599828035"/>
        <w:rPr>
          <w:rFonts w:ascii="Times New Roman" w:eastAsia="Times New Roman" w:hAnsi="Times New Roman"/>
          <w:sz w:val="20"/>
          <w:szCs w:val="20"/>
        </w:rPr>
      </w:pPr>
      <w:r w:rsidRPr="00E31965">
        <w:rPr>
          <w:rFonts w:eastAsia="Times New Roman"/>
          <w:sz w:val="20"/>
          <w:szCs w:val="20"/>
        </w:rPr>
        <w:t>a) Los activos fijos del Poder Ejecutivo tienen una vida útil diversa, de conformidad con el las Reglas Específicas del Registro y Valoración del Patrimonio emitidas por el Consejo Nacional de Armonización Contable.</w:t>
      </w:r>
    </w:p>
    <w:p w:rsidR="005F2485" w:rsidRPr="00E31965" w:rsidRDefault="00D7490A">
      <w:pPr>
        <w:divId w:val="1931767507"/>
        <w:rPr>
          <w:rFonts w:eastAsia="Times New Roman"/>
          <w:sz w:val="20"/>
          <w:szCs w:val="20"/>
        </w:rPr>
      </w:pPr>
      <w:r w:rsidRPr="00E31965">
        <w:rPr>
          <w:rFonts w:eastAsia="Times New Roman"/>
          <w:sz w:val="20"/>
          <w:szCs w:val="20"/>
        </w:rPr>
        <w:t>b) El Poder Ejecutivo no ha realizado cambios en el porcentaje de la depreciación.</w:t>
      </w:r>
    </w:p>
    <w:p w:rsidR="005F2485" w:rsidRPr="00E31965" w:rsidRDefault="00D7490A">
      <w:pPr>
        <w:divId w:val="344600039"/>
        <w:rPr>
          <w:rStyle w:val="Textoennegrita"/>
          <w:rFonts w:ascii="Barlow" w:eastAsia="Times New Roman" w:hAnsi="Barlow"/>
          <w:sz w:val="20"/>
          <w:szCs w:val="20"/>
        </w:rPr>
      </w:pPr>
      <w:r w:rsidRPr="00E31965">
        <w:rPr>
          <w:rStyle w:val="Textoennegrita"/>
          <w:rFonts w:ascii="Barlow" w:eastAsia="Times New Roman" w:hAnsi="Barlow"/>
          <w:sz w:val="20"/>
          <w:szCs w:val="20"/>
        </w:rPr>
        <w:t>8.- Fideicomisos, Mandatos y Análogos</w:t>
      </w:r>
    </w:p>
    <w:p w:rsidR="002637D5" w:rsidRPr="00E31965" w:rsidRDefault="002637D5">
      <w:pPr>
        <w:divId w:val="344600039"/>
        <w:rPr>
          <w:rStyle w:val="Textoennegrita"/>
          <w:rFonts w:ascii="Barlow" w:eastAsia="Times New Roman" w:hAnsi="Barlow"/>
          <w:sz w:val="20"/>
          <w:szCs w:val="20"/>
        </w:rPr>
      </w:pPr>
      <w:r w:rsidRPr="00E31965">
        <w:rPr>
          <w:rStyle w:val="Textoennegrita"/>
          <w:rFonts w:ascii="Barlow" w:eastAsia="Times New Roman" w:hAnsi="Barlow"/>
          <w:sz w:val="20"/>
          <w:szCs w:val="20"/>
        </w:rPr>
        <w:t>a) Por Ramo Administrativo que lo reporta.</w:t>
      </w:r>
    </w:p>
    <w:p w:rsidR="002637D5" w:rsidRPr="00E31965" w:rsidRDefault="002637D5" w:rsidP="002637D5">
      <w:pPr>
        <w:divId w:val="344600039"/>
        <w:rPr>
          <w:rFonts w:ascii="Barlow" w:eastAsia="Times New Roman" w:hAnsi="Barlow"/>
          <w:sz w:val="20"/>
          <w:szCs w:val="20"/>
        </w:rPr>
      </w:pPr>
      <w:r w:rsidRPr="00E31965">
        <w:rPr>
          <w:rStyle w:val="Textoennegrita"/>
          <w:rFonts w:ascii="Barlow" w:eastAsia="Times New Roman" w:hAnsi="Barlow"/>
          <w:sz w:val="20"/>
          <w:szCs w:val="20"/>
        </w:rPr>
        <w:t>b) Se enlistan con el monto de disponibilidad</w:t>
      </w:r>
    </w:p>
    <w:p w:rsidR="005F2485" w:rsidRPr="00E31965" w:rsidRDefault="00D7490A">
      <w:pPr>
        <w:divId w:val="477770737"/>
        <w:rPr>
          <w:rFonts w:ascii="Barlow" w:eastAsia="Times New Roman" w:hAnsi="Barlow"/>
          <w:sz w:val="20"/>
          <w:szCs w:val="20"/>
        </w:rPr>
      </w:pPr>
      <w:r w:rsidRPr="00E31965">
        <w:rPr>
          <w:rFonts w:ascii="Barlow" w:eastAsia="Times New Roman" w:hAnsi="Barlow"/>
          <w:sz w:val="20"/>
          <w:szCs w:val="20"/>
        </w:rPr>
        <w:lastRenderedPageBreak/>
        <w:t>Al 30 de junio de 2024, el saldo en disponibilidades de los fideicomisos asciende a $</w:t>
      </w:r>
      <w:r w:rsidR="002637D5" w:rsidRPr="00E31965">
        <w:rPr>
          <w:rFonts w:ascii="Barlow" w:eastAsia="Times New Roman" w:hAnsi="Barlow"/>
          <w:sz w:val="20"/>
          <w:szCs w:val="20"/>
        </w:rPr>
        <w:t>1’685,879,384.64</w:t>
      </w:r>
      <w:r w:rsidRPr="00E31965">
        <w:rPr>
          <w:rFonts w:ascii="Barlow" w:eastAsia="Times New Roman" w:hAnsi="Barlow"/>
          <w:sz w:val="20"/>
          <w:szCs w:val="20"/>
        </w:rPr>
        <w:t xml:space="preserve">; se enlistan a continuación los fideicomisos cuyo saldo conforma el </w:t>
      </w:r>
      <w:r w:rsidR="002637D5" w:rsidRPr="00E31965">
        <w:rPr>
          <w:rFonts w:ascii="Barlow" w:eastAsia="Times New Roman" w:hAnsi="Barlow"/>
          <w:sz w:val="20"/>
          <w:szCs w:val="20"/>
        </w:rPr>
        <w:t>99.58</w:t>
      </w:r>
      <w:r w:rsidRPr="00E31965">
        <w:rPr>
          <w:rFonts w:ascii="Barlow" w:eastAsia="Times New Roman" w:hAnsi="Barlow"/>
          <w:sz w:val="20"/>
          <w:szCs w:val="20"/>
        </w:rPr>
        <w:t>% del monto saldo de la cuenta.</w:t>
      </w:r>
    </w:p>
    <w:p w:rsidR="002637D5" w:rsidRPr="00E31965" w:rsidRDefault="002637D5">
      <w:pPr>
        <w:divId w:val="477770737"/>
        <w:rPr>
          <w:rFonts w:ascii="Barlow" w:eastAsia="Times New Roman" w:hAnsi="Barlow"/>
          <w:sz w:val="20"/>
          <w:szCs w:val="20"/>
        </w:rPr>
      </w:pPr>
    </w:p>
    <w:tbl>
      <w:tblPr>
        <w:tblW w:w="13160" w:type="dxa"/>
        <w:tblCellMar>
          <w:left w:w="70" w:type="dxa"/>
          <w:right w:w="70" w:type="dxa"/>
        </w:tblCellMar>
        <w:tblLook w:val="04A0" w:firstRow="1" w:lastRow="0" w:firstColumn="1" w:lastColumn="0" w:noHBand="0" w:noVBand="1"/>
      </w:tblPr>
      <w:tblGrid>
        <w:gridCol w:w="3840"/>
        <w:gridCol w:w="7480"/>
        <w:gridCol w:w="1840"/>
      </w:tblGrid>
      <w:tr w:rsidR="002637D5" w:rsidRPr="00E31965" w:rsidTr="002637D5">
        <w:trPr>
          <w:divId w:val="477770737"/>
          <w:trHeight w:val="255"/>
        </w:trPr>
        <w:tc>
          <w:tcPr>
            <w:tcW w:w="3840" w:type="dxa"/>
            <w:tcBorders>
              <w:top w:val="nil"/>
              <w:left w:val="nil"/>
              <w:bottom w:val="nil"/>
              <w:right w:val="nil"/>
            </w:tcBorders>
            <w:shd w:val="clear" w:color="auto" w:fill="auto"/>
            <w:noWrap/>
            <w:vAlign w:val="bottom"/>
            <w:hideMark/>
          </w:tcPr>
          <w:p w:rsidR="002637D5" w:rsidRPr="00E31965" w:rsidRDefault="002637D5" w:rsidP="002637D5">
            <w:pPr>
              <w:spacing w:after="0" w:line="240" w:lineRule="auto"/>
              <w:jc w:val="center"/>
              <w:rPr>
                <w:rFonts w:ascii="Barlow" w:eastAsia="Times New Roman" w:hAnsi="Barlow" w:cs="Arial"/>
                <w:b/>
                <w:bCs/>
                <w:color w:val="000000"/>
                <w:sz w:val="18"/>
                <w:szCs w:val="18"/>
              </w:rPr>
            </w:pPr>
            <w:r w:rsidRPr="00E31965">
              <w:rPr>
                <w:rFonts w:ascii="Barlow" w:eastAsia="Times New Roman" w:hAnsi="Barlow" w:cs="Arial"/>
                <w:b/>
                <w:bCs/>
                <w:color w:val="000000"/>
                <w:sz w:val="18"/>
                <w:szCs w:val="18"/>
              </w:rPr>
              <w:t>Ramo Administrativo que lo reporta</w:t>
            </w:r>
          </w:p>
        </w:tc>
        <w:tc>
          <w:tcPr>
            <w:tcW w:w="7480" w:type="dxa"/>
            <w:tcBorders>
              <w:top w:val="nil"/>
              <w:left w:val="nil"/>
              <w:bottom w:val="nil"/>
              <w:right w:val="nil"/>
            </w:tcBorders>
            <w:shd w:val="clear" w:color="auto" w:fill="auto"/>
            <w:vAlign w:val="bottom"/>
            <w:hideMark/>
          </w:tcPr>
          <w:p w:rsidR="002637D5" w:rsidRPr="00E31965" w:rsidRDefault="002637D5" w:rsidP="002637D5">
            <w:pPr>
              <w:spacing w:after="0" w:line="240" w:lineRule="auto"/>
              <w:jc w:val="center"/>
              <w:rPr>
                <w:rFonts w:ascii="Barlow" w:eastAsia="Times New Roman" w:hAnsi="Barlow" w:cs="Arial"/>
                <w:b/>
                <w:bCs/>
                <w:color w:val="000000"/>
                <w:sz w:val="18"/>
                <w:szCs w:val="18"/>
              </w:rPr>
            </w:pPr>
            <w:r w:rsidRPr="00E31965">
              <w:rPr>
                <w:rFonts w:ascii="Barlow" w:eastAsia="Times New Roman" w:hAnsi="Barlow" w:cs="Arial"/>
                <w:b/>
                <w:bCs/>
                <w:color w:val="000000"/>
                <w:sz w:val="18"/>
                <w:szCs w:val="18"/>
              </w:rPr>
              <w:t>Nombre</w:t>
            </w:r>
          </w:p>
        </w:tc>
        <w:tc>
          <w:tcPr>
            <w:tcW w:w="1840" w:type="dxa"/>
            <w:tcBorders>
              <w:top w:val="nil"/>
              <w:left w:val="nil"/>
              <w:bottom w:val="nil"/>
              <w:right w:val="nil"/>
            </w:tcBorders>
            <w:shd w:val="clear" w:color="auto" w:fill="auto"/>
            <w:noWrap/>
            <w:vAlign w:val="bottom"/>
            <w:hideMark/>
          </w:tcPr>
          <w:p w:rsidR="002637D5" w:rsidRPr="00E31965" w:rsidRDefault="002637D5" w:rsidP="002637D5">
            <w:pPr>
              <w:spacing w:after="0" w:line="240" w:lineRule="auto"/>
              <w:jc w:val="center"/>
              <w:rPr>
                <w:rFonts w:ascii="Barlow" w:eastAsia="Times New Roman" w:hAnsi="Barlow" w:cs="Arial"/>
                <w:b/>
                <w:bCs/>
                <w:color w:val="000000"/>
                <w:sz w:val="18"/>
                <w:szCs w:val="18"/>
              </w:rPr>
            </w:pPr>
            <w:r w:rsidRPr="00E31965">
              <w:rPr>
                <w:rFonts w:ascii="Barlow" w:eastAsia="Times New Roman" w:hAnsi="Barlow" w:cs="Arial"/>
                <w:b/>
                <w:bCs/>
                <w:color w:val="000000"/>
                <w:sz w:val="18"/>
                <w:szCs w:val="18"/>
              </w:rPr>
              <w:t>Importe</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GENERAL DE GOBIERNO</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FONDO PARA LA ATENCIÓN DE EMERGENCIAS Y DESASTRES DEL ESTADO (FAED)</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$15,811,481.20</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GENERAL DE GOBIERNO</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FONDO ESTATAL DE AYUDA, ASISTENCIA Y REPARACION INTEGRAL</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$3,791,854.80</w:t>
            </w:r>
          </w:p>
        </w:tc>
      </w:tr>
      <w:tr w:rsidR="002637D5" w:rsidRPr="00E31965" w:rsidTr="002637D5">
        <w:trPr>
          <w:divId w:val="477770737"/>
          <w:trHeight w:val="49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OBRAS PUBLICAS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YUCATECO PARA LA DIGNIFICACION Y DESARROLLO INTEGRAL DE LOS TRABAJADORES DE LA CONSTRUCCION (FYDITRAC)</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$30,804,801.79</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SEGURIDAD PUBLICA</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FONDO DE SEGURIDAD PÚBLICA DEL ESTADO DE YUCATÁN</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$10,623,441.73</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EDUCACIÓN</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VIVIENDA MAGISTERIO (NUM 2112177)</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$14,069,850.36</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EDUCACIÓN</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PROGRAMA DE BECAS NACIONALES PARA LA EDUCACIÓN SUPERIOR DE MANUTENCIÓN PARA EL ESTADO DE YUCATÁN</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$15,969,295.44</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DESARROLLO RURAL</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FONDO DE FOMENTO AGROPECUARIO DEL ESTADO DE YUCATAN (FOFAY)</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$26,090,323.47</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FOMENTO ECONOMICO</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FONDO INTEGRAL PARA EL DESARROLLO ECONOMICO DE YUCATAN (FIDEY)</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$77,822,884.28</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FOMENTO ECONOMICO</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FONDO YUCATAN</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$559,068.52</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FOMENTO TURISTICO</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PARA LA PROMOCIÓN TURÍSTICA DEL ESTADO DE YUCATÁN</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$90,153,761.75</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DESARROLLO SUSTENTABLE</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FONDO METROPOLITANO DE YUCATAN</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$4,277,342.55</w:t>
            </w:r>
          </w:p>
        </w:tc>
      </w:tr>
      <w:tr w:rsidR="002637D5" w:rsidRPr="00E31965" w:rsidTr="002637D5">
        <w:trPr>
          <w:divId w:val="477770737"/>
          <w:trHeight w:val="540"/>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DESARROLLO SUSTENTABLE</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SISTEMA INTEGRAL DE TRANSPORTE DE LA ZONA METROPOLITANA DE MERIDA YUCATAN (SITMERIDA)</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$122,139,196.99</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DESARROLLO SUSTENTABLE</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F/2460492</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$237,443,573.30</w:t>
            </w:r>
          </w:p>
        </w:tc>
      </w:tr>
      <w:tr w:rsidR="002637D5" w:rsidRPr="00E31965" w:rsidTr="002637D5">
        <w:trPr>
          <w:divId w:val="477770737"/>
          <w:trHeight w:val="540"/>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DESARROLLO SUSTENTABLE</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SISTEMA INTEGRAL DE TRANSPORTE DE LA ZONA METROPOLITANA DE MERIDA YUCATAN ETAPA 2</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$409,192,190.81</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F/0002 PROTEGO CASA DE BOLSA DIV FIDUCIARIA</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$3,080,915.01</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F/0007 PROTEGO CASA DE BOLSA DIV FIDUCIARIA</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$40,164,430.14</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F/0019 PROTEGO CASA DE BOLSA SA DE CV FID</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$68,552,359.50</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F/0173</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$7,023,793.14</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F/0199 EVERCORE CASA DE BOLSA SA DE CV DIV. FIDUCIARIA</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$1,217,555.84</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NO. F/4109088</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$173,360,318.26</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F/4109146</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$112,659,326.87</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PARA EL DESARROLLO REGIONAL DEL SUR SURESTE 2050. FIDESUR</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$700,000.00</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No. F/4130480</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$213,393,243.53</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SECRETARIA DE ADMINISTRACIÓN Y FINANZAS</w:t>
            </w:r>
          </w:p>
        </w:tc>
        <w:tc>
          <w:tcPr>
            <w:tcW w:w="7480" w:type="dxa"/>
            <w:tcBorders>
              <w:top w:val="nil"/>
              <w:left w:val="nil"/>
              <w:bottom w:val="nil"/>
              <w:right w:val="nil"/>
            </w:tcBorders>
            <w:shd w:val="clear" w:color="auto" w:fill="auto"/>
            <w:hideMark/>
          </w:tcPr>
          <w:p w:rsidR="002637D5" w:rsidRPr="00E31965" w:rsidRDefault="002637D5" w:rsidP="002637D5">
            <w:pPr>
              <w:spacing w:after="0" w:line="240" w:lineRule="auto"/>
              <w:rPr>
                <w:rFonts w:ascii="Barlow" w:eastAsia="Times New Roman" w:hAnsi="Barlow" w:cs="Arial"/>
                <w:color w:val="000000"/>
                <w:sz w:val="18"/>
                <w:szCs w:val="18"/>
              </w:rPr>
            </w:pPr>
            <w:r w:rsidRPr="00E31965">
              <w:rPr>
                <w:rFonts w:ascii="Barlow" w:eastAsia="Times New Roman" w:hAnsi="Barlow" w:cs="Arial"/>
                <w:color w:val="000000"/>
                <w:sz w:val="18"/>
                <w:szCs w:val="18"/>
              </w:rPr>
              <w:t>FIDEICOMISO DE INVERSION Y ADMINISTRACION No. F/4137634 BBVA</w:t>
            </w:r>
          </w:p>
        </w:tc>
        <w:tc>
          <w:tcPr>
            <w:tcW w:w="1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r w:rsidRPr="00E31965">
              <w:rPr>
                <w:rFonts w:ascii="Barlow" w:eastAsia="Times New Roman" w:hAnsi="Barlow" w:cs="Arial"/>
                <w:color w:val="000000"/>
                <w:sz w:val="18"/>
                <w:szCs w:val="18"/>
              </w:rPr>
              <w:t>$2.00</w:t>
            </w:r>
          </w:p>
        </w:tc>
      </w:tr>
      <w:tr w:rsidR="002637D5" w:rsidRPr="00E31965" w:rsidTr="002637D5">
        <w:trPr>
          <w:divId w:val="477770737"/>
          <w:trHeight w:val="255"/>
        </w:trPr>
        <w:tc>
          <w:tcPr>
            <w:tcW w:w="3840" w:type="dxa"/>
            <w:tcBorders>
              <w:top w:val="nil"/>
              <w:left w:val="nil"/>
              <w:bottom w:val="nil"/>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color w:val="000000"/>
                <w:sz w:val="18"/>
                <w:szCs w:val="18"/>
              </w:rPr>
            </w:pPr>
          </w:p>
        </w:tc>
        <w:tc>
          <w:tcPr>
            <w:tcW w:w="7480" w:type="dxa"/>
            <w:tcBorders>
              <w:top w:val="nil"/>
              <w:left w:val="nil"/>
              <w:bottom w:val="nil"/>
              <w:right w:val="nil"/>
            </w:tcBorders>
            <w:shd w:val="clear" w:color="auto" w:fill="auto"/>
            <w:noWrap/>
            <w:hideMark/>
          </w:tcPr>
          <w:p w:rsidR="002637D5" w:rsidRPr="00E31965" w:rsidRDefault="002637D5" w:rsidP="002637D5">
            <w:pPr>
              <w:spacing w:after="0" w:line="240" w:lineRule="auto"/>
              <w:rPr>
                <w:rFonts w:ascii="Times New Roman" w:eastAsia="Times New Roman" w:hAnsi="Times New Roman" w:cs="Times New Roman"/>
                <w:sz w:val="20"/>
                <w:szCs w:val="20"/>
              </w:rPr>
            </w:pPr>
          </w:p>
        </w:tc>
        <w:tc>
          <w:tcPr>
            <w:tcW w:w="1840" w:type="dxa"/>
            <w:tcBorders>
              <w:top w:val="single" w:sz="4" w:space="0" w:color="auto"/>
              <w:left w:val="nil"/>
              <w:bottom w:val="double" w:sz="6" w:space="0" w:color="auto"/>
              <w:right w:val="nil"/>
            </w:tcBorders>
            <w:shd w:val="clear" w:color="auto" w:fill="auto"/>
            <w:noWrap/>
            <w:hideMark/>
          </w:tcPr>
          <w:p w:rsidR="002637D5" w:rsidRPr="00E31965" w:rsidRDefault="002637D5" w:rsidP="002637D5">
            <w:pPr>
              <w:spacing w:after="0" w:line="240" w:lineRule="auto"/>
              <w:jc w:val="right"/>
              <w:rPr>
                <w:rFonts w:ascii="Barlow" w:eastAsia="Times New Roman" w:hAnsi="Barlow" w:cs="Arial"/>
                <w:b/>
                <w:bCs/>
                <w:color w:val="000000"/>
                <w:sz w:val="18"/>
                <w:szCs w:val="18"/>
              </w:rPr>
            </w:pPr>
            <w:r w:rsidRPr="00E31965">
              <w:rPr>
                <w:rFonts w:ascii="Barlow" w:eastAsia="Times New Roman" w:hAnsi="Barlow" w:cs="Arial"/>
                <w:b/>
                <w:bCs/>
                <w:color w:val="000000"/>
                <w:sz w:val="18"/>
                <w:szCs w:val="18"/>
              </w:rPr>
              <w:t>$1,678,901,011.28</w:t>
            </w:r>
          </w:p>
        </w:tc>
      </w:tr>
    </w:tbl>
    <w:p w:rsidR="00DB614C" w:rsidRPr="00E31965" w:rsidRDefault="00DB614C">
      <w:pPr>
        <w:divId w:val="2004317284"/>
        <w:rPr>
          <w:rStyle w:val="Textoennegrita"/>
          <w:rFonts w:ascii="Barlow" w:eastAsia="Times New Roman" w:hAnsi="Barlow"/>
          <w:sz w:val="20"/>
          <w:szCs w:val="20"/>
        </w:rPr>
      </w:pPr>
    </w:p>
    <w:p w:rsidR="005F2485" w:rsidRPr="00E31965" w:rsidRDefault="00D7490A">
      <w:pPr>
        <w:divId w:val="2004317284"/>
        <w:rPr>
          <w:rFonts w:ascii="Barlow" w:eastAsia="Times New Roman" w:hAnsi="Barlow"/>
          <w:sz w:val="20"/>
          <w:szCs w:val="20"/>
        </w:rPr>
      </w:pPr>
      <w:r w:rsidRPr="00E31965">
        <w:rPr>
          <w:rStyle w:val="Textoennegrita"/>
          <w:rFonts w:ascii="Barlow" w:eastAsia="Times New Roman" w:hAnsi="Barlow"/>
          <w:sz w:val="20"/>
          <w:szCs w:val="20"/>
        </w:rPr>
        <w:lastRenderedPageBreak/>
        <w:t>9.- Reporte de la Recaudación.</w:t>
      </w:r>
    </w:p>
    <w:p w:rsidR="005F2485" w:rsidRPr="00E31965" w:rsidRDefault="00D7490A">
      <w:pPr>
        <w:divId w:val="958414003"/>
        <w:rPr>
          <w:rFonts w:ascii="Barlow" w:eastAsia="Times New Roman" w:hAnsi="Barlow"/>
          <w:sz w:val="20"/>
          <w:szCs w:val="20"/>
        </w:rPr>
      </w:pPr>
      <w:r w:rsidRPr="00E31965">
        <w:rPr>
          <w:rFonts w:ascii="Barlow" w:eastAsia="Times New Roman" w:hAnsi="Barlow"/>
          <w:sz w:val="20"/>
          <w:szCs w:val="20"/>
        </w:rPr>
        <w:t>a) Comportamiento de la recaudación correspondiente al ente público por cualquier tipo de ingreso.</w:t>
      </w:r>
    </w:p>
    <w:p w:rsidR="00DB614C" w:rsidRPr="00E31965" w:rsidRDefault="00D7490A" w:rsidP="00DB614C">
      <w:pPr>
        <w:jc w:val="both"/>
        <w:divId w:val="991560389"/>
        <w:rPr>
          <w:rFonts w:ascii="Barlow" w:eastAsia="Times New Roman" w:hAnsi="Barlow"/>
          <w:sz w:val="20"/>
          <w:szCs w:val="20"/>
        </w:rPr>
      </w:pPr>
      <w:r w:rsidRPr="00E31965">
        <w:rPr>
          <w:rFonts w:ascii="Barlow" w:eastAsia="Times New Roman" w:hAnsi="Barlow"/>
          <w:sz w:val="20"/>
          <w:szCs w:val="20"/>
        </w:rPr>
        <w:t xml:space="preserve">El Congreso del Estado aprobó </w:t>
      </w:r>
      <w:r w:rsidR="00DB614C" w:rsidRPr="00E31965">
        <w:rPr>
          <w:rFonts w:ascii="Barlow" w:eastAsia="Times New Roman" w:hAnsi="Barlow"/>
          <w:sz w:val="20"/>
          <w:szCs w:val="20"/>
        </w:rPr>
        <w:t>mediante la Ley de Ingresos 2024 un monto aproximado de 60’873 mdp, de los cuales 55’948 mdp corresponden al Poder Ejecutivo; 1’829 mdp a Cuotas y aportaciones de Seguridad Social y 3’095 mdp por concepto de ingresos por ventas de bienes y servicios del sector paraestatal.</w:t>
      </w:r>
    </w:p>
    <w:p w:rsidR="005F2485" w:rsidRPr="00E31965" w:rsidRDefault="00DB614C" w:rsidP="00DB614C">
      <w:pPr>
        <w:divId w:val="991560389"/>
        <w:rPr>
          <w:rFonts w:ascii="Barlow" w:eastAsia="Times New Roman" w:hAnsi="Barlow"/>
          <w:sz w:val="20"/>
          <w:szCs w:val="20"/>
        </w:rPr>
      </w:pPr>
      <w:r w:rsidRPr="00E31965">
        <w:rPr>
          <w:rFonts w:ascii="Barlow" w:eastAsia="Times New Roman" w:hAnsi="Barlow"/>
          <w:sz w:val="20"/>
          <w:szCs w:val="20"/>
        </w:rPr>
        <w:t>b</w:t>
      </w:r>
      <w:r w:rsidR="00D7490A" w:rsidRPr="00E31965">
        <w:rPr>
          <w:rFonts w:ascii="Barlow" w:eastAsia="Times New Roman" w:hAnsi="Barlow"/>
          <w:sz w:val="20"/>
          <w:szCs w:val="20"/>
        </w:rPr>
        <w:t>) Proyección de la recaudación de ingresos a mediano pla</w:t>
      </w:r>
      <w:r w:rsidRPr="00E31965">
        <w:rPr>
          <w:rFonts w:ascii="Barlow" w:eastAsia="Times New Roman" w:hAnsi="Barlow"/>
          <w:sz w:val="20"/>
          <w:szCs w:val="20"/>
        </w:rPr>
        <w:t>zo según la Ley de Ingresos 2024</w:t>
      </w:r>
      <w:r w:rsidR="00D7490A" w:rsidRPr="00E31965">
        <w:rPr>
          <w:rFonts w:ascii="Barlow" w:eastAsia="Times New Roman" w:hAnsi="Barlow"/>
          <w:sz w:val="20"/>
          <w:szCs w:val="2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9"/>
        <w:gridCol w:w="6143"/>
        <w:gridCol w:w="1648"/>
        <w:gridCol w:w="1739"/>
        <w:gridCol w:w="2681"/>
      </w:tblGrid>
      <w:tr w:rsidR="005F2485" w:rsidRPr="00E31965">
        <w:trPr>
          <w:divId w:val="1040086227"/>
          <w:tblCellSpacing w:w="15" w:type="dxa"/>
        </w:trPr>
        <w:tc>
          <w:tcPr>
            <w:tcW w:w="0" w:type="auto"/>
            <w:vAlign w:val="center"/>
            <w:hideMark/>
          </w:tcPr>
          <w:p w:rsidR="005F2485" w:rsidRPr="00E31965" w:rsidRDefault="00D7490A">
            <w:pPr>
              <w:jc w:val="center"/>
              <w:rPr>
                <w:rFonts w:ascii="Barlow" w:eastAsia="Times New Roman" w:hAnsi="Barlow"/>
                <w:sz w:val="18"/>
                <w:szCs w:val="18"/>
              </w:rPr>
            </w:pPr>
            <w:r w:rsidRPr="00E31965">
              <w:rPr>
                <w:rStyle w:val="Textoennegrita"/>
                <w:rFonts w:ascii="Barlow" w:eastAsia="Times New Roman" w:hAnsi="Barlow"/>
                <w:color w:val="000000"/>
                <w:sz w:val="18"/>
                <w:szCs w:val="18"/>
              </w:rPr>
              <w:t>CUENTA</w:t>
            </w:r>
          </w:p>
        </w:tc>
        <w:tc>
          <w:tcPr>
            <w:tcW w:w="0" w:type="auto"/>
            <w:vAlign w:val="center"/>
            <w:hideMark/>
          </w:tcPr>
          <w:p w:rsidR="005F2485" w:rsidRPr="00E31965" w:rsidRDefault="00D7490A">
            <w:pPr>
              <w:jc w:val="center"/>
              <w:rPr>
                <w:rFonts w:ascii="Barlow" w:eastAsia="Times New Roman" w:hAnsi="Barlow"/>
                <w:sz w:val="18"/>
                <w:szCs w:val="18"/>
              </w:rPr>
            </w:pPr>
            <w:r w:rsidRPr="00E31965">
              <w:rPr>
                <w:rStyle w:val="Textoennegrita"/>
                <w:rFonts w:ascii="Barlow" w:eastAsia="Times New Roman" w:hAnsi="Barlow"/>
                <w:color w:val="000000"/>
                <w:sz w:val="18"/>
                <w:szCs w:val="18"/>
              </w:rPr>
              <w:t>CONCEPTO</w:t>
            </w:r>
          </w:p>
        </w:tc>
        <w:tc>
          <w:tcPr>
            <w:tcW w:w="0" w:type="auto"/>
            <w:vAlign w:val="center"/>
            <w:hideMark/>
          </w:tcPr>
          <w:p w:rsidR="005F2485" w:rsidRPr="00E31965" w:rsidRDefault="00D7490A">
            <w:pPr>
              <w:jc w:val="center"/>
              <w:rPr>
                <w:rFonts w:ascii="Barlow" w:eastAsia="Times New Roman" w:hAnsi="Barlow"/>
                <w:sz w:val="18"/>
                <w:szCs w:val="18"/>
              </w:rPr>
            </w:pPr>
            <w:r w:rsidRPr="00E31965">
              <w:rPr>
                <w:rStyle w:val="Textoennegrita"/>
                <w:rFonts w:ascii="Barlow" w:eastAsia="Times New Roman" w:hAnsi="Barlow"/>
                <w:color w:val="000000"/>
                <w:sz w:val="18"/>
                <w:szCs w:val="18"/>
              </w:rPr>
              <w:t>Ley de Ingresos 2024</w:t>
            </w:r>
          </w:p>
        </w:tc>
        <w:tc>
          <w:tcPr>
            <w:tcW w:w="0" w:type="auto"/>
            <w:vAlign w:val="center"/>
            <w:hideMark/>
          </w:tcPr>
          <w:p w:rsidR="005F2485" w:rsidRPr="00E31965" w:rsidRDefault="00D7490A">
            <w:pPr>
              <w:jc w:val="center"/>
              <w:rPr>
                <w:rFonts w:ascii="Times New Roman" w:eastAsia="Times New Roman" w:hAnsi="Times New Roman"/>
                <w:sz w:val="24"/>
                <w:szCs w:val="24"/>
              </w:rPr>
            </w:pPr>
            <w:r w:rsidRPr="00E31965">
              <w:rPr>
                <w:rStyle w:val="Textoennegrita"/>
                <w:rFonts w:eastAsia="Times New Roman"/>
                <w:color w:val="000000"/>
              </w:rPr>
              <w:t>Recaudación 2024</w:t>
            </w:r>
          </w:p>
        </w:tc>
        <w:tc>
          <w:tcPr>
            <w:tcW w:w="0" w:type="auto"/>
            <w:vAlign w:val="center"/>
            <w:hideMark/>
          </w:tcPr>
          <w:p w:rsidR="005F2485" w:rsidRPr="00E31965" w:rsidRDefault="00D7490A">
            <w:pPr>
              <w:jc w:val="center"/>
              <w:rPr>
                <w:rFonts w:ascii="Barlow" w:eastAsia="Times New Roman" w:hAnsi="Barlow"/>
                <w:sz w:val="18"/>
                <w:szCs w:val="18"/>
              </w:rPr>
            </w:pPr>
            <w:r w:rsidRPr="00E31965">
              <w:rPr>
                <w:rStyle w:val="Textoennegrita"/>
                <w:rFonts w:ascii="Barlow" w:eastAsia="Times New Roman" w:hAnsi="Barlow"/>
                <w:color w:val="000000"/>
                <w:sz w:val="18"/>
                <w:szCs w:val="18"/>
              </w:rPr>
              <w:t>Variación entre Ley de Ingresos y lo Recaudado</w:t>
            </w:r>
          </w:p>
        </w:tc>
      </w:tr>
      <w:tr w:rsidR="005F2485" w:rsidRPr="00E31965">
        <w:trPr>
          <w:divId w:val="1040086227"/>
          <w:tblCellSpacing w:w="15" w:type="dxa"/>
        </w:trPr>
        <w:tc>
          <w:tcPr>
            <w:tcW w:w="0" w:type="auto"/>
            <w:vAlign w:val="center"/>
            <w:hideMark/>
          </w:tcPr>
          <w:p w:rsidR="005F2485" w:rsidRPr="00E31965" w:rsidRDefault="00D7490A">
            <w:pPr>
              <w:divId w:val="1555000171"/>
              <w:rPr>
                <w:rFonts w:ascii="Barlow" w:eastAsia="Times New Roman" w:hAnsi="Barlow"/>
                <w:color w:val="000000"/>
                <w:sz w:val="18"/>
                <w:szCs w:val="18"/>
              </w:rPr>
            </w:pPr>
            <w:r w:rsidRPr="00E31965">
              <w:rPr>
                <w:rFonts w:ascii="Barlow" w:eastAsia="Times New Roman" w:hAnsi="Barlow"/>
                <w:color w:val="000000"/>
                <w:sz w:val="18"/>
                <w:szCs w:val="18"/>
              </w:rPr>
              <w:t>1</w:t>
            </w:r>
          </w:p>
        </w:tc>
        <w:tc>
          <w:tcPr>
            <w:tcW w:w="0" w:type="auto"/>
            <w:vAlign w:val="center"/>
            <w:hideMark/>
          </w:tcPr>
          <w:p w:rsidR="005F2485" w:rsidRPr="00E31965" w:rsidRDefault="00D7490A">
            <w:pPr>
              <w:divId w:val="391271580"/>
              <w:rPr>
                <w:rFonts w:ascii="Barlow" w:eastAsia="Times New Roman" w:hAnsi="Barlow"/>
                <w:sz w:val="18"/>
                <w:szCs w:val="18"/>
              </w:rPr>
            </w:pPr>
            <w:r w:rsidRPr="00E31965">
              <w:rPr>
                <w:rFonts w:ascii="Barlow" w:eastAsia="Times New Roman" w:hAnsi="Barlow"/>
                <w:color w:val="000000"/>
                <w:sz w:val="18"/>
                <w:szCs w:val="18"/>
              </w:rPr>
              <w:t>IMPUESTOS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4,299,151,024.00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2,026,847,358.80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-2,272,303,665.20</w:t>
            </w:r>
          </w:p>
        </w:tc>
      </w:tr>
      <w:tr w:rsidR="005F2485" w:rsidRPr="00E31965">
        <w:trPr>
          <w:divId w:val="1040086227"/>
          <w:tblCellSpacing w:w="15" w:type="dxa"/>
        </w:trPr>
        <w:tc>
          <w:tcPr>
            <w:tcW w:w="0" w:type="auto"/>
            <w:vAlign w:val="center"/>
            <w:hideMark/>
          </w:tcPr>
          <w:p w:rsidR="005F2485" w:rsidRPr="00E31965" w:rsidRDefault="00D7490A">
            <w:pPr>
              <w:divId w:val="2001929340"/>
              <w:rPr>
                <w:rFonts w:ascii="Barlow" w:eastAsia="Times New Roman" w:hAnsi="Barlow"/>
                <w:color w:val="000000"/>
                <w:sz w:val="18"/>
                <w:szCs w:val="18"/>
              </w:rPr>
            </w:pPr>
            <w:r w:rsidRPr="00E31965">
              <w:rPr>
                <w:rFonts w:ascii="Barlow" w:eastAsia="Times New Roman" w:hAnsi="Barlow"/>
                <w:color w:val="000000"/>
                <w:sz w:val="18"/>
                <w:szCs w:val="18"/>
              </w:rPr>
              <w:t>4</w:t>
            </w:r>
          </w:p>
        </w:tc>
        <w:tc>
          <w:tcPr>
            <w:tcW w:w="0" w:type="auto"/>
            <w:vAlign w:val="center"/>
            <w:hideMark/>
          </w:tcPr>
          <w:p w:rsidR="005F2485" w:rsidRPr="00E31965" w:rsidRDefault="00D7490A">
            <w:pPr>
              <w:divId w:val="10839508"/>
              <w:rPr>
                <w:rFonts w:ascii="Barlow" w:eastAsia="Times New Roman" w:hAnsi="Barlow"/>
                <w:sz w:val="18"/>
                <w:szCs w:val="18"/>
              </w:rPr>
            </w:pPr>
            <w:r w:rsidRPr="00E31965">
              <w:rPr>
                <w:rFonts w:ascii="Barlow" w:eastAsia="Times New Roman" w:hAnsi="Barlow"/>
                <w:color w:val="000000"/>
                <w:sz w:val="18"/>
                <w:szCs w:val="18"/>
              </w:rPr>
              <w:t>DERECHOS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2,289,493,037.00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1,118,211,567.71</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-1,171,281,469.29</w:t>
            </w:r>
          </w:p>
        </w:tc>
      </w:tr>
      <w:tr w:rsidR="005F2485" w:rsidRPr="00E31965">
        <w:trPr>
          <w:divId w:val="1040086227"/>
          <w:tblCellSpacing w:w="15" w:type="dxa"/>
        </w:trPr>
        <w:tc>
          <w:tcPr>
            <w:tcW w:w="0" w:type="auto"/>
            <w:vAlign w:val="center"/>
            <w:hideMark/>
          </w:tcPr>
          <w:p w:rsidR="005F2485" w:rsidRPr="00E31965" w:rsidRDefault="00D7490A">
            <w:pPr>
              <w:divId w:val="279185143"/>
              <w:rPr>
                <w:rFonts w:ascii="Barlow" w:eastAsia="Times New Roman" w:hAnsi="Barlow"/>
                <w:color w:val="000000"/>
                <w:sz w:val="18"/>
                <w:szCs w:val="18"/>
              </w:rPr>
            </w:pPr>
            <w:r w:rsidRPr="00E31965">
              <w:rPr>
                <w:rFonts w:ascii="Barlow" w:eastAsia="Times New Roman" w:hAnsi="Barlow"/>
                <w:color w:val="000000"/>
                <w:sz w:val="18"/>
                <w:szCs w:val="18"/>
              </w:rPr>
              <w:t>5</w:t>
            </w:r>
          </w:p>
        </w:tc>
        <w:tc>
          <w:tcPr>
            <w:tcW w:w="0" w:type="auto"/>
            <w:vAlign w:val="center"/>
            <w:hideMark/>
          </w:tcPr>
          <w:p w:rsidR="005F2485" w:rsidRPr="00E31965" w:rsidRDefault="00D7490A">
            <w:pPr>
              <w:divId w:val="751512123"/>
              <w:rPr>
                <w:rFonts w:ascii="Barlow" w:eastAsia="Times New Roman" w:hAnsi="Barlow"/>
                <w:sz w:val="18"/>
                <w:szCs w:val="18"/>
              </w:rPr>
            </w:pPr>
            <w:r w:rsidRPr="00E31965">
              <w:rPr>
                <w:rFonts w:ascii="Barlow" w:eastAsia="Times New Roman" w:hAnsi="Barlow"/>
                <w:color w:val="000000"/>
                <w:sz w:val="18"/>
                <w:szCs w:val="18"/>
              </w:rPr>
              <w:t>PRODUCTOS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398,099,968.00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141,764,307.60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-256,335,660.40</w:t>
            </w:r>
          </w:p>
        </w:tc>
      </w:tr>
      <w:tr w:rsidR="005F2485" w:rsidRPr="00E31965">
        <w:trPr>
          <w:divId w:val="1040086227"/>
          <w:tblCellSpacing w:w="15" w:type="dxa"/>
        </w:trPr>
        <w:tc>
          <w:tcPr>
            <w:tcW w:w="0" w:type="auto"/>
            <w:vAlign w:val="center"/>
            <w:hideMark/>
          </w:tcPr>
          <w:p w:rsidR="005F2485" w:rsidRPr="00E31965" w:rsidRDefault="00D7490A">
            <w:pPr>
              <w:divId w:val="809324803"/>
              <w:rPr>
                <w:rFonts w:ascii="Barlow" w:eastAsia="Times New Roman" w:hAnsi="Barlow"/>
                <w:color w:val="000000"/>
                <w:sz w:val="18"/>
                <w:szCs w:val="18"/>
              </w:rPr>
            </w:pPr>
            <w:r w:rsidRPr="00E31965">
              <w:rPr>
                <w:rFonts w:ascii="Barlow" w:eastAsia="Times New Roman" w:hAnsi="Barlow"/>
                <w:color w:val="000000"/>
                <w:sz w:val="18"/>
                <w:szCs w:val="18"/>
              </w:rPr>
              <w:t>6</w:t>
            </w:r>
          </w:p>
        </w:tc>
        <w:tc>
          <w:tcPr>
            <w:tcW w:w="0" w:type="auto"/>
            <w:vAlign w:val="center"/>
            <w:hideMark/>
          </w:tcPr>
          <w:p w:rsidR="005F2485" w:rsidRPr="00E31965" w:rsidRDefault="00D7490A">
            <w:pPr>
              <w:divId w:val="1984849042"/>
              <w:rPr>
                <w:rFonts w:ascii="Barlow" w:eastAsia="Times New Roman" w:hAnsi="Barlow"/>
                <w:sz w:val="18"/>
                <w:szCs w:val="18"/>
              </w:rPr>
            </w:pPr>
            <w:r w:rsidRPr="00E31965">
              <w:rPr>
                <w:rFonts w:ascii="Barlow" w:eastAsia="Times New Roman" w:hAnsi="Barlow"/>
                <w:color w:val="000000"/>
                <w:sz w:val="18"/>
                <w:szCs w:val="18"/>
              </w:rPr>
              <w:t>APROVECHAMIENTOS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521,884,059.00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137,649,442.62</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-384,234,616.38</w:t>
            </w:r>
          </w:p>
        </w:tc>
      </w:tr>
      <w:tr w:rsidR="005F2485" w:rsidRPr="00E31965">
        <w:trPr>
          <w:divId w:val="1040086227"/>
          <w:tblCellSpacing w:w="15" w:type="dxa"/>
        </w:trPr>
        <w:tc>
          <w:tcPr>
            <w:tcW w:w="0" w:type="auto"/>
            <w:vAlign w:val="center"/>
            <w:hideMark/>
          </w:tcPr>
          <w:p w:rsidR="005F2485" w:rsidRPr="00E31965" w:rsidRDefault="00D7490A">
            <w:pPr>
              <w:divId w:val="1412701852"/>
              <w:rPr>
                <w:rFonts w:ascii="Barlow" w:eastAsia="Times New Roman" w:hAnsi="Barlow"/>
                <w:color w:val="000000"/>
                <w:sz w:val="18"/>
                <w:szCs w:val="18"/>
              </w:rPr>
            </w:pPr>
            <w:r w:rsidRPr="00E31965">
              <w:rPr>
                <w:rFonts w:ascii="Barlow" w:eastAsia="Times New Roman" w:hAnsi="Barlow"/>
                <w:color w:val="000000"/>
                <w:sz w:val="18"/>
                <w:szCs w:val="18"/>
              </w:rPr>
              <w:t>8</w:t>
            </w:r>
          </w:p>
        </w:tc>
        <w:tc>
          <w:tcPr>
            <w:tcW w:w="0" w:type="auto"/>
            <w:vAlign w:val="center"/>
            <w:hideMark/>
          </w:tcPr>
          <w:p w:rsidR="005F2485" w:rsidRPr="00E31965" w:rsidRDefault="00D7490A">
            <w:pPr>
              <w:divId w:val="1491631926"/>
              <w:rPr>
                <w:rFonts w:ascii="Barlow" w:eastAsia="Times New Roman" w:hAnsi="Barlow"/>
                <w:sz w:val="18"/>
                <w:szCs w:val="18"/>
              </w:rPr>
            </w:pPr>
            <w:r w:rsidRPr="00E31965">
              <w:rPr>
                <w:rFonts w:ascii="Barlow" w:eastAsia="Times New Roman" w:hAnsi="Barlow"/>
                <w:color w:val="000000"/>
                <w:sz w:val="18"/>
                <w:szCs w:val="18"/>
              </w:rPr>
              <w:t>PARTICIPACIONES, APORTACIONES, CONVENIOS, INCENTIVOS DERIVADOS DE LA COLABORACIÓN FISCAL Y FONDOS DISTINTOS DE APORTACIONES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42,972,082,370.00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23,447,425,288.98</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-19,524,657,081.02</w:t>
            </w:r>
          </w:p>
        </w:tc>
      </w:tr>
      <w:tr w:rsidR="005F2485" w:rsidRPr="00E31965">
        <w:trPr>
          <w:divId w:val="1040086227"/>
          <w:tblCellSpacing w:w="15" w:type="dxa"/>
        </w:trPr>
        <w:tc>
          <w:tcPr>
            <w:tcW w:w="0" w:type="auto"/>
            <w:vAlign w:val="center"/>
            <w:hideMark/>
          </w:tcPr>
          <w:p w:rsidR="005F2485" w:rsidRPr="00E31965" w:rsidRDefault="00D7490A">
            <w:pPr>
              <w:divId w:val="1527403096"/>
              <w:rPr>
                <w:rFonts w:ascii="Barlow" w:eastAsia="Times New Roman" w:hAnsi="Barlow"/>
                <w:color w:val="000000"/>
                <w:sz w:val="18"/>
                <w:szCs w:val="18"/>
              </w:rPr>
            </w:pPr>
            <w:r w:rsidRPr="00E31965">
              <w:rPr>
                <w:rFonts w:ascii="Barlow" w:eastAsia="Times New Roman" w:hAnsi="Barlow"/>
                <w:color w:val="000000"/>
                <w:sz w:val="18"/>
                <w:szCs w:val="18"/>
              </w:rPr>
              <w:t>9</w:t>
            </w:r>
          </w:p>
        </w:tc>
        <w:tc>
          <w:tcPr>
            <w:tcW w:w="0" w:type="auto"/>
            <w:vAlign w:val="center"/>
            <w:hideMark/>
          </w:tcPr>
          <w:p w:rsidR="005F2485" w:rsidRPr="00E31965" w:rsidRDefault="00D7490A">
            <w:pPr>
              <w:divId w:val="378554012"/>
              <w:rPr>
                <w:rFonts w:ascii="Barlow" w:eastAsia="Times New Roman" w:hAnsi="Barlow"/>
                <w:sz w:val="18"/>
                <w:szCs w:val="18"/>
              </w:rPr>
            </w:pPr>
            <w:r w:rsidRPr="00E31965">
              <w:rPr>
                <w:rFonts w:ascii="Barlow" w:eastAsia="Times New Roman" w:hAnsi="Barlow"/>
                <w:color w:val="000000"/>
                <w:sz w:val="18"/>
                <w:szCs w:val="18"/>
              </w:rPr>
              <w:t>TRANSFERENCIAS, ASIGNACIONES, SUBSIDIOS Y SUBVENCIONES, Y PENSIONES Y JUBILACIONES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2,405,132,850.00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1,412,297,000.00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-992,835,850.00</w:t>
            </w:r>
          </w:p>
        </w:tc>
      </w:tr>
      <w:tr w:rsidR="005F2485" w:rsidRPr="00E31965">
        <w:trPr>
          <w:divId w:val="1040086227"/>
          <w:tblCellSpacing w:w="15" w:type="dxa"/>
        </w:trPr>
        <w:tc>
          <w:tcPr>
            <w:tcW w:w="0" w:type="auto"/>
            <w:vAlign w:val="center"/>
            <w:hideMark/>
          </w:tcPr>
          <w:p w:rsidR="005F2485" w:rsidRPr="00E31965" w:rsidRDefault="00D7490A">
            <w:pPr>
              <w:divId w:val="1988513316"/>
              <w:rPr>
                <w:rFonts w:ascii="Barlow" w:eastAsia="Times New Roman" w:hAnsi="Barlow"/>
                <w:color w:val="000000"/>
                <w:sz w:val="18"/>
                <w:szCs w:val="18"/>
              </w:rPr>
            </w:pPr>
            <w:r w:rsidRPr="00E31965">
              <w:rPr>
                <w:rFonts w:ascii="Barlow" w:eastAsia="Times New Roman" w:hAnsi="Barlow"/>
                <w:color w:val="000000"/>
                <w:sz w:val="18"/>
                <w:szCs w:val="18"/>
              </w:rPr>
              <w:t>0</w:t>
            </w:r>
          </w:p>
        </w:tc>
        <w:tc>
          <w:tcPr>
            <w:tcW w:w="0" w:type="auto"/>
            <w:vAlign w:val="center"/>
            <w:hideMark/>
          </w:tcPr>
          <w:p w:rsidR="005F2485" w:rsidRPr="00E31965" w:rsidRDefault="00D7490A">
            <w:pPr>
              <w:divId w:val="1447117714"/>
              <w:rPr>
                <w:rFonts w:ascii="Barlow" w:eastAsia="Times New Roman" w:hAnsi="Barlow"/>
                <w:sz w:val="18"/>
                <w:szCs w:val="18"/>
              </w:rPr>
            </w:pPr>
            <w:r w:rsidRPr="00E31965">
              <w:rPr>
                <w:rFonts w:ascii="Barlow" w:eastAsia="Times New Roman" w:hAnsi="Barlow"/>
                <w:color w:val="000000"/>
                <w:sz w:val="18"/>
                <w:szCs w:val="18"/>
              </w:rPr>
              <w:t>INGRESOS DERIVADOS DE FINANCIAMIENTOS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3,063,000,000.00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-3,063,000,000.00</w:t>
            </w:r>
          </w:p>
        </w:tc>
      </w:tr>
      <w:tr w:rsidR="005F2485" w:rsidRPr="00E31965">
        <w:trPr>
          <w:divId w:val="1040086227"/>
          <w:tblCellSpacing w:w="15" w:type="dxa"/>
        </w:trPr>
        <w:tc>
          <w:tcPr>
            <w:tcW w:w="0" w:type="auto"/>
            <w:vAlign w:val="center"/>
            <w:hideMark/>
          </w:tcPr>
          <w:p w:rsidR="005F2485" w:rsidRPr="00E31965" w:rsidRDefault="005F2485">
            <w:pPr>
              <w:jc w:val="right"/>
              <w:rPr>
                <w:rFonts w:ascii="Barlow" w:eastAsia="Times New Roman" w:hAnsi="Barlow"/>
                <w:sz w:val="18"/>
                <w:szCs w:val="18"/>
              </w:rPr>
            </w:pPr>
          </w:p>
        </w:tc>
        <w:tc>
          <w:tcPr>
            <w:tcW w:w="0" w:type="auto"/>
            <w:vAlign w:val="center"/>
            <w:hideMark/>
          </w:tcPr>
          <w:p w:rsidR="005F2485" w:rsidRPr="00E31965" w:rsidRDefault="00D7490A">
            <w:pPr>
              <w:divId w:val="1626042055"/>
              <w:rPr>
                <w:rFonts w:ascii="Barlow" w:eastAsia="Times New Roman" w:hAnsi="Barlow"/>
                <w:sz w:val="18"/>
                <w:szCs w:val="18"/>
              </w:rPr>
            </w:pPr>
            <w:r w:rsidRPr="00E31965">
              <w:rPr>
                <w:rStyle w:val="Textoennegrita"/>
                <w:rFonts w:ascii="Barlow" w:eastAsia="Times New Roman" w:hAnsi="Barlow"/>
                <w:color w:val="000000"/>
                <w:sz w:val="18"/>
                <w:szCs w:val="18"/>
              </w:rPr>
              <w:t>SUBTOTAL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18"/>
                <w:szCs w:val="18"/>
              </w:rPr>
            </w:pPr>
            <w:r w:rsidRPr="00E31965">
              <w:rPr>
                <w:rStyle w:val="Textoennegrita"/>
                <w:rFonts w:ascii="Barlow" w:eastAsia="Times New Roman" w:hAnsi="Barlow"/>
                <w:color w:val="000000"/>
                <w:sz w:val="18"/>
                <w:szCs w:val="18"/>
              </w:rPr>
              <w:t>55,948,843,308.00</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Times New Roman" w:eastAsia="Times New Roman" w:hAnsi="Times New Roman"/>
                <w:sz w:val="24"/>
                <w:szCs w:val="24"/>
              </w:rPr>
            </w:pPr>
            <w:r w:rsidRPr="00E31965">
              <w:rPr>
                <w:rStyle w:val="Textoennegrita"/>
                <w:rFonts w:eastAsia="Times New Roman"/>
                <w:color w:val="000000"/>
              </w:rPr>
              <w:t>28,284,194,965.71</w:t>
            </w:r>
          </w:p>
        </w:tc>
        <w:tc>
          <w:tcPr>
            <w:tcW w:w="0" w:type="auto"/>
            <w:tcBorders>
              <w:top w:val="single" w:sz="12" w:space="0" w:color="000000"/>
              <w:bottom w:val="single" w:sz="12" w:space="0" w:color="000000"/>
            </w:tcBorders>
            <w:vAlign w:val="center"/>
            <w:hideMark/>
          </w:tcPr>
          <w:p w:rsidR="005F2485" w:rsidRPr="00E31965" w:rsidRDefault="00D7490A">
            <w:pPr>
              <w:jc w:val="right"/>
              <w:rPr>
                <w:rFonts w:eastAsia="Times New Roman"/>
              </w:rPr>
            </w:pPr>
            <w:r w:rsidRPr="00E31965">
              <w:rPr>
                <w:rStyle w:val="Textoennegrita"/>
                <w:rFonts w:eastAsia="Times New Roman"/>
                <w:color w:val="000000"/>
              </w:rPr>
              <w:t>-27,664,648,342.29</w:t>
            </w:r>
          </w:p>
        </w:tc>
      </w:tr>
      <w:tr w:rsidR="005F2485" w:rsidRPr="00E31965">
        <w:trPr>
          <w:divId w:val="1040086227"/>
          <w:tblCellSpacing w:w="15" w:type="dxa"/>
        </w:trPr>
        <w:tc>
          <w:tcPr>
            <w:tcW w:w="0" w:type="auto"/>
            <w:vAlign w:val="center"/>
            <w:hideMark/>
          </w:tcPr>
          <w:p w:rsidR="005F2485" w:rsidRPr="00E31965" w:rsidRDefault="00D7490A">
            <w:pPr>
              <w:divId w:val="2068185914"/>
              <w:rPr>
                <w:rFonts w:ascii="Barlow" w:eastAsia="Times New Roman" w:hAnsi="Barlow"/>
                <w:color w:val="000000"/>
                <w:sz w:val="18"/>
                <w:szCs w:val="18"/>
              </w:rPr>
            </w:pPr>
            <w:r w:rsidRPr="00E31965">
              <w:rPr>
                <w:rFonts w:ascii="Barlow" w:eastAsia="Times New Roman" w:hAnsi="Barlow"/>
                <w:color w:val="000000"/>
                <w:sz w:val="18"/>
                <w:szCs w:val="18"/>
              </w:rPr>
              <w:t>2</w:t>
            </w:r>
          </w:p>
        </w:tc>
        <w:tc>
          <w:tcPr>
            <w:tcW w:w="0" w:type="auto"/>
            <w:vAlign w:val="center"/>
            <w:hideMark/>
          </w:tcPr>
          <w:p w:rsidR="005F2485" w:rsidRPr="00E31965" w:rsidRDefault="00D7490A">
            <w:pPr>
              <w:divId w:val="1648632150"/>
              <w:rPr>
                <w:rFonts w:ascii="Barlow" w:eastAsia="Times New Roman" w:hAnsi="Barlow"/>
                <w:sz w:val="18"/>
                <w:szCs w:val="18"/>
              </w:rPr>
            </w:pPr>
            <w:r w:rsidRPr="00E31965">
              <w:rPr>
                <w:rFonts w:ascii="Barlow" w:eastAsia="Times New Roman" w:hAnsi="Barlow"/>
                <w:color w:val="000000"/>
                <w:sz w:val="18"/>
                <w:szCs w:val="18"/>
              </w:rPr>
              <w:t>CUOTAS Y APORTACIONES DE SEGURIDAD SOCIAL</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1,829,291,408.00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-1,829,291,408.00</w:t>
            </w:r>
          </w:p>
        </w:tc>
      </w:tr>
      <w:tr w:rsidR="005F2485" w:rsidRPr="00E31965">
        <w:trPr>
          <w:divId w:val="1040086227"/>
          <w:tblCellSpacing w:w="15" w:type="dxa"/>
        </w:trPr>
        <w:tc>
          <w:tcPr>
            <w:tcW w:w="0" w:type="auto"/>
            <w:vAlign w:val="center"/>
            <w:hideMark/>
          </w:tcPr>
          <w:p w:rsidR="005F2485" w:rsidRPr="00E31965" w:rsidRDefault="00D7490A">
            <w:pPr>
              <w:divId w:val="1698579741"/>
              <w:rPr>
                <w:rFonts w:ascii="Barlow" w:eastAsia="Times New Roman" w:hAnsi="Barlow"/>
                <w:color w:val="000000"/>
                <w:sz w:val="18"/>
                <w:szCs w:val="18"/>
              </w:rPr>
            </w:pPr>
            <w:r w:rsidRPr="00E31965">
              <w:rPr>
                <w:rFonts w:ascii="Barlow" w:eastAsia="Times New Roman" w:hAnsi="Barlow"/>
                <w:color w:val="000000"/>
                <w:sz w:val="18"/>
                <w:szCs w:val="18"/>
              </w:rPr>
              <w:t>7</w:t>
            </w:r>
          </w:p>
        </w:tc>
        <w:tc>
          <w:tcPr>
            <w:tcW w:w="0" w:type="auto"/>
            <w:vAlign w:val="center"/>
            <w:hideMark/>
          </w:tcPr>
          <w:p w:rsidR="005F2485" w:rsidRPr="00E31965" w:rsidRDefault="00D7490A">
            <w:pPr>
              <w:divId w:val="1991134882"/>
              <w:rPr>
                <w:rFonts w:ascii="Barlow" w:eastAsia="Times New Roman" w:hAnsi="Barlow"/>
                <w:sz w:val="18"/>
                <w:szCs w:val="18"/>
              </w:rPr>
            </w:pPr>
            <w:r w:rsidRPr="00E31965">
              <w:rPr>
                <w:rFonts w:ascii="Barlow" w:eastAsia="Times New Roman" w:hAnsi="Barlow"/>
                <w:color w:val="000000"/>
                <w:sz w:val="18"/>
                <w:szCs w:val="18"/>
              </w:rPr>
              <w:t>APROVECHAMIENTOS PATRIMONIALES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3,095,397,044.00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-3,095,397,044.00</w:t>
            </w:r>
          </w:p>
        </w:tc>
      </w:tr>
      <w:tr w:rsidR="005F2485" w:rsidRPr="00E31965">
        <w:trPr>
          <w:divId w:val="1040086227"/>
          <w:tblCellSpacing w:w="15" w:type="dxa"/>
        </w:trPr>
        <w:tc>
          <w:tcPr>
            <w:tcW w:w="0" w:type="auto"/>
            <w:vAlign w:val="center"/>
            <w:hideMark/>
          </w:tcPr>
          <w:p w:rsidR="005F2485" w:rsidRPr="00E31965" w:rsidRDefault="005F2485">
            <w:pPr>
              <w:jc w:val="right"/>
              <w:rPr>
                <w:rFonts w:ascii="Barlow" w:eastAsia="Times New Roman" w:hAnsi="Barlow"/>
                <w:sz w:val="18"/>
                <w:szCs w:val="18"/>
              </w:rPr>
            </w:pPr>
          </w:p>
        </w:tc>
        <w:tc>
          <w:tcPr>
            <w:tcW w:w="0" w:type="auto"/>
            <w:vAlign w:val="center"/>
            <w:hideMark/>
          </w:tcPr>
          <w:p w:rsidR="005F2485" w:rsidRPr="00E31965" w:rsidRDefault="00D7490A">
            <w:pPr>
              <w:divId w:val="805977528"/>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18"/>
                <w:szCs w:val="18"/>
              </w:rPr>
            </w:pPr>
            <w:r w:rsidRPr="00E31965">
              <w:rPr>
                <w:rStyle w:val="Textoennegrita"/>
                <w:rFonts w:ascii="Barlow" w:eastAsia="Times New Roman" w:hAnsi="Barlow"/>
                <w:color w:val="000000"/>
                <w:sz w:val="18"/>
                <w:szCs w:val="18"/>
              </w:rPr>
              <w:t>60,873,531,760.00</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Times New Roman" w:eastAsia="Times New Roman" w:hAnsi="Times New Roman"/>
                <w:sz w:val="24"/>
                <w:szCs w:val="24"/>
              </w:rPr>
            </w:pPr>
            <w:r w:rsidRPr="00E31965">
              <w:rPr>
                <w:rStyle w:val="Textoennegrita"/>
                <w:rFonts w:eastAsia="Times New Roman"/>
                <w:color w:val="000000"/>
              </w:rPr>
              <w:t>28,284,194,965.71</w:t>
            </w:r>
          </w:p>
        </w:tc>
        <w:tc>
          <w:tcPr>
            <w:tcW w:w="0" w:type="auto"/>
            <w:tcBorders>
              <w:top w:val="single" w:sz="12" w:space="0" w:color="000000"/>
              <w:bottom w:val="single" w:sz="12" w:space="0" w:color="000000"/>
            </w:tcBorders>
            <w:vAlign w:val="center"/>
            <w:hideMark/>
          </w:tcPr>
          <w:p w:rsidR="005F2485" w:rsidRPr="00E31965" w:rsidRDefault="00D7490A">
            <w:pPr>
              <w:jc w:val="right"/>
              <w:rPr>
                <w:rFonts w:eastAsia="Times New Roman"/>
              </w:rPr>
            </w:pPr>
            <w:r w:rsidRPr="00E31965">
              <w:rPr>
                <w:rStyle w:val="Textoennegrita"/>
                <w:rFonts w:eastAsia="Times New Roman"/>
                <w:color w:val="000000"/>
              </w:rPr>
              <w:t>-32,589,336,794.29</w:t>
            </w:r>
          </w:p>
        </w:tc>
      </w:tr>
    </w:tbl>
    <w:p w:rsidR="005F2485" w:rsidRPr="00E31965" w:rsidRDefault="005F2485">
      <w:pPr>
        <w:divId w:val="1974361940"/>
        <w:rPr>
          <w:rFonts w:ascii="Barlow" w:eastAsia="Times New Roman" w:hAnsi="Barlow"/>
          <w:sz w:val="20"/>
          <w:szCs w:val="20"/>
        </w:rPr>
      </w:pPr>
    </w:p>
    <w:p w:rsidR="00DB614C" w:rsidRPr="00E31965" w:rsidRDefault="00DB614C">
      <w:pPr>
        <w:divId w:val="1974361940"/>
        <w:rPr>
          <w:rFonts w:ascii="Barlow" w:eastAsia="Times New Roman" w:hAnsi="Barlow"/>
          <w:sz w:val="20"/>
          <w:szCs w:val="20"/>
        </w:rPr>
      </w:pPr>
    </w:p>
    <w:p w:rsidR="005F2485" w:rsidRPr="00E31965" w:rsidRDefault="00D7490A">
      <w:pPr>
        <w:divId w:val="828252195"/>
        <w:rPr>
          <w:rStyle w:val="Textoennegrita"/>
          <w:rFonts w:ascii="Barlow" w:eastAsia="Times New Roman" w:hAnsi="Barlow"/>
          <w:sz w:val="20"/>
          <w:szCs w:val="20"/>
        </w:rPr>
      </w:pPr>
      <w:r w:rsidRPr="00E31965">
        <w:rPr>
          <w:rStyle w:val="Textoennegrita"/>
          <w:rFonts w:ascii="Barlow" w:eastAsia="Times New Roman" w:hAnsi="Barlow"/>
          <w:sz w:val="20"/>
          <w:szCs w:val="20"/>
        </w:rPr>
        <w:lastRenderedPageBreak/>
        <w:t>10. Información sobre la Deuda y e</w:t>
      </w:r>
      <w:r w:rsidR="00EA4772" w:rsidRPr="00E31965">
        <w:rPr>
          <w:rStyle w:val="Textoennegrita"/>
          <w:rFonts w:ascii="Barlow" w:eastAsia="Times New Roman" w:hAnsi="Barlow"/>
          <w:sz w:val="20"/>
          <w:szCs w:val="20"/>
        </w:rPr>
        <w:t>l Reporte Analítico de la Deuda.</w:t>
      </w:r>
    </w:p>
    <w:p w:rsidR="00EA4772" w:rsidRPr="00E31965" w:rsidRDefault="00EA4772" w:rsidP="00EA4772">
      <w:pPr>
        <w:divId w:val="828252195"/>
        <w:rPr>
          <w:rFonts w:ascii="Barlow" w:hAnsi="Barlow"/>
          <w:b/>
          <w:bCs/>
          <w:sz w:val="20"/>
          <w:szCs w:val="20"/>
        </w:rPr>
      </w:pPr>
      <w:r w:rsidRPr="00E31965">
        <w:rPr>
          <w:rFonts w:ascii="Barlow" w:hAnsi="Barlow"/>
          <w:b/>
          <w:bCs/>
          <w:sz w:val="20"/>
          <w:szCs w:val="20"/>
        </w:rPr>
        <w:t>Deuda respecto al PIB</w:t>
      </w:r>
    </w:p>
    <w:p w:rsidR="00EA4772" w:rsidRPr="00E31965" w:rsidRDefault="00EA4772" w:rsidP="00EA4772">
      <w:pPr>
        <w:jc w:val="both"/>
        <w:divId w:val="828252195"/>
        <w:rPr>
          <w:rFonts w:ascii="Barlow" w:hAnsi="Barlow"/>
          <w:sz w:val="20"/>
          <w:szCs w:val="20"/>
        </w:rPr>
      </w:pPr>
      <w:r w:rsidRPr="00E31965">
        <w:rPr>
          <w:rFonts w:ascii="Barlow" w:hAnsi="Barlow"/>
          <w:sz w:val="20"/>
          <w:szCs w:val="20"/>
        </w:rPr>
        <w:t>El saldo de la Deuda Pública de largo plazo a cargo del Estado con respecto al Producto Interno Bruto del Estado del período comprendido de 2014 a junio 2024, se comportó de la siguiente manera.</w:t>
      </w:r>
    </w:p>
    <w:p w:rsidR="00EA4772" w:rsidRPr="00E31965" w:rsidRDefault="00EA4772" w:rsidP="00EA4772">
      <w:pPr>
        <w:jc w:val="both"/>
        <w:divId w:val="828252195"/>
        <w:rPr>
          <w:rFonts w:ascii="Barlow" w:hAnsi="Barlow"/>
          <w:sz w:val="20"/>
          <w:szCs w:val="20"/>
        </w:rPr>
      </w:pPr>
    </w:p>
    <w:tbl>
      <w:tblPr>
        <w:tblW w:w="9026" w:type="dxa"/>
        <w:tblCellMar>
          <w:left w:w="0" w:type="dxa"/>
          <w:right w:w="0" w:type="dxa"/>
        </w:tblCellMar>
        <w:tblLook w:val="04A0" w:firstRow="1" w:lastRow="0" w:firstColumn="1" w:lastColumn="0" w:noHBand="0" w:noVBand="1"/>
      </w:tblPr>
      <w:tblGrid>
        <w:gridCol w:w="1239"/>
        <w:gridCol w:w="799"/>
        <w:gridCol w:w="839"/>
        <w:gridCol w:w="806"/>
        <w:gridCol w:w="794"/>
        <w:gridCol w:w="748"/>
        <w:gridCol w:w="628"/>
        <w:gridCol w:w="591"/>
        <w:gridCol w:w="631"/>
        <w:gridCol w:w="644"/>
        <w:gridCol w:w="684"/>
        <w:gridCol w:w="609"/>
        <w:gridCol w:w="7"/>
        <w:gridCol w:w="7"/>
      </w:tblGrid>
      <w:tr w:rsidR="00EA4772" w:rsidRPr="00E31965" w:rsidTr="00EA4772">
        <w:trPr>
          <w:divId w:val="828252195"/>
          <w:trHeight w:val="373"/>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2014</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2018</w:t>
            </w:r>
          </w:p>
        </w:tc>
        <w:tc>
          <w:tcPr>
            <w:tcW w:w="0" w:type="auto"/>
            <w:tcBorders>
              <w:top w:val="single" w:sz="8" w:space="0" w:color="4F81BD"/>
              <w:left w:val="nil"/>
              <w:bottom w:val="single" w:sz="8" w:space="0" w:color="4F81BD"/>
              <w:right w:val="nil"/>
            </w:tcBorders>
            <w:vAlign w:val="center"/>
            <w:hideMark/>
          </w:tcPr>
          <w:p w:rsidR="00EA4772" w:rsidRPr="00E31965" w:rsidRDefault="00EA4772" w:rsidP="009556B0">
            <w:pPr>
              <w:spacing w:line="276" w:lineRule="auto"/>
              <w:rPr>
                <w:rFonts w:ascii="Barlow" w:hAnsi="Barlow"/>
                <w:b/>
                <w:bCs/>
                <w:sz w:val="20"/>
                <w:szCs w:val="20"/>
              </w:rPr>
            </w:pPr>
            <w:r w:rsidRPr="00E31965">
              <w:rPr>
                <w:rFonts w:ascii="Barlow" w:hAnsi="Barlow"/>
                <w:b/>
                <w:bCs/>
                <w:sz w:val="20"/>
                <w:szCs w:val="20"/>
              </w:rPr>
              <w:t>2019</w:t>
            </w: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2020</w:t>
            </w: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2021</w:t>
            </w: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2022</w:t>
            </w: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2023</w:t>
            </w: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2024</w:t>
            </w:r>
          </w:p>
        </w:tc>
        <w:tc>
          <w:tcPr>
            <w:tcW w:w="0" w:type="auto"/>
            <w:tcBorders>
              <w:top w:val="single" w:sz="8" w:space="0" w:color="4F81BD"/>
              <w:left w:val="nil"/>
              <w:bottom w:val="single" w:sz="8" w:space="0" w:color="4F81BD"/>
              <w:right w:val="nil"/>
            </w:tcBorders>
          </w:tcPr>
          <w:p w:rsidR="00EA4772" w:rsidRPr="00E31965" w:rsidRDefault="00EA4772" w:rsidP="009556B0">
            <w:pPr>
              <w:spacing w:line="276" w:lineRule="auto"/>
              <w:jc w:val="center"/>
              <w:rPr>
                <w:rFonts w:ascii="Barlow" w:hAnsi="Barlow"/>
                <w:b/>
                <w:bCs/>
                <w:sz w:val="20"/>
                <w:szCs w:val="20"/>
              </w:rPr>
            </w:pPr>
          </w:p>
        </w:tc>
        <w:tc>
          <w:tcPr>
            <w:tcW w:w="0" w:type="auto"/>
            <w:tcBorders>
              <w:top w:val="single" w:sz="8" w:space="0" w:color="4F81BD"/>
              <w:left w:val="nil"/>
              <w:bottom w:val="single" w:sz="8" w:space="0" w:color="4F81BD"/>
              <w:right w:val="nil"/>
            </w:tcBorders>
          </w:tcPr>
          <w:p w:rsidR="00EA4772" w:rsidRPr="00E31965" w:rsidRDefault="00EA4772" w:rsidP="009556B0">
            <w:pPr>
              <w:spacing w:line="276" w:lineRule="auto"/>
              <w:jc w:val="center"/>
              <w:rPr>
                <w:rFonts w:ascii="Barlow" w:hAnsi="Barlow"/>
                <w:b/>
                <w:bCs/>
                <w:sz w:val="20"/>
                <w:szCs w:val="20"/>
              </w:rPr>
            </w:pPr>
          </w:p>
        </w:tc>
      </w:tr>
      <w:tr w:rsidR="00EA4772" w:rsidRPr="00E31965" w:rsidTr="00EA4772">
        <w:trPr>
          <w:divId w:val="828252195"/>
          <w:trHeight w:val="373"/>
        </w:trPr>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Deuda/PIB</w:t>
            </w:r>
            <w:r w:rsidRPr="00E31965">
              <w:rPr>
                <w:rFonts w:ascii="Barlow" w:hAnsi="Barlow"/>
                <w:sz w:val="20"/>
                <w:szCs w:val="20"/>
                <w:vertAlign w:val="superscript"/>
              </w:rPr>
              <w:t>1</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0.0108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0.0098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0.0104</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0.0134</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0.0131</w:t>
            </w:r>
          </w:p>
        </w:tc>
        <w:tc>
          <w:tcPr>
            <w:tcW w:w="0" w:type="auto"/>
            <w:tcBorders>
              <w:top w:val="nil"/>
              <w:left w:val="nil"/>
              <w:bottom w:val="single" w:sz="8" w:space="0" w:color="4F81BD"/>
              <w:right w:val="nil"/>
            </w:tcBorders>
            <w:shd w:val="clear" w:color="auto" w:fill="D3DFEE"/>
            <w:vAlign w:val="center"/>
            <w:hideMark/>
          </w:tcPr>
          <w:p w:rsidR="00EA4772" w:rsidRPr="00E31965" w:rsidRDefault="00EA4772" w:rsidP="009556B0">
            <w:pPr>
              <w:spacing w:line="276" w:lineRule="auto"/>
              <w:rPr>
                <w:rFonts w:ascii="Barlow" w:hAnsi="Barlow"/>
                <w:sz w:val="20"/>
                <w:szCs w:val="20"/>
              </w:rPr>
            </w:pPr>
            <w:r w:rsidRPr="00E31965">
              <w:rPr>
                <w:rFonts w:ascii="Barlow" w:hAnsi="Barlow"/>
                <w:sz w:val="20"/>
                <w:szCs w:val="20"/>
              </w:rPr>
              <w:t>0.0135</w:t>
            </w: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0.0181</w:t>
            </w: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0.0188</w:t>
            </w: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0.0210</w:t>
            </w: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0.0208</w:t>
            </w: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0.0177</w:t>
            </w:r>
          </w:p>
        </w:tc>
        <w:tc>
          <w:tcPr>
            <w:tcW w:w="0" w:type="auto"/>
            <w:tcBorders>
              <w:top w:val="nil"/>
              <w:left w:val="nil"/>
              <w:bottom w:val="single" w:sz="8" w:space="0" w:color="4F81BD"/>
              <w:right w:val="nil"/>
            </w:tcBorders>
            <w:shd w:val="clear" w:color="auto" w:fill="D3DFEE"/>
          </w:tcPr>
          <w:p w:rsidR="00EA4772" w:rsidRPr="00E31965" w:rsidRDefault="00EA4772" w:rsidP="009556B0">
            <w:pPr>
              <w:spacing w:line="276" w:lineRule="auto"/>
              <w:jc w:val="center"/>
              <w:rPr>
                <w:rFonts w:ascii="Barlow" w:hAnsi="Barlow"/>
                <w:sz w:val="20"/>
                <w:szCs w:val="20"/>
              </w:rPr>
            </w:pPr>
          </w:p>
        </w:tc>
        <w:tc>
          <w:tcPr>
            <w:tcW w:w="0" w:type="auto"/>
            <w:tcBorders>
              <w:top w:val="nil"/>
              <w:left w:val="nil"/>
              <w:bottom w:val="single" w:sz="8" w:space="0" w:color="4F81BD"/>
              <w:right w:val="nil"/>
            </w:tcBorders>
            <w:shd w:val="clear" w:color="auto" w:fill="D3DFEE"/>
          </w:tcPr>
          <w:p w:rsidR="00EA4772" w:rsidRPr="00E31965" w:rsidRDefault="00EA4772" w:rsidP="009556B0">
            <w:pPr>
              <w:spacing w:line="276" w:lineRule="auto"/>
              <w:jc w:val="center"/>
              <w:rPr>
                <w:rFonts w:ascii="Barlow" w:hAnsi="Barlow"/>
                <w:sz w:val="20"/>
                <w:szCs w:val="20"/>
              </w:rPr>
            </w:pPr>
          </w:p>
        </w:tc>
      </w:tr>
    </w:tbl>
    <w:p w:rsidR="00EA4772" w:rsidRPr="00E31965" w:rsidRDefault="00EA4772" w:rsidP="00EA4772">
      <w:pPr>
        <w:jc w:val="both"/>
        <w:divId w:val="828252195"/>
        <w:rPr>
          <w:rFonts w:ascii="Barlow" w:hAnsi="Barlow"/>
          <w:sz w:val="20"/>
          <w:szCs w:val="20"/>
          <w:lang w:eastAsia="es-ES"/>
        </w:rPr>
      </w:pPr>
      <w:r w:rsidRPr="00E31965">
        <w:rPr>
          <w:rFonts w:ascii="Barlow" w:hAnsi="Barlow"/>
          <w:sz w:val="20"/>
          <w:szCs w:val="20"/>
        </w:rPr>
        <w:t xml:space="preserve">Fuente: </w:t>
      </w:r>
      <w:r w:rsidRPr="00E31965">
        <w:rPr>
          <w:rFonts w:ascii="Barlow" w:hAnsi="Barlow"/>
          <w:sz w:val="20"/>
          <w:szCs w:val="20"/>
          <w:vertAlign w:val="superscript"/>
        </w:rPr>
        <w:t>1</w:t>
      </w:r>
      <w:r w:rsidRPr="00E31965">
        <w:rPr>
          <w:rFonts w:ascii="Barlow" w:hAnsi="Barlow"/>
          <w:sz w:val="20"/>
          <w:szCs w:val="20"/>
        </w:rPr>
        <w:t>INEGI</w:t>
      </w:r>
    </w:p>
    <w:p w:rsidR="00EA4772" w:rsidRPr="00E31965" w:rsidRDefault="00EA4772" w:rsidP="00EA4772">
      <w:pPr>
        <w:jc w:val="both"/>
        <w:divId w:val="828252195"/>
        <w:rPr>
          <w:rFonts w:ascii="Barlow" w:hAnsi="Barlow"/>
          <w:b/>
          <w:bCs/>
          <w:sz w:val="20"/>
          <w:szCs w:val="20"/>
        </w:rPr>
      </w:pPr>
    </w:p>
    <w:p w:rsidR="00EA4772" w:rsidRPr="00E31965" w:rsidRDefault="00EA4772" w:rsidP="00EA4772">
      <w:pPr>
        <w:jc w:val="both"/>
        <w:divId w:val="828252195"/>
        <w:rPr>
          <w:rFonts w:ascii="Barlow" w:hAnsi="Barlow"/>
          <w:b/>
          <w:bCs/>
          <w:sz w:val="20"/>
          <w:szCs w:val="20"/>
        </w:rPr>
      </w:pPr>
      <w:r w:rsidRPr="00E31965">
        <w:rPr>
          <w:rFonts w:ascii="Barlow" w:hAnsi="Barlow"/>
          <w:b/>
          <w:bCs/>
          <w:sz w:val="20"/>
          <w:szCs w:val="20"/>
        </w:rPr>
        <w:t>Deuda respecto a la Recaudación.</w:t>
      </w:r>
    </w:p>
    <w:p w:rsidR="00EA4772" w:rsidRPr="00E31965" w:rsidRDefault="00EA4772" w:rsidP="00EA4772">
      <w:pPr>
        <w:jc w:val="both"/>
        <w:divId w:val="828252195"/>
        <w:rPr>
          <w:rFonts w:ascii="Barlow" w:hAnsi="Barlow"/>
          <w:sz w:val="20"/>
          <w:szCs w:val="20"/>
        </w:rPr>
      </w:pPr>
      <w:r w:rsidRPr="00E31965">
        <w:rPr>
          <w:rFonts w:ascii="Barlow" w:hAnsi="Barlow"/>
          <w:sz w:val="20"/>
          <w:szCs w:val="20"/>
        </w:rPr>
        <w:t>El saldo de la Deuda Pública de largo plazo a cargo del Estado con respecto a la Recaudación del Estado del período comprendido de 2014 a junio 2024 se comportó de la siguiente manera.</w:t>
      </w:r>
    </w:p>
    <w:p w:rsidR="00EA4772" w:rsidRPr="00E31965" w:rsidRDefault="00EA4772" w:rsidP="00EA4772">
      <w:pPr>
        <w:jc w:val="both"/>
        <w:divId w:val="828252195"/>
        <w:rPr>
          <w:rFonts w:ascii="Barlow" w:hAnsi="Barlow"/>
          <w:sz w:val="20"/>
          <w:szCs w:val="20"/>
        </w:rPr>
      </w:pPr>
    </w:p>
    <w:tbl>
      <w:tblPr>
        <w:tblW w:w="9012" w:type="dxa"/>
        <w:tblCellMar>
          <w:left w:w="0" w:type="dxa"/>
          <w:right w:w="0" w:type="dxa"/>
        </w:tblCellMar>
        <w:tblLook w:val="04A0" w:firstRow="1" w:lastRow="0" w:firstColumn="1" w:lastColumn="0" w:noHBand="0" w:noVBand="1"/>
      </w:tblPr>
      <w:tblGrid>
        <w:gridCol w:w="2347"/>
        <w:gridCol w:w="692"/>
        <w:gridCol w:w="675"/>
        <w:gridCol w:w="675"/>
        <w:gridCol w:w="664"/>
        <w:gridCol w:w="675"/>
        <w:gridCol w:w="498"/>
        <w:gridCol w:w="563"/>
        <w:gridCol w:w="506"/>
        <w:gridCol w:w="7"/>
        <w:gridCol w:w="7"/>
        <w:gridCol w:w="7"/>
        <w:gridCol w:w="561"/>
        <w:gridCol w:w="556"/>
        <w:gridCol w:w="7"/>
        <w:gridCol w:w="572"/>
      </w:tblGrid>
      <w:tr w:rsidR="00EA4772" w:rsidRPr="00E31965" w:rsidTr="00EA4772">
        <w:trPr>
          <w:divId w:val="828252195"/>
          <w:trHeight w:val="284"/>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2014</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2018</w:t>
            </w:r>
          </w:p>
        </w:tc>
        <w:tc>
          <w:tcPr>
            <w:tcW w:w="0" w:type="auto"/>
            <w:tcBorders>
              <w:top w:val="single" w:sz="8" w:space="0" w:color="4F81BD"/>
              <w:left w:val="nil"/>
              <w:bottom w:val="single" w:sz="8" w:space="0" w:color="4F81BD"/>
              <w:right w:val="nil"/>
            </w:tcBorders>
            <w:vAlign w:val="center"/>
            <w:hideMark/>
          </w:tcPr>
          <w:p w:rsidR="00EA4772" w:rsidRPr="00E31965" w:rsidRDefault="00EA4772" w:rsidP="009556B0">
            <w:pPr>
              <w:spacing w:line="276" w:lineRule="auto"/>
              <w:jc w:val="both"/>
              <w:rPr>
                <w:rFonts w:ascii="Barlow" w:hAnsi="Barlow"/>
                <w:b/>
                <w:bCs/>
                <w:sz w:val="20"/>
                <w:szCs w:val="20"/>
              </w:rPr>
            </w:pPr>
            <w:r w:rsidRPr="00E31965">
              <w:rPr>
                <w:rFonts w:ascii="Barlow" w:hAnsi="Barlow"/>
                <w:b/>
                <w:bCs/>
                <w:sz w:val="20"/>
                <w:szCs w:val="20"/>
              </w:rPr>
              <w:t>2019</w:t>
            </w: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2020</w:t>
            </w: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2021</w:t>
            </w:r>
          </w:p>
        </w:tc>
        <w:tc>
          <w:tcPr>
            <w:tcW w:w="0" w:type="auto"/>
            <w:tcBorders>
              <w:top w:val="single" w:sz="8" w:space="0" w:color="4F81BD"/>
              <w:left w:val="nil"/>
              <w:bottom w:val="single" w:sz="8" w:space="0" w:color="4F81BD"/>
              <w:right w:val="nil"/>
            </w:tcBorders>
          </w:tcPr>
          <w:p w:rsidR="00EA4772" w:rsidRPr="00E31965" w:rsidRDefault="00EA4772" w:rsidP="009556B0">
            <w:pPr>
              <w:spacing w:line="276" w:lineRule="auto"/>
              <w:jc w:val="both"/>
              <w:rPr>
                <w:rFonts w:ascii="Barlow" w:hAnsi="Barlow"/>
                <w:b/>
                <w:bCs/>
                <w:sz w:val="20"/>
                <w:szCs w:val="20"/>
              </w:rPr>
            </w:pPr>
          </w:p>
        </w:tc>
        <w:tc>
          <w:tcPr>
            <w:tcW w:w="0" w:type="auto"/>
            <w:tcBorders>
              <w:top w:val="single" w:sz="8" w:space="0" w:color="4F81BD"/>
              <w:left w:val="nil"/>
              <w:bottom w:val="single" w:sz="8" w:space="0" w:color="4F81BD"/>
              <w:right w:val="nil"/>
            </w:tcBorders>
          </w:tcPr>
          <w:p w:rsidR="00EA4772" w:rsidRPr="00E31965" w:rsidRDefault="00EA4772" w:rsidP="009556B0">
            <w:pPr>
              <w:spacing w:line="276" w:lineRule="auto"/>
              <w:jc w:val="both"/>
              <w:rPr>
                <w:rFonts w:ascii="Barlow" w:hAnsi="Barlow"/>
                <w:b/>
                <w:bCs/>
                <w:sz w:val="20"/>
                <w:szCs w:val="20"/>
              </w:rPr>
            </w:pPr>
          </w:p>
        </w:tc>
        <w:tc>
          <w:tcPr>
            <w:tcW w:w="0" w:type="auto"/>
            <w:tcBorders>
              <w:top w:val="single" w:sz="8" w:space="0" w:color="4F81BD"/>
              <w:left w:val="nil"/>
              <w:bottom w:val="single" w:sz="8" w:space="0" w:color="4F81BD"/>
              <w:right w:val="nil"/>
            </w:tcBorders>
          </w:tcPr>
          <w:p w:rsidR="00EA4772" w:rsidRPr="00E31965" w:rsidRDefault="00EA4772" w:rsidP="009556B0">
            <w:pPr>
              <w:spacing w:line="276" w:lineRule="auto"/>
              <w:jc w:val="both"/>
              <w:rPr>
                <w:rFonts w:ascii="Barlow" w:hAnsi="Barlow"/>
                <w:b/>
                <w:bCs/>
                <w:sz w:val="20"/>
                <w:szCs w:val="20"/>
              </w:rPr>
            </w:pP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2022</w:t>
            </w: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2023</w:t>
            </w:r>
          </w:p>
        </w:tc>
        <w:tc>
          <w:tcPr>
            <w:tcW w:w="0" w:type="auto"/>
            <w:tcBorders>
              <w:top w:val="single" w:sz="8" w:space="0" w:color="4F81BD"/>
              <w:left w:val="nil"/>
              <w:bottom w:val="single" w:sz="8" w:space="0" w:color="4F81BD"/>
              <w:right w:val="nil"/>
            </w:tcBorders>
          </w:tcPr>
          <w:p w:rsidR="00EA4772" w:rsidRPr="00E31965" w:rsidRDefault="00EA4772" w:rsidP="009556B0">
            <w:pPr>
              <w:spacing w:line="276" w:lineRule="auto"/>
              <w:jc w:val="center"/>
              <w:rPr>
                <w:rFonts w:ascii="Barlow" w:hAnsi="Barlow"/>
                <w:b/>
                <w:bCs/>
                <w:sz w:val="20"/>
                <w:szCs w:val="20"/>
              </w:rPr>
            </w:pPr>
          </w:p>
        </w:tc>
        <w:tc>
          <w:tcPr>
            <w:tcW w:w="0" w:type="auto"/>
            <w:tcBorders>
              <w:top w:val="single" w:sz="8" w:space="0" w:color="4F81BD"/>
              <w:left w:val="nil"/>
              <w:bottom w:val="single" w:sz="8" w:space="0" w:color="4F81BD"/>
              <w:right w:val="nil"/>
            </w:tcBorders>
            <w:vAlign w:val="center"/>
          </w:tcPr>
          <w:p w:rsidR="00EA4772" w:rsidRPr="00E31965" w:rsidRDefault="00EA4772" w:rsidP="009556B0">
            <w:pPr>
              <w:spacing w:line="276" w:lineRule="auto"/>
              <w:jc w:val="center"/>
              <w:rPr>
                <w:rFonts w:ascii="Barlow" w:hAnsi="Barlow"/>
                <w:b/>
                <w:bCs/>
                <w:sz w:val="20"/>
                <w:szCs w:val="20"/>
              </w:rPr>
            </w:pPr>
            <w:r w:rsidRPr="00E31965">
              <w:rPr>
                <w:rFonts w:ascii="Barlow" w:hAnsi="Barlow"/>
                <w:b/>
                <w:bCs/>
                <w:sz w:val="20"/>
                <w:szCs w:val="20"/>
              </w:rPr>
              <w:t>2024</w:t>
            </w:r>
          </w:p>
        </w:tc>
      </w:tr>
      <w:tr w:rsidR="00EA4772" w:rsidRPr="00E31965" w:rsidTr="00EA4772">
        <w:trPr>
          <w:divId w:val="828252195"/>
          <w:trHeight w:val="284"/>
        </w:trPr>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Deuda/Recaudación</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0.86</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0.81</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0.88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0.97</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0.91</w:t>
            </w:r>
          </w:p>
        </w:tc>
        <w:tc>
          <w:tcPr>
            <w:tcW w:w="0" w:type="auto"/>
            <w:tcBorders>
              <w:top w:val="nil"/>
              <w:left w:val="nil"/>
              <w:bottom w:val="single" w:sz="8" w:space="0" w:color="4F81BD"/>
              <w:right w:val="nil"/>
            </w:tcBorders>
            <w:shd w:val="clear" w:color="auto" w:fill="D3DFEE"/>
            <w:vAlign w:val="center"/>
            <w:hideMark/>
          </w:tcPr>
          <w:p w:rsidR="00EA4772" w:rsidRPr="00E31965" w:rsidRDefault="00EA4772" w:rsidP="009556B0">
            <w:pPr>
              <w:spacing w:line="276" w:lineRule="auto"/>
              <w:jc w:val="both"/>
              <w:rPr>
                <w:rFonts w:ascii="Barlow" w:hAnsi="Barlow"/>
                <w:sz w:val="20"/>
                <w:szCs w:val="20"/>
              </w:rPr>
            </w:pPr>
            <w:r w:rsidRPr="00E31965">
              <w:rPr>
                <w:rFonts w:ascii="Barlow" w:hAnsi="Barlow"/>
                <w:sz w:val="20"/>
                <w:szCs w:val="20"/>
              </w:rPr>
              <w:t>1.16</w:t>
            </w: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2.17</w:t>
            </w: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1.46</w:t>
            </w:r>
          </w:p>
        </w:tc>
        <w:tc>
          <w:tcPr>
            <w:tcW w:w="0" w:type="auto"/>
            <w:tcBorders>
              <w:top w:val="nil"/>
              <w:left w:val="nil"/>
              <w:bottom w:val="single" w:sz="8" w:space="0" w:color="4F81BD"/>
              <w:right w:val="nil"/>
            </w:tcBorders>
            <w:shd w:val="clear" w:color="auto" w:fill="D3DFEE"/>
          </w:tcPr>
          <w:p w:rsidR="00EA4772" w:rsidRPr="00E31965" w:rsidRDefault="00EA4772" w:rsidP="009556B0">
            <w:pPr>
              <w:spacing w:line="276" w:lineRule="auto"/>
              <w:jc w:val="both"/>
              <w:rPr>
                <w:rFonts w:ascii="Barlow" w:hAnsi="Barlow"/>
                <w:sz w:val="20"/>
                <w:szCs w:val="20"/>
              </w:rPr>
            </w:pPr>
          </w:p>
        </w:tc>
        <w:tc>
          <w:tcPr>
            <w:tcW w:w="0" w:type="auto"/>
            <w:tcBorders>
              <w:top w:val="nil"/>
              <w:left w:val="nil"/>
              <w:bottom w:val="single" w:sz="8" w:space="0" w:color="4F81BD"/>
              <w:right w:val="nil"/>
            </w:tcBorders>
            <w:shd w:val="clear" w:color="auto" w:fill="D3DFEE"/>
          </w:tcPr>
          <w:p w:rsidR="00EA4772" w:rsidRPr="00E31965" w:rsidRDefault="00EA4772" w:rsidP="009556B0">
            <w:pPr>
              <w:spacing w:line="276" w:lineRule="auto"/>
              <w:jc w:val="both"/>
              <w:rPr>
                <w:rFonts w:ascii="Barlow" w:hAnsi="Barlow"/>
                <w:sz w:val="20"/>
                <w:szCs w:val="20"/>
              </w:rPr>
            </w:pPr>
          </w:p>
        </w:tc>
        <w:tc>
          <w:tcPr>
            <w:tcW w:w="0" w:type="auto"/>
            <w:tcBorders>
              <w:top w:val="nil"/>
              <w:left w:val="nil"/>
              <w:bottom w:val="single" w:sz="8" w:space="0" w:color="4F81BD"/>
              <w:right w:val="nil"/>
            </w:tcBorders>
            <w:shd w:val="clear" w:color="auto" w:fill="D3DFEE"/>
          </w:tcPr>
          <w:p w:rsidR="00EA4772" w:rsidRPr="00E31965" w:rsidRDefault="00EA4772" w:rsidP="009556B0">
            <w:pPr>
              <w:spacing w:line="276" w:lineRule="auto"/>
              <w:jc w:val="both"/>
              <w:rPr>
                <w:rFonts w:ascii="Barlow" w:hAnsi="Barlow"/>
                <w:sz w:val="20"/>
                <w:szCs w:val="20"/>
              </w:rPr>
            </w:pP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1.23</w:t>
            </w: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0.99</w:t>
            </w:r>
          </w:p>
        </w:tc>
        <w:tc>
          <w:tcPr>
            <w:tcW w:w="0" w:type="auto"/>
            <w:tcBorders>
              <w:top w:val="nil"/>
              <w:left w:val="nil"/>
              <w:bottom w:val="single" w:sz="8" w:space="0" w:color="4F81BD"/>
              <w:right w:val="nil"/>
            </w:tcBorders>
            <w:shd w:val="clear" w:color="auto" w:fill="D3DFEE"/>
          </w:tcPr>
          <w:p w:rsidR="00EA4772" w:rsidRPr="00E31965" w:rsidRDefault="00EA4772" w:rsidP="009556B0">
            <w:pPr>
              <w:spacing w:line="276" w:lineRule="auto"/>
              <w:jc w:val="center"/>
              <w:rPr>
                <w:rFonts w:ascii="Barlow" w:hAnsi="Barlow"/>
                <w:sz w:val="20"/>
                <w:szCs w:val="20"/>
              </w:rPr>
            </w:pPr>
          </w:p>
        </w:tc>
        <w:tc>
          <w:tcPr>
            <w:tcW w:w="0" w:type="auto"/>
            <w:tcBorders>
              <w:top w:val="nil"/>
              <w:left w:val="nil"/>
              <w:bottom w:val="single" w:sz="8" w:space="0" w:color="4F81BD"/>
              <w:right w:val="nil"/>
            </w:tcBorders>
            <w:shd w:val="clear" w:color="auto" w:fill="D3DFEE"/>
            <w:vAlign w:val="center"/>
          </w:tcPr>
          <w:p w:rsidR="00EA4772" w:rsidRPr="00E31965" w:rsidRDefault="00EA4772" w:rsidP="009556B0">
            <w:pPr>
              <w:spacing w:line="276" w:lineRule="auto"/>
              <w:jc w:val="center"/>
              <w:rPr>
                <w:rFonts w:ascii="Barlow" w:hAnsi="Barlow"/>
                <w:sz w:val="20"/>
                <w:szCs w:val="20"/>
              </w:rPr>
            </w:pPr>
            <w:r w:rsidRPr="00E31965">
              <w:rPr>
                <w:rFonts w:ascii="Barlow" w:hAnsi="Barlow"/>
                <w:sz w:val="20"/>
                <w:szCs w:val="20"/>
              </w:rPr>
              <w:t>2.27</w:t>
            </w:r>
          </w:p>
        </w:tc>
      </w:tr>
    </w:tbl>
    <w:p w:rsidR="00EA4772" w:rsidRPr="00E31965" w:rsidRDefault="00EA4772" w:rsidP="00EA4772">
      <w:pPr>
        <w:autoSpaceDE w:val="0"/>
        <w:autoSpaceDN w:val="0"/>
        <w:spacing w:line="360" w:lineRule="auto"/>
        <w:jc w:val="both"/>
        <w:divId w:val="828252195"/>
        <w:rPr>
          <w:rFonts w:ascii="Barlow" w:hAnsi="Barlow"/>
          <w:sz w:val="20"/>
          <w:szCs w:val="20"/>
          <w:lang w:eastAsia="es-ES"/>
        </w:rPr>
      </w:pPr>
    </w:p>
    <w:p w:rsidR="00EA4772" w:rsidRPr="00E31965" w:rsidRDefault="00EA4772" w:rsidP="00EA4772">
      <w:pPr>
        <w:autoSpaceDE w:val="0"/>
        <w:autoSpaceDN w:val="0"/>
        <w:spacing w:line="360" w:lineRule="auto"/>
        <w:jc w:val="both"/>
        <w:divId w:val="828252195"/>
        <w:rPr>
          <w:rFonts w:ascii="Barlow" w:hAnsi="Barlow"/>
          <w:sz w:val="20"/>
          <w:szCs w:val="20"/>
        </w:rPr>
      </w:pPr>
      <w:r w:rsidRPr="00E31965">
        <w:rPr>
          <w:rFonts w:ascii="Barlow" w:hAnsi="Barlow"/>
          <w:sz w:val="20"/>
          <w:szCs w:val="20"/>
        </w:rPr>
        <w:t xml:space="preserve">La Deuda Pública de largo plazo del Estado es interna y los instrumentos financieros a través de los cuales ésta fue formalizada, son contratos de apertura de crédito simple, a continuación, se detallan las características de cada instrumento financiero celebrado, entre las que se consideran la tasa de interés y el vencimiento. </w:t>
      </w:r>
    </w:p>
    <w:p w:rsidR="00EA4772" w:rsidRPr="00E31965" w:rsidRDefault="00EA4772" w:rsidP="00EA4772">
      <w:pPr>
        <w:autoSpaceDE w:val="0"/>
        <w:autoSpaceDN w:val="0"/>
        <w:jc w:val="both"/>
        <w:divId w:val="828252195"/>
        <w:rPr>
          <w:rFonts w:ascii="Barlow" w:hAnsi="Barlow"/>
          <w:sz w:val="20"/>
          <w:szCs w:val="20"/>
        </w:rPr>
      </w:pPr>
    </w:p>
    <w:p w:rsidR="00EA4772" w:rsidRPr="00E31965" w:rsidRDefault="00EA4772" w:rsidP="00EA4772">
      <w:pPr>
        <w:autoSpaceDE w:val="0"/>
        <w:autoSpaceDN w:val="0"/>
        <w:jc w:val="both"/>
        <w:divId w:val="828252195"/>
        <w:rPr>
          <w:rFonts w:ascii="Barlow" w:hAnsi="Barlow"/>
          <w:sz w:val="20"/>
          <w:szCs w:val="20"/>
        </w:rPr>
      </w:pPr>
    </w:p>
    <w:p w:rsidR="00EA4772" w:rsidRPr="00E31965" w:rsidRDefault="00EA4772" w:rsidP="00EA4772">
      <w:pPr>
        <w:autoSpaceDE w:val="0"/>
        <w:autoSpaceDN w:val="0"/>
        <w:jc w:val="both"/>
        <w:divId w:val="828252195"/>
        <w:rPr>
          <w:rFonts w:ascii="Barlow" w:hAnsi="Barlow"/>
          <w:sz w:val="20"/>
          <w:szCs w:val="20"/>
        </w:rPr>
      </w:pPr>
    </w:p>
    <w:tbl>
      <w:tblPr>
        <w:tblStyle w:val="Tabladecuadrcula1clara"/>
        <w:tblW w:w="0" w:type="auto"/>
        <w:tblLook w:val="04A0" w:firstRow="1" w:lastRow="0" w:firstColumn="1" w:lastColumn="0" w:noHBand="0" w:noVBand="1"/>
      </w:tblPr>
      <w:tblGrid>
        <w:gridCol w:w="3397"/>
        <w:gridCol w:w="3686"/>
        <w:gridCol w:w="1745"/>
      </w:tblGrid>
      <w:tr w:rsidR="00EA4772" w:rsidRPr="00E31965" w:rsidTr="00EA4772">
        <w:trPr>
          <w:cnfStyle w:val="100000000000" w:firstRow="1" w:lastRow="0" w:firstColumn="0" w:lastColumn="0" w:oddVBand="0" w:evenVBand="0" w:oddHBand="0" w:evenHBand="0" w:firstRowFirstColumn="0" w:firstRowLastColumn="0" w:lastRowFirstColumn="0" w:lastRowLastColumn="0"/>
          <w:divId w:val="828252195"/>
          <w:trHeight w:val="629"/>
          <w:tblHeader/>
        </w:trPr>
        <w:tc>
          <w:tcPr>
            <w:cnfStyle w:val="001000000000" w:firstRow="0" w:lastRow="0" w:firstColumn="1" w:lastColumn="0" w:oddVBand="0" w:evenVBand="0" w:oddHBand="0" w:evenHBand="0" w:firstRowFirstColumn="0" w:firstRowLastColumn="0" w:lastRowFirstColumn="0" w:lastRowLastColumn="0"/>
            <w:tcW w:w="3397" w:type="dxa"/>
            <w:hideMark/>
          </w:tcPr>
          <w:p w:rsidR="00EA4772" w:rsidRPr="00E31965" w:rsidRDefault="00EA4772" w:rsidP="009556B0">
            <w:pPr>
              <w:autoSpaceDE w:val="0"/>
              <w:autoSpaceDN w:val="0"/>
              <w:spacing w:line="300" w:lineRule="auto"/>
              <w:jc w:val="center"/>
              <w:rPr>
                <w:rFonts w:ascii="Barlow" w:hAnsi="Barlow"/>
                <w:b w:val="0"/>
                <w:bCs w:val="0"/>
                <w:sz w:val="20"/>
                <w:szCs w:val="20"/>
              </w:rPr>
            </w:pPr>
            <w:r w:rsidRPr="00E31965">
              <w:rPr>
                <w:rFonts w:ascii="Barlow" w:hAnsi="Barlow"/>
                <w:sz w:val="20"/>
                <w:szCs w:val="20"/>
              </w:rPr>
              <w:lastRenderedPageBreak/>
              <w:t>Institución Financiera</w:t>
            </w:r>
          </w:p>
        </w:tc>
        <w:tc>
          <w:tcPr>
            <w:tcW w:w="3686" w:type="dxa"/>
            <w:hideMark/>
          </w:tcPr>
          <w:p w:rsidR="00EA4772" w:rsidRPr="00E31965" w:rsidRDefault="00EA4772" w:rsidP="009556B0">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Tasa de interés</w:t>
            </w:r>
          </w:p>
        </w:tc>
        <w:tc>
          <w:tcPr>
            <w:tcW w:w="1745" w:type="dxa"/>
          </w:tcPr>
          <w:p w:rsidR="00EA4772" w:rsidRPr="00E31965" w:rsidRDefault="00EA4772" w:rsidP="009556B0">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Fecha de Vencimiento</w:t>
            </w:r>
          </w:p>
        </w:tc>
      </w:tr>
      <w:tr w:rsidR="00EA4772" w:rsidRPr="00E31965" w:rsidTr="00EA4772">
        <w:trPr>
          <w:divId w:val="828252195"/>
          <w:trHeight w:val="701"/>
        </w:trPr>
        <w:tc>
          <w:tcPr>
            <w:cnfStyle w:val="001000000000" w:firstRow="0" w:lastRow="0" w:firstColumn="1" w:lastColumn="0" w:oddVBand="0" w:evenVBand="0" w:oddHBand="0" w:evenHBand="0" w:firstRowFirstColumn="0" w:firstRowLastColumn="0" w:lastRowFirstColumn="0" w:lastRowLastColumn="0"/>
            <w:tcW w:w="3397" w:type="dxa"/>
            <w:hideMark/>
          </w:tcPr>
          <w:p w:rsidR="00EA4772" w:rsidRPr="00E31965" w:rsidRDefault="00EA4772" w:rsidP="009556B0">
            <w:pPr>
              <w:autoSpaceDE w:val="0"/>
              <w:autoSpaceDN w:val="0"/>
              <w:spacing w:line="300" w:lineRule="auto"/>
              <w:rPr>
                <w:rFonts w:ascii="Barlow" w:hAnsi="Barlow"/>
                <w:sz w:val="20"/>
                <w:szCs w:val="20"/>
              </w:rPr>
            </w:pPr>
            <w:r w:rsidRPr="00E31965">
              <w:rPr>
                <w:rFonts w:ascii="Barlow" w:hAnsi="Barlow"/>
                <w:sz w:val="20"/>
                <w:szCs w:val="20"/>
              </w:rPr>
              <w:t>Banco Nacional de Obras y  Servicios Públicos, S.N.C.</w:t>
            </w:r>
          </w:p>
        </w:tc>
        <w:tc>
          <w:tcPr>
            <w:tcW w:w="3686" w:type="dxa"/>
            <w:hideMark/>
          </w:tcPr>
          <w:p w:rsidR="00EA4772" w:rsidRPr="00E31965" w:rsidRDefault="00EA4772" w:rsidP="009556B0">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1a disposición: TASA BASE + Sobretasa (7.10+1.04=8.14)</w:t>
            </w:r>
          </w:p>
          <w:p w:rsidR="00EA4772" w:rsidRPr="00E31965" w:rsidRDefault="00EA4772" w:rsidP="009556B0">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2a disposición: TASA BASE + Sobretasa (7.70+1.04=8.74)</w:t>
            </w:r>
          </w:p>
        </w:tc>
        <w:tc>
          <w:tcPr>
            <w:tcW w:w="1745" w:type="dxa"/>
            <w:hideMark/>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05/06/2033</w:t>
            </w:r>
          </w:p>
        </w:tc>
      </w:tr>
      <w:tr w:rsidR="00EA4772" w:rsidRPr="00E31965" w:rsidTr="00EA4772">
        <w:trPr>
          <w:divId w:val="828252195"/>
          <w:trHeight w:val="487"/>
        </w:trPr>
        <w:tc>
          <w:tcPr>
            <w:cnfStyle w:val="001000000000" w:firstRow="0" w:lastRow="0" w:firstColumn="1" w:lastColumn="0" w:oddVBand="0" w:evenVBand="0" w:oddHBand="0" w:evenHBand="0" w:firstRowFirstColumn="0" w:firstRowLastColumn="0" w:lastRowFirstColumn="0" w:lastRowLastColumn="0"/>
            <w:tcW w:w="3397" w:type="dxa"/>
            <w:hideMark/>
          </w:tcPr>
          <w:p w:rsidR="00EA4772" w:rsidRPr="00E31965" w:rsidRDefault="00EA4772" w:rsidP="009556B0">
            <w:pPr>
              <w:autoSpaceDE w:val="0"/>
              <w:autoSpaceDN w:val="0"/>
              <w:spacing w:line="300" w:lineRule="auto"/>
              <w:rPr>
                <w:rFonts w:ascii="Barlow" w:hAnsi="Barlow"/>
                <w:sz w:val="20"/>
                <w:szCs w:val="20"/>
              </w:rPr>
            </w:pPr>
            <w:r w:rsidRPr="00E31965">
              <w:rPr>
                <w:rFonts w:ascii="Barlow" w:hAnsi="Barlow"/>
                <w:sz w:val="20"/>
                <w:szCs w:val="20"/>
              </w:rPr>
              <w:t>Banco Nacional de México, S.A., integrante del Grupo Financiero Banamex.</w:t>
            </w:r>
          </w:p>
        </w:tc>
        <w:tc>
          <w:tcPr>
            <w:tcW w:w="3686" w:type="dxa"/>
            <w:hideMark/>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TIIE + 0.25</w:t>
            </w:r>
          </w:p>
        </w:tc>
        <w:tc>
          <w:tcPr>
            <w:tcW w:w="1745" w:type="dxa"/>
            <w:hideMark/>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28/11/2039</w:t>
            </w:r>
          </w:p>
        </w:tc>
      </w:tr>
      <w:tr w:rsidR="00EA4772" w:rsidRPr="00E31965" w:rsidTr="00EA4772">
        <w:trPr>
          <w:divId w:val="828252195"/>
          <w:trHeight w:val="487"/>
        </w:trPr>
        <w:tc>
          <w:tcPr>
            <w:cnfStyle w:val="001000000000" w:firstRow="0" w:lastRow="0" w:firstColumn="1" w:lastColumn="0" w:oddVBand="0" w:evenVBand="0" w:oddHBand="0" w:evenHBand="0" w:firstRowFirstColumn="0" w:firstRowLastColumn="0" w:lastRowFirstColumn="0" w:lastRowLastColumn="0"/>
            <w:tcW w:w="3397" w:type="dxa"/>
          </w:tcPr>
          <w:p w:rsidR="00EA4772" w:rsidRPr="00E31965" w:rsidRDefault="00EA4772" w:rsidP="009556B0">
            <w:pPr>
              <w:autoSpaceDE w:val="0"/>
              <w:autoSpaceDN w:val="0"/>
              <w:spacing w:line="300" w:lineRule="auto"/>
              <w:rPr>
                <w:rFonts w:ascii="Barlow" w:hAnsi="Barlow"/>
                <w:sz w:val="20"/>
                <w:szCs w:val="20"/>
              </w:rPr>
            </w:pPr>
            <w:r w:rsidRPr="00E31965">
              <w:rPr>
                <w:rFonts w:ascii="Barlow" w:hAnsi="Barlow"/>
                <w:sz w:val="20"/>
                <w:szCs w:val="20"/>
              </w:rPr>
              <w:t>Banco Nacional de Obras y  Servicios Públicos, S.N.C.</w:t>
            </w:r>
          </w:p>
        </w:tc>
        <w:tc>
          <w:tcPr>
            <w:tcW w:w="3686"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TIIE + 0.74</w:t>
            </w:r>
          </w:p>
        </w:tc>
        <w:tc>
          <w:tcPr>
            <w:tcW w:w="1745"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28/09/2040</w:t>
            </w:r>
          </w:p>
        </w:tc>
      </w:tr>
      <w:tr w:rsidR="00EA4772" w:rsidRPr="00E31965" w:rsidTr="00EA4772">
        <w:trPr>
          <w:divId w:val="828252195"/>
          <w:trHeight w:val="487"/>
        </w:trPr>
        <w:tc>
          <w:tcPr>
            <w:cnfStyle w:val="001000000000" w:firstRow="0" w:lastRow="0" w:firstColumn="1" w:lastColumn="0" w:oddVBand="0" w:evenVBand="0" w:oddHBand="0" w:evenHBand="0" w:firstRowFirstColumn="0" w:firstRowLastColumn="0" w:lastRowFirstColumn="0" w:lastRowLastColumn="0"/>
            <w:tcW w:w="3397" w:type="dxa"/>
          </w:tcPr>
          <w:p w:rsidR="00EA4772" w:rsidRPr="00E31965" w:rsidRDefault="00EA4772" w:rsidP="009556B0">
            <w:pPr>
              <w:autoSpaceDE w:val="0"/>
              <w:autoSpaceDN w:val="0"/>
              <w:spacing w:line="300" w:lineRule="auto"/>
              <w:rPr>
                <w:rFonts w:ascii="Barlow" w:hAnsi="Barlow"/>
                <w:sz w:val="20"/>
                <w:szCs w:val="20"/>
              </w:rPr>
            </w:pPr>
            <w:r w:rsidRPr="00E31965">
              <w:rPr>
                <w:rFonts w:ascii="Barlow" w:hAnsi="Barlow"/>
                <w:sz w:val="20"/>
                <w:szCs w:val="20"/>
              </w:rPr>
              <w:t>Banco Nacional de Obras y  Servicios Públicos, S.N.C.</w:t>
            </w:r>
          </w:p>
        </w:tc>
        <w:tc>
          <w:tcPr>
            <w:tcW w:w="3686"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TIIE + 0.84</w:t>
            </w:r>
          </w:p>
        </w:tc>
        <w:tc>
          <w:tcPr>
            <w:tcW w:w="1745"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28/09/2040</w:t>
            </w:r>
          </w:p>
        </w:tc>
      </w:tr>
      <w:tr w:rsidR="00EA4772" w:rsidRPr="00E31965" w:rsidTr="00EA4772">
        <w:trPr>
          <w:divId w:val="828252195"/>
          <w:trHeight w:val="487"/>
        </w:trPr>
        <w:tc>
          <w:tcPr>
            <w:cnfStyle w:val="001000000000" w:firstRow="0" w:lastRow="0" w:firstColumn="1" w:lastColumn="0" w:oddVBand="0" w:evenVBand="0" w:oddHBand="0" w:evenHBand="0" w:firstRowFirstColumn="0" w:firstRowLastColumn="0" w:lastRowFirstColumn="0" w:lastRowLastColumn="0"/>
            <w:tcW w:w="3397" w:type="dxa"/>
          </w:tcPr>
          <w:p w:rsidR="00EA4772" w:rsidRPr="00E31965" w:rsidRDefault="00EA4772" w:rsidP="009556B0">
            <w:pPr>
              <w:autoSpaceDE w:val="0"/>
              <w:autoSpaceDN w:val="0"/>
              <w:spacing w:line="300" w:lineRule="auto"/>
              <w:rPr>
                <w:rFonts w:ascii="Barlow" w:hAnsi="Barlow"/>
                <w:sz w:val="20"/>
                <w:szCs w:val="20"/>
              </w:rPr>
            </w:pPr>
            <w:r w:rsidRPr="00E31965">
              <w:rPr>
                <w:rFonts w:ascii="Barlow" w:hAnsi="Barlow"/>
                <w:sz w:val="20"/>
                <w:szCs w:val="20"/>
              </w:rPr>
              <w:t>Banco Nacional de Obras y  Servicios Públicos, S.N.C.</w:t>
            </w:r>
          </w:p>
        </w:tc>
        <w:tc>
          <w:tcPr>
            <w:tcW w:w="3686"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TIIE + 0.94</w:t>
            </w:r>
          </w:p>
        </w:tc>
        <w:tc>
          <w:tcPr>
            <w:tcW w:w="1745"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28/09/2040</w:t>
            </w:r>
          </w:p>
        </w:tc>
      </w:tr>
      <w:tr w:rsidR="00EA4772" w:rsidRPr="00E31965" w:rsidTr="00EA4772">
        <w:trPr>
          <w:divId w:val="828252195"/>
          <w:trHeight w:val="487"/>
        </w:trPr>
        <w:tc>
          <w:tcPr>
            <w:cnfStyle w:val="001000000000" w:firstRow="0" w:lastRow="0" w:firstColumn="1" w:lastColumn="0" w:oddVBand="0" w:evenVBand="0" w:oddHBand="0" w:evenHBand="0" w:firstRowFirstColumn="0" w:firstRowLastColumn="0" w:lastRowFirstColumn="0" w:lastRowLastColumn="0"/>
            <w:tcW w:w="3397" w:type="dxa"/>
          </w:tcPr>
          <w:p w:rsidR="00EA4772" w:rsidRPr="00E31965" w:rsidRDefault="00EA4772" w:rsidP="009556B0">
            <w:pPr>
              <w:autoSpaceDE w:val="0"/>
              <w:autoSpaceDN w:val="0"/>
              <w:spacing w:line="300" w:lineRule="auto"/>
              <w:rPr>
                <w:rFonts w:ascii="Barlow" w:hAnsi="Barlow"/>
                <w:sz w:val="20"/>
                <w:szCs w:val="20"/>
              </w:rPr>
            </w:pPr>
            <w:r w:rsidRPr="00E31965">
              <w:rPr>
                <w:rFonts w:ascii="Barlow" w:hAnsi="Barlow"/>
                <w:sz w:val="20"/>
                <w:szCs w:val="20"/>
              </w:rPr>
              <w:t>BBVA México, S.A., Institución de Banca Múltiple, Grupo Financiero BBVA México</w:t>
            </w:r>
          </w:p>
        </w:tc>
        <w:tc>
          <w:tcPr>
            <w:tcW w:w="3686"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TIIE + 0.32</w:t>
            </w:r>
          </w:p>
        </w:tc>
        <w:tc>
          <w:tcPr>
            <w:tcW w:w="1745"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05/09/2042</w:t>
            </w:r>
          </w:p>
        </w:tc>
      </w:tr>
      <w:tr w:rsidR="00EA4772" w:rsidRPr="00E31965" w:rsidTr="00EA4772">
        <w:trPr>
          <w:divId w:val="828252195"/>
          <w:trHeight w:val="487"/>
        </w:trPr>
        <w:tc>
          <w:tcPr>
            <w:cnfStyle w:val="001000000000" w:firstRow="0" w:lastRow="0" w:firstColumn="1" w:lastColumn="0" w:oddVBand="0" w:evenVBand="0" w:oddHBand="0" w:evenHBand="0" w:firstRowFirstColumn="0" w:firstRowLastColumn="0" w:lastRowFirstColumn="0" w:lastRowLastColumn="0"/>
            <w:tcW w:w="3397" w:type="dxa"/>
          </w:tcPr>
          <w:p w:rsidR="00EA4772" w:rsidRPr="00E31965" w:rsidRDefault="00EA4772" w:rsidP="009556B0">
            <w:pPr>
              <w:autoSpaceDE w:val="0"/>
              <w:autoSpaceDN w:val="0"/>
              <w:spacing w:line="300" w:lineRule="auto"/>
              <w:rPr>
                <w:rFonts w:ascii="Barlow" w:hAnsi="Barlow"/>
                <w:sz w:val="20"/>
                <w:szCs w:val="20"/>
              </w:rPr>
            </w:pPr>
            <w:r w:rsidRPr="00E31965">
              <w:rPr>
                <w:rFonts w:ascii="Barlow" w:hAnsi="Barlow"/>
                <w:sz w:val="20"/>
                <w:szCs w:val="20"/>
              </w:rPr>
              <w:t>BBVA México, S.A., Institución de Banca Múltiple, Grupo Financiero BBVA México</w:t>
            </w:r>
          </w:p>
        </w:tc>
        <w:tc>
          <w:tcPr>
            <w:tcW w:w="3686"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TIIE + 0.26</w:t>
            </w:r>
          </w:p>
        </w:tc>
        <w:tc>
          <w:tcPr>
            <w:tcW w:w="1745"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02/10/2043</w:t>
            </w:r>
          </w:p>
        </w:tc>
      </w:tr>
      <w:tr w:rsidR="00EA4772" w:rsidRPr="00E31965" w:rsidTr="00EA4772">
        <w:trPr>
          <w:divId w:val="828252195"/>
          <w:trHeight w:val="487"/>
        </w:trPr>
        <w:tc>
          <w:tcPr>
            <w:cnfStyle w:val="001000000000" w:firstRow="0" w:lastRow="0" w:firstColumn="1" w:lastColumn="0" w:oddVBand="0" w:evenVBand="0" w:oddHBand="0" w:evenHBand="0" w:firstRowFirstColumn="0" w:firstRowLastColumn="0" w:lastRowFirstColumn="0" w:lastRowLastColumn="0"/>
            <w:tcW w:w="3397" w:type="dxa"/>
          </w:tcPr>
          <w:p w:rsidR="00EA4772" w:rsidRPr="00E31965" w:rsidRDefault="00EA4772" w:rsidP="009556B0">
            <w:pPr>
              <w:autoSpaceDE w:val="0"/>
              <w:autoSpaceDN w:val="0"/>
              <w:spacing w:line="300" w:lineRule="auto"/>
              <w:rPr>
                <w:rFonts w:ascii="Barlow" w:hAnsi="Barlow"/>
                <w:sz w:val="20"/>
                <w:szCs w:val="20"/>
              </w:rPr>
            </w:pPr>
            <w:r w:rsidRPr="00E31965">
              <w:rPr>
                <w:rFonts w:ascii="Barlow" w:hAnsi="Barlow"/>
                <w:sz w:val="20"/>
                <w:szCs w:val="20"/>
              </w:rPr>
              <w:t>Banco Nacional de México, S.A., integrante del Grupo Financiero Banamex.</w:t>
            </w:r>
          </w:p>
        </w:tc>
        <w:tc>
          <w:tcPr>
            <w:tcW w:w="3686"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TIIE + 0.29</w:t>
            </w:r>
          </w:p>
        </w:tc>
        <w:tc>
          <w:tcPr>
            <w:tcW w:w="1745"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02/10/2043</w:t>
            </w:r>
          </w:p>
        </w:tc>
      </w:tr>
      <w:tr w:rsidR="00EA4772" w:rsidRPr="00E31965" w:rsidTr="00EA4772">
        <w:trPr>
          <w:divId w:val="828252195"/>
          <w:trHeight w:val="487"/>
        </w:trPr>
        <w:tc>
          <w:tcPr>
            <w:cnfStyle w:val="001000000000" w:firstRow="0" w:lastRow="0" w:firstColumn="1" w:lastColumn="0" w:oddVBand="0" w:evenVBand="0" w:oddHBand="0" w:evenHBand="0" w:firstRowFirstColumn="0" w:firstRowLastColumn="0" w:lastRowFirstColumn="0" w:lastRowLastColumn="0"/>
            <w:tcW w:w="3397" w:type="dxa"/>
          </w:tcPr>
          <w:p w:rsidR="00EA4772" w:rsidRPr="00E31965" w:rsidRDefault="00EA4772" w:rsidP="009556B0">
            <w:pPr>
              <w:autoSpaceDE w:val="0"/>
              <w:autoSpaceDN w:val="0"/>
              <w:spacing w:line="300" w:lineRule="auto"/>
              <w:rPr>
                <w:rFonts w:ascii="Barlow" w:hAnsi="Barlow"/>
                <w:sz w:val="20"/>
                <w:szCs w:val="20"/>
              </w:rPr>
            </w:pPr>
            <w:r w:rsidRPr="00E31965">
              <w:rPr>
                <w:rFonts w:ascii="Barlow" w:hAnsi="Barlow"/>
                <w:sz w:val="20"/>
                <w:szCs w:val="20"/>
              </w:rPr>
              <w:t>Banco Mercantil del Norte, S.A., Institución de Banca Múltiple, Grupo Financiero Banorte</w:t>
            </w:r>
          </w:p>
        </w:tc>
        <w:tc>
          <w:tcPr>
            <w:tcW w:w="3686"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TIIE + 0.38</w:t>
            </w:r>
          </w:p>
        </w:tc>
        <w:tc>
          <w:tcPr>
            <w:tcW w:w="1745" w:type="dxa"/>
          </w:tcPr>
          <w:p w:rsidR="00EA4772" w:rsidRPr="00E31965" w:rsidRDefault="00EA4772" w:rsidP="009556B0">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Barlow" w:hAnsi="Barlow"/>
                <w:sz w:val="20"/>
                <w:szCs w:val="20"/>
              </w:rPr>
            </w:pPr>
            <w:r w:rsidRPr="00E31965">
              <w:rPr>
                <w:rFonts w:ascii="Barlow" w:hAnsi="Barlow"/>
                <w:sz w:val="20"/>
                <w:szCs w:val="20"/>
              </w:rPr>
              <w:t>02/10/2043</w:t>
            </w:r>
          </w:p>
        </w:tc>
      </w:tr>
    </w:tbl>
    <w:p w:rsidR="00EA4772" w:rsidRPr="00E31965" w:rsidRDefault="00EA4772" w:rsidP="00EA4772">
      <w:pPr>
        <w:autoSpaceDE w:val="0"/>
        <w:autoSpaceDN w:val="0"/>
        <w:spacing w:line="360" w:lineRule="auto"/>
        <w:jc w:val="both"/>
        <w:divId w:val="828252195"/>
        <w:rPr>
          <w:rFonts w:ascii="Barlow" w:hAnsi="Barlow"/>
          <w:sz w:val="20"/>
          <w:szCs w:val="20"/>
          <w:lang w:eastAsia="es-ES"/>
        </w:rPr>
      </w:pPr>
    </w:p>
    <w:p w:rsidR="00EA4772" w:rsidRPr="00E31965" w:rsidRDefault="00EA4772">
      <w:pPr>
        <w:divId w:val="828252195"/>
        <w:rPr>
          <w:rFonts w:ascii="Barlow" w:eastAsia="Times New Roman" w:hAnsi="Barlow"/>
          <w:sz w:val="20"/>
          <w:szCs w:val="20"/>
        </w:rPr>
      </w:pPr>
    </w:p>
    <w:p w:rsidR="005F2485" w:rsidRPr="00E31965" w:rsidRDefault="00D7490A">
      <w:pPr>
        <w:divId w:val="1679312728"/>
        <w:rPr>
          <w:rStyle w:val="Textoennegrita"/>
          <w:rFonts w:eastAsia="Times New Roman"/>
          <w:sz w:val="20"/>
          <w:szCs w:val="20"/>
        </w:rPr>
      </w:pPr>
      <w:r w:rsidRPr="00E31965">
        <w:rPr>
          <w:rStyle w:val="Textoennegrita"/>
          <w:rFonts w:eastAsia="Times New Roman"/>
          <w:sz w:val="20"/>
          <w:szCs w:val="20"/>
        </w:rPr>
        <w:lastRenderedPageBreak/>
        <w:t>11.- Calificaciones Otorgadas.</w:t>
      </w:r>
    </w:p>
    <w:p w:rsidR="00EA4772" w:rsidRPr="00E31965" w:rsidRDefault="00EA4772" w:rsidP="00EA4772">
      <w:pPr>
        <w:autoSpaceDE w:val="0"/>
        <w:autoSpaceDN w:val="0"/>
        <w:spacing w:line="360" w:lineRule="auto"/>
        <w:jc w:val="both"/>
        <w:divId w:val="1679312728"/>
        <w:rPr>
          <w:rFonts w:ascii="Barlow" w:hAnsi="Barlow" w:cs="Arial"/>
          <w:sz w:val="20"/>
          <w:szCs w:val="20"/>
        </w:rPr>
      </w:pPr>
      <w:r w:rsidRPr="00E31965">
        <w:rPr>
          <w:rFonts w:ascii="Barlow" w:hAnsi="Barlow"/>
          <w:sz w:val="20"/>
          <w:szCs w:val="20"/>
        </w:rPr>
        <w:t>a)  Las calificadoras Fitch Ratings, HR Ratings y Moody's ratificaron las evaluaciones crediticias del estado.</w:t>
      </w:r>
    </w:p>
    <w:p w:rsidR="00EA4772" w:rsidRPr="00E31965" w:rsidRDefault="00EA4772" w:rsidP="00EA4772">
      <w:pPr>
        <w:pStyle w:val="Prrafodelista"/>
        <w:numPr>
          <w:ilvl w:val="0"/>
          <w:numId w:val="1"/>
        </w:numPr>
        <w:jc w:val="both"/>
        <w:divId w:val="1679312728"/>
        <w:rPr>
          <w:rFonts w:ascii="Barlow" w:eastAsia="PMingLiU" w:hAnsi="Barlow" w:cs="Soberana Sans"/>
          <w:sz w:val="20"/>
          <w:szCs w:val="20"/>
          <w:lang w:val="es-ES" w:eastAsia="es-ES"/>
        </w:rPr>
      </w:pPr>
      <w:r w:rsidRPr="00E31965">
        <w:rPr>
          <w:rFonts w:ascii="Barlow" w:eastAsia="PMingLiU" w:hAnsi="Barlow" w:cs="Soberana Sans"/>
          <w:sz w:val="20"/>
          <w:szCs w:val="20"/>
          <w:lang w:val="es-ES" w:eastAsia="es-ES"/>
        </w:rPr>
        <w:t>El 15 de mayo de 2024 Fitch Ratings subió la calificación del estado de Yucatán a ‘AA-(mex)’ desde ‘A+(mex)’, la perspectiva es Estable. El alza en la calificación refleja una comparación favorable respecto a pares calificados en AA-(mex) producto de un dinamismo favorable en los ingresos locales y crecimiento contenido del gasto. Lo anterior aunado a niveles de liquidez adecuados en el período de análisis, que abarca de 2019 a 2023, que permitieron el cumplimiento del plan para la liquidación de la deuda de corto plazo contratada en el 2020 para hacer frente a la pandemia.  Fitch Ratings resaltó las acciones emprendidas por la administración para fortalecer la recaudación local y lograr un crecimiento económico superior al del PIB nacional. En el comunicado de la calificadora destaca la inversión pública que realiza la administración, con proyectos como la Modernización Tecnológica Yucatán Seguro, el Sistema de Movilidad Amable y Sostenible, integrado por el Va y Ven y Ie-Tram y obras complementarias, así como el programa internet en municipios.</w:t>
      </w:r>
    </w:p>
    <w:p w:rsidR="00EA4772" w:rsidRPr="00E31965" w:rsidRDefault="00EA4772" w:rsidP="00EA4772">
      <w:pPr>
        <w:pStyle w:val="Prrafodelista"/>
        <w:jc w:val="both"/>
        <w:divId w:val="1679312728"/>
        <w:rPr>
          <w:rFonts w:ascii="Barlow" w:eastAsia="PMingLiU" w:hAnsi="Barlow" w:cs="Soberana Sans"/>
          <w:sz w:val="20"/>
          <w:szCs w:val="20"/>
          <w:lang w:val="es-ES" w:eastAsia="es-ES"/>
        </w:rPr>
      </w:pPr>
    </w:p>
    <w:p w:rsidR="00EA4772" w:rsidRPr="00E31965" w:rsidRDefault="00EA4772" w:rsidP="00EA4772">
      <w:pPr>
        <w:pStyle w:val="Prrafodelista"/>
        <w:numPr>
          <w:ilvl w:val="0"/>
          <w:numId w:val="1"/>
        </w:numPr>
        <w:jc w:val="both"/>
        <w:divId w:val="1679312728"/>
        <w:rPr>
          <w:rFonts w:ascii="Barlow" w:eastAsia="PMingLiU" w:hAnsi="Barlow" w:cs="Soberana Sans"/>
          <w:sz w:val="20"/>
          <w:szCs w:val="20"/>
          <w:lang w:val="es-ES" w:eastAsia="es-ES"/>
        </w:rPr>
      </w:pPr>
      <w:r w:rsidRPr="00E31965">
        <w:rPr>
          <w:rFonts w:ascii="Barlow" w:eastAsia="PMingLiU" w:hAnsi="Barlow" w:cs="Soberana Sans"/>
          <w:sz w:val="20"/>
          <w:szCs w:val="20"/>
          <w:lang w:val="es-ES" w:eastAsia="es-ES"/>
        </w:rPr>
        <w:t>Moody's Local, por su parte, determinó afirmar la calificación del Estado de Yucatán en A+.mx, y modificar la perspectiva a positiva desde estable el 28 de junio de 2023. En su análisis señala que el cambio de la perspectiva refleja la sólida recuperación de los balances operativos, financieros y la liquidez, así como un incremento estructural en la recaudación de ingresos propios y un endeudamiento manejable con moderada dependencia de deuda de corto plazo. También destaca que los factores Ambientales, Sociales y de Gobierno (ESG) contribuyen de manera importante en el perfil crediticio, ya que cuenta con sólidos indicadores de desarrollo y bienestar social, además de acciones emprendidas contra el cambio climático. Respecto al factor gobierno, reconoce que el estado posee “robustas y sólidas prácticas en términos de gestión y manejo del presupuesto”, que se ven reflejadas con el primer lugar de la entidad en la Implementación del Presupuesto Basado en Resultados (PbR) para las categorías Rendición de Cuentas, Programación y Evaluación, así como con el Informe Estatal de Ejercicio del Gasto, con calificación de 100%.</w:t>
      </w:r>
    </w:p>
    <w:p w:rsidR="00EA4772" w:rsidRPr="00E31965" w:rsidRDefault="00EA4772" w:rsidP="00EA4772">
      <w:pPr>
        <w:jc w:val="both"/>
        <w:divId w:val="1679312728"/>
        <w:rPr>
          <w:rFonts w:ascii="Barlow" w:eastAsia="PMingLiU" w:hAnsi="Barlow" w:cs="Soberana Sans"/>
          <w:sz w:val="20"/>
          <w:szCs w:val="20"/>
          <w:lang w:val="es-ES" w:eastAsia="es-ES"/>
        </w:rPr>
      </w:pPr>
    </w:p>
    <w:p w:rsidR="00EA4772" w:rsidRPr="00E31965" w:rsidRDefault="00EA4772" w:rsidP="00EA4772">
      <w:pPr>
        <w:pStyle w:val="Prrafodelista"/>
        <w:numPr>
          <w:ilvl w:val="0"/>
          <w:numId w:val="1"/>
        </w:numPr>
        <w:jc w:val="both"/>
        <w:divId w:val="1679312728"/>
        <w:rPr>
          <w:sz w:val="20"/>
          <w:szCs w:val="20"/>
        </w:rPr>
      </w:pPr>
      <w:r w:rsidRPr="00E31965">
        <w:rPr>
          <w:rFonts w:ascii="Barlow" w:eastAsia="PMingLiU" w:hAnsi="Barlow" w:cs="Soberana Sans"/>
          <w:sz w:val="20"/>
          <w:szCs w:val="20"/>
          <w:lang w:val="es-ES" w:eastAsia="es-ES"/>
        </w:rPr>
        <w:t>El 13 de marzo de 2024 la calificadora HR Ratings de México, ratificó la calificación de HR AA y modificó la Perspectiva de Estable a Positiva al Estado de Yucatán, debido al resultado positivo observado en las métricas de liquidez del Estado y un incremento en los Ingresos de Libre Disposición, así como los niveles de Pasivo Circulante, ubicados en un nivel bajo comparado con el resto de los Estados calificados por HR Ratings.  Respecto a los factores Ambientales, Sociales y de Gobernanza (ESG), estos se encuentran evaluados como superiores, ya que Yucatán destaca como la entidad federativa más segura a nivel nacional y supera los estándares de generación de información financiera estipulados en la Ley de Disciplina Financiera. Otro factor que contribuye a la evaluación del factor gobernanza como superior es la continuidad de proyectos y políticas públicas.</w:t>
      </w:r>
    </w:p>
    <w:p w:rsidR="00EA4772" w:rsidRPr="00E31965" w:rsidRDefault="00EA4772">
      <w:pPr>
        <w:divId w:val="1679312728"/>
        <w:rPr>
          <w:rFonts w:eastAsia="Times New Roman"/>
          <w:sz w:val="20"/>
          <w:szCs w:val="20"/>
        </w:rPr>
      </w:pPr>
    </w:p>
    <w:p w:rsidR="005F2485" w:rsidRPr="00E31965" w:rsidRDefault="005F2485">
      <w:pPr>
        <w:divId w:val="2014916513"/>
        <w:rPr>
          <w:rFonts w:ascii="Barlow" w:eastAsia="Times New Roman" w:hAnsi="Barlow"/>
          <w:sz w:val="20"/>
          <w:szCs w:val="20"/>
        </w:rPr>
      </w:pPr>
    </w:p>
    <w:p w:rsidR="00EA4772" w:rsidRPr="00E31965" w:rsidRDefault="00EA4772">
      <w:pPr>
        <w:divId w:val="2014916513"/>
        <w:rPr>
          <w:rFonts w:ascii="Barlow" w:eastAsia="Times New Roman" w:hAnsi="Barlow"/>
          <w:sz w:val="20"/>
          <w:szCs w:val="20"/>
        </w:rPr>
      </w:pPr>
    </w:p>
    <w:p w:rsidR="00EA4772" w:rsidRPr="00E31965" w:rsidRDefault="00EA4772">
      <w:pPr>
        <w:divId w:val="2014916513"/>
        <w:rPr>
          <w:rFonts w:ascii="Barlow" w:eastAsia="Times New Roman" w:hAnsi="Barlow"/>
          <w:sz w:val="20"/>
          <w:szCs w:val="20"/>
        </w:rPr>
      </w:pPr>
    </w:p>
    <w:p w:rsidR="00EA4772" w:rsidRPr="00E31965" w:rsidRDefault="00EA4772">
      <w:pPr>
        <w:divId w:val="2014916513"/>
        <w:rPr>
          <w:rFonts w:ascii="Barlow" w:eastAsia="Times New Roman" w:hAnsi="Barlow"/>
          <w:sz w:val="20"/>
          <w:szCs w:val="20"/>
        </w:rPr>
      </w:pPr>
    </w:p>
    <w:p w:rsidR="005F2485" w:rsidRPr="00E31965" w:rsidRDefault="00D7490A">
      <w:pPr>
        <w:divId w:val="1547714791"/>
        <w:rPr>
          <w:rFonts w:ascii="Barlow" w:eastAsia="Times New Roman" w:hAnsi="Barlow"/>
          <w:sz w:val="20"/>
          <w:szCs w:val="20"/>
        </w:rPr>
      </w:pPr>
      <w:r w:rsidRPr="00E31965">
        <w:rPr>
          <w:rStyle w:val="Textoennegrita"/>
          <w:rFonts w:ascii="Barlow" w:eastAsia="Times New Roman" w:hAnsi="Barlow"/>
          <w:sz w:val="20"/>
          <w:szCs w:val="20"/>
        </w:rPr>
        <w:lastRenderedPageBreak/>
        <w:t>12.- Proceso de Mejora</w:t>
      </w:r>
    </w:p>
    <w:p w:rsidR="00E31965" w:rsidRPr="00E31965" w:rsidRDefault="00E31965" w:rsidP="00E31965">
      <w:pPr>
        <w:autoSpaceDE w:val="0"/>
        <w:autoSpaceDN w:val="0"/>
        <w:adjustRightInd w:val="0"/>
        <w:spacing w:line="360" w:lineRule="auto"/>
        <w:jc w:val="both"/>
        <w:divId w:val="1747990043"/>
        <w:rPr>
          <w:rFonts w:ascii="Barlow" w:hAnsi="Barlow" w:cs="Arial"/>
          <w:sz w:val="20"/>
          <w:szCs w:val="20"/>
        </w:rPr>
      </w:pPr>
      <w:r w:rsidRPr="00E31965">
        <w:rPr>
          <w:rFonts w:ascii="Barlow" w:hAnsi="Barlow" w:cs="Arial"/>
          <w:sz w:val="20"/>
          <w:szCs w:val="20"/>
        </w:rPr>
        <w:t>Se continúa dando seguimiento a temas que por su relevancia se estima importante su revelación ya que los mismos derivan y tienen impacto en los postulados básicos de Contabilidad Gubernamental, como son los de Revelación Suficiente e Importancia Relativa.</w:t>
      </w:r>
    </w:p>
    <w:p w:rsidR="00E31965" w:rsidRPr="00E31965" w:rsidRDefault="00E31965" w:rsidP="00E31965">
      <w:pPr>
        <w:pStyle w:val="Prrafodelista"/>
        <w:ind w:hanging="360"/>
        <w:divId w:val="1747990043"/>
        <w:rPr>
          <w:rFonts w:ascii="Barlow" w:hAnsi="Barlow" w:cs="Arial"/>
          <w:sz w:val="20"/>
          <w:szCs w:val="20"/>
        </w:rPr>
      </w:pPr>
      <w:r w:rsidRPr="00E31965">
        <w:rPr>
          <w:rFonts w:ascii="Barlow" w:hAnsi="Barlow" w:cs="Arial"/>
          <w:b/>
          <w:sz w:val="20"/>
          <w:szCs w:val="20"/>
        </w:rPr>
        <w:t>RECONOCIMIENTO</w:t>
      </w:r>
    </w:p>
    <w:p w:rsidR="00E31965" w:rsidRPr="00E31965" w:rsidRDefault="00E31965" w:rsidP="00E31965">
      <w:pPr>
        <w:pStyle w:val="Prrafodelista"/>
        <w:ind w:hanging="360"/>
        <w:divId w:val="1747990043"/>
        <w:rPr>
          <w:rFonts w:ascii="Barlow" w:hAnsi="Barlow" w:cs="Arial"/>
          <w:sz w:val="20"/>
          <w:szCs w:val="20"/>
        </w:rPr>
      </w:pPr>
    </w:p>
    <w:p w:rsidR="00E31965" w:rsidRPr="00E31965" w:rsidRDefault="00E31965" w:rsidP="00E31965">
      <w:pPr>
        <w:pStyle w:val="Prrafodelista"/>
        <w:numPr>
          <w:ilvl w:val="0"/>
          <w:numId w:val="2"/>
        </w:numPr>
        <w:spacing w:after="200" w:line="360" w:lineRule="auto"/>
        <w:ind w:left="786"/>
        <w:jc w:val="both"/>
        <w:divId w:val="1747990043"/>
        <w:rPr>
          <w:rFonts w:ascii="Barlow" w:hAnsi="Barlow" w:cs="Arial"/>
          <w:b/>
          <w:i/>
          <w:sz w:val="20"/>
          <w:szCs w:val="20"/>
        </w:rPr>
      </w:pPr>
      <w:r w:rsidRPr="00E31965">
        <w:rPr>
          <w:rFonts w:ascii="Barlow" w:hAnsi="Barlow" w:cs="Arial"/>
          <w:sz w:val="20"/>
          <w:szCs w:val="20"/>
        </w:rPr>
        <w:t xml:space="preserve">En cumplimiento a la Ley de Disciplina Financiera de las Entidades Federativas y los Municipios, el sector central del Poder Ejecutivo del Gobierno del Estado de Yucatán continua presentando  dentro de los Estados financieros, en el Informe actualizado de Pasivos Contingentes los rubros de Obligaciones por las Jubilaciones y Pensionados así como las reclamaciones de descuentos indebidos a la nómina de jubilados, así mismo de forma anual y trimestralmente se actualiza la cifra estimada de litigios laborales, contenciosos y amparos directos al Poder Ejecutivo, la cual ha sido modificada al 31 de diciembre de 2023.  </w:t>
      </w:r>
    </w:p>
    <w:p w:rsidR="00E31965" w:rsidRPr="00E31965" w:rsidRDefault="00E31965" w:rsidP="00E31965">
      <w:pPr>
        <w:pStyle w:val="Prrafodelista"/>
        <w:spacing w:after="200" w:line="360" w:lineRule="auto"/>
        <w:ind w:left="786"/>
        <w:jc w:val="both"/>
        <w:divId w:val="1747990043"/>
        <w:rPr>
          <w:rFonts w:ascii="Barlow" w:hAnsi="Barlow" w:cs="Arial"/>
          <w:b/>
          <w:i/>
          <w:sz w:val="20"/>
          <w:szCs w:val="20"/>
        </w:rPr>
      </w:pPr>
      <w:r w:rsidRPr="00E31965">
        <w:rPr>
          <w:rFonts w:ascii="Barlow" w:hAnsi="Barlow" w:cs="Arial"/>
          <w:sz w:val="20"/>
          <w:szCs w:val="20"/>
        </w:rPr>
        <w:t xml:space="preserve">En el presente ejercicio se han actualizado los estudios actuariales de los rubros de Obligaciones por las Jubilaciones y </w:t>
      </w:r>
      <w:proofErr w:type="gramStart"/>
      <w:r w:rsidRPr="00E31965">
        <w:rPr>
          <w:rFonts w:ascii="Barlow" w:hAnsi="Barlow" w:cs="Arial"/>
          <w:sz w:val="20"/>
          <w:szCs w:val="20"/>
        </w:rPr>
        <w:t>Pensiones</w:t>
      </w:r>
      <w:proofErr w:type="gramEnd"/>
      <w:r w:rsidRPr="00E31965">
        <w:rPr>
          <w:rFonts w:ascii="Barlow" w:hAnsi="Barlow" w:cs="Arial"/>
          <w:sz w:val="20"/>
          <w:szCs w:val="20"/>
        </w:rPr>
        <w:t xml:space="preserve"> así como las reclamaciones de descuentos indebidos a la nómina de jubilados, el detalle de las cifras se presenta en el informe de pasivos contingente.</w:t>
      </w:r>
    </w:p>
    <w:p w:rsidR="00E31965" w:rsidRPr="00E31965" w:rsidRDefault="00E31965" w:rsidP="00E31965">
      <w:pPr>
        <w:spacing w:after="200" w:line="360" w:lineRule="auto"/>
        <w:jc w:val="both"/>
        <w:divId w:val="1747990043"/>
        <w:rPr>
          <w:rFonts w:ascii="Barlow" w:hAnsi="Barlow" w:cs="Arial"/>
          <w:b/>
          <w:sz w:val="20"/>
          <w:szCs w:val="20"/>
        </w:rPr>
      </w:pPr>
      <w:r w:rsidRPr="00E31965">
        <w:rPr>
          <w:rFonts w:ascii="Barlow" w:hAnsi="Barlow" w:cs="Arial"/>
          <w:sz w:val="20"/>
          <w:szCs w:val="20"/>
        </w:rPr>
        <w:t xml:space="preserve">      </w:t>
      </w:r>
      <w:r w:rsidRPr="00E31965">
        <w:rPr>
          <w:rFonts w:ascii="Barlow" w:hAnsi="Barlow" w:cs="Arial"/>
          <w:b/>
          <w:sz w:val="20"/>
          <w:szCs w:val="20"/>
        </w:rPr>
        <w:t xml:space="preserve"> DEPURACIÓN Y CONCILIACIONES.</w:t>
      </w:r>
    </w:p>
    <w:p w:rsidR="00E31965" w:rsidRPr="00E31965" w:rsidRDefault="00E31965" w:rsidP="00E31965">
      <w:pPr>
        <w:pStyle w:val="Prrafodelista"/>
        <w:numPr>
          <w:ilvl w:val="0"/>
          <w:numId w:val="2"/>
        </w:numPr>
        <w:spacing w:after="200" w:line="360" w:lineRule="auto"/>
        <w:ind w:left="927"/>
        <w:jc w:val="both"/>
        <w:divId w:val="1747990043"/>
        <w:rPr>
          <w:rFonts w:ascii="Barlow" w:hAnsi="Barlow" w:cs="Arial"/>
          <w:sz w:val="20"/>
          <w:szCs w:val="20"/>
        </w:rPr>
      </w:pPr>
      <w:r w:rsidRPr="00E31965">
        <w:rPr>
          <w:rFonts w:ascii="Barlow" w:hAnsi="Barlow" w:cs="Arial"/>
          <w:sz w:val="20"/>
          <w:szCs w:val="20"/>
        </w:rPr>
        <w:t xml:space="preserve"> Debido al gran volumen de partidas en tránsito se asignó mayor prioridad a la depuración de cuentas bancarias sobre otras cuentas contables.</w:t>
      </w:r>
    </w:p>
    <w:p w:rsidR="00E31965" w:rsidRPr="00E31965" w:rsidRDefault="00E31965" w:rsidP="00E31965">
      <w:pPr>
        <w:pStyle w:val="Prrafodelista"/>
        <w:numPr>
          <w:ilvl w:val="0"/>
          <w:numId w:val="3"/>
        </w:numPr>
        <w:spacing w:after="200" w:line="360" w:lineRule="auto"/>
        <w:jc w:val="both"/>
        <w:divId w:val="1747990043"/>
        <w:rPr>
          <w:rFonts w:ascii="Barlow" w:hAnsi="Barlow" w:cs="Arial"/>
          <w:sz w:val="20"/>
          <w:szCs w:val="20"/>
        </w:rPr>
      </w:pPr>
      <w:r w:rsidRPr="00E31965">
        <w:rPr>
          <w:rFonts w:ascii="Barlow" w:hAnsi="Barlow" w:cs="Arial"/>
          <w:sz w:val="20"/>
          <w:szCs w:val="20"/>
        </w:rPr>
        <w:t xml:space="preserve">Se continuan dirigiendo los esfuerzos para la obtención de la información que permita la conciliación y depuración en su caso, de las partidas en tránsito de las cuentas bancarias, resultando al cierre del ejercicio 2022 que el 94% del monto de partidas por conciliar con saldo significativo,  se presentan en 20 de  las 332 conciliaciones de las cuentas bancarias adminsitradas por la SAF, por lo que el ejercicio 2022 representó hasta ese momento el mejor año de la presente administración con menor cifras no conciliadas. En relación a las partidas en tránsito provenientes de administraciones anteriores practicamente se concluyeron quedando una cifra de 0.16% por identificar, lo que representa un avance del 99.84 conciliados de las partidas en tránsito de las conciliaciones recibidas. </w:t>
      </w:r>
    </w:p>
    <w:p w:rsidR="00E31965" w:rsidRPr="00E31965" w:rsidRDefault="00E31965" w:rsidP="00E31965">
      <w:pPr>
        <w:pStyle w:val="Prrafodelista"/>
        <w:spacing w:after="200" w:line="360" w:lineRule="auto"/>
        <w:ind w:left="862"/>
        <w:jc w:val="both"/>
        <w:divId w:val="1747990043"/>
        <w:rPr>
          <w:rFonts w:ascii="Barlow" w:hAnsi="Barlow" w:cs="Arial"/>
          <w:sz w:val="20"/>
          <w:szCs w:val="20"/>
        </w:rPr>
      </w:pPr>
      <w:r w:rsidRPr="00E31965">
        <w:rPr>
          <w:rFonts w:ascii="Barlow" w:hAnsi="Barlow" w:cs="Arial"/>
          <w:sz w:val="20"/>
          <w:szCs w:val="20"/>
        </w:rPr>
        <w:t xml:space="preserve"> Al cierre del ejercicio 2023 se pudo percibir una mejor situación en bancos, ya que el monto de las partidas en tránsito representó el 47 % en relación al cierre del ejercicio 2022 y el 11.30% en relación al total de las partidas en tránsito al inicio de la administración. </w:t>
      </w:r>
    </w:p>
    <w:p w:rsidR="00E31965" w:rsidRPr="00E31965" w:rsidRDefault="00E31965" w:rsidP="00E31965">
      <w:pPr>
        <w:pStyle w:val="Prrafodelista"/>
        <w:spacing w:after="200" w:line="360" w:lineRule="auto"/>
        <w:ind w:left="862"/>
        <w:jc w:val="both"/>
        <w:divId w:val="1747990043"/>
        <w:rPr>
          <w:rFonts w:ascii="Barlow" w:hAnsi="Barlow" w:cs="Arial"/>
          <w:sz w:val="20"/>
          <w:szCs w:val="20"/>
        </w:rPr>
      </w:pPr>
      <w:r w:rsidRPr="00E31965">
        <w:rPr>
          <w:rFonts w:ascii="Barlow" w:hAnsi="Barlow" w:cs="Arial"/>
          <w:sz w:val="20"/>
          <w:szCs w:val="20"/>
        </w:rPr>
        <w:t>Al cierre del segundo trimestre del presente ejercicio el monto de las partidas en tránsito, presenta el 11.4% en relación al cierre del ejercicio 2023 y el 3.29% en relación al total de las partidas en tránsito al inicio de la administración.</w:t>
      </w:r>
    </w:p>
    <w:p w:rsidR="00E31965" w:rsidRPr="00E31965" w:rsidRDefault="00E31965" w:rsidP="00E31965">
      <w:pPr>
        <w:pStyle w:val="Prrafodelista"/>
        <w:spacing w:after="200" w:line="360" w:lineRule="auto"/>
        <w:ind w:left="862"/>
        <w:jc w:val="both"/>
        <w:divId w:val="1747990043"/>
        <w:rPr>
          <w:rFonts w:ascii="Barlow" w:hAnsi="Barlow" w:cs="Arial"/>
          <w:sz w:val="20"/>
          <w:szCs w:val="20"/>
        </w:rPr>
      </w:pPr>
    </w:p>
    <w:p w:rsidR="00E31965" w:rsidRPr="00E31965" w:rsidRDefault="00E31965" w:rsidP="00E31965">
      <w:pPr>
        <w:pStyle w:val="Prrafodelista"/>
        <w:numPr>
          <w:ilvl w:val="0"/>
          <w:numId w:val="3"/>
        </w:numPr>
        <w:spacing w:after="200" w:line="360" w:lineRule="auto"/>
        <w:jc w:val="both"/>
        <w:divId w:val="1747990043"/>
        <w:rPr>
          <w:rFonts w:ascii="Barlow" w:hAnsi="Barlow" w:cs="Arial"/>
          <w:sz w:val="20"/>
          <w:szCs w:val="20"/>
        </w:rPr>
      </w:pPr>
      <w:r w:rsidRPr="00E31965">
        <w:rPr>
          <w:rFonts w:ascii="Barlow" w:hAnsi="Barlow" w:cs="Arial"/>
          <w:sz w:val="20"/>
          <w:szCs w:val="20"/>
        </w:rPr>
        <w:lastRenderedPageBreak/>
        <w:t>En continuidad con las acciones de mejora, se trabajaron en conjunto con las áreas que realizan acciones que repercuten en la contabilidad, las guías para el registro de las operaciones, que actualmente se encuentran establecidas como políticas y están publicadas en la intranet para su difusión y fácil consulta, en complemento con los procedimientos existentes de cada área, que contribuyen al cumplimiento normativo.</w:t>
      </w:r>
    </w:p>
    <w:p w:rsidR="00E31965" w:rsidRPr="00E31965" w:rsidRDefault="00E31965" w:rsidP="00E31965">
      <w:pPr>
        <w:pStyle w:val="Prrafodelista"/>
        <w:numPr>
          <w:ilvl w:val="0"/>
          <w:numId w:val="3"/>
        </w:numPr>
        <w:spacing w:after="200" w:line="360" w:lineRule="auto"/>
        <w:jc w:val="both"/>
        <w:divId w:val="1747990043"/>
        <w:rPr>
          <w:rFonts w:ascii="Barlow" w:hAnsi="Barlow" w:cs="Arial"/>
          <w:sz w:val="20"/>
          <w:szCs w:val="20"/>
        </w:rPr>
      </w:pPr>
      <w:r w:rsidRPr="00E31965">
        <w:rPr>
          <w:rFonts w:ascii="Barlow" w:hAnsi="Barlow" w:cs="Arial"/>
          <w:color w:val="000000"/>
          <w:sz w:val="20"/>
          <w:szCs w:val="20"/>
          <w:lang w:eastAsia="es-MX"/>
        </w:rPr>
        <w:t xml:space="preserve"> Como parte de las acciones de mejora, en relación al tema de depósitos pendientes de registro por desconocer el depositante, se continúan registrando en la cuenta de pasivo como Ingresos por clasificar, con base en la normatividad CONAC.</w:t>
      </w:r>
    </w:p>
    <w:p w:rsidR="00E31965" w:rsidRPr="00E31965" w:rsidRDefault="00E31965" w:rsidP="00E31965">
      <w:pPr>
        <w:pStyle w:val="Prrafodelista"/>
        <w:spacing w:after="200" w:line="360" w:lineRule="auto"/>
        <w:ind w:left="862"/>
        <w:jc w:val="both"/>
        <w:divId w:val="1747990043"/>
        <w:rPr>
          <w:rFonts w:ascii="Barlow" w:hAnsi="Barlow" w:cs="Arial"/>
          <w:color w:val="000000"/>
          <w:sz w:val="20"/>
          <w:szCs w:val="20"/>
          <w:lang w:eastAsia="es-MX"/>
        </w:rPr>
      </w:pPr>
      <w:r w:rsidRPr="00E31965">
        <w:rPr>
          <w:rFonts w:ascii="Barlow" w:hAnsi="Barlow" w:cs="Arial"/>
          <w:color w:val="000000"/>
          <w:sz w:val="20"/>
          <w:szCs w:val="20"/>
          <w:lang w:eastAsia="es-MX"/>
        </w:rPr>
        <w:t xml:space="preserve">Así mismo de manera preventiva la Agencia de Administración Fiscal de Yucatán continua fortaleciendo en coordinación con las instituciones bancarias, con el fin de que todas las operaciones cuenten con una referencia para su identificación, mejorando la herramienta puesta en marcha a partir del año 2019,  que facilita el pago de impuestos presentando declaraciones normales por internet y portal bancario con línea de referencia, igualmente en la AAFY se desarrolló el pago referenciado para derechos, productos y aprovechamientos y se están realizando gestiones para que todas las dependencias del Sector Central adopten esta modalidad, lo anterior ofrece al ciudadano diversos canales  de pago e identificación de los mismos. En el mismo tenor de mejora continua, se sigue avanzando con mecanismos para ahorrar tiempo y dinero, ya que ahora se pueden pagar más de 120 trámites y servicios del Gobierno del Estado de Yucatán en tiendas de autoservicio OXXO, haciendo los procesos más ágiles y sencillos. </w:t>
      </w:r>
    </w:p>
    <w:p w:rsidR="00E31965" w:rsidRPr="00E31965" w:rsidRDefault="00E31965" w:rsidP="00E31965">
      <w:pPr>
        <w:pStyle w:val="Prrafodelista"/>
        <w:spacing w:after="200" w:line="360" w:lineRule="auto"/>
        <w:ind w:left="862"/>
        <w:jc w:val="both"/>
        <w:divId w:val="1747990043"/>
        <w:rPr>
          <w:rFonts w:ascii="Barlow" w:hAnsi="Barlow" w:cs="Arial"/>
          <w:sz w:val="20"/>
          <w:szCs w:val="20"/>
        </w:rPr>
      </w:pPr>
    </w:p>
    <w:p w:rsidR="00E31965" w:rsidRPr="00E31965" w:rsidRDefault="00E31965" w:rsidP="00E31965">
      <w:pPr>
        <w:pStyle w:val="Prrafodelista"/>
        <w:numPr>
          <w:ilvl w:val="0"/>
          <w:numId w:val="2"/>
        </w:numPr>
        <w:spacing w:after="200" w:line="360" w:lineRule="auto"/>
        <w:ind w:left="502"/>
        <w:jc w:val="both"/>
        <w:divId w:val="1747990043"/>
        <w:rPr>
          <w:rFonts w:ascii="Barlow" w:hAnsi="Barlow" w:cs="Arial"/>
          <w:sz w:val="20"/>
          <w:szCs w:val="20"/>
        </w:rPr>
      </w:pPr>
      <w:r w:rsidRPr="00E31965">
        <w:rPr>
          <w:rFonts w:ascii="Barlow" w:hAnsi="Barlow" w:cs="Arial"/>
          <w:sz w:val="20"/>
          <w:szCs w:val="20"/>
        </w:rPr>
        <w:t>Respecto a cuentas contables distintas a Bancos, se ha concluido la depuración de aquellas que datan del ejercicio 2002 y cuyo importe corresponde a las de mayor relevancia:</w:t>
      </w:r>
    </w:p>
    <w:p w:rsidR="00E31965" w:rsidRPr="00E31965" w:rsidRDefault="00E31965" w:rsidP="00E31965">
      <w:pPr>
        <w:pStyle w:val="Prrafodelista"/>
        <w:numPr>
          <w:ilvl w:val="0"/>
          <w:numId w:val="4"/>
        </w:numPr>
        <w:spacing w:after="200" w:line="360" w:lineRule="auto"/>
        <w:jc w:val="both"/>
        <w:divId w:val="1747990043"/>
        <w:rPr>
          <w:rFonts w:ascii="Barlow" w:hAnsi="Barlow" w:cs="Arial"/>
          <w:sz w:val="20"/>
          <w:szCs w:val="20"/>
        </w:rPr>
      </w:pPr>
      <w:r w:rsidRPr="00E31965">
        <w:rPr>
          <w:rFonts w:ascii="Barlow" w:hAnsi="Barlow" w:cs="Arial"/>
          <w:sz w:val="20"/>
          <w:szCs w:val="20"/>
        </w:rPr>
        <w:t>Se ha logrado concluir con la integración y depuración del saldo de la cuenta de Construcciones en Proceso, de administraciones anteriores, la mayor parte del saldo que actualmente presenta la cuenta de construcciones en proceso, corresponden a proyectos recientes estando a la espera de recibir la documentación para el registro de la conclusión.</w:t>
      </w:r>
    </w:p>
    <w:p w:rsidR="00E31965" w:rsidRPr="00E31965" w:rsidRDefault="00E31965" w:rsidP="00E31965">
      <w:pPr>
        <w:pStyle w:val="Prrafodelista"/>
        <w:numPr>
          <w:ilvl w:val="0"/>
          <w:numId w:val="4"/>
        </w:numPr>
        <w:spacing w:after="200" w:line="360" w:lineRule="auto"/>
        <w:jc w:val="both"/>
        <w:divId w:val="1747990043"/>
        <w:rPr>
          <w:rFonts w:ascii="Barlow" w:hAnsi="Barlow" w:cs="Arial"/>
          <w:sz w:val="20"/>
          <w:szCs w:val="20"/>
        </w:rPr>
      </w:pPr>
      <w:r w:rsidRPr="00E31965">
        <w:rPr>
          <w:rFonts w:ascii="Barlow" w:hAnsi="Barlow" w:cs="Arial"/>
          <w:sz w:val="20"/>
          <w:szCs w:val="20"/>
        </w:rPr>
        <w:t>Kantunil Cancún. Inversiones financieras a Largo Plazo, igualmente se realizaron indagaciones ante instancias externas con la finalidad de obtener información, de las aportaciones realizadas a las empresas, fideicomisos y fondos que integran el saldo, así como información sobre si permanecen en funciones, se realizaron los registros de las 2 respuestas obtenidas por un monto 11.2 mdp   y del resto continua en indagación con distintas instancias.</w:t>
      </w:r>
    </w:p>
    <w:p w:rsidR="00E31965" w:rsidRPr="00E31965" w:rsidRDefault="00E31965" w:rsidP="00E31965">
      <w:pPr>
        <w:pStyle w:val="Prrafodelista"/>
        <w:numPr>
          <w:ilvl w:val="0"/>
          <w:numId w:val="4"/>
        </w:numPr>
        <w:spacing w:line="360" w:lineRule="auto"/>
        <w:jc w:val="both"/>
        <w:divId w:val="1747990043"/>
        <w:rPr>
          <w:rFonts w:ascii="Barlow" w:hAnsi="Barlow" w:cs="Arial"/>
          <w:sz w:val="20"/>
          <w:szCs w:val="20"/>
        </w:rPr>
      </w:pPr>
      <w:r w:rsidRPr="00E31965">
        <w:rPr>
          <w:rFonts w:ascii="Barlow" w:hAnsi="Barlow" w:cs="Arial"/>
          <w:sz w:val="20"/>
          <w:szCs w:val="20"/>
        </w:rPr>
        <w:t>Se concluyó la depuración de cuentas que integran el pasivo como: Fonacot, Acreedores Diversos, así mismo se realizó el análisis del saldo de la cuenta de la Hacienda Pública.</w:t>
      </w:r>
    </w:p>
    <w:p w:rsidR="00E31965" w:rsidRPr="00E31965" w:rsidRDefault="00E31965" w:rsidP="00E31965">
      <w:pPr>
        <w:spacing w:line="360" w:lineRule="auto"/>
        <w:jc w:val="both"/>
        <w:divId w:val="1747990043"/>
        <w:rPr>
          <w:rFonts w:ascii="Barlow" w:hAnsi="Barlow" w:cs="Arial"/>
          <w:sz w:val="20"/>
          <w:szCs w:val="20"/>
        </w:rPr>
      </w:pPr>
    </w:p>
    <w:p w:rsidR="00E31965" w:rsidRPr="00E31965" w:rsidRDefault="00E31965" w:rsidP="00E31965">
      <w:pPr>
        <w:pStyle w:val="Prrafodelista"/>
        <w:spacing w:after="200" w:line="360" w:lineRule="auto"/>
        <w:jc w:val="both"/>
        <w:divId w:val="1747990043"/>
        <w:rPr>
          <w:rFonts w:ascii="Barlow" w:hAnsi="Barlow" w:cs="Arial"/>
          <w:b/>
          <w:sz w:val="20"/>
          <w:szCs w:val="20"/>
        </w:rPr>
      </w:pPr>
      <w:r w:rsidRPr="00E31965">
        <w:rPr>
          <w:rFonts w:ascii="Barlow" w:hAnsi="Barlow" w:cs="Arial"/>
          <w:b/>
          <w:sz w:val="20"/>
          <w:szCs w:val="20"/>
        </w:rPr>
        <w:t xml:space="preserve">MEJORAS EN REGISTROS DEL PATRIMONIO </w:t>
      </w:r>
    </w:p>
    <w:p w:rsidR="00E31965" w:rsidRPr="00E31965" w:rsidRDefault="00E31965" w:rsidP="00E31965">
      <w:pPr>
        <w:pStyle w:val="Prrafodelista"/>
        <w:numPr>
          <w:ilvl w:val="0"/>
          <w:numId w:val="2"/>
        </w:numPr>
        <w:spacing w:after="200" w:line="360" w:lineRule="auto"/>
        <w:ind w:left="502"/>
        <w:jc w:val="both"/>
        <w:divId w:val="1747990043"/>
        <w:rPr>
          <w:rFonts w:ascii="Barlow" w:hAnsi="Barlow" w:cs="Arial"/>
          <w:sz w:val="20"/>
          <w:szCs w:val="20"/>
        </w:rPr>
      </w:pPr>
      <w:r w:rsidRPr="00E31965">
        <w:rPr>
          <w:rFonts w:ascii="Barlow" w:hAnsi="Barlow" w:cs="Arial"/>
          <w:sz w:val="20"/>
          <w:szCs w:val="20"/>
        </w:rPr>
        <w:t>En el proceso de conciliación de los saldos contables por familia de los bienes muebles, se esta integrando la información en patrimonio y contabilidad de la Secretaría de Educación, debido a que en el Sistema Integral del Gobierno del Estado de Yucatán no se encuentra la información de los bienes muebles de las escuelas de la Secretaría de Educación, que se controlan y registran en un sistema propio de la Secretaría de Educación y cuyas altas y bajas de bienes muebles de escuelas se integran al sistema de contabilidad por medio de registro manual, la Secretaría de Educación realizó gestiones solicitando que los reportes de bienes muebles que se generan de su sistema se reconozcan y adicionen a los reportes del Sistema de Control Patrimonial para realizar la conciliación de los bienes muebles.</w:t>
      </w:r>
    </w:p>
    <w:p w:rsidR="00E31965" w:rsidRPr="00E31965" w:rsidRDefault="00E31965" w:rsidP="00E31965">
      <w:pPr>
        <w:pStyle w:val="Prrafodelista"/>
        <w:spacing w:after="200" w:line="360" w:lineRule="auto"/>
        <w:ind w:left="502"/>
        <w:jc w:val="both"/>
        <w:divId w:val="1747990043"/>
        <w:rPr>
          <w:rFonts w:ascii="Barlow" w:hAnsi="Barlow" w:cs="Arial"/>
          <w:sz w:val="20"/>
          <w:szCs w:val="20"/>
        </w:rPr>
      </w:pPr>
    </w:p>
    <w:p w:rsidR="00E31965" w:rsidRPr="00E31965" w:rsidRDefault="00E31965" w:rsidP="00E31965">
      <w:pPr>
        <w:pStyle w:val="Prrafodelista"/>
        <w:numPr>
          <w:ilvl w:val="0"/>
          <w:numId w:val="2"/>
        </w:numPr>
        <w:spacing w:line="360" w:lineRule="auto"/>
        <w:ind w:left="502"/>
        <w:jc w:val="both"/>
        <w:divId w:val="1747990043"/>
        <w:rPr>
          <w:rFonts w:ascii="Barlow" w:hAnsi="Barlow" w:cs="Arial"/>
          <w:sz w:val="20"/>
          <w:szCs w:val="20"/>
        </w:rPr>
      </w:pPr>
      <w:r w:rsidRPr="00E31965">
        <w:rPr>
          <w:rFonts w:ascii="Barlow" w:hAnsi="Barlow" w:cs="Arial"/>
          <w:sz w:val="20"/>
          <w:szCs w:val="20"/>
        </w:rPr>
        <w:t xml:space="preserve">En el mes de Junio de 2024 se inició el uso del módulo de Almacenes, en el sistema </w:t>
      </w:r>
      <w:proofErr w:type="gramStart"/>
      <w:r w:rsidRPr="00E31965">
        <w:rPr>
          <w:rFonts w:ascii="Barlow" w:hAnsi="Barlow" w:cs="Arial"/>
          <w:sz w:val="20"/>
          <w:szCs w:val="20"/>
        </w:rPr>
        <w:t>integral  Los</w:t>
      </w:r>
      <w:proofErr w:type="gramEnd"/>
      <w:r w:rsidRPr="00E31965">
        <w:rPr>
          <w:rFonts w:ascii="Barlow" w:hAnsi="Barlow" w:cs="Arial"/>
          <w:sz w:val="20"/>
          <w:szCs w:val="20"/>
        </w:rPr>
        <w:t xml:space="preserve"> ejecutores del gasto que tengan almacenes con existencia de materiales y suministros de consumo para el desempeño de sus actividades, para dar cumplimiento a la normatividad establecida por la Dirección General de Control Patrimonial, Inmobiliario y Almacenes.</w:t>
      </w:r>
    </w:p>
    <w:p w:rsidR="00E31965" w:rsidRPr="00E31965" w:rsidRDefault="00E31965" w:rsidP="00E31965">
      <w:pPr>
        <w:pStyle w:val="Prrafodelista"/>
        <w:divId w:val="1747990043"/>
        <w:rPr>
          <w:rFonts w:ascii="Barlow" w:hAnsi="Barlow" w:cs="Arial"/>
          <w:sz w:val="20"/>
          <w:szCs w:val="20"/>
        </w:rPr>
      </w:pPr>
    </w:p>
    <w:p w:rsidR="00E31965" w:rsidRPr="00E31965" w:rsidRDefault="00E31965" w:rsidP="00E31965">
      <w:pPr>
        <w:pStyle w:val="Prrafodelista"/>
        <w:numPr>
          <w:ilvl w:val="0"/>
          <w:numId w:val="2"/>
        </w:numPr>
        <w:spacing w:after="200" w:line="360" w:lineRule="auto"/>
        <w:ind w:left="502"/>
        <w:jc w:val="both"/>
        <w:divId w:val="1747990043"/>
        <w:rPr>
          <w:rFonts w:ascii="Barlow" w:hAnsi="Barlow" w:cs="Arial"/>
          <w:sz w:val="20"/>
          <w:szCs w:val="20"/>
        </w:rPr>
      </w:pPr>
      <w:r w:rsidRPr="00E31965">
        <w:rPr>
          <w:rFonts w:ascii="Barlow" w:hAnsi="Barlow" w:cs="Arial"/>
          <w:sz w:val="20"/>
          <w:szCs w:val="20"/>
        </w:rPr>
        <w:t>Con base en la información proporcionada por la Secretaría de Seguridad Pública como ejecutor del recurso del Fideicomiso Evercore Yucatán F/0199 al 31 de diciembre de 2022, se registro a la cuenta de resultado de ejercicios anteriores el monto de $ $1’329mdp del  Proyecto integral plataforma estatal de videovigilancia concluido, en tanto permanece en la cuenta de construcciones en proceso en bienes del dominio público los pagos realizados del Proyecto integral plataforma estatal de radiocomunicaciones, en su momento dichos proyectos fueron contratados como obra pública a precio alzado.</w:t>
      </w:r>
    </w:p>
    <w:p w:rsidR="00E31965" w:rsidRPr="00E31965" w:rsidRDefault="00E31965" w:rsidP="00E31965">
      <w:pPr>
        <w:pStyle w:val="Prrafodelista"/>
        <w:divId w:val="1747990043"/>
        <w:rPr>
          <w:rFonts w:ascii="Barlow" w:hAnsi="Barlow" w:cs="Arial"/>
          <w:sz w:val="20"/>
          <w:szCs w:val="20"/>
        </w:rPr>
      </w:pPr>
    </w:p>
    <w:p w:rsidR="00E31965" w:rsidRPr="00E31965" w:rsidRDefault="00E31965" w:rsidP="00E31965">
      <w:pPr>
        <w:pStyle w:val="Prrafodelista"/>
        <w:spacing w:after="200" w:line="360" w:lineRule="auto"/>
        <w:ind w:left="502"/>
        <w:jc w:val="both"/>
        <w:divId w:val="1747990043"/>
        <w:rPr>
          <w:rFonts w:ascii="Barlow" w:hAnsi="Barlow" w:cs="Arial"/>
          <w:b/>
          <w:sz w:val="20"/>
          <w:szCs w:val="20"/>
        </w:rPr>
      </w:pPr>
    </w:p>
    <w:p w:rsidR="00E31965" w:rsidRPr="00E31965" w:rsidRDefault="00E31965" w:rsidP="00E31965">
      <w:pPr>
        <w:pStyle w:val="Prrafodelista"/>
        <w:spacing w:after="200" w:line="360" w:lineRule="auto"/>
        <w:ind w:left="502"/>
        <w:jc w:val="both"/>
        <w:divId w:val="1747990043"/>
        <w:rPr>
          <w:rFonts w:ascii="Barlow" w:hAnsi="Barlow" w:cs="Arial"/>
          <w:b/>
          <w:sz w:val="20"/>
          <w:szCs w:val="20"/>
        </w:rPr>
      </w:pPr>
    </w:p>
    <w:p w:rsidR="00E31965" w:rsidRPr="00E31965" w:rsidRDefault="00E31965" w:rsidP="00E31965">
      <w:pPr>
        <w:pStyle w:val="Prrafodelista"/>
        <w:spacing w:after="200" w:line="360" w:lineRule="auto"/>
        <w:ind w:left="502"/>
        <w:jc w:val="both"/>
        <w:divId w:val="1747990043"/>
        <w:rPr>
          <w:rFonts w:ascii="Barlow" w:hAnsi="Barlow" w:cs="Arial"/>
          <w:b/>
          <w:sz w:val="20"/>
          <w:szCs w:val="20"/>
        </w:rPr>
      </w:pPr>
      <w:r w:rsidRPr="00E31965">
        <w:rPr>
          <w:rFonts w:ascii="Barlow" w:hAnsi="Barlow" w:cs="Arial"/>
          <w:b/>
          <w:sz w:val="20"/>
          <w:szCs w:val="20"/>
        </w:rPr>
        <w:t xml:space="preserve">DEL GASTO DE INVERSION Y DE LAS APORTACIONES. </w:t>
      </w:r>
    </w:p>
    <w:p w:rsidR="00E31965" w:rsidRPr="00E31965" w:rsidRDefault="00E31965" w:rsidP="00E31965">
      <w:pPr>
        <w:pStyle w:val="Prrafodelista"/>
        <w:spacing w:after="200" w:line="360" w:lineRule="auto"/>
        <w:ind w:left="502"/>
        <w:jc w:val="both"/>
        <w:divId w:val="1747990043"/>
        <w:rPr>
          <w:rFonts w:ascii="Barlow" w:hAnsi="Barlow" w:cs="Arial"/>
          <w:sz w:val="20"/>
          <w:szCs w:val="20"/>
        </w:rPr>
      </w:pPr>
      <w:r w:rsidRPr="00E31965">
        <w:rPr>
          <w:rFonts w:ascii="Barlow" w:hAnsi="Barlow" w:cs="Arial"/>
          <w:sz w:val="20"/>
          <w:szCs w:val="20"/>
        </w:rPr>
        <w:t xml:space="preserve">Debido a que se identificaron áreas de oportunidad en los registros de las aportaciones de capital realizadas a las empresas de participación mayoritaria estatal, se procedió a la integración, depuración y conciliación de la totalidad del saldo de la cuenta. Resultado de la depuración se advirtió que en los casos del Aeropuerto de Chichen Itzá, S.A. de C.V. y del Sistema Tele Yucatán de C.V., empresas de participación mayoritaria estatal, las aportaciones realizadas en años anteriores, se encontraban registradas parcialmente en Participaciones y Aportaciones de Capital, </w:t>
      </w:r>
      <w:r w:rsidRPr="00E31965">
        <w:rPr>
          <w:rFonts w:ascii="Barlow" w:hAnsi="Barlow" w:cs="Arial"/>
          <w:sz w:val="20"/>
          <w:szCs w:val="20"/>
        </w:rPr>
        <w:lastRenderedPageBreak/>
        <w:t>por lo que se realizaron ajustes relativos a los registros de baja realizados en el ejercicio 2018 de las aportaciones de la Fábrica de Postes S.A. de C.V.,  por la extinción de dicha empresa de participación estatal; se realizó un ajuste de $7,994,760.00 debido a que las aportaciones realizadas en años anteriores no se encontraban integrando la cuenta correspondiente.</w:t>
      </w:r>
    </w:p>
    <w:p w:rsidR="00E31965" w:rsidRPr="00E31965" w:rsidRDefault="00E31965" w:rsidP="00E31965">
      <w:pPr>
        <w:pStyle w:val="Prrafodelista"/>
        <w:spacing w:after="200" w:line="360" w:lineRule="auto"/>
        <w:ind w:left="502"/>
        <w:jc w:val="both"/>
        <w:divId w:val="1747990043"/>
        <w:rPr>
          <w:rFonts w:ascii="Barlow" w:hAnsi="Barlow" w:cs="Arial"/>
          <w:sz w:val="20"/>
          <w:szCs w:val="20"/>
        </w:rPr>
      </w:pPr>
      <w:r w:rsidRPr="00E31965">
        <w:rPr>
          <w:rFonts w:ascii="Barlow" w:hAnsi="Barlow" w:cs="Arial"/>
          <w:sz w:val="20"/>
          <w:szCs w:val="20"/>
        </w:rPr>
        <w:t xml:space="preserve"> Se realizaron aportaciones a la empresa Aeropuerto de Chichen Itzá, S.A. de C.V. por un importe de $1.6 mdp durante el ejercicio 2020 y durante los ejercicios 2021, 2022 y 2023 se aportaron $1.1 mdp en cada uno de los años, en el presente ejercicio al 30 de junio de 2024, se han </w:t>
      </w:r>
      <w:proofErr w:type="gramStart"/>
      <w:r w:rsidRPr="00E31965">
        <w:rPr>
          <w:rFonts w:ascii="Barlow" w:hAnsi="Barlow" w:cs="Arial"/>
          <w:sz w:val="20"/>
          <w:szCs w:val="20"/>
        </w:rPr>
        <w:t>ejercido  $</w:t>
      </w:r>
      <w:proofErr w:type="gramEnd"/>
      <w:r w:rsidRPr="00E31965">
        <w:rPr>
          <w:rFonts w:ascii="Barlow" w:hAnsi="Barlow" w:cs="Arial"/>
          <w:sz w:val="20"/>
          <w:szCs w:val="20"/>
        </w:rPr>
        <w:t xml:space="preserve">588,576.00, como aportaciones para incrementar el capital, el total de las aportaciones se encuentran pendientes de formalizar. </w:t>
      </w:r>
    </w:p>
    <w:p w:rsidR="00E31965" w:rsidRPr="00E31965" w:rsidRDefault="00E31965" w:rsidP="00E31965">
      <w:pPr>
        <w:spacing w:after="200" w:line="360" w:lineRule="auto"/>
        <w:ind w:left="567"/>
        <w:jc w:val="both"/>
        <w:divId w:val="1747990043"/>
        <w:rPr>
          <w:rFonts w:ascii="Barlow" w:hAnsi="Barlow" w:cs="Arial"/>
          <w:sz w:val="20"/>
          <w:szCs w:val="20"/>
        </w:rPr>
      </w:pPr>
      <w:r w:rsidRPr="00E31965">
        <w:rPr>
          <w:rFonts w:ascii="Barlow" w:hAnsi="Barlow" w:cs="Arial"/>
          <w:sz w:val="20"/>
          <w:szCs w:val="20"/>
        </w:rPr>
        <w:t xml:space="preserve"> A la empresa Portuaria Yucateca, SA de CV, durante el ejercicio 2021 se le aportaron $560,000.00. para incremento de su capital, con lo aportado originalmente, hacen un total de 6.1 md. en proceso de suscripción.</w:t>
      </w:r>
    </w:p>
    <w:p w:rsidR="00E31965" w:rsidRPr="00E31965" w:rsidRDefault="00E31965" w:rsidP="00E31965">
      <w:pPr>
        <w:spacing w:after="200" w:line="360" w:lineRule="auto"/>
        <w:ind w:left="567" w:hanging="567"/>
        <w:jc w:val="both"/>
        <w:divId w:val="1747990043"/>
        <w:rPr>
          <w:rFonts w:ascii="Barlow" w:hAnsi="Barlow" w:cs="Arial"/>
          <w:sz w:val="20"/>
          <w:szCs w:val="20"/>
        </w:rPr>
      </w:pPr>
      <w:r w:rsidRPr="00E31965">
        <w:rPr>
          <w:rFonts w:ascii="Barlow" w:hAnsi="Barlow" w:cs="Arial"/>
          <w:sz w:val="20"/>
          <w:szCs w:val="20"/>
        </w:rPr>
        <w:tab/>
        <w:t xml:space="preserve">Por su parte en el rubro de Fideicomisos, desde el ejercicio de 2014 la Secretaría de Administración y Finanzas refleja en la contabilidad del Poder Ejecutivo los importes de los Fideicomisos sin estructura orgánica como una medida de control respecto a la transparencia y rendición de cuentas; con independencia del tipo de ente público que lo controla, ya sean Dependencias Centralizadas, Organismos Autónomos o Paraestatales. </w:t>
      </w:r>
    </w:p>
    <w:p w:rsidR="00E31965" w:rsidRPr="00E31965" w:rsidRDefault="00E31965" w:rsidP="00E31965">
      <w:pPr>
        <w:spacing w:after="200" w:line="360" w:lineRule="auto"/>
        <w:ind w:left="567"/>
        <w:jc w:val="both"/>
        <w:divId w:val="1747990043"/>
        <w:rPr>
          <w:rFonts w:ascii="Barlow" w:hAnsi="Barlow" w:cs="Arial"/>
          <w:sz w:val="20"/>
          <w:szCs w:val="20"/>
        </w:rPr>
      </w:pPr>
      <w:r w:rsidRPr="00E31965">
        <w:rPr>
          <w:rFonts w:ascii="Barlow" w:hAnsi="Barlow" w:cs="Arial"/>
          <w:sz w:val="20"/>
          <w:szCs w:val="20"/>
        </w:rPr>
        <w:t xml:space="preserve">Sin embargo, durante el ejercicio 2023 se realizó una revisión integral de forma interna, ubicando que una de las principales áreas de oportunidad radica en que ahora se tiene que realizar la distinción del ente público que lo controla. </w:t>
      </w:r>
    </w:p>
    <w:p w:rsidR="00E31965" w:rsidRPr="00E31965" w:rsidRDefault="00E31965" w:rsidP="00E31965">
      <w:pPr>
        <w:spacing w:after="200" w:line="360" w:lineRule="auto"/>
        <w:ind w:left="567"/>
        <w:jc w:val="both"/>
        <w:divId w:val="1747990043"/>
        <w:rPr>
          <w:rFonts w:ascii="Barlow" w:hAnsi="Barlow" w:cs="Arial"/>
          <w:sz w:val="20"/>
          <w:szCs w:val="20"/>
        </w:rPr>
      </w:pPr>
      <w:r w:rsidRPr="00E31965">
        <w:rPr>
          <w:rFonts w:ascii="Barlow" w:hAnsi="Barlow" w:cs="Arial"/>
          <w:sz w:val="20"/>
          <w:szCs w:val="20"/>
        </w:rPr>
        <w:t xml:space="preserve">Con base en lo anterior, se tiene conocimiento de 3 modalidades de fideicomisos conforme a la clasificación del ente público que lo controla, que son los siguientes: </w:t>
      </w:r>
    </w:p>
    <w:p w:rsidR="00E31965" w:rsidRPr="00E31965" w:rsidRDefault="00E31965" w:rsidP="00E31965">
      <w:pPr>
        <w:spacing w:line="360" w:lineRule="auto"/>
        <w:ind w:left="567"/>
        <w:jc w:val="both"/>
        <w:divId w:val="1747990043"/>
        <w:rPr>
          <w:rFonts w:ascii="Barlow" w:hAnsi="Barlow" w:cs="Arial"/>
          <w:sz w:val="20"/>
          <w:szCs w:val="20"/>
        </w:rPr>
      </w:pPr>
      <w:r w:rsidRPr="00E31965">
        <w:rPr>
          <w:rFonts w:ascii="Barlow" w:hAnsi="Barlow" w:cs="Arial"/>
          <w:sz w:val="20"/>
          <w:szCs w:val="20"/>
        </w:rPr>
        <w:t xml:space="preserve">a) Tratándose de los fideicomisos que corresponden a la Secretaría de Administración y Finanzas, estos tienen cierto impacto tanto en los ingresos como en los egresos; por lo que, se elaboró un procedimiento con la finalidad de estandarizar los registros y delimitar las acciones entre las áreas de Deuda Pública y la Dirección de Consolidación de la Información Financiera. Este punto queda atendido. </w:t>
      </w:r>
    </w:p>
    <w:p w:rsidR="00E31965" w:rsidRPr="00E31965" w:rsidRDefault="00E31965" w:rsidP="00E31965">
      <w:pPr>
        <w:spacing w:line="360" w:lineRule="auto"/>
        <w:ind w:left="567"/>
        <w:jc w:val="both"/>
        <w:divId w:val="1747990043"/>
        <w:rPr>
          <w:rFonts w:ascii="Barlow" w:hAnsi="Barlow" w:cs="Arial"/>
          <w:sz w:val="20"/>
          <w:szCs w:val="20"/>
        </w:rPr>
      </w:pPr>
      <w:r w:rsidRPr="00E31965">
        <w:rPr>
          <w:rFonts w:ascii="Barlow" w:hAnsi="Barlow" w:cs="Arial"/>
          <w:sz w:val="20"/>
          <w:szCs w:val="20"/>
        </w:rPr>
        <w:t xml:space="preserve">b) En el caso de los fideicomisos de las Dependencias Centralizadas, con base en un comunicado oficial realizado por los directores administrativos, se realizan registros que derivan en un efecto neto, pero faltando el registro especifico de los ingresos que reciban por vías distintas de la Secretaría de Administración y Finanzas, así como gastos y productos financieros que se hubieran generado. </w:t>
      </w:r>
    </w:p>
    <w:p w:rsidR="00E31965" w:rsidRPr="00E31965" w:rsidRDefault="00E31965" w:rsidP="00E31965">
      <w:pPr>
        <w:spacing w:line="360" w:lineRule="auto"/>
        <w:ind w:left="567"/>
        <w:jc w:val="both"/>
        <w:divId w:val="1747990043"/>
        <w:rPr>
          <w:rFonts w:ascii="Barlow" w:hAnsi="Barlow" w:cs="Arial"/>
          <w:sz w:val="20"/>
          <w:szCs w:val="20"/>
        </w:rPr>
      </w:pPr>
      <w:r w:rsidRPr="00E31965">
        <w:rPr>
          <w:rFonts w:ascii="Barlow" w:hAnsi="Barlow" w:cs="Arial"/>
          <w:sz w:val="20"/>
          <w:szCs w:val="20"/>
        </w:rPr>
        <w:lastRenderedPageBreak/>
        <w:t>c) En el caso de los fideicomisos que corresponden a Organismos Autónomos y Paraestatales, estos no deberían presentarse en la contabilidad del Ejecutivo, lo anterior de conformidad con lo establecido en los lineamientos emitidos por el CONAC; sin embargo, actualmente se está presentando de forma global en la cuenta de cambios en las políticas contables.</w:t>
      </w:r>
    </w:p>
    <w:p w:rsidR="00E31965" w:rsidRPr="00E31965" w:rsidRDefault="00E31965" w:rsidP="00E31965">
      <w:pPr>
        <w:spacing w:line="360" w:lineRule="auto"/>
        <w:ind w:left="567"/>
        <w:jc w:val="both"/>
        <w:divId w:val="1747990043"/>
        <w:rPr>
          <w:rFonts w:ascii="Barlow" w:hAnsi="Barlow" w:cs="Arial"/>
          <w:sz w:val="20"/>
          <w:szCs w:val="20"/>
        </w:rPr>
      </w:pPr>
      <w:r w:rsidRPr="00E31965">
        <w:rPr>
          <w:rFonts w:ascii="Barlow" w:hAnsi="Barlow" w:cs="Arial"/>
          <w:sz w:val="20"/>
          <w:szCs w:val="20"/>
        </w:rPr>
        <w:t>Por lo que respecta a los incisos b) y c), con base a lo establecido en los postulados básicos relativos a la consistencia y comparabilidad, se mantendrán los registros como se han realizado desde el 2014.</w:t>
      </w:r>
    </w:p>
    <w:p w:rsidR="00E31965" w:rsidRPr="00E31965" w:rsidRDefault="00E31965" w:rsidP="00E31965">
      <w:pPr>
        <w:spacing w:after="200" w:line="360" w:lineRule="auto"/>
        <w:ind w:left="567" w:hanging="567"/>
        <w:jc w:val="both"/>
        <w:divId w:val="1747990043"/>
        <w:rPr>
          <w:rFonts w:ascii="Barlow" w:hAnsi="Barlow" w:cs="Arial"/>
          <w:sz w:val="20"/>
          <w:szCs w:val="20"/>
        </w:rPr>
      </w:pPr>
      <w:r w:rsidRPr="00E31965">
        <w:rPr>
          <w:rFonts w:ascii="Barlow" w:hAnsi="Barlow" w:cs="Arial"/>
          <w:sz w:val="20"/>
          <w:szCs w:val="20"/>
        </w:rPr>
        <w:tab/>
        <w:t>En caso específico del Fideicomiso para el desarrollo regional del Sur Sureste FIDESUR, formamos parte del Fideicomiso, en el que participan diversos estados de la región.</w:t>
      </w:r>
    </w:p>
    <w:p w:rsidR="00E31965" w:rsidRPr="00E31965" w:rsidRDefault="00E31965" w:rsidP="00E31965">
      <w:pPr>
        <w:spacing w:after="200" w:line="360" w:lineRule="auto"/>
        <w:ind w:left="567"/>
        <w:jc w:val="both"/>
        <w:divId w:val="1747990043"/>
        <w:rPr>
          <w:rFonts w:ascii="Barlow" w:hAnsi="Barlow" w:cs="Arial"/>
          <w:sz w:val="20"/>
          <w:szCs w:val="20"/>
        </w:rPr>
      </w:pPr>
      <w:r w:rsidRPr="00E31965">
        <w:rPr>
          <w:rFonts w:ascii="Barlow" w:hAnsi="Barlow" w:cs="Arial"/>
          <w:sz w:val="20"/>
          <w:szCs w:val="20"/>
        </w:rPr>
        <w:t>Las cifras del Sector Centralizado del Poder Ejecutivo del Estado de Yucatán, que se presentan en los Estados Financieros y en estas notas que son parte integrante de los mismos, son cifras previas de la Cuenta Pública 2024.</w:t>
      </w:r>
    </w:p>
    <w:p w:rsidR="00E31965" w:rsidRPr="00E31965" w:rsidRDefault="00E31965" w:rsidP="00E31965">
      <w:pPr>
        <w:pStyle w:val="Prrafodelista"/>
        <w:divId w:val="1747990043"/>
        <w:rPr>
          <w:rFonts w:ascii="Barlow" w:hAnsi="Barlow" w:cs="Arial"/>
          <w:sz w:val="20"/>
          <w:szCs w:val="20"/>
        </w:rPr>
      </w:pPr>
    </w:p>
    <w:p w:rsidR="00E31965" w:rsidRPr="00E31965" w:rsidRDefault="00E31965" w:rsidP="00E31965">
      <w:pPr>
        <w:pStyle w:val="Prrafodelista"/>
        <w:numPr>
          <w:ilvl w:val="0"/>
          <w:numId w:val="2"/>
        </w:numPr>
        <w:spacing w:after="200" w:line="360" w:lineRule="auto"/>
        <w:jc w:val="both"/>
        <w:divId w:val="1747990043"/>
        <w:rPr>
          <w:rFonts w:ascii="Barlow" w:hAnsi="Barlow" w:cs="Arial"/>
          <w:sz w:val="20"/>
          <w:szCs w:val="20"/>
        </w:rPr>
      </w:pPr>
      <w:r w:rsidRPr="00E31965">
        <w:rPr>
          <w:rFonts w:ascii="Barlow" w:hAnsi="Barlow" w:cs="Arial"/>
          <w:sz w:val="20"/>
          <w:szCs w:val="20"/>
        </w:rPr>
        <w:t>En lo que respecta a la plataforma administrativa del Gobierno del Estado, se continúa en la etapa de implementación de nuevos módulos al Sistema integral de Gestión Gubernamental, con el fin de continuar con la transición del sistema.</w:t>
      </w:r>
    </w:p>
    <w:p w:rsidR="005F2485" w:rsidRPr="00E31965" w:rsidRDefault="00D7490A">
      <w:pPr>
        <w:divId w:val="587928567"/>
        <w:rPr>
          <w:rFonts w:ascii="Barlow" w:eastAsia="Times New Roman" w:hAnsi="Barlow"/>
          <w:sz w:val="20"/>
          <w:szCs w:val="20"/>
        </w:rPr>
      </w:pPr>
      <w:r w:rsidRPr="00E31965">
        <w:rPr>
          <w:rStyle w:val="Textoennegrita"/>
          <w:rFonts w:ascii="Barlow" w:eastAsia="Times New Roman" w:hAnsi="Barlow"/>
          <w:sz w:val="20"/>
          <w:szCs w:val="20"/>
        </w:rPr>
        <w:t xml:space="preserve">13. Información por Segmentos, No aplica </w:t>
      </w:r>
    </w:p>
    <w:p w:rsidR="005F2485" w:rsidRPr="00E31965" w:rsidRDefault="00D7490A">
      <w:pPr>
        <w:divId w:val="133109406"/>
        <w:rPr>
          <w:rFonts w:ascii="Barlow" w:eastAsia="Times New Roman" w:hAnsi="Barlow"/>
          <w:sz w:val="20"/>
          <w:szCs w:val="20"/>
        </w:rPr>
      </w:pPr>
      <w:r w:rsidRPr="00E31965">
        <w:rPr>
          <w:rStyle w:val="Textoennegrita"/>
          <w:rFonts w:ascii="Barlow" w:eastAsia="Times New Roman" w:hAnsi="Barlow"/>
          <w:sz w:val="20"/>
          <w:szCs w:val="20"/>
        </w:rPr>
        <w:t>14.- Eventos Posteriores. No aplica</w:t>
      </w:r>
    </w:p>
    <w:p w:rsidR="005F2485" w:rsidRPr="00E31965" w:rsidRDefault="00D7490A">
      <w:pPr>
        <w:divId w:val="1044408813"/>
        <w:rPr>
          <w:rFonts w:ascii="Barlow" w:eastAsia="Times New Roman" w:hAnsi="Barlow"/>
          <w:sz w:val="20"/>
          <w:szCs w:val="20"/>
        </w:rPr>
      </w:pPr>
      <w:r w:rsidRPr="00E31965">
        <w:rPr>
          <w:rStyle w:val="Textoennegrita"/>
          <w:rFonts w:ascii="Barlow" w:eastAsia="Times New Roman" w:hAnsi="Barlow"/>
          <w:sz w:val="20"/>
          <w:szCs w:val="20"/>
        </w:rPr>
        <w:t>15.- Partes Relacionadas, No aplica.</w:t>
      </w:r>
    </w:p>
    <w:p w:rsidR="00EA4772" w:rsidRPr="00E31965" w:rsidRDefault="00EA4772">
      <w:pPr>
        <w:divId w:val="1541893712"/>
        <w:rPr>
          <w:rStyle w:val="Textoennegrita"/>
          <w:rFonts w:ascii="Barlow" w:eastAsia="Times New Roman" w:hAnsi="Barlow"/>
          <w:sz w:val="20"/>
          <w:szCs w:val="20"/>
        </w:rPr>
      </w:pPr>
    </w:p>
    <w:p w:rsidR="005F2485" w:rsidRPr="00E31965" w:rsidRDefault="00D7490A">
      <w:pPr>
        <w:divId w:val="1541893712"/>
        <w:rPr>
          <w:rFonts w:ascii="Barlow" w:eastAsia="Times New Roman" w:hAnsi="Barlow"/>
          <w:sz w:val="20"/>
          <w:szCs w:val="20"/>
        </w:rPr>
      </w:pPr>
      <w:r w:rsidRPr="00E31965">
        <w:rPr>
          <w:rStyle w:val="Textoennegrita"/>
          <w:rFonts w:ascii="Barlow" w:eastAsia="Times New Roman" w:hAnsi="Barlow"/>
          <w:sz w:val="20"/>
          <w:szCs w:val="20"/>
        </w:rPr>
        <w:t>B) NOTAS DE DESGLOCE</w:t>
      </w:r>
    </w:p>
    <w:p w:rsidR="005F2485" w:rsidRPr="00E31965" w:rsidRDefault="00D7490A">
      <w:pPr>
        <w:divId w:val="1026905484"/>
        <w:rPr>
          <w:rFonts w:ascii="Barlow" w:eastAsia="Times New Roman" w:hAnsi="Barlow"/>
          <w:sz w:val="20"/>
          <w:szCs w:val="20"/>
        </w:rPr>
      </w:pPr>
      <w:r w:rsidRPr="00E31965">
        <w:rPr>
          <w:rStyle w:val="Textoennegrita"/>
          <w:rFonts w:ascii="Barlow" w:eastAsia="Times New Roman" w:hAnsi="Barlow"/>
          <w:sz w:val="20"/>
          <w:szCs w:val="20"/>
        </w:rPr>
        <w:t>I) NOTAS AL ESTADO DE ACTIVIDADES</w:t>
      </w:r>
    </w:p>
    <w:p w:rsidR="005F2485" w:rsidRPr="00E31965" w:rsidRDefault="00D7490A">
      <w:pPr>
        <w:divId w:val="227501961"/>
        <w:rPr>
          <w:rFonts w:ascii="Barlow" w:eastAsia="Times New Roman" w:hAnsi="Barlow"/>
          <w:sz w:val="20"/>
          <w:szCs w:val="20"/>
        </w:rPr>
      </w:pPr>
      <w:r w:rsidRPr="00E31965">
        <w:rPr>
          <w:rStyle w:val="Textoennegrita"/>
          <w:rFonts w:ascii="Barlow" w:eastAsia="Times New Roman" w:hAnsi="Barlow"/>
          <w:sz w:val="20"/>
          <w:szCs w:val="20"/>
        </w:rPr>
        <w:t>Ingresos de Gestión</w:t>
      </w:r>
    </w:p>
    <w:p w:rsidR="005F2485" w:rsidRPr="00E31965" w:rsidRDefault="00D7490A">
      <w:pPr>
        <w:divId w:val="217867088"/>
        <w:rPr>
          <w:rFonts w:ascii="Barlow" w:eastAsia="Times New Roman" w:hAnsi="Barlow"/>
          <w:sz w:val="20"/>
          <w:szCs w:val="20"/>
        </w:rPr>
      </w:pPr>
      <w:r w:rsidRPr="00E31965">
        <w:rPr>
          <w:rFonts w:ascii="Barlow" w:eastAsia="Times New Roman" w:hAnsi="Barlow"/>
          <w:sz w:val="20"/>
          <w:szCs w:val="20"/>
        </w:rPr>
        <w:t>Representa el monto de los ingresos recaudados durante el ejercicio fiscal y que se previeron en la Ley de Ingresos del Estado de Yucatán, así como de los recursos que el Poder Ejecutivo recibió del Gobierno Federal, por concepto de Participaciones en Ingresos Federales, Aportaciones y Convenios, como se muestra a continuación:</w:t>
      </w:r>
    </w:p>
    <w:p w:rsidR="005F2485" w:rsidRPr="00E31965" w:rsidRDefault="00D7490A">
      <w:pPr>
        <w:divId w:val="426729415"/>
        <w:rPr>
          <w:rFonts w:ascii="Barlow" w:eastAsia="Times New Roman" w:hAnsi="Barlow"/>
          <w:sz w:val="20"/>
          <w:szCs w:val="20"/>
        </w:rPr>
      </w:pPr>
      <w:r w:rsidRPr="00E31965">
        <w:rPr>
          <w:rFonts w:ascii="Barlow" w:eastAsia="Times New Roman" w:hAnsi="Barlow"/>
          <w:sz w:val="20"/>
          <w:szCs w:val="20"/>
        </w:rPr>
        <w:t>1.- Las cuentas que integran los ingresos de la gestión, presentan los siguientes saldos:</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4058"/>
        <w:gridCol w:w="3718"/>
      </w:tblGrid>
      <w:tr w:rsidR="005F2485" w:rsidRPr="00E31965">
        <w:trPr>
          <w:divId w:val="1697777222"/>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lastRenderedPageBreak/>
              <w:t>INGRESOS DE GESTIÓN</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697777222"/>
          <w:tblCellSpacing w:w="15" w:type="dxa"/>
        </w:trPr>
        <w:tc>
          <w:tcPr>
            <w:tcW w:w="0" w:type="auto"/>
            <w:vAlign w:val="center"/>
            <w:hideMark/>
          </w:tcPr>
          <w:p w:rsidR="005F2485" w:rsidRPr="00E31965" w:rsidRDefault="00D7490A">
            <w:pPr>
              <w:divId w:val="1646817515"/>
              <w:rPr>
                <w:rFonts w:ascii="Barlow" w:eastAsia="Times New Roman" w:hAnsi="Barlow"/>
                <w:color w:val="000000"/>
                <w:sz w:val="18"/>
                <w:szCs w:val="18"/>
              </w:rPr>
            </w:pPr>
            <w:r w:rsidRPr="00E31965">
              <w:rPr>
                <w:rFonts w:ascii="Barlow" w:eastAsia="Times New Roman" w:hAnsi="Barlow"/>
                <w:color w:val="000000"/>
                <w:sz w:val="18"/>
                <w:szCs w:val="18"/>
              </w:rPr>
              <w:t>IMPUESTOS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2,026,847,358.80</w:t>
            </w:r>
          </w:p>
        </w:tc>
      </w:tr>
      <w:tr w:rsidR="005F2485" w:rsidRPr="00E31965">
        <w:trPr>
          <w:divId w:val="1697777222"/>
          <w:tblCellSpacing w:w="15" w:type="dxa"/>
        </w:trPr>
        <w:tc>
          <w:tcPr>
            <w:tcW w:w="0" w:type="auto"/>
            <w:vAlign w:val="center"/>
            <w:hideMark/>
          </w:tcPr>
          <w:p w:rsidR="005F2485" w:rsidRPr="00E31965" w:rsidRDefault="00D7490A">
            <w:pPr>
              <w:divId w:val="244807619"/>
              <w:rPr>
                <w:rFonts w:ascii="Barlow" w:eastAsia="Times New Roman" w:hAnsi="Barlow"/>
                <w:color w:val="000000"/>
                <w:sz w:val="18"/>
                <w:szCs w:val="18"/>
              </w:rPr>
            </w:pPr>
            <w:r w:rsidRPr="00E31965">
              <w:rPr>
                <w:rFonts w:ascii="Barlow" w:eastAsia="Times New Roman" w:hAnsi="Barlow"/>
                <w:color w:val="000000"/>
                <w:sz w:val="18"/>
                <w:szCs w:val="18"/>
              </w:rPr>
              <w:t>DERECHOS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1,118,211,567.71</w:t>
            </w:r>
          </w:p>
        </w:tc>
      </w:tr>
      <w:tr w:rsidR="005F2485" w:rsidRPr="00E31965">
        <w:trPr>
          <w:divId w:val="1697777222"/>
          <w:tblCellSpacing w:w="15" w:type="dxa"/>
        </w:trPr>
        <w:tc>
          <w:tcPr>
            <w:tcW w:w="0" w:type="auto"/>
            <w:vAlign w:val="center"/>
            <w:hideMark/>
          </w:tcPr>
          <w:p w:rsidR="005F2485" w:rsidRPr="00E31965" w:rsidRDefault="00D7490A">
            <w:pPr>
              <w:divId w:val="610092595"/>
              <w:rPr>
                <w:rFonts w:ascii="Barlow" w:eastAsia="Times New Roman" w:hAnsi="Barlow"/>
                <w:color w:val="000000"/>
                <w:sz w:val="18"/>
                <w:szCs w:val="18"/>
              </w:rPr>
            </w:pPr>
            <w:r w:rsidRPr="00E31965">
              <w:rPr>
                <w:rFonts w:ascii="Barlow" w:eastAsia="Times New Roman" w:hAnsi="Barlow"/>
                <w:color w:val="000000"/>
                <w:sz w:val="18"/>
                <w:szCs w:val="18"/>
              </w:rPr>
              <w:t>PRODUCTOS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138,098,513.68</w:t>
            </w:r>
          </w:p>
        </w:tc>
      </w:tr>
      <w:tr w:rsidR="005F2485" w:rsidRPr="00E31965">
        <w:trPr>
          <w:divId w:val="1697777222"/>
          <w:tblCellSpacing w:w="15" w:type="dxa"/>
        </w:trPr>
        <w:tc>
          <w:tcPr>
            <w:tcW w:w="0" w:type="auto"/>
            <w:vAlign w:val="center"/>
            <w:hideMark/>
          </w:tcPr>
          <w:p w:rsidR="005F2485" w:rsidRPr="00E31965" w:rsidRDefault="00D7490A">
            <w:pPr>
              <w:divId w:val="553082482"/>
              <w:rPr>
                <w:rFonts w:ascii="Barlow" w:eastAsia="Times New Roman" w:hAnsi="Barlow"/>
                <w:color w:val="000000"/>
                <w:sz w:val="18"/>
                <w:szCs w:val="18"/>
              </w:rPr>
            </w:pPr>
            <w:r w:rsidRPr="00E31965">
              <w:rPr>
                <w:rFonts w:ascii="Barlow" w:eastAsia="Times New Roman" w:hAnsi="Barlow"/>
                <w:color w:val="000000"/>
                <w:sz w:val="18"/>
                <w:szCs w:val="18"/>
              </w:rPr>
              <w:t>APROVECHAMIENTOS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137,649,442.62</w:t>
            </w:r>
          </w:p>
        </w:tc>
      </w:tr>
      <w:tr w:rsidR="005F2485" w:rsidRPr="00E31965">
        <w:trPr>
          <w:divId w:val="1697777222"/>
          <w:tblCellSpacing w:w="15" w:type="dxa"/>
        </w:trPr>
        <w:tc>
          <w:tcPr>
            <w:tcW w:w="0" w:type="auto"/>
            <w:vAlign w:val="center"/>
            <w:hideMark/>
          </w:tcPr>
          <w:p w:rsidR="005F2485" w:rsidRPr="00E31965" w:rsidRDefault="00D7490A">
            <w:pPr>
              <w:divId w:val="1805923247"/>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3,420,806,882.81</w:t>
            </w:r>
          </w:p>
        </w:tc>
      </w:tr>
    </w:tbl>
    <w:p w:rsidR="005F2485" w:rsidRPr="00E31965" w:rsidRDefault="005F2485">
      <w:pPr>
        <w:divId w:val="758253613"/>
        <w:rPr>
          <w:rFonts w:ascii="Barlow" w:eastAsia="Times New Roman" w:hAnsi="Barlow"/>
          <w:sz w:val="20"/>
          <w:szCs w:val="20"/>
        </w:rPr>
      </w:pPr>
    </w:p>
    <w:p w:rsidR="005F2485" w:rsidRPr="00E31965" w:rsidRDefault="00D7490A">
      <w:pPr>
        <w:divId w:val="851064558"/>
        <w:rPr>
          <w:rFonts w:ascii="Barlow" w:eastAsia="Times New Roman" w:hAnsi="Barlow"/>
          <w:sz w:val="20"/>
          <w:szCs w:val="20"/>
        </w:rPr>
      </w:pPr>
      <w:r w:rsidRPr="00E31965">
        <w:rPr>
          <w:rFonts w:ascii="Barlow" w:eastAsia="Times New Roman" w:hAnsi="Barlow"/>
          <w:sz w:val="20"/>
          <w:szCs w:val="20"/>
        </w:rPr>
        <w:t>2.- Las cuentas que integran los ingresos por participaciones, aportaciones, convenios, incentivos derivados de la colaboración fiscal, fondos distintos de aportaciones, transferencias, asignaciones, subsidios y otras ayudas presentan los siguientes saldos:</w:t>
      </w:r>
    </w:p>
    <w:p w:rsidR="005F2485" w:rsidRPr="00E31965" w:rsidRDefault="005F2485">
      <w:pPr>
        <w:divId w:val="1671102683"/>
        <w:rPr>
          <w:rFonts w:ascii="Barlow" w:eastAsia="Times New Roman" w:hAnsi="Barlow"/>
          <w:sz w:val="20"/>
          <w:szCs w:val="20"/>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496"/>
        <w:gridCol w:w="1872"/>
      </w:tblGrid>
      <w:tr w:rsidR="005F2485" w:rsidRPr="00E31965">
        <w:trPr>
          <w:divId w:val="934171474"/>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PARTICIPACIONES, APORTACIONES, CONVENIOS, INCENTIVOS DERIVADOS DE LA COLABORACIÓN FISCAL, FONDOS DISTINTOS DE APORTACIONES, TRANSFERENCIAS, ASIGNACIONES, SUBCIDIOS Y SUBVENCIONES, Y PENSIONES Y JUBILACIONES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934171474"/>
          <w:tblCellSpacing w:w="15" w:type="dxa"/>
        </w:trPr>
        <w:tc>
          <w:tcPr>
            <w:tcW w:w="0" w:type="auto"/>
            <w:vAlign w:val="center"/>
            <w:hideMark/>
          </w:tcPr>
          <w:p w:rsidR="005F2485" w:rsidRPr="00E31965" w:rsidRDefault="00D7490A">
            <w:pPr>
              <w:divId w:val="604962901"/>
              <w:rPr>
                <w:rFonts w:ascii="Barlow" w:eastAsia="Times New Roman" w:hAnsi="Barlow"/>
                <w:color w:val="000000"/>
                <w:sz w:val="18"/>
                <w:szCs w:val="18"/>
              </w:rPr>
            </w:pPr>
            <w:r w:rsidRPr="00E31965">
              <w:rPr>
                <w:rFonts w:ascii="Barlow" w:eastAsia="Times New Roman" w:hAnsi="Barlow"/>
                <w:color w:val="000000"/>
                <w:sz w:val="18"/>
                <w:szCs w:val="18"/>
              </w:rPr>
              <w:t>PARTICIPACIONES, APORTACIONES, CONVENIOS, INCENTIVOS DERIVADOS DE LA COLABORACIÓN FISCAL, FONDOS DISTINTOS DE APORTACIONES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23,447,425,288.98</w:t>
            </w:r>
          </w:p>
        </w:tc>
      </w:tr>
      <w:tr w:rsidR="005F2485" w:rsidRPr="00E31965">
        <w:trPr>
          <w:divId w:val="934171474"/>
          <w:tblCellSpacing w:w="15" w:type="dxa"/>
        </w:trPr>
        <w:tc>
          <w:tcPr>
            <w:tcW w:w="0" w:type="auto"/>
            <w:vAlign w:val="center"/>
            <w:hideMark/>
          </w:tcPr>
          <w:p w:rsidR="005F2485" w:rsidRPr="00E31965" w:rsidRDefault="00D7490A">
            <w:pPr>
              <w:divId w:val="1236893189"/>
              <w:rPr>
                <w:rFonts w:ascii="Barlow" w:eastAsia="Times New Roman" w:hAnsi="Barlow"/>
                <w:color w:val="000000"/>
                <w:sz w:val="18"/>
                <w:szCs w:val="18"/>
              </w:rPr>
            </w:pPr>
            <w:r w:rsidRPr="00E31965">
              <w:rPr>
                <w:rFonts w:ascii="Barlow" w:eastAsia="Times New Roman" w:hAnsi="Barlow"/>
                <w:color w:val="000000"/>
                <w:sz w:val="18"/>
                <w:szCs w:val="18"/>
              </w:rPr>
              <w:t>TRANSFERENCIAS, ASIGNACIONES, SUBSIDIOS Y SUBVENCIONES, Y PENSIONES Y JUBILACIONES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1,412,297,000.00</w:t>
            </w:r>
          </w:p>
        </w:tc>
      </w:tr>
      <w:tr w:rsidR="005F2485" w:rsidRPr="00E31965">
        <w:trPr>
          <w:divId w:val="934171474"/>
          <w:tblCellSpacing w:w="15" w:type="dxa"/>
        </w:trPr>
        <w:tc>
          <w:tcPr>
            <w:tcW w:w="0" w:type="auto"/>
            <w:vAlign w:val="center"/>
            <w:hideMark/>
          </w:tcPr>
          <w:p w:rsidR="005F2485" w:rsidRPr="00E31965" w:rsidRDefault="00D7490A">
            <w:pPr>
              <w:divId w:val="811294274"/>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24,859,722,288.98</w:t>
            </w:r>
          </w:p>
        </w:tc>
      </w:tr>
    </w:tbl>
    <w:p w:rsidR="005F2485" w:rsidRPr="00E31965" w:rsidRDefault="005F2485">
      <w:pPr>
        <w:divId w:val="130560521"/>
        <w:rPr>
          <w:rFonts w:ascii="Barlow" w:eastAsia="Times New Roman" w:hAnsi="Barlow"/>
          <w:sz w:val="20"/>
          <w:szCs w:val="20"/>
        </w:rPr>
      </w:pPr>
    </w:p>
    <w:p w:rsidR="005F2485" w:rsidRPr="00E31965" w:rsidRDefault="005F2485">
      <w:pPr>
        <w:divId w:val="622879848"/>
        <w:rPr>
          <w:rFonts w:ascii="Barlow" w:eastAsia="Times New Roman" w:hAnsi="Barlow"/>
          <w:sz w:val="20"/>
          <w:szCs w:val="20"/>
        </w:rPr>
      </w:pPr>
    </w:p>
    <w:p w:rsidR="005F2485" w:rsidRPr="00E31965" w:rsidRDefault="005F2485">
      <w:pPr>
        <w:divId w:val="229922028"/>
        <w:rPr>
          <w:rFonts w:ascii="Barlow" w:eastAsia="Times New Roman" w:hAnsi="Barlow"/>
          <w:sz w:val="20"/>
          <w:szCs w:val="20"/>
        </w:rPr>
      </w:pPr>
    </w:p>
    <w:p w:rsidR="005F2485" w:rsidRPr="00E31965" w:rsidRDefault="005F2485">
      <w:pPr>
        <w:divId w:val="52822623"/>
        <w:rPr>
          <w:rFonts w:ascii="Barlow" w:eastAsia="Times New Roman" w:hAnsi="Barlow"/>
          <w:sz w:val="20"/>
          <w:szCs w:val="20"/>
        </w:rPr>
      </w:pPr>
    </w:p>
    <w:p w:rsidR="005F2485" w:rsidRPr="00E31965" w:rsidRDefault="005F2485">
      <w:pPr>
        <w:divId w:val="274409637"/>
        <w:rPr>
          <w:rFonts w:ascii="Barlow" w:eastAsia="Times New Roman" w:hAnsi="Barlow"/>
          <w:sz w:val="20"/>
          <w:szCs w:val="20"/>
        </w:rPr>
      </w:pPr>
    </w:p>
    <w:p w:rsidR="005F2485" w:rsidRPr="00E31965" w:rsidRDefault="00D7490A">
      <w:pPr>
        <w:divId w:val="1657102352"/>
        <w:rPr>
          <w:rFonts w:ascii="Barlow" w:eastAsia="Times New Roman" w:hAnsi="Barlow"/>
          <w:sz w:val="20"/>
          <w:szCs w:val="20"/>
        </w:rPr>
      </w:pPr>
      <w:r w:rsidRPr="00E31965">
        <w:rPr>
          <w:rStyle w:val="Textoennegrita"/>
          <w:rFonts w:ascii="Barlow" w:eastAsia="Times New Roman" w:hAnsi="Barlow"/>
          <w:sz w:val="20"/>
          <w:szCs w:val="20"/>
        </w:rPr>
        <w:lastRenderedPageBreak/>
        <w:t>Gastos y Otras Pérdidas</w:t>
      </w:r>
    </w:p>
    <w:p w:rsidR="005F2485" w:rsidRPr="00E31965" w:rsidRDefault="00D7490A">
      <w:pPr>
        <w:divId w:val="1997028536"/>
        <w:rPr>
          <w:rFonts w:ascii="Barlow" w:eastAsia="Times New Roman" w:hAnsi="Barlow"/>
          <w:sz w:val="20"/>
          <w:szCs w:val="20"/>
        </w:rPr>
      </w:pPr>
      <w:r w:rsidRPr="00E31965">
        <w:rPr>
          <w:rFonts w:ascii="Barlow" w:eastAsia="Times New Roman" w:hAnsi="Barlow"/>
          <w:sz w:val="20"/>
          <w:szCs w:val="20"/>
        </w:rPr>
        <w:t>1.- Los gastos más relevantes en relación al total del gasto se integran a continuación:</w:t>
      </w:r>
    </w:p>
    <w:p w:rsidR="005F2485" w:rsidRPr="00E31965" w:rsidRDefault="005F2485">
      <w:pPr>
        <w:divId w:val="1730107427"/>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4608"/>
        <w:gridCol w:w="3168"/>
      </w:tblGrid>
      <w:tr w:rsidR="005F2485" w:rsidRPr="00E31965">
        <w:trPr>
          <w:divId w:val="687946853"/>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GASTOS DE FUNCIONAMIENTO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87946853"/>
          <w:tblCellSpacing w:w="15" w:type="dxa"/>
        </w:trPr>
        <w:tc>
          <w:tcPr>
            <w:tcW w:w="0" w:type="auto"/>
            <w:vAlign w:val="center"/>
            <w:hideMark/>
          </w:tcPr>
          <w:p w:rsidR="005F2485" w:rsidRPr="00E31965" w:rsidRDefault="00D7490A">
            <w:pPr>
              <w:divId w:val="1943218146"/>
              <w:rPr>
                <w:rFonts w:ascii="Barlow" w:eastAsia="Times New Roman" w:hAnsi="Barlow"/>
                <w:color w:val="000000"/>
                <w:sz w:val="18"/>
                <w:szCs w:val="18"/>
              </w:rPr>
            </w:pPr>
            <w:r w:rsidRPr="00E31965">
              <w:rPr>
                <w:rFonts w:ascii="Barlow" w:eastAsia="Times New Roman" w:hAnsi="Barlow"/>
                <w:color w:val="000000"/>
                <w:sz w:val="18"/>
                <w:szCs w:val="18"/>
              </w:rPr>
              <w:t>SERVICIOS PERSONALES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7,340,416,506.12</w:t>
            </w:r>
          </w:p>
        </w:tc>
      </w:tr>
      <w:tr w:rsidR="005F2485" w:rsidRPr="00E31965">
        <w:trPr>
          <w:divId w:val="687946853"/>
          <w:tblCellSpacing w:w="15" w:type="dxa"/>
        </w:trPr>
        <w:tc>
          <w:tcPr>
            <w:tcW w:w="0" w:type="auto"/>
            <w:vAlign w:val="center"/>
            <w:hideMark/>
          </w:tcPr>
          <w:p w:rsidR="005F2485" w:rsidRPr="00E31965" w:rsidRDefault="00D7490A">
            <w:pPr>
              <w:divId w:val="375202008"/>
              <w:rPr>
                <w:rFonts w:ascii="Barlow" w:eastAsia="Times New Roman" w:hAnsi="Barlow"/>
                <w:color w:val="000000"/>
                <w:sz w:val="18"/>
                <w:szCs w:val="18"/>
              </w:rPr>
            </w:pPr>
            <w:r w:rsidRPr="00E31965">
              <w:rPr>
                <w:rFonts w:ascii="Barlow" w:eastAsia="Times New Roman" w:hAnsi="Barlow"/>
                <w:color w:val="000000"/>
                <w:sz w:val="18"/>
                <w:szCs w:val="18"/>
              </w:rPr>
              <w:t>MATERIALES Y SUMINISTROS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635,954,979.76</w:t>
            </w:r>
          </w:p>
        </w:tc>
      </w:tr>
      <w:tr w:rsidR="005F2485" w:rsidRPr="00E31965">
        <w:trPr>
          <w:divId w:val="687946853"/>
          <w:tblCellSpacing w:w="15" w:type="dxa"/>
        </w:trPr>
        <w:tc>
          <w:tcPr>
            <w:tcW w:w="0" w:type="auto"/>
            <w:vAlign w:val="center"/>
            <w:hideMark/>
          </w:tcPr>
          <w:p w:rsidR="005F2485" w:rsidRPr="00E31965" w:rsidRDefault="00D7490A">
            <w:pPr>
              <w:divId w:val="2122647640"/>
              <w:rPr>
                <w:rFonts w:ascii="Barlow" w:eastAsia="Times New Roman" w:hAnsi="Barlow"/>
                <w:color w:val="000000"/>
                <w:sz w:val="18"/>
                <w:szCs w:val="18"/>
              </w:rPr>
            </w:pPr>
            <w:r w:rsidRPr="00E31965">
              <w:rPr>
                <w:rFonts w:ascii="Barlow" w:eastAsia="Times New Roman" w:hAnsi="Barlow"/>
                <w:color w:val="000000"/>
                <w:sz w:val="18"/>
                <w:szCs w:val="18"/>
              </w:rPr>
              <w:t>SERVICIOS GENERALES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1,808,182,607.63</w:t>
            </w:r>
          </w:p>
        </w:tc>
      </w:tr>
      <w:tr w:rsidR="005F2485" w:rsidRPr="00E31965">
        <w:trPr>
          <w:divId w:val="687946853"/>
          <w:tblCellSpacing w:w="15" w:type="dxa"/>
        </w:trPr>
        <w:tc>
          <w:tcPr>
            <w:tcW w:w="0" w:type="auto"/>
            <w:vAlign w:val="center"/>
            <w:hideMark/>
          </w:tcPr>
          <w:p w:rsidR="005F2485" w:rsidRPr="00E31965" w:rsidRDefault="00D7490A">
            <w:pPr>
              <w:divId w:val="778140182"/>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9,784,554,093.51</w:t>
            </w:r>
          </w:p>
        </w:tc>
      </w:tr>
    </w:tbl>
    <w:p w:rsidR="005F2485" w:rsidRPr="00E31965" w:rsidRDefault="005F2485">
      <w:pPr>
        <w:divId w:val="2114551413"/>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836"/>
        <w:gridCol w:w="1940"/>
      </w:tblGrid>
      <w:tr w:rsidR="005F2485" w:rsidRPr="00E31965">
        <w:trPr>
          <w:divId w:val="1715229029"/>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TRANSFERENCIAS, ASIGNACIONES, SUBSIDIOS Y OTRAS AYUDAS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715229029"/>
          <w:tblCellSpacing w:w="15" w:type="dxa"/>
        </w:trPr>
        <w:tc>
          <w:tcPr>
            <w:tcW w:w="0" w:type="auto"/>
            <w:vAlign w:val="center"/>
            <w:hideMark/>
          </w:tcPr>
          <w:p w:rsidR="005F2485" w:rsidRPr="00E31965" w:rsidRDefault="00D7490A">
            <w:pPr>
              <w:divId w:val="1518353270"/>
              <w:rPr>
                <w:rFonts w:ascii="Barlow" w:eastAsia="Times New Roman" w:hAnsi="Barlow"/>
                <w:color w:val="000000"/>
                <w:sz w:val="18"/>
                <w:szCs w:val="18"/>
              </w:rPr>
            </w:pPr>
            <w:r w:rsidRPr="00E31965">
              <w:rPr>
                <w:rFonts w:ascii="Barlow" w:eastAsia="Times New Roman" w:hAnsi="Barlow"/>
                <w:color w:val="000000"/>
                <w:sz w:val="18"/>
                <w:szCs w:val="18"/>
              </w:rPr>
              <w:t>TRANSFERENCIAS INTERNAS Y ASIGNACIONES AL SECTOR PÚBLICO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11,315,005,928.83</w:t>
            </w:r>
          </w:p>
        </w:tc>
      </w:tr>
      <w:tr w:rsidR="005F2485" w:rsidRPr="00E31965">
        <w:trPr>
          <w:divId w:val="1715229029"/>
          <w:tblCellSpacing w:w="15" w:type="dxa"/>
        </w:trPr>
        <w:tc>
          <w:tcPr>
            <w:tcW w:w="0" w:type="auto"/>
            <w:vAlign w:val="center"/>
            <w:hideMark/>
          </w:tcPr>
          <w:p w:rsidR="005F2485" w:rsidRPr="00E31965" w:rsidRDefault="00D7490A">
            <w:pPr>
              <w:divId w:val="815342320"/>
              <w:rPr>
                <w:rFonts w:ascii="Barlow" w:eastAsia="Times New Roman" w:hAnsi="Barlow"/>
                <w:color w:val="000000"/>
                <w:sz w:val="18"/>
                <w:szCs w:val="18"/>
              </w:rPr>
            </w:pPr>
            <w:r w:rsidRPr="00E31965">
              <w:rPr>
                <w:rFonts w:ascii="Barlow" w:eastAsia="Times New Roman" w:hAnsi="Barlow"/>
                <w:color w:val="000000"/>
                <w:sz w:val="18"/>
                <w:szCs w:val="18"/>
              </w:rPr>
              <w:t>TRANSFERENCIAS AL RESTO DEL SECTOR PÚBLICO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101,507,500.00</w:t>
            </w:r>
          </w:p>
        </w:tc>
      </w:tr>
      <w:tr w:rsidR="005F2485" w:rsidRPr="00E31965">
        <w:trPr>
          <w:divId w:val="1715229029"/>
          <w:tblCellSpacing w:w="15" w:type="dxa"/>
        </w:trPr>
        <w:tc>
          <w:tcPr>
            <w:tcW w:w="0" w:type="auto"/>
            <w:vAlign w:val="center"/>
            <w:hideMark/>
          </w:tcPr>
          <w:p w:rsidR="005F2485" w:rsidRPr="00E31965" w:rsidRDefault="00D7490A">
            <w:pPr>
              <w:divId w:val="1384480297"/>
              <w:rPr>
                <w:rFonts w:ascii="Barlow" w:eastAsia="Times New Roman" w:hAnsi="Barlow"/>
                <w:color w:val="000000"/>
                <w:sz w:val="18"/>
                <w:szCs w:val="18"/>
              </w:rPr>
            </w:pPr>
            <w:r w:rsidRPr="00E31965">
              <w:rPr>
                <w:rFonts w:ascii="Barlow" w:eastAsia="Times New Roman" w:hAnsi="Barlow"/>
                <w:color w:val="000000"/>
                <w:sz w:val="18"/>
                <w:szCs w:val="18"/>
              </w:rPr>
              <w:t>SUBSIDIOS Y SUBVENCIONES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482,016,066.82</w:t>
            </w:r>
          </w:p>
        </w:tc>
      </w:tr>
      <w:tr w:rsidR="005F2485" w:rsidRPr="00E31965">
        <w:trPr>
          <w:divId w:val="1715229029"/>
          <w:tblCellSpacing w:w="15" w:type="dxa"/>
        </w:trPr>
        <w:tc>
          <w:tcPr>
            <w:tcW w:w="0" w:type="auto"/>
            <w:vAlign w:val="center"/>
            <w:hideMark/>
          </w:tcPr>
          <w:p w:rsidR="005F2485" w:rsidRPr="00E31965" w:rsidRDefault="00D7490A">
            <w:pPr>
              <w:divId w:val="512036892"/>
              <w:rPr>
                <w:rFonts w:ascii="Barlow" w:eastAsia="Times New Roman" w:hAnsi="Barlow"/>
                <w:color w:val="000000"/>
                <w:sz w:val="18"/>
                <w:szCs w:val="18"/>
              </w:rPr>
            </w:pPr>
            <w:r w:rsidRPr="00E31965">
              <w:rPr>
                <w:rFonts w:ascii="Barlow" w:eastAsia="Times New Roman" w:hAnsi="Barlow"/>
                <w:color w:val="000000"/>
                <w:sz w:val="18"/>
                <w:szCs w:val="18"/>
              </w:rPr>
              <w:t>AYUDAS SOCIALES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505,965,009.54</w:t>
            </w:r>
          </w:p>
        </w:tc>
      </w:tr>
      <w:tr w:rsidR="005F2485" w:rsidRPr="00E31965">
        <w:trPr>
          <w:divId w:val="1715229029"/>
          <w:tblCellSpacing w:w="15" w:type="dxa"/>
        </w:trPr>
        <w:tc>
          <w:tcPr>
            <w:tcW w:w="0" w:type="auto"/>
            <w:vAlign w:val="center"/>
            <w:hideMark/>
          </w:tcPr>
          <w:p w:rsidR="005F2485" w:rsidRPr="00E31965" w:rsidRDefault="00D7490A">
            <w:pPr>
              <w:divId w:val="267347282"/>
              <w:rPr>
                <w:rFonts w:ascii="Barlow" w:eastAsia="Times New Roman" w:hAnsi="Barlow"/>
                <w:color w:val="000000"/>
                <w:sz w:val="18"/>
                <w:szCs w:val="18"/>
              </w:rPr>
            </w:pPr>
            <w:r w:rsidRPr="00E31965">
              <w:rPr>
                <w:rFonts w:ascii="Barlow" w:eastAsia="Times New Roman" w:hAnsi="Barlow"/>
                <w:color w:val="000000"/>
                <w:sz w:val="18"/>
                <w:szCs w:val="18"/>
              </w:rPr>
              <w:t>PENSIONES Y JUBILACIONES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559,690,812.68</w:t>
            </w:r>
          </w:p>
        </w:tc>
      </w:tr>
      <w:tr w:rsidR="005F2485" w:rsidRPr="00E31965">
        <w:trPr>
          <w:divId w:val="1715229029"/>
          <w:tblCellSpacing w:w="15" w:type="dxa"/>
        </w:trPr>
        <w:tc>
          <w:tcPr>
            <w:tcW w:w="0" w:type="auto"/>
            <w:vAlign w:val="center"/>
            <w:hideMark/>
          </w:tcPr>
          <w:p w:rsidR="005F2485" w:rsidRPr="00E31965" w:rsidRDefault="00D7490A">
            <w:pPr>
              <w:divId w:val="388265094"/>
              <w:rPr>
                <w:rFonts w:ascii="Barlow" w:eastAsia="Times New Roman" w:hAnsi="Barlow"/>
                <w:color w:val="000000"/>
                <w:sz w:val="18"/>
                <w:szCs w:val="18"/>
              </w:rPr>
            </w:pPr>
            <w:r w:rsidRPr="00E31965">
              <w:rPr>
                <w:rFonts w:ascii="Barlow" w:eastAsia="Times New Roman" w:hAnsi="Barlow"/>
                <w:color w:val="000000"/>
                <w:sz w:val="18"/>
                <w:szCs w:val="18"/>
              </w:rPr>
              <w:t>TRANSFERENCIAS A FIDEICOMISOS, MANDATOS Y OTROS ANÁLOGOS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84,964,737.72</w:t>
            </w:r>
          </w:p>
        </w:tc>
      </w:tr>
      <w:tr w:rsidR="005F2485" w:rsidRPr="00E31965">
        <w:trPr>
          <w:divId w:val="1715229029"/>
          <w:tblCellSpacing w:w="15" w:type="dxa"/>
        </w:trPr>
        <w:tc>
          <w:tcPr>
            <w:tcW w:w="0" w:type="auto"/>
            <w:vAlign w:val="center"/>
            <w:hideMark/>
          </w:tcPr>
          <w:p w:rsidR="005F2485" w:rsidRPr="00E31965" w:rsidRDefault="00D7490A">
            <w:pPr>
              <w:divId w:val="1622803494"/>
              <w:rPr>
                <w:rFonts w:ascii="Barlow" w:eastAsia="Times New Roman" w:hAnsi="Barlow"/>
                <w:color w:val="000000"/>
                <w:sz w:val="18"/>
                <w:szCs w:val="18"/>
              </w:rPr>
            </w:pPr>
            <w:r w:rsidRPr="00E31965">
              <w:rPr>
                <w:rFonts w:ascii="Barlow" w:eastAsia="Times New Roman" w:hAnsi="Barlow"/>
                <w:color w:val="000000"/>
                <w:sz w:val="18"/>
                <w:szCs w:val="18"/>
              </w:rPr>
              <w:t>DONATIVOS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15,616,000.00</w:t>
            </w:r>
          </w:p>
        </w:tc>
      </w:tr>
      <w:tr w:rsidR="005F2485" w:rsidRPr="00E31965">
        <w:trPr>
          <w:divId w:val="1715229029"/>
          <w:tblCellSpacing w:w="15" w:type="dxa"/>
        </w:trPr>
        <w:tc>
          <w:tcPr>
            <w:tcW w:w="0" w:type="auto"/>
            <w:vAlign w:val="center"/>
            <w:hideMark/>
          </w:tcPr>
          <w:p w:rsidR="005F2485" w:rsidRPr="00E31965" w:rsidRDefault="00D7490A">
            <w:pPr>
              <w:divId w:val="916355658"/>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13,064,766,055.59</w:t>
            </w:r>
          </w:p>
        </w:tc>
      </w:tr>
    </w:tbl>
    <w:p w:rsidR="005F2485" w:rsidRPr="00E31965" w:rsidRDefault="005F2485">
      <w:pPr>
        <w:divId w:val="512962200"/>
        <w:rPr>
          <w:rFonts w:ascii="Barlow" w:eastAsia="Times New Roman" w:hAnsi="Barlow"/>
          <w:sz w:val="20"/>
          <w:szCs w:val="20"/>
        </w:rPr>
      </w:pPr>
    </w:p>
    <w:p w:rsidR="00622A7B" w:rsidRPr="00E31965" w:rsidRDefault="00622A7B">
      <w:pPr>
        <w:divId w:val="512962200"/>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4996"/>
        <w:gridCol w:w="2780"/>
      </w:tblGrid>
      <w:tr w:rsidR="005F2485" w:rsidRPr="00E31965">
        <w:trPr>
          <w:divId w:val="66853115"/>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lastRenderedPageBreak/>
              <w:t>PARTICIPACIONES Y APORTACIONES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6853115"/>
          <w:tblCellSpacing w:w="15" w:type="dxa"/>
        </w:trPr>
        <w:tc>
          <w:tcPr>
            <w:tcW w:w="0" w:type="auto"/>
            <w:vAlign w:val="center"/>
            <w:hideMark/>
          </w:tcPr>
          <w:p w:rsidR="005F2485" w:rsidRPr="00E31965" w:rsidRDefault="00D7490A">
            <w:pPr>
              <w:divId w:val="131875452"/>
              <w:rPr>
                <w:rFonts w:ascii="Barlow" w:eastAsia="Times New Roman" w:hAnsi="Barlow"/>
                <w:color w:val="000000"/>
                <w:sz w:val="18"/>
                <w:szCs w:val="18"/>
              </w:rPr>
            </w:pPr>
            <w:r w:rsidRPr="00E31965">
              <w:rPr>
                <w:rFonts w:ascii="Barlow" w:eastAsia="Times New Roman" w:hAnsi="Barlow"/>
                <w:color w:val="000000"/>
                <w:sz w:val="18"/>
                <w:szCs w:val="18"/>
              </w:rPr>
              <w:t>PARTICIPACIONES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2,746,045,084.01</w:t>
            </w:r>
          </w:p>
        </w:tc>
      </w:tr>
      <w:tr w:rsidR="005F2485" w:rsidRPr="00E31965">
        <w:trPr>
          <w:divId w:val="66853115"/>
          <w:tblCellSpacing w:w="15" w:type="dxa"/>
        </w:trPr>
        <w:tc>
          <w:tcPr>
            <w:tcW w:w="0" w:type="auto"/>
            <w:vAlign w:val="center"/>
            <w:hideMark/>
          </w:tcPr>
          <w:p w:rsidR="005F2485" w:rsidRPr="00E31965" w:rsidRDefault="00D7490A">
            <w:pPr>
              <w:divId w:val="806093132"/>
              <w:rPr>
                <w:rFonts w:ascii="Barlow" w:eastAsia="Times New Roman" w:hAnsi="Barlow"/>
                <w:color w:val="000000"/>
                <w:sz w:val="18"/>
                <w:szCs w:val="18"/>
              </w:rPr>
            </w:pPr>
            <w:r w:rsidRPr="00E31965">
              <w:rPr>
                <w:rFonts w:ascii="Barlow" w:eastAsia="Times New Roman" w:hAnsi="Barlow"/>
                <w:color w:val="000000"/>
                <w:sz w:val="18"/>
                <w:szCs w:val="18"/>
              </w:rPr>
              <w:t>APORTACIONES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1,982,057,640.00</w:t>
            </w:r>
          </w:p>
        </w:tc>
      </w:tr>
      <w:tr w:rsidR="005F2485" w:rsidRPr="00E31965">
        <w:trPr>
          <w:divId w:val="66853115"/>
          <w:tblCellSpacing w:w="15" w:type="dxa"/>
        </w:trPr>
        <w:tc>
          <w:tcPr>
            <w:tcW w:w="0" w:type="auto"/>
            <w:vAlign w:val="center"/>
            <w:hideMark/>
          </w:tcPr>
          <w:p w:rsidR="005F2485" w:rsidRPr="00E31965" w:rsidRDefault="00D7490A">
            <w:pPr>
              <w:divId w:val="1400983736"/>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4,728,102,724.01</w:t>
            </w:r>
          </w:p>
        </w:tc>
      </w:tr>
    </w:tbl>
    <w:p w:rsidR="005F2485" w:rsidRPr="00E31965" w:rsidRDefault="005F2485">
      <w:pPr>
        <w:divId w:val="1754006775"/>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069"/>
        <w:gridCol w:w="1707"/>
      </w:tblGrid>
      <w:tr w:rsidR="005F2485" w:rsidRPr="00E31965">
        <w:trPr>
          <w:divId w:val="797917287"/>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INTERESES, COMISIONES Y OTROS GASTOS DE LA DEUDA PUBLICA</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797917287"/>
          <w:tblCellSpacing w:w="15" w:type="dxa"/>
        </w:trPr>
        <w:tc>
          <w:tcPr>
            <w:tcW w:w="0" w:type="auto"/>
            <w:vAlign w:val="center"/>
            <w:hideMark/>
          </w:tcPr>
          <w:p w:rsidR="005F2485" w:rsidRPr="00E31965" w:rsidRDefault="00D7490A">
            <w:pPr>
              <w:divId w:val="782071421"/>
              <w:rPr>
                <w:rFonts w:ascii="Barlow" w:eastAsia="Times New Roman" w:hAnsi="Barlow"/>
                <w:color w:val="000000"/>
                <w:sz w:val="18"/>
                <w:szCs w:val="18"/>
              </w:rPr>
            </w:pPr>
            <w:r w:rsidRPr="00E31965">
              <w:rPr>
                <w:rFonts w:ascii="Barlow" w:eastAsia="Times New Roman" w:hAnsi="Barlow"/>
                <w:color w:val="000000"/>
                <w:sz w:val="18"/>
                <w:szCs w:val="18"/>
              </w:rPr>
              <w:t>INTERESES DE LA DEUDA PÚBLICA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456,646,216.98</w:t>
            </w:r>
          </w:p>
        </w:tc>
      </w:tr>
      <w:tr w:rsidR="005F2485" w:rsidRPr="00E31965">
        <w:trPr>
          <w:divId w:val="797917287"/>
          <w:tblCellSpacing w:w="15" w:type="dxa"/>
        </w:trPr>
        <w:tc>
          <w:tcPr>
            <w:tcW w:w="0" w:type="auto"/>
            <w:vAlign w:val="center"/>
            <w:hideMark/>
          </w:tcPr>
          <w:p w:rsidR="005F2485" w:rsidRPr="00E31965" w:rsidRDefault="00D7490A">
            <w:pPr>
              <w:divId w:val="1066803565"/>
              <w:rPr>
                <w:rFonts w:ascii="Barlow" w:eastAsia="Times New Roman" w:hAnsi="Barlow"/>
                <w:color w:val="000000"/>
                <w:sz w:val="18"/>
                <w:szCs w:val="18"/>
              </w:rPr>
            </w:pPr>
            <w:r w:rsidRPr="00E31965">
              <w:rPr>
                <w:rFonts w:ascii="Barlow" w:eastAsia="Times New Roman" w:hAnsi="Barlow"/>
                <w:color w:val="000000"/>
                <w:sz w:val="18"/>
                <w:szCs w:val="18"/>
              </w:rPr>
              <w:t>GASTOS DE LA DEUDA PÚBLICA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567,462.71</w:t>
            </w:r>
          </w:p>
        </w:tc>
      </w:tr>
      <w:tr w:rsidR="005F2485" w:rsidRPr="00E31965">
        <w:trPr>
          <w:divId w:val="797917287"/>
          <w:tblCellSpacing w:w="15" w:type="dxa"/>
        </w:trPr>
        <w:tc>
          <w:tcPr>
            <w:tcW w:w="0" w:type="auto"/>
            <w:vAlign w:val="center"/>
            <w:hideMark/>
          </w:tcPr>
          <w:p w:rsidR="005F2485" w:rsidRPr="00E31965" w:rsidRDefault="00D7490A">
            <w:pPr>
              <w:divId w:val="1607344652"/>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457,213,679.69</w:t>
            </w:r>
          </w:p>
        </w:tc>
      </w:tr>
    </w:tbl>
    <w:p w:rsidR="005F2485" w:rsidRPr="00E31965" w:rsidRDefault="005F2485">
      <w:pPr>
        <w:divId w:val="1149831633"/>
        <w:rPr>
          <w:rFonts w:ascii="Barlow" w:eastAsia="Times New Roman" w:hAnsi="Barlow"/>
          <w:sz w:val="20"/>
          <w:szCs w:val="20"/>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506"/>
        <w:gridCol w:w="1862"/>
      </w:tblGrid>
      <w:tr w:rsidR="005F2485" w:rsidRPr="00E31965">
        <w:trPr>
          <w:divId w:val="522128829"/>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OTROS GASTOS Y PERDIDAS EXTRAORDINARIAS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522128829"/>
          <w:tblCellSpacing w:w="15" w:type="dxa"/>
        </w:trPr>
        <w:tc>
          <w:tcPr>
            <w:tcW w:w="0" w:type="auto"/>
            <w:vAlign w:val="center"/>
            <w:hideMark/>
          </w:tcPr>
          <w:p w:rsidR="005F2485" w:rsidRPr="00E31965" w:rsidRDefault="00D7490A">
            <w:pPr>
              <w:divId w:val="1485313903"/>
              <w:rPr>
                <w:rFonts w:ascii="Barlow" w:eastAsia="Times New Roman" w:hAnsi="Barlow"/>
                <w:color w:val="000000"/>
                <w:sz w:val="18"/>
                <w:szCs w:val="18"/>
              </w:rPr>
            </w:pPr>
            <w:r w:rsidRPr="00E31965">
              <w:rPr>
                <w:rFonts w:ascii="Barlow" w:eastAsia="Times New Roman" w:hAnsi="Barlow"/>
                <w:color w:val="000000"/>
                <w:sz w:val="18"/>
                <w:szCs w:val="18"/>
              </w:rPr>
              <w:t>ESTIMACIONES, DEPRECIACIONES, DETERIOROS, OBSOLESCENCIA Y AMORTIZACIONES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185,621,909.53</w:t>
            </w:r>
          </w:p>
        </w:tc>
      </w:tr>
      <w:tr w:rsidR="005F2485" w:rsidRPr="00E31965">
        <w:trPr>
          <w:divId w:val="522128829"/>
          <w:tblCellSpacing w:w="15" w:type="dxa"/>
        </w:trPr>
        <w:tc>
          <w:tcPr>
            <w:tcW w:w="0" w:type="auto"/>
            <w:vAlign w:val="center"/>
            <w:hideMark/>
          </w:tcPr>
          <w:p w:rsidR="005F2485" w:rsidRPr="00E31965" w:rsidRDefault="00D7490A">
            <w:pPr>
              <w:divId w:val="511576618"/>
              <w:rPr>
                <w:rFonts w:ascii="Barlow" w:eastAsia="Times New Roman" w:hAnsi="Barlow"/>
                <w:color w:val="000000"/>
                <w:sz w:val="18"/>
                <w:szCs w:val="18"/>
              </w:rPr>
            </w:pPr>
            <w:r w:rsidRPr="00E31965">
              <w:rPr>
                <w:rFonts w:ascii="Barlow" w:eastAsia="Times New Roman" w:hAnsi="Barlow"/>
                <w:color w:val="000000"/>
                <w:sz w:val="18"/>
                <w:szCs w:val="18"/>
              </w:rPr>
              <w:t>OTROS GASTOS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9,654,611.27</w:t>
            </w:r>
          </w:p>
        </w:tc>
      </w:tr>
      <w:tr w:rsidR="005F2485" w:rsidRPr="00E31965">
        <w:trPr>
          <w:divId w:val="522128829"/>
          <w:tblCellSpacing w:w="15" w:type="dxa"/>
        </w:trPr>
        <w:tc>
          <w:tcPr>
            <w:tcW w:w="0" w:type="auto"/>
            <w:vAlign w:val="center"/>
            <w:hideMark/>
          </w:tcPr>
          <w:p w:rsidR="005F2485" w:rsidRPr="00E31965" w:rsidRDefault="00D7490A">
            <w:pPr>
              <w:divId w:val="16661587"/>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195,276,520.80</w:t>
            </w:r>
          </w:p>
        </w:tc>
      </w:tr>
    </w:tbl>
    <w:p w:rsidR="005F2485" w:rsidRPr="00E31965" w:rsidRDefault="005F2485">
      <w:pPr>
        <w:divId w:val="479545035"/>
        <w:rPr>
          <w:rFonts w:ascii="Barlow" w:eastAsia="Times New Roman" w:hAnsi="Barlow"/>
          <w:sz w:val="20"/>
          <w:szCs w:val="20"/>
        </w:rPr>
      </w:pPr>
    </w:p>
    <w:p w:rsidR="005F2485" w:rsidRPr="00E31965" w:rsidRDefault="00D7490A" w:rsidP="00622A7B">
      <w:pPr>
        <w:jc w:val="both"/>
        <w:divId w:val="154107057"/>
        <w:rPr>
          <w:rFonts w:ascii="Barlow" w:eastAsia="Times New Roman" w:hAnsi="Barlow"/>
          <w:sz w:val="20"/>
          <w:szCs w:val="20"/>
        </w:rPr>
      </w:pPr>
      <w:r w:rsidRPr="00E31965">
        <w:rPr>
          <w:rFonts w:ascii="Barlow" w:eastAsia="Times New Roman" w:hAnsi="Barlow"/>
          <w:sz w:val="20"/>
          <w:szCs w:val="20"/>
        </w:rPr>
        <w:t>A. La cuenta de “Servicios</w:t>
      </w:r>
      <w:r w:rsidR="00622A7B" w:rsidRPr="00E31965">
        <w:rPr>
          <w:rFonts w:ascii="Barlow" w:eastAsia="Times New Roman" w:hAnsi="Barlow"/>
          <w:sz w:val="20"/>
          <w:szCs w:val="20"/>
        </w:rPr>
        <w:t xml:space="preserve"> Personales” representa el 26 </w:t>
      </w:r>
      <w:r w:rsidRPr="00E31965">
        <w:rPr>
          <w:rFonts w:ascii="Barlow" w:eastAsia="Times New Roman" w:hAnsi="Barlow"/>
          <w:sz w:val="20"/>
          <w:szCs w:val="20"/>
        </w:rPr>
        <w:t xml:space="preserve">%, el cual corresponde al pago el capítulo 1000 de 18 dependencias centralizadas del Poder Ejecutivo. </w:t>
      </w:r>
    </w:p>
    <w:p w:rsidR="005F2485" w:rsidRPr="00E31965" w:rsidRDefault="00D7490A">
      <w:pPr>
        <w:divId w:val="746657308"/>
        <w:rPr>
          <w:rFonts w:ascii="Barlow" w:eastAsia="Times New Roman" w:hAnsi="Barlow"/>
          <w:sz w:val="20"/>
          <w:szCs w:val="20"/>
        </w:rPr>
      </w:pPr>
      <w:r w:rsidRPr="00E31965">
        <w:rPr>
          <w:rFonts w:ascii="Barlow" w:eastAsia="Times New Roman" w:hAnsi="Barlow"/>
          <w:sz w:val="20"/>
          <w:szCs w:val="20"/>
        </w:rPr>
        <w:t>Son los recursos empleados para cubrir las remuneraciones del personal al servicio de las Dependencias y Órganos Desconcentrados, que integran el Poder Ejecutivo, encargados de ofrecer a la ciudadanía servicios de seguridad pública y justicia, salud, educación, entre otros.</w:t>
      </w:r>
    </w:p>
    <w:p w:rsidR="005F2485" w:rsidRPr="00E31965" w:rsidRDefault="00D7490A" w:rsidP="00622A7B">
      <w:pPr>
        <w:jc w:val="both"/>
        <w:divId w:val="1345938245"/>
        <w:rPr>
          <w:rFonts w:ascii="Barlow" w:eastAsia="Times New Roman" w:hAnsi="Barlow"/>
          <w:sz w:val="20"/>
          <w:szCs w:val="20"/>
        </w:rPr>
      </w:pPr>
      <w:r w:rsidRPr="00E31965">
        <w:rPr>
          <w:rFonts w:ascii="Barlow" w:eastAsia="Times New Roman" w:hAnsi="Barlow"/>
          <w:sz w:val="20"/>
          <w:szCs w:val="20"/>
        </w:rPr>
        <w:t>B. Las cuentas de “Transferencias, Asignaciones, Subsidio</w:t>
      </w:r>
      <w:r w:rsidR="00622A7B" w:rsidRPr="00E31965">
        <w:rPr>
          <w:rFonts w:ascii="Barlow" w:eastAsia="Times New Roman" w:hAnsi="Barlow"/>
          <w:sz w:val="20"/>
          <w:szCs w:val="20"/>
        </w:rPr>
        <w:t>s y Ayudas”, representa el 46.27</w:t>
      </w:r>
      <w:r w:rsidRPr="00E31965">
        <w:rPr>
          <w:rFonts w:ascii="Barlow" w:eastAsia="Times New Roman" w:hAnsi="Barlow"/>
          <w:sz w:val="20"/>
          <w:szCs w:val="20"/>
        </w:rPr>
        <w:t xml:space="preserve"> % del total de otros gastos, dicho importe corresponde a los recursos transferidos a las demás entidades del sector público.</w:t>
      </w:r>
    </w:p>
    <w:p w:rsidR="005F2485" w:rsidRPr="00E31965" w:rsidRDefault="00D7490A" w:rsidP="00622A7B">
      <w:pPr>
        <w:jc w:val="both"/>
        <w:divId w:val="1709641184"/>
        <w:rPr>
          <w:rFonts w:ascii="Barlow" w:eastAsia="Times New Roman" w:hAnsi="Barlow"/>
          <w:sz w:val="20"/>
          <w:szCs w:val="20"/>
        </w:rPr>
      </w:pPr>
      <w:r w:rsidRPr="00E31965">
        <w:rPr>
          <w:rFonts w:ascii="Barlow" w:eastAsia="Times New Roman" w:hAnsi="Barlow"/>
          <w:sz w:val="20"/>
          <w:szCs w:val="20"/>
        </w:rPr>
        <w:lastRenderedPageBreak/>
        <w:t>C. Las cuentas de “Participaciones y Aportaciones”, representa</w:t>
      </w:r>
      <w:r w:rsidR="00622A7B" w:rsidRPr="00E31965">
        <w:rPr>
          <w:rFonts w:ascii="Barlow" w:eastAsia="Times New Roman" w:hAnsi="Barlow"/>
          <w:sz w:val="20"/>
          <w:szCs w:val="20"/>
        </w:rPr>
        <w:t xml:space="preserve"> el 16.74</w:t>
      </w:r>
      <w:r w:rsidRPr="00E31965">
        <w:rPr>
          <w:rFonts w:ascii="Barlow" w:eastAsia="Times New Roman" w:hAnsi="Barlow"/>
          <w:sz w:val="20"/>
          <w:szCs w:val="20"/>
        </w:rPr>
        <w:t>% del total de los recursos transferidos a los municipios.</w:t>
      </w:r>
    </w:p>
    <w:p w:rsidR="005F2485" w:rsidRPr="00E31965" w:rsidRDefault="005F2485" w:rsidP="00622A7B">
      <w:pPr>
        <w:jc w:val="both"/>
        <w:divId w:val="1615745415"/>
        <w:rPr>
          <w:rFonts w:ascii="Barlow" w:eastAsia="Times New Roman" w:hAnsi="Barlow"/>
          <w:sz w:val="20"/>
          <w:szCs w:val="20"/>
        </w:rPr>
      </w:pPr>
    </w:p>
    <w:p w:rsidR="005F2485" w:rsidRPr="00E31965" w:rsidRDefault="00D7490A">
      <w:pPr>
        <w:divId w:val="998071288"/>
        <w:rPr>
          <w:rFonts w:ascii="Barlow" w:eastAsia="Times New Roman" w:hAnsi="Barlow"/>
          <w:sz w:val="20"/>
          <w:szCs w:val="20"/>
        </w:rPr>
      </w:pPr>
      <w:r w:rsidRPr="00E31965">
        <w:rPr>
          <w:rStyle w:val="Textoennegrita"/>
          <w:rFonts w:ascii="Barlow" w:eastAsia="Times New Roman" w:hAnsi="Barlow"/>
          <w:sz w:val="20"/>
          <w:szCs w:val="20"/>
        </w:rPr>
        <w:t>II) NOTAS AL ESTADO DE SITUACIÓN FINANCIERA.</w:t>
      </w:r>
    </w:p>
    <w:p w:rsidR="005F2485" w:rsidRPr="00E31965" w:rsidRDefault="00D7490A">
      <w:pPr>
        <w:divId w:val="1403990833"/>
        <w:rPr>
          <w:rFonts w:ascii="Barlow" w:eastAsia="Times New Roman" w:hAnsi="Barlow"/>
          <w:sz w:val="20"/>
          <w:szCs w:val="20"/>
        </w:rPr>
      </w:pPr>
      <w:r w:rsidRPr="00E31965">
        <w:rPr>
          <w:rStyle w:val="Textoennegrita"/>
          <w:rFonts w:ascii="Barlow" w:eastAsia="Times New Roman" w:hAnsi="Barlow"/>
          <w:sz w:val="20"/>
          <w:szCs w:val="20"/>
        </w:rPr>
        <w:t xml:space="preserve">Activo </w:t>
      </w:r>
    </w:p>
    <w:p w:rsidR="005F2485" w:rsidRPr="00E31965" w:rsidRDefault="00D7490A">
      <w:pPr>
        <w:divId w:val="1661615130"/>
        <w:rPr>
          <w:rFonts w:ascii="Barlow" w:eastAsia="Times New Roman" w:hAnsi="Barlow"/>
          <w:sz w:val="20"/>
          <w:szCs w:val="20"/>
        </w:rPr>
      </w:pPr>
      <w:r w:rsidRPr="00E31965">
        <w:rPr>
          <w:rStyle w:val="Textoennegrita"/>
          <w:rFonts w:ascii="Barlow" w:eastAsia="Times New Roman" w:hAnsi="Barlow"/>
          <w:sz w:val="20"/>
          <w:szCs w:val="20"/>
        </w:rPr>
        <w:t>Efectivo y Equivalentes</w:t>
      </w:r>
    </w:p>
    <w:p w:rsidR="005F2485" w:rsidRPr="00E31965" w:rsidRDefault="00D7490A">
      <w:pPr>
        <w:divId w:val="1213923732"/>
        <w:rPr>
          <w:rFonts w:ascii="Barlow" w:eastAsia="Times New Roman" w:hAnsi="Barlow"/>
          <w:sz w:val="20"/>
          <w:szCs w:val="20"/>
        </w:rPr>
      </w:pPr>
      <w:r w:rsidRPr="00E31965">
        <w:rPr>
          <w:rFonts w:ascii="Barlow" w:eastAsia="Times New Roman" w:hAnsi="Barlow"/>
          <w:sz w:val="20"/>
          <w:szCs w:val="20"/>
        </w:rPr>
        <w:t>1.- La cuenta de bancos y la de inversiones temporales que integra el 97.99 % de la cuenta de efectivo y equivalentes se encuentra integrada por tipo de cuenta bancaria de la siguiente manera:</w:t>
      </w:r>
    </w:p>
    <w:p w:rsidR="005F2485" w:rsidRPr="00E31965" w:rsidRDefault="005F2485">
      <w:pPr>
        <w:divId w:val="27681669"/>
        <w:rPr>
          <w:rFonts w:ascii="Barlow" w:eastAsia="Times New Roman" w:hAnsi="Barlow"/>
          <w:sz w:val="20"/>
          <w:szCs w:val="20"/>
        </w:rPr>
      </w:pPr>
    </w:p>
    <w:tbl>
      <w:tblPr>
        <w:tblW w:w="2000" w:type="pct"/>
        <w:tblCellSpacing w:w="15" w:type="dxa"/>
        <w:tblCellMar>
          <w:top w:w="15" w:type="dxa"/>
          <w:left w:w="15" w:type="dxa"/>
          <w:bottom w:w="15" w:type="dxa"/>
          <w:right w:w="15" w:type="dxa"/>
        </w:tblCellMar>
        <w:tblLook w:val="04A0" w:firstRow="1" w:lastRow="0" w:firstColumn="1" w:lastColumn="0" w:noHBand="0" w:noVBand="1"/>
      </w:tblPr>
      <w:tblGrid>
        <w:gridCol w:w="1270"/>
        <w:gridCol w:w="1802"/>
        <w:gridCol w:w="2112"/>
      </w:tblGrid>
      <w:tr w:rsidR="005F2485" w:rsidRPr="00E31965">
        <w:trPr>
          <w:divId w:val="1876457115"/>
          <w:tblCellSpacing w:w="15" w:type="dxa"/>
        </w:trPr>
        <w:tc>
          <w:tcPr>
            <w:tcW w:w="0" w:type="auto"/>
            <w:vAlign w:val="center"/>
            <w:hideMark/>
          </w:tcPr>
          <w:p w:rsidR="005F2485" w:rsidRPr="00E31965" w:rsidRDefault="00D7490A">
            <w:pPr>
              <w:jc w:val="center"/>
              <w:rPr>
                <w:rFonts w:ascii="Times New Roman" w:eastAsia="Times New Roman" w:hAnsi="Times New Roman"/>
                <w:sz w:val="24"/>
                <w:szCs w:val="24"/>
              </w:rPr>
            </w:pPr>
            <w:r w:rsidRPr="00E31965">
              <w:rPr>
                <w:rStyle w:val="Textoennegrita"/>
                <w:rFonts w:ascii="Barlow" w:eastAsia="Times New Roman" w:hAnsi="Barlow"/>
                <w:color w:val="000000"/>
                <w:sz w:val="18"/>
                <w:szCs w:val="18"/>
              </w:rPr>
              <w:t>Tipo de Banco</w:t>
            </w:r>
          </w:p>
        </w:tc>
        <w:tc>
          <w:tcPr>
            <w:tcW w:w="0" w:type="auto"/>
            <w:vAlign w:val="center"/>
            <w:hideMark/>
          </w:tcPr>
          <w:p w:rsidR="005F2485" w:rsidRPr="00E31965" w:rsidRDefault="00D7490A">
            <w:pPr>
              <w:jc w:val="center"/>
              <w:rPr>
                <w:rFonts w:eastAsia="Times New Roman"/>
              </w:rPr>
            </w:pPr>
            <w:r w:rsidRPr="00E31965">
              <w:rPr>
                <w:rStyle w:val="Textoennegrita"/>
                <w:rFonts w:ascii="Barlow" w:eastAsia="Times New Roman" w:hAnsi="Barlow"/>
                <w:color w:val="000000"/>
                <w:sz w:val="18"/>
                <w:szCs w:val="18"/>
              </w:rPr>
              <w:t>Bancos</w:t>
            </w:r>
          </w:p>
        </w:tc>
        <w:tc>
          <w:tcPr>
            <w:tcW w:w="0" w:type="auto"/>
            <w:vAlign w:val="center"/>
            <w:hideMark/>
          </w:tcPr>
          <w:p w:rsidR="005F2485" w:rsidRPr="00E31965" w:rsidRDefault="00D7490A">
            <w:pPr>
              <w:jc w:val="center"/>
              <w:rPr>
                <w:rFonts w:eastAsia="Times New Roman"/>
              </w:rPr>
            </w:pPr>
            <w:r w:rsidRPr="00E31965">
              <w:rPr>
                <w:rStyle w:val="Textoennegrita"/>
                <w:rFonts w:ascii="Barlow" w:eastAsia="Times New Roman" w:hAnsi="Barlow"/>
                <w:color w:val="000000"/>
                <w:sz w:val="18"/>
                <w:szCs w:val="18"/>
              </w:rPr>
              <w:t>Inversiones Temporales</w:t>
            </w:r>
          </w:p>
        </w:tc>
      </w:tr>
      <w:tr w:rsidR="005F2485" w:rsidRPr="00E31965">
        <w:trPr>
          <w:divId w:val="1876457115"/>
          <w:tblCellSpacing w:w="15" w:type="dxa"/>
        </w:trPr>
        <w:tc>
          <w:tcPr>
            <w:tcW w:w="0" w:type="auto"/>
            <w:vAlign w:val="center"/>
            <w:hideMark/>
          </w:tcPr>
          <w:p w:rsidR="005F2485" w:rsidRPr="00E31965" w:rsidRDefault="00D7490A">
            <w:pPr>
              <w:divId w:val="2138259211"/>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Times New Roman" w:eastAsia="Times New Roman" w:hAnsi="Times New Roman"/>
                <w:sz w:val="24"/>
                <w:szCs w:val="24"/>
              </w:rPr>
            </w:pPr>
            <w:r w:rsidRPr="00E31965">
              <w:rPr>
                <w:rStyle w:val="Textoennegrita"/>
                <w:rFonts w:ascii="Barlow" w:eastAsia="Times New Roman" w:hAnsi="Barlow"/>
                <w:color w:val="000000"/>
              </w:rPr>
              <w:t>2,301,099,654.88</w:t>
            </w:r>
          </w:p>
        </w:tc>
        <w:tc>
          <w:tcPr>
            <w:tcW w:w="0" w:type="auto"/>
            <w:tcBorders>
              <w:top w:val="single" w:sz="12" w:space="0" w:color="000000"/>
              <w:bottom w:val="single" w:sz="12" w:space="0" w:color="000000"/>
            </w:tcBorders>
            <w:vAlign w:val="center"/>
            <w:hideMark/>
          </w:tcPr>
          <w:p w:rsidR="005F2485" w:rsidRPr="00E31965" w:rsidRDefault="00D7490A">
            <w:pPr>
              <w:jc w:val="right"/>
              <w:rPr>
                <w:rFonts w:eastAsia="Times New Roman"/>
              </w:rPr>
            </w:pPr>
            <w:r w:rsidRPr="00E31965">
              <w:rPr>
                <w:rStyle w:val="Textoennegrita"/>
                <w:rFonts w:ascii="Barlow" w:eastAsia="Times New Roman" w:hAnsi="Barlow"/>
                <w:color w:val="000000"/>
              </w:rPr>
              <w:t>1,316,314,666.39</w:t>
            </w:r>
          </w:p>
        </w:tc>
      </w:tr>
    </w:tbl>
    <w:p w:rsidR="005F2485" w:rsidRPr="00E31965" w:rsidRDefault="005F2485">
      <w:pPr>
        <w:divId w:val="1260875120"/>
        <w:rPr>
          <w:rFonts w:ascii="Barlow" w:eastAsia="Times New Roman" w:hAnsi="Barlow"/>
          <w:sz w:val="20"/>
          <w:szCs w:val="20"/>
        </w:rPr>
      </w:pPr>
    </w:p>
    <w:p w:rsidR="005F2485" w:rsidRPr="00E31965" w:rsidRDefault="00D7490A">
      <w:pPr>
        <w:divId w:val="1378815359"/>
        <w:rPr>
          <w:rFonts w:ascii="Barlow" w:eastAsia="Times New Roman" w:hAnsi="Barlow"/>
          <w:sz w:val="20"/>
          <w:szCs w:val="20"/>
        </w:rPr>
      </w:pPr>
      <w:r w:rsidRPr="00E31965">
        <w:rPr>
          <w:rFonts w:ascii="Barlow" w:eastAsia="Times New Roman" w:hAnsi="Barlow"/>
          <w:sz w:val="20"/>
          <w:szCs w:val="20"/>
        </w:rPr>
        <w:t>Esta información resulta de las operaciones sobre los recursos disponibles en cuentas bancarias, del ente público y que están asociadas a los recursos financieros que el Poder Ejecutivo, concentra, custodia y administra principalmente en la Secretaría de Administración y Finanzas y en menor medida, aquellos que están en poder de las Unidades Ejecutoras del Gasto del Sector Central.</w:t>
      </w:r>
    </w:p>
    <w:p w:rsidR="005F2485" w:rsidRPr="00E31965" w:rsidRDefault="005F2485">
      <w:pPr>
        <w:divId w:val="1497183556"/>
        <w:rPr>
          <w:rFonts w:ascii="Barlow" w:eastAsia="Times New Roman" w:hAnsi="Barlow"/>
          <w:sz w:val="20"/>
          <w:szCs w:val="20"/>
        </w:rPr>
      </w:pPr>
    </w:p>
    <w:p w:rsidR="005F2485" w:rsidRPr="00E31965" w:rsidRDefault="00D7490A">
      <w:pPr>
        <w:divId w:val="376274728"/>
        <w:rPr>
          <w:rFonts w:ascii="Barlow" w:eastAsia="Times New Roman" w:hAnsi="Barlow"/>
          <w:sz w:val="20"/>
          <w:szCs w:val="20"/>
        </w:rPr>
      </w:pPr>
      <w:r w:rsidRPr="00E31965">
        <w:rPr>
          <w:rStyle w:val="Textoennegrita"/>
          <w:rFonts w:ascii="Barlow" w:eastAsia="Times New Roman" w:hAnsi="Barlow"/>
          <w:sz w:val="20"/>
          <w:szCs w:val="20"/>
        </w:rPr>
        <w:t>Derechos a Recibir Efectivo y Equivalentes y Bienes y Servicios a Recibir</w:t>
      </w:r>
    </w:p>
    <w:p w:rsidR="005F2485" w:rsidRPr="00E31965" w:rsidRDefault="00D7490A">
      <w:pPr>
        <w:divId w:val="1052267505"/>
        <w:rPr>
          <w:rFonts w:ascii="Barlow" w:eastAsia="Times New Roman" w:hAnsi="Barlow"/>
          <w:sz w:val="20"/>
          <w:szCs w:val="20"/>
        </w:rPr>
      </w:pPr>
      <w:r w:rsidRPr="00E31965">
        <w:rPr>
          <w:rFonts w:ascii="Barlow" w:eastAsia="Times New Roman" w:hAnsi="Barlow"/>
          <w:sz w:val="20"/>
          <w:szCs w:val="20"/>
        </w:rPr>
        <w:t>2.- El saldo final de la cuenta 1.1.2.4.1 Carteras Agencia de Administración Fiscal, es de $ 0.00</w:t>
      </w:r>
    </w:p>
    <w:p w:rsidR="005F2485" w:rsidRPr="00E31965" w:rsidRDefault="00D7490A">
      <w:pPr>
        <w:divId w:val="1959025520"/>
        <w:rPr>
          <w:rFonts w:ascii="Barlow" w:eastAsia="Times New Roman" w:hAnsi="Barlow"/>
          <w:sz w:val="20"/>
          <w:szCs w:val="20"/>
        </w:rPr>
      </w:pPr>
      <w:r w:rsidRPr="00E31965">
        <w:rPr>
          <w:rFonts w:ascii="Barlow" w:eastAsia="Times New Roman" w:hAnsi="Barlow"/>
          <w:sz w:val="20"/>
          <w:szCs w:val="20"/>
        </w:rPr>
        <w:t>3.- La cuenta derechos a recibir efectivo o equivalentes, presenta cuentas por cobrar las cuales, se encuentran integradas de la siguiente manera:</w:t>
      </w:r>
    </w:p>
    <w:p w:rsidR="005F2485" w:rsidRPr="00E31965" w:rsidRDefault="005F2485">
      <w:pPr>
        <w:divId w:val="1952349318"/>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67"/>
        <w:gridCol w:w="1409"/>
      </w:tblGrid>
      <w:tr w:rsidR="005F2485" w:rsidRPr="00E31965">
        <w:trPr>
          <w:divId w:val="1920826725"/>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DERECHOS A RECIBIR EFECTIVO O EQUIVALENTES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920826725"/>
          <w:tblCellSpacing w:w="15" w:type="dxa"/>
        </w:trPr>
        <w:tc>
          <w:tcPr>
            <w:tcW w:w="0" w:type="auto"/>
            <w:vAlign w:val="center"/>
            <w:hideMark/>
          </w:tcPr>
          <w:p w:rsidR="005F2485" w:rsidRPr="00E31965" w:rsidRDefault="00D7490A">
            <w:pPr>
              <w:divId w:val="8334180"/>
              <w:rPr>
                <w:rFonts w:ascii="Barlow" w:eastAsia="Times New Roman" w:hAnsi="Barlow"/>
                <w:sz w:val="18"/>
                <w:szCs w:val="18"/>
              </w:rPr>
            </w:pPr>
            <w:r w:rsidRPr="00E31965">
              <w:rPr>
                <w:rStyle w:val="Textoennegrita"/>
                <w:rFonts w:ascii="Barlow" w:eastAsia="Times New Roman" w:hAnsi="Barlow"/>
                <w:color w:val="000000"/>
                <w:sz w:val="18"/>
                <w:szCs w:val="18"/>
              </w:rPr>
              <w:t>DEUDORES DIVERSOS POR COBRAR A CORTO PLAZO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920826725"/>
          <w:tblCellSpacing w:w="15" w:type="dxa"/>
        </w:trPr>
        <w:tc>
          <w:tcPr>
            <w:tcW w:w="0" w:type="auto"/>
            <w:vAlign w:val="center"/>
            <w:hideMark/>
          </w:tcPr>
          <w:p w:rsidR="005F2485" w:rsidRPr="00E31965" w:rsidRDefault="00D7490A">
            <w:pPr>
              <w:divId w:val="1077285509"/>
              <w:rPr>
                <w:rFonts w:ascii="Barlow" w:eastAsia="Times New Roman" w:hAnsi="Barlow"/>
                <w:color w:val="000000"/>
                <w:sz w:val="18"/>
                <w:szCs w:val="18"/>
              </w:rPr>
            </w:pPr>
            <w:r w:rsidRPr="00E31965">
              <w:rPr>
                <w:rFonts w:ascii="Barlow" w:eastAsia="Times New Roman" w:hAnsi="Barlow"/>
                <w:color w:val="000000"/>
                <w:sz w:val="18"/>
                <w:szCs w:val="18"/>
              </w:rPr>
              <w:t>CREDITOS PUENTE</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22,750,000.00</w:t>
            </w:r>
          </w:p>
        </w:tc>
      </w:tr>
      <w:tr w:rsidR="005F2485" w:rsidRPr="00E31965">
        <w:trPr>
          <w:divId w:val="1920826725"/>
          <w:tblCellSpacing w:w="15" w:type="dxa"/>
        </w:trPr>
        <w:tc>
          <w:tcPr>
            <w:tcW w:w="0" w:type="auto"/>
            <w:vAlign w:val="center"/>
            <w:hideMark/>
          </w:tcPr>
          <w:p w:rsidR="005F2485" w:rsidRPr="00E31965" w:rsidRDefault="00D7490A">
            <w:pPr>
              <w:divId w:val="176622970"/>
              <w:rPr>
                <w:rFonts w:ascii="Barlow" w:eastAsia="Times New Roman" w:hAnsi="Barlow"/>
                <w:color w:val="000000"/>
                <w:sz w:val="18"/>
                <w:szCs w:val="18"/>
              </w:rPr>
            </w:pPr>
            <w:r w:rsidRPr="00E31965">
              <w:rPr>
                <w:rFonts w:ascii="Barlow" w:eastAsia="Times New Roman" w:hAnsi="Barlow"/>
                <w:color w:val="000000"/>
                <w:sz w:val="18"/>
                <w:szCs w:val="18"/>
              </w:rPr>
              <w:lastRenderedPageBreak/>
              <w:t>SUBSIDIO AL EMPLEO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713,302.43</w:t>
            </w:r>
          </w:p>
        </w:tc>
      </w:tr>
      <w:tr w:rsidR="005F2485" w:rsidRPr="00E31965">
        <w:trPr>
          <w:divId w:val="1920826725"/>
          <w:tblCellSpacing w:w="15" w:type="dxa"/>
        </w:trPr>
        <w:tc>
          <w:tcPr>
            <w:tcW w:w="0" w:type="auto"/>
            <w:vAlign w:val="center"/>
            <w:hideMark/>
          </w:tcPr>
          <w:p w:rsidR="005F2485" w:rsidRPr="00E31965" w:rsidRDefault="00D7490A">
            <w:pPr>
              <w:divId w:val="285040530"/>
              <w:rPr>
                <w:rFonts w:ascii="Barlow" w:eastAsia="Times New Roman" w:hAnsi="Barlow"/>
                <w:color w:val="000000"/>
                <w:sz w:val="18"/>
                <w:szCs w:val="18"/>
              </w:rPr>
            </w:pPr>
            <w:r w:rsidRPr="00E31965">
              <w:rPr>
                <w:rFonts w:ascii="Barlow" w:eastAsia="Times New Roman" w:hAnsi="Barlow"/>
                <w:color w:val="000000"/>
                <w:sz w:val="18"/>
                <w:szCs w:val="18"/>
              </w:rPr>
              <w:t>DEUDORES DIVERSOS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31,687,961.14</w:t>
            </w:r>
          </w:p>
        </w:tc>
      </w:tr>
      <w:tr w:rsidR="005F2485" w:rsidRPr="00E31965">
        <w:trPr>
          <w:divId w:val="1920826725"/>
          <w:tblCellSpacing w:w="15" w:type="dxa"/>
        </w:trPr>
        <w:tc>
          <w:tcPr>
            <w:tcW w:w="0" w:type="auto"/>
            <w:vAlign w:val="center"/>
            <w:hideMark/>
          </w:tcPr>
          <w:p w:rsidR="005F2485" w:rsidRPr="00E31965" w:rsidRDefault="00D7490A">
            <w:pPr>
              <w:divId w:val="345641801"/>
              <w:rPr>
                <w:rFonts w:ascii="Barlow" w:eastAsia="Times New Roman" w:hAnsi="Barlow"/>
                <w:color w:val="000000"/>
                <w:sz w:val="18"/>
                <w:szCs w:val="18"/>
              </w:rPr>
            </w:pPr>
            <w:r w:rsidRPr="00E31965">
              <w:rPr>
                <w:rFonts w:ascii="Barlow" w:eastAsia="Times New Roman" w:hAnsi="Barlow"/>
                <w:color w:val="000000"/>
                <w:sz w:val="18"/>
                <w:szCs w:val="18"/>
              </w:rPr>
              <w:t>OTROS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14,298,410.74</w:t>
            </w:r>
          </w:p>
        </w:tc>
      </w:tr>
      <w:tr w:rsidR="005F2485" w:rsidRPr="00E31965">
        <w:trPr>
          <w:divId w:val="1920826725"/>
          <w:tblCellSpacing w:w="15" w:type="dxa"/>
        </w:trPr>
        <w:tc>
          <w:tcPr>
            <w:tcW w:w="0" w:type="auto"/>
            <w:vAlign w:val="center"/>
            <w:hideMark/>
          </w:tcPr>
          <w:p w:rsidR="005F2485" w:rsidRPr="00E31965" w:rsidRDefault="00D7490A">
            <w:pPr>
              <w:divId w:val="1747654640"/>
              <w:rPr>
                <w:rFonts w:ascii="Barlow" w:eastAsia="Times New Roman" w:hAnsi="Barlow"/>
                <w:sz w:val="18"/>
                <w:szCs w:val="18"/>
              </w:rPr>
            </w:pPr>
            <w:r w:rsidRPr="00E31965">
              <w:rPr>
                <w:rStyle w:val="Textoennegrita"/>
                <w:rFonts w:ascii="Barlow" w:eastAsia="Times New Roman" w:hAnsi="Barlow"/>
                <w:color w:val="000000"/>
                <w:sz w:val="18"/>
                <w:szCs w:val="18"/>
              </w:rPr>
              <w:t>PRÉSTAMOS OTORGADOS A CORTO PLAZO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920826725"/>
          <w:tblCellSpacing w:w="15" w:type="dxa"/>
        </w:trPr>
        <w:tc>
          <w:tcPr>
            <w:tcW w:w="0" w:type="auto"/>
            <w:vAlign w:val="center"/>
            <w:hideMark/>
          </w:tcPr>
          <w:p w:rsidR="005F2485" w:rsidRPr="00E31965" w:rsidRDefault="00D7490A">
            <w:pPr>
              <w:divId w:val="1373916641"/>
              <w:rPr>
                <w:rFonts w:ascii="Barlow" w:eastAsia="Times New Roman" w:hAnsi="Barlow"/>
                <w:color w:val="000000"/>
                <w:sz w:val="18"/>
                <w:szCs w:val="18"/>
              </w:rPr>
            </w:pPr>
            <w:r w:rsidRPr="00E31965">
              <w:rPr>
                <w:rFonts w:ascii="Barlow" w:eastAsia="Times New Roman" w:hAnsi="Barlow"/>
                <w:color w:val="000000"/>
                <w:sz w:val="18"/>
                <w:szCs w:val="18"/>
              </w:rPr>
              <w:t>CRÉDITOS OTORGADOS POR ENTIDADES FEDERATIVAS Y MUNICIPIOS AL SECTOR SOCIAL Y PRIVADO PARA EL FOMENTO DE ACTIVIDADES PRODUCTIVAS.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45,387,167.00</w:t>
            </w:r>
          </w:p>
        </w:tc>
      </w:tr>
      <w:tr w:rsidR="005F2485" w:rsidRPr="00E31965">
        <w:trPr>
          <w:divId w:val="1920826725"/>
          <w:tblCellSpacing w:w="15" w:type="dxa"/>
        </w:trPr>
        <w:tc>
          <w:tcPr>
            <w:tcW w:w="0" w:type="auto"/>
            <w:vAlign w:val="center"/>
            <w:hideMark/>
          </w:tcPr>
          <w:p w:rsidR="005F2485" w:rsidRPr="00E31965" w:rsidRDefault="00D7490A">
            <w:pPr>
              <w:divId w:val="1410693828"/>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114,836,841.31</w:t>
            </w:r>
          </w:p>
        </w:tc>
      </w:tr>
    </w:tbl>
    <w:p w:rsidR="005F2485" w:rsidRPr="00E31965" w:rsidRDefault="005F2485">
      <w:pPr>
        <w:divId w:val="786856764"/>
        <w:rPr>
          <w:rFonts w:ascii="Barlow" w:eastAsia="Times New Roman" w:hAnsi="Barlow"/>
          <w:sz w:val="20"/>
          <w:szCs w:val="20"/>
        </w:rPr>
      </w:pPr>
    </w:p>
    <w:p w:rsidR="005F2485" w:rsidRPr="00E31965" w:rsidRDefault="00D7490A">
      <w:pPr>
        <w:divId w:val="1499534361"/>
        <w:rPr>
          <w:rFonts w:ascii="Barlow" w:eastAsia="Times New Roman" w:hAnsi="Barlow"/>
          <w:sz w:val="20"/>
          <w:szCs w:val="20"/>
        </w:rPr>
      </w:pPr>
      <w:r w:rsidRPr="00E31965">
        <w:rPr>
          <w:rStyle w:val="Textoennegrita"/>
          <w:rFonts w:ascii="Barlow" w:eastAsia="Times New Roman" w:hAnsi="Barlow"/>
          <w:sz w:val="20"/>
          <w:szCs w:val="20"/>
        </w:rPr>
        <w:t>Bienes Disponibles para su Transformación o Consumo (Inventarios)</w:t>
      </w:r>
    </w:p>
    <w:p w:rsidR="005F2485" w:rsidRPr="00E31965" w:rsidRDefault="00D7490A">
      <w:pPr>
        <w:divId w:val="32773906"/>
        <w:rPr>
          <w:rFonts w:ascii="Barlow" w:eastAsia="Times New Roman" w:hAnsi="Barlow"/>
          <w:sz w:val="20"/>
          <w:szCs w:val="20"/>
        </w:rPr>
      </w:pPr>
      <w:r w:rsidRPr="00E31965">
        <w:rPr>
          <w:rFonts w:ascii="Barlow" w:eastAsia="Times New Roman" w:hAnsi="Barlow"/>
          <w:sz w:val="20"/>
          <w:szCs w:val="20"/>
        </w:rPr>
        <w:t>4.- El Poder Ejecutivo no realiza ningún proceso de transformación y/o elaboración de bienes.</w:t>
      </w:r>
    </w:p>
    <w:p w:rsidR="00E0336F" w:rsidRPr="00E31965" w:rsidRDefault="008C307E">
      <w:pPr>
        <w:divId w:val="630213364"/>
        <w:rPr>
          <w:rFonts w:ascii="Barlow" w:eastAsia="Times New Roman" w:hAnsi="Barlow"/>
          <w:sz w:val="20"/>
          <w:szCs w:val="20"/>
        </w:rPr>
      </w:pPr>
      <w:r w:rsidRPr="00E31965">
        <w:rPr>
          <w:rFonts w:ascii="Barlow" w:eastAsia="Times New Roman" w:hAnsi="Barlow"/>
          <w:sz w:val="20"/>
          <w:szCs w:val="20"/>
        </w:rPr>
        <w:t xml:space="preserve">5.- </w:t>
      </w:r>
      <w:r w:rsidR="00E0336F" w:rsidRPr="00E31965">
        <w:rPr>
          <w:rFonts w:ascii="Barlow" w:eastAsia="Times New Roman" w:hAnsi="Barlow"/>
          <w:sz w:val="20"/>
          <w:szCs w:val="20"/>
        </w:rPr>
        <w:t>El Poder Ejecutivo a partir del 19 de junio del presente año</w:t>
      </w:r>
      <w:r w:rsidRPr="00E31965">
        <w:rPr>
          <w:rFonts w:ascii="Barlow" w:eastAsia="Times New Roman" w:hAnsi="Barlow"/>
          <w:sz w:val="20"/>
          <w:szCs w:val="20"/>
        </w:rPr>
        <w:t>,</w:t>
      </w:r>
      <w:r w:rsidR="00FA5D27" w:rsidRPr="00E31965">
        <w:rPr>
          <w:rFonts w:ascii="Barlow" w:eastAsia="Times New Roman" w:hAnsi="Barlow"/>
          <w:sz w:val="20"/>
          <w:szCs w:val="20"/>
        </w:rPr>
        <w:t xml:space="preserve"> realiza mediante el sistema integral, el registro a la cuenta de almacenes</w:t>
      </w:r>
      <w:r w:rsidRPr="00E31965">
        <w:rPr>
          <w:rFonts w:ascii="Barlow" w:eastAsia="Times New Roman" w:hAnsi="Barlow"/>
          <w:sz w:val="20"/>
          <w:szCs w:val="20"/>
        </w:rPr>
        <w:t xml:space="preserve"> </w:t>
      </w:r>
      <w:r w:rsidRPr="00E31965">
        <w:t>de Materiales y Suministros de Consumo</w:t>
      </w:r>
    </w:p>
    <w:p w:rsidR="000B0E01" w:rsidRPr="00E31965" w:rsidRDefault="000B0E01">
      <w:pPr>
        <w:divId w:val="106122754"/>
        <w:rPr>
          <w:rFonts w:ascii="Barlow" w:eastAsia="Times New Roman" w:hAnsi="Barlow"/>
          <w:sz w:val="20"/>
          <w:szCs w:val="20"/>
        </w:rPr>
      </w:pPr>
    </w:p>
    <w:p w:rsidR="005F2485" w:rsidRPr="00E31965" w:rsidRDefault="00D7490A">
      <w:pPr>
        <w:divId w:val="106122754"/>
        <w:rPr>
          <w:rFonts w:ascii="Barlow" w:eastAsia="Times New Roman" w:hAnsi="Barlow"/>
          <w:sz w:val="20"/>
          <w:szCs w:val="20"/>
        </w:rPr>
      </w:pPr>
      <w:r w:rsidRPr="00E31965">
        <w:rPr>
          <w:rFonts w:ascii="Barlow" w:eastAsia="Times New Roman" w:hAnsi="Barlow"/>
          <w:sz w:val="20"/>
          <w:szCs w:val="20"/>
        </w:rPr>
        <w:t>6.- El saldo del rubro de Inversiones Financieras, se integra como sigue:</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115"/>
        <w:gridCol w:w="1661"/>
      </w:tblGrid>
      <w:tr w:rsidR="005F2485" w:rsidRPr="00E31965">
        <w:trPr>
          <w:divId w:val="697510094"/>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INVERSIONES FINANCIERAS A LARGO PLAZO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97510094"/>
          <w:tblCellSpacing w:w="15" w:type="dxa"/>
        </w:trPr>
        <w:tc>
          <w:tcPr>
            <w:tcW w:w="0" w:type="auto"/>
            <w:vAlign w:val="center"/>
            <w:hideMark/>
          </w:tcPr>
          <w:p w:rsidR="005F2485" w:rsidRPr="00E31965" w:rsidRDefault="00D7490A">
            <w:pPr>
              <w:divId w:val="961617520"/>
              <w:rPr>
                <w:rFonts w:ascii="Barlow" w:eastAsia="Times New Roman" w:hAnsi="Barlow"/>
                <w:sz w:val="18"/>
                <w:szCs w:val="18"/>
              </w:rPr>
            </w:pPr>
            <w:r w:rsidRPr="00E31965">
              <w:rPr>
                <w:rStyle w:val="Textoennegrita"/>
                <w:rFonts w:ascii="Barlow" w:eastAsia="Times New Roman" w:hAnsi="Barlow"/>
                <w:color w:val="000000"/>
                <w:sz w:val="18"/>
                <w:szCs w:val="18"/>
              </w:rPr>
              <w:t>INVERSIONES A LARGO PLAZO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97510094"/>
          <w:tblCellSpacing w:w="15" w:type="dxa"/>
        </w:trPr>
        <w:tc>
          <w:tcPr>
            <w:tcW w:w="0" w:type="auto"/>
            <w:vAlign w:val="center"/>
            <w:hideMark/>
          </w:tcPr>
          <w:p w:rsidR="005F2485" w:rsidRPr="00E31965" w:rsidRDefault="00D7490A">
            <w:pPr>
              <w:divId w:val="837505482"/>
              <w:rPr>
                <w:rFonts w:ascii="Barlow" w:eastAsia="Times New Roman" w:hAnsi="Barlow"/>
                <w:sz w:val="18"/>
                <w:szCs w:val="18"/>
              </w:rPr>
            </w:pPr>
            <w:r w:rsidRPr="00E31965">
              <w:rPr>
                <w:rStyle w:val="Textoennegrita"/>
                <w:rFonts w:ascii="Barlow" w:eastAsia="Times New Roman" w:hAnsi="Barlow"/>
                <w:color w:val="000000"/>
                <w:sz w:val="18"/>
                <w:szCs w:val="18"/>
              </w:rPr>
              <w:t>INVERSIONES EN ACCIONES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97510094"/>
          <w:tblCellSpacing w:w="15" w:type="dxa"/>
        </w:trPr>
        <w:tc>
          <w:tcPr>
            <w:tcW w:w="0" w:type="auto"/>
            <w:vAlign w:val="center"/>
            <w:hideMark/>
          </w:tcPr>
          <w:p w:rsidR="005F2485" w:rsidRPr="00E31965" w:rsidRDefault="00D7490A">
            <w:pPr>
              <w:divId w:val="1116485130"/>
              <w:rPr>
                <w:rFonts w:ascii="Barlow" w:eastAsia="Times New Roman" w:hAnsi="Barlow"/>
                <w:color w:val="000000"/>
                <w:sz w:val="18"/>
                <w:szCs w:val="18"/>
              </w:rPr>
            </w:pPr>
            <w:r w:rsidRPr="00E31965">
              <w:rPr>
                <w:rFonts w:ascii="Barlow" w:eastAsia="Times New Roman" w:hAnsi="Barlow"/>
                <w:color w:val="000000"/>
                <w:sz w:val="18"/>
                <w:szCs w:val="18"/>
              </w:rPr>
              <w:t>SOCIEDAD COOPERATIVA DE PROD. LECHERA S.C.L.</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453,748.92</w:t>
            </w:r>
          </w:p>
        </w:tc>
      </w:tr>
      <w:tr w:rsidR="005F2485" w:rsidRPr="00E31965">
        <w:trPr>
          <w:divId w:val="697510094"/>
          <w:tblCellSpacing w:w="15" w:type="dxa"/>
        </w:trPr>
        <w:tc>
          <w:tcPr>
            <w:tcW w:w="0" w:type="auto"/>
            <w:vAlign w:val="center"/>
            <w:hideMark/>
          </w:tcPr>
          <w:p w:rsidR="005F2485" w:rsidRPr="00E31965" w:rsidRDefault="00D7490A">
            <w:pPr>
              <w:divId w:val="1109474225"/>
              <w:rPr>
                <w:rFonts w:ascii="Barlow" w:eastAsia="Times New Roman" w:hAnsi="Barlow"/>
                <w:color w:val="000000"/>
                <w:sz w:val="18"/>
                <w:szCs w:val="18"/>
              </w:rPr>
            </w:pPr>
            <w:r w:rsidRPr="00E31965">
              <w:rPr>
                <w:rFonts w:ascii="Barlow" w:eastAsia="Times New Roman" w:hAnsi="Barlow"/>
                <w:color w:val="000000"/>
                <w:sz w:val="18"/>
                <w:szCs w:val="18"/>
              </w:rPr>
              <w:t>PROCESADORA DE BEBIDAS DE YUCATAN, SA DE CV.</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3,000,000.00</w:t>
            </w:r>
          </w:p>
        </w:tc>
      </w:tr>
      <w:tr w:rsidR="005F2485" w:rsidRPr="00E31965">
        <w:trPr>
          <w:divId w:val="697510094"/>
          <w:tblCellSpacing w:w="15" w:type="dxa"/>
        </w:trPr>
        <w:tc>
          <w:tcPr>
            <w:tcW w:w="0" w:type="auto"/>
            <w:vAlign w:val="center"/>
            <w:hideMark/>
          </w:tcPr>
          <w:p w:rsidR="005F2485" w:rsidRPr="00E31965" w:rsidRDefault="00D7490A">
            <w:pPr>
              <w:divId w:val="2124029701"/>
              <w:rPr>
                <w:rFonts w:ascii="Barlow" w:eastAsia="Times New Roman" w:hAnsi="Barlow"/>
                <w:sz w:val="18"/>
                <w:szCs w:val="18"/>
              </w:rPr>
            </w:pPr>
            <w:r w:rsidRPr="00E31965">
              <w:rPr>
                <w:rStyle w:val="Textoennegrita"/>
                <w:rFonts w:ascii="Barlow" w:eastAsia="Times New Roman" w:hAnsi="Barlow"/>
                <w:color w:val="000000"/>
                <w:sz w:val="18"/>
                <w:szCs w:val="18"/>
              </w:rPr>
              <w:t>INVERSIONES EN FIDEICOMISOS Y FONDOS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97510094"/>
          <w:tblCellSpacing w:w="15" w:type="dxa"/>
        </w:trPr>
        <w:tc>
          <w:tcPr>
            <w:tcW w:w="0" w:type="auto"/>
            <w:vAlign w:val="center"/>
            <w:hideMark/>
          </w:tcPr>
          <w:p w:rsidR="005F2485" w:rsidRPr="00E31965" w:rsidRDefault="00D7490A">
            <w:pPr>
              <w:divId w:val="594292864"/>
              <w:rPr>
                <w:rFonts w:ascii="Barlow" w:eastAsia="Times New Roman" w:hAnsi="Barlow"/>
                <w:color w:val="000000"/>
                <w:sz w:val="18"/>
                <w:szCs w:val="18"/>
              </w:rPr>
            </w:pPr>
            <w:r w:rsidRPr="00E31965">
              <w:rPr>
                <w:rFonts w:ascii="Barlow" w:eastAsia="Times New Roman" w:hAnsi="Barlow"/>
                <w:color w:val="000000"/>
                <w:sz w:val="18"/>
                <w:szCs w:val="18"/>
              </w:rPr>
              <w:t>FIDEICOMISO CONST-AUTOP.KANTUNIL-CANCUN</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87,531,686.00</w:t>
            </w:r>
          </w:p>
        </w:tc>
      </w:tr>
      <w:tr w:rsidR="005F2485" w:rsidRPr="00E31965">
        <w:trPr>
          <w:divId w:val="697510094"/>
          <w:tblCellSpacing w:w="15" w:type="dxa"/>
        </w:trPr>
        <w:tc>
          <w:tcPr>
            <w:tcW w:w="0" w:type="auto"/>
            <w:vAlign w:val="center"/>
            <w:hideMark/>
          </w:tcPr>
          <w:p w:rsidR="005F2485" w:rsidRPr="00E31965" w:rsidRDefault="00D7490A">
            <w:pPr>
              <w:divId w:val="1044867104"/>
              <w:rPr>
                <w:rFonts w:ascii="Barlow" w:eastAsia="Times New Roman" w:hAnsi="Barlow"/>
                <w:color w:val="000000"/>
                <w:sz w:val="18"/>
                <w:szCs w:val="18"/>
              </w:rPr>
            </w:pPr>
            <w:r w:rsidRPr="00E31965">
              <w:rPr>
                <w:rFonts w:ascii="Barlow" w:eastAsia="Times New Roman" w:hAnsi="Barlow"/>
                <w:color w:val="000000"/>
                <w:sz w:val="18"/>
                <w:szCs w:val="18"/>
              </w:rPr>
              <w:lastRenderedPageBreak/>
              <w:t>FONDO ESTATAL PARA EL FOMENTO DEL EMPLEO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14,802,000.00</w:t>
            </w:r>
          </w:p>
        </w:tc>
      </w:tr>
      <w:tr w:rsidR="005F2485" w:rsidRPr="00E31965">
        <w:trPr>
          <w:divId w:val="697510094"/>
          <w:tblCellSpacing w:w="15" w:type="dxa"/>
        </w:trPr>
        <w:tc>
          <w:tcPr>
            <w:tcW w:w="0" w:type="auto"/>
            <w:vAlign w:val="center"/>
            <w:hideMark/>
          </w:tcPr>
          <w:p w:rsidR="005F2485" w:rsidRPr="00E31965" w:rsidRDefault="00D7490A">
            <w:pPr>
              <w:divId w:val="989752587"/>
              <w:rPr>
                <w:rFonts w:ascii="Barlow" w:eastAsia="Times New Roman" w:hAnsi="Barlow"/>
                <w:color w:val="000000"/>
                <w:sz w:val="18"/>
                <w:szCs w:val="18"/>
              </w:rPr>
            </w:pPr>
            <w:r w:rsidRPr="00E31965">
              <w:rPr>
                <w:rFonts w:ascii="Barlow" w:eastAsia="Times New Roman" w:hAnsi="Barlow"/>
                <w:color w:val="000000"/>
                <w:sz w:val="18"/>
                <w:szCs w:val="18"/>
              </w:rPr>
              <w:t>FONDO DE APOYO PRODUCTIVIDAD AGROP. DEL ESTADO DE YUCATAN</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11,695,336.26</w:t>
            </w:r>
          </w:p>
        </w:tc>
      </w:tr>
      <w:tr w:rsidR="005F2485" w:rsidRPr="00E31965">
        <w:trPr>
          <w:divId w:val="697510094"/>
          <w:tblCellSpacing w:w="15" w:type="dxa"/>
        </w:trPr>
        <w:tc>
          <w:tcPr>
            <w:tcW w:w="0" w:type="auto"/>
            <w:vAlign w:val="center"/>
            <w:hideMark/>
          </w:tcPr>
          <w:p w:rsidR="005F2485" w:rsidRPr="00E31965" w:rsidRDefault="00D7490A">
            <w:pPr>
              <w:divId w:val="1448083997"/>
              <w:rPr>
                <w:rFonts w:ascii="Barlow" w:eastAsia="Times New Roman" w:hAnsi="Barlow"/>
                <w:sz w:val="18"/>
                <w:szCs w:val="18"/>
              </w:rPr>
            </w:pPr>
            <w:r w:rsidRPr="00E31965">
              <w:rPr>
                <w:rStyle w:val="Textoennegrita"/>
                <w:rFonts w:ascii="Barlow" w:eastAsia="Times New Roman" w:hAnsi="Barlow"/>
                <w:color w:val="000000"/>
                <w:sz w:val="18"/>
                <w:szCs w:val="18"/>
              </w:rPr>
              <w:t>FIDEICOMISOS, MANDATOS Y CONTRATOS ANÁLOGOS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97510094"/>
          <w:tblCellSpacing w:w="15" w:type="dxa"/>
        </w:trPr>
        <w:tc>
          <w:tcPr>
            <w:tcW w:w="0" w:type="auto"/>
            <w:vAlign w:val="center"/>
            <w:hideMark/>
          </w:tcPr>
          <w:p w:rsidR="005F2485" w:rsidRPr="00E31965" w:rsidRDefault="00D7490A">
            <w:pPr>
              <w:divId w:val="723022822"/>
              <w:rPr>
                <w:rFonts w:ascii="Barlow" w:eastAsia="Times New Roman" w:hAnsi="Barlow"/>
                <w:sz w:val="18"/>
                <w:szCs w:val="18"/>
              </w:rPr>
            </w:pPr>
            <w:r w:rsidRPr="00E31965">
              <w:rPr>
                <w:rStyle w:val="Textoennegrita"/>
                <w:rFonts w:ascii="Barlow" w:eastAsia="Times New Roman" w:hAnsi="Barlow"/>
                <w:color w:val="000000"/>
                <w:sz w:val="18"/>
                <w:szCs w:val="18"/>
              </w:rPr>
              <w:t>FIDEICOMISOS, MANDATOS Y CONTRATIOS ÁNALOGOS DEL PODER EJECUTIVO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97510094"/>
          <w:tblCellSpacing w:w="15" w:type="dxa"/>
        </w:trPr>
        <w:tc>
          <w:tcPr>
            <w:tcW w:w="0" w:type="auto"/>
            <w:vAlign w:val="center"/>
            <w:hideMark/>
          </w:tcPr>
          <w:p w:rsidR="005F2485" w:rsidRPr="00E31965" w:rsidRDefault="00D7490A">
            <w:pPr>
              <w:divId w:val="1942377803"/>
              <w:rPr>
                <w:rFonts w:ascii="Barlow" w:eastAsia="Times New Roman" w:hAnsi="Barlow"/>
                <w:color w:val="000000"/>
                <w:sz w:val="18"/>
                <w:szCs w:val="18"/>
              </w:rPr>
            </w:pPr>
            <w:r w:rsidRPr="00E31965">
              <w:rPr>
                <w:rFonts w:ascii="Barlow" w:eastAsia="Times New Roman" w:hAnsi="Barlow"/>
                <w:color w:val="000000"/>
                <w:sz w:val="18"/>
                <w:szCs w:val="18"/>
              </w:rPr>
              <w:t>SECRETARIA DE DESARROLLO RURAL</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26,090,323.47</w:t>
            </w:r>
          </w:p>
        </w:tc>
      </w:tr>
      <w:tr w:rsidR="005F2485" w:rsidRPr="00E31965">
        <w:trPr>
          <w:divId w:val="697510094"/>
          <w:tblCellSpacing w:w="15" w:type="dxa"/>
        </w:trPr>
        <w:tc>
          <w:tcPr>
            <w:tcW w:w="0" w:type="auto"/>
            <w:vAlign w:val="center"/>
            <w:hideMark/>
          </w:tcPr>
          <w:p w:rsidR="005F2485" w:rsidRPr="00E31965" w:rsidRDefault="00D7490A">
            <w:pPr>
              <w:divId w:val="776021319"/>
              <w:rPr>
                <w:rFonts w:ascii="Barlow" w:eastAsia="Times New Roman" w:hAnsi="Barlow"/>
                <w:color w:val="000000"/>
                <w:sz w:val="18"/>
                <w:szCs w:val="18"/>
              </w:rPr>
            </w:pPr>
            <w:r w:rsidRPr="00E31965">
              <w:rPr>
                <w:rFonts w:ascii="Barlow" w:eastAsia="Times New Roman" w:hAnsi="Barlow"/>
                <w:color w:val="000000"/>
                <w:sz w:val="18"/>
                <w:szCs w:val="18"/>
              </w:rPr>
              <w:t>SECRETARIA DE FOMENTO ECONOMICO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78,381,952.80</w:t>
            </w:r>
          </w:p>
        </w:tc>
      </w:tr>
      <w:tr w:rsidR="005F2485" w:rsidRPr="00E31965">
        <w:trPr>
          <w:divId w:val="697510094"/>
          <w:tblCellSpacing w:w="15" w:type="dxa"/>
        </w:trPr>
        <w:tc>
          <w:tcPr>
            <w:tcW w:w="0" w:type="auto"/>
            <w:vAlign w:val="center"/>
            <w:hideMark/>
          </w:tcPr>
          <w:p w:rsidR="005F2485" w:rsidRPr="00E31965" w:rsidRDefault="00D7490A">
            <w:pPr>
              <w:divId w:val="631637417"/>
              <w:rPr>
                <w:rFonts w:ascii="Barlow" w:eastAsia="Times New Roman" w:hAnsi="Barlow"/>
                <w:color w:val="000000"/>
                <w:sz w:val="18"/>
                <w:szCs w:val="18"/>
              </w:rPr>
            </w:pPr>
            <w:r w:rsidRPr="00E31965">
              <w:rPr>
                <w:rFonts w:ascii="Barlow" w:eastAsia="Times New Roman" w:hAnsi="Barlow"/>
                <w:color w:val="000000"/>
                <w:sz w:val="18"/>
                <w:szCs w:val="18"/>
              </w:rPr>
              <w:t>SECRETARIA DE FOMENTO TURISTICO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90,153,761.75</w:t>
            </w:r>
          </w:p>
        </w:tc>
      </w:tr>
      <w:tr w:rsidR="005F2485" w:rsidRPr="00E31965">
        <w:trPr>
          <w:divId w:val="697510094"/>
          <w:tblCellSpacing w:w="15" w:type="dxa"/>
        </w:trPr>
        <w:tc>
          <w:tcPr>
            <w:tcW w:w="0" w:type="auto"/>
            <w:vAlign w:val="center"/>
            <w:hideMark/>
          </w:tcPr>
          <w:p w:rsidR="005F2485" w:rsidRPr="00E31965" w:rsidRDefault="00D7490A">
            <w:pPr>
              <w:divId w:val="949972731"/>
              <w:rPr>
                <w:rFonts w:ascii="Barlow" w:eastAsia="Times New Roman" w:hAnsi="Barlow"/>
                <w:color w:val="000000"/>
                <w:sz w:val="18"/>
                <w:szCs w:val="18"/>
              </w:rPr>
            </w:pPr>
            <w:r w:rsidRPr="00E31965">
              <w:rPr>
                <w:rFonts w:ascii="Barlow" w:eastAsia="Times New Roman" w:hAnsi="Barlow"/>
                <w:color w:val="000000"/>
                <w:sz w:val="18"/>
                <w:szCs w:val="18"/>
              </w:rPr>
              <w:t>SECRETARIA DE DESARROLLO SUSTENTABLE</w:t>
            </w:r>
          </w:p>
        </w:tc>
        <w:tc>
          <w:tcPr>
            <w:tcW w:w="0" w:type="auto"/>
            <w:vAlign w:val="center"/>
            <w:hideMark/>
          </w:tcPr>
          <w:p w:rsidR="005F2485" w:rsidRPr="00E31965" w:rsidRDefault="007B105F" w:rsidP="007B105F">
            <w:pPr>
              <w:jc w:val="right"/>
              <w:rPr>
                <w:rFonts w:ascii="Barlow" w:eastAsia="Times New Roman" w:hAnsi="Barlow"/>
                <w:sz w:val="18"/>
                <w:szCs w:val="18"/>
              </w:rPr>
            </w:pPr>
            <w:r w:rsidRPr="00E31965">
              <w:rPr>
                <w:rFonts w:ascii="Barlow" w:eastAsia="Times New Roman" w:hAnsi="Barlow"/>
                <w:color w:val="000000"/>
                <w:sz w:val="18"/>
                <w:szCs w:val="18"/>
              </w:rPr>
              <w:t>773,052,510.29</w:t>
            </w:r>
          </w:p>
        </w:tc>
      </w:tr>
      <w:tr w:rsidR="005F2485" w:rsidRPr="00E31965">
        <w:trPr>
          <w:divId w:val="697510094"/>
          <w:tblCellSpacing w:w="15" w:type="dxa"/>
        </w:trPr>
        <w:tc>
          <w:tcPr>
            <w:tcW w:w="0" w:type="auto"/>
            <w:vAlign w:val="center"/>
            <w:hideMark/>
          </w:tcPr>
          <w:p w:rsidR="005F2485" w:rsidRPr="00E31965" w:rsidRDefault="00D7490A">
            <w:pPr>
              <w:divId w:val="1013386682"/>
              <w:rPr>
                <w:rFonts w:ascii="Barlow" w:eastAsia="Times New Roman" w:hAnsi="Barlow"/>
                <w:color w:val="000000"/>
                <w:sz w:val="18"/>
                <w:szCs w:val="18"/>
              </w:rPr>
            </w:pPr>
            <w:r w:rsidRPr="00E31965">
              <w:rPr>
                <w:rFonts w:ascii="Barlow" w:eastAsia="Times New Roman" w:hAnsi="Barlow"/>
                <w:color w:val="000000"/>
                <w:sz w:val="18"/>
                <w:szCs w:val="18"/>
              </w:rPr>
              <w:t>SECRETARIA GENERAL DE GOBIERNO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19,603,336.00</w:t>
            </w:r>
          </w:p>
        </w:tc>
      </w:tr>
      <w:tr w:rsidR="005F2485" w:rsidRPr="00E31965">
        <w:trPr>
          <w:divId w:val="697510094"/>
          <w:tblCellSpacing w:w="15" w:type="dxa"/>
        </w:trPr>
        <w:tc>
          <w:tcPr>
            <w:tcW w:w="0" w:type="auto"/>
            <w:vAlign w:val="center"/>
            <w:hideMark/>
          </w:tcPr>
          <w:p w:rsidR="005F2485" w:rsidRPr="00E31965" w:rsidRDefault="00D7490A">
            <w:pPr>
              <w:divId w:val="828718071"/>
              <w:rPr>
                <w:rFonts w:ascii="Barlow" w:eastAsia="Times New Roman" w:hAnsi="Barlow"/>
                <w:color w:val="000000"/>
                <w:sz w:val="18"/>
                <w:szCs w:val="18"/>
              </w:rPr>
            </w:pPr>
            <w:r w:rsidRPr="00E31965">
              <w:rPr>
                <w:rFonts w:ascii="Barlow" w:eastAsia="Times New Roman" w:hAnsi="Barlow"/>
                <w:color w:val="000000"/>
                <w:sz w:val="18"/>
                <w:szCs w:val="18"/>
              </w:rPr>
              <w:t>SECRETARIA DE ADMINISTRACIÓN Y FINANZAS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620,151,944.29</w:t>
            </w:r>
          </w:p>
        </w:tc>
      </w:tr>
      <w:tr w:rsidR="005F2485" w:rsidRPr="00E31965">
        <w:trPr>
          <w:divId w:val="697510094"/>
          <w:tblCellSpacing w:w="15" w:type="dxa"/>
        </w:trPr>
        <w:tc>
          <w:tcPr>
            <w:tcW w:w="0" w:type="auto"/>
            <w:vAlign w:val="center"/>
            <w:hideMark/>
          </w:tcPr>
          <w:p w:rsidR="005F2485" w:rsidRPr="00E31965" w:rsidRDefault="00D7490A">
            <w:pPr>
              <w:divId w:val="450368049"/>
              <w:rPr>
                <w:rFonts w:ascii="Barlow" w:eastAsia="Times New Roman" w:hAnsi="Barlow"/>
                <w:color w:val="000000"/>
                <w:sz w:val="18"/>
                <w:szCs w:val="18"/>
              </w:rPr>
            </w:pPr>
            <w:r w:rsidRPr="00E31965">
              <w:rPr>
                <w:rFonts w:ascii="Barlow" w:eastAsia="Times New Roman" w:hAnsi="Barlow"/>
                <w:color w:val="000000"/>
                <w:sz w:val="18"/>
                <w:szCs w:val="18"/>
              </w:rPr>
              <w:t>SECRETARIA DE OBRAS PUBLICAS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30,804,801.79</w:t>
            </w:r>
          </w:p>
        </w:tc>
      </w:tr>
      <w:tr w:rsidR="005F2485" w:rsidRPr="00E31965">
        <w:trPr>
          <w:divId w:val="697510094"/>
          <w:tblCellSpacing w:w="15" w:type="dxa"/>
        </w:trPr>
        <w:tc>
          <w:tcPr>
            <w:tcW w:w="0" w:type="auto"/>
            <w:vAlign w:val="center"/>
            <w:hideMark/>
          </w:tcPr>
          <w:p w:rsidR="005F2485" w:rsidRPr="00E31965" w:rsidRDefault="00D7490A">
            <w:pPr>
              <w:divId w:val="2107262721"/>
              <w:rPr>
                <w:rFonts w:ascii="Barlow" w:eastAsia="Times New Roman" w:hAnsi="Barlow"/>
                <w:color w:val="000000"/>
                <w:sz w:val="18"/>
                <w:szCs w:val="18"/>
              </w:rPr>
            </w:pPr>
            <w:r w:rsidRPr="00E31965">
              <w:rPr>
                <w:rFonts w:ascii="Barlow" w:eastAsia="Times New Roman" w:hAnsi="Barlow"/>
                <w:color w:val="000000"/>
                <w:sz w:val="18"/>
                <w:szCs w:val="18"/>
              </w:rPr>
              <w:t>SECRETARIA DE SEGURIDAD PUBLICA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10,623,441.73</w:t>
            </w:r>
          </w:p>
        </w:tc>
      </w:tr>
      <w:tr w:rsidR="005F2485" w:rsidRPr="00E31965">
        <w:trPr>
          <w:divId w:val="697510094"/>
          <w:tblCellSpacing w:w="15" w:type="dxa"/>
        </w:trPr>
        <w:tc>
          <w:tcPr>
            <w:tcW w:w="0" w:type="auto"/>
            <w:vAlign w:val="center"/>
            <w:hideMark/>
          </w:tcPr>
          <w:p w:rsidR="005F2485" w:rsidRPr="00E31965" w:rsidRDefault="00D7490A">
            <w:pPr>
              <w:divId w:val="35737253"/>
              <w:rPr>
                <w:rFonts w:ascii="Barlow" w:eastAsia="Times New Roman" w:hAnsi="Barlow"/>
                <w:color w:val="000000"/>
                <w:sz w:val="18"/>
                <w:szCs w:val="18"/>
              </w:rPr>
            </w:pPr>
            <w:r w:rsidRPr="00E31965">
              <w:rPr>
                <w:rFonts w:ascii="Barlow" w:eastAsia="Times New Roman" w:hAnsi="Barlow"/>
                <w:color w:val="000000"/>
                <w:sz w:val="18"/>
                <w:szCs w:val="18"/>
              </w:rPr>
              <w:t>SECRETARIA DE EDUCACIÓN</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30,039,145.80</w:t>
            </w:r>
          </w:p>
        </w:tc>
      </w:tr>
      <w:tr w:rsidR="005F2485" w:rsidRPr="00E31965">
        <w:trPr>
          <w:divId w:val="697510094"/>
          <w:tblCellSpacing w:w="15" w:type="dxa"/>
        </w:trPr>
        <w:tc>
          <w:tcPr>
            <w:tcW w:w="0" w:type="auto"/>
            <w:vAlign w:val="center"/>
            <w:hideMark/>
          </w:tcPr>
          <w:p w:rsidR="005F2485" w:rsidRPr="00E31965" w:rsidRDefault="005F2485">
            <w:pPr>
              <w:divId w:val="763960533"/>
              <w:rPr>
                <w:rFonts w:ascii="Barlow" w:eastAsia="Times New Roman" w:hAnsi="Barlow"/>
                <w:color w:val="000000"/>
                <w:sz w:val="18"/>
                <w:szCs w:val="18"/>
              </w:rPr>
            </w:pPr>
          </w:p>
        </w:tc>
        <w:tc>
          <w:tcPr>
            <w:tcW w:w="0" w:type="auto"/>
            <w:vAlign w:val="center"/>
            <w:hideMark/>
          </w:tcPr>
          <w:p w:rsidR="005F2485" w:rsidRPr="00E31965" w:rsidRDefault="005F2485">
            <w:pPr>
              <w:jc w:val="right"/>
              <w:rPr>
                <w:rFonts w:ascii="Barlow" w:eastAsia="Times New Roman" w:hAnsi="Barlow"/>
                <w:sz w:val="18"/>
                <w:szCs w:val="18"/>
              </w:rPr>
            </w:pPr>
          </w:p>
        </w:tc>
      </w:tr>
      <w:tr w:rsidR="005F2485" w:rsidRPr="00E31965">
        <w:trPr>
          <w:divId w:val="697510094"/>
          <w:tblCellSpacing w:w="15" w:type="dxa"/>
        </w:trPr>
        <w:tc>
          <w:tcPr>
            <w:tcW w:w="0" w:type="auto"/>
            <w:vAlign w:val="center"/>
            <w:hideMark/>
          </w:tcPr>
          <w:p w:rsidR="005F2485" w:rsidRPr="00E31965" w:rsidRDefault="00D7490A">
            <w:pPr>
              <w:divId w:val="585118603"/>
              <w:rPr>
                <w:rFonts w:ascii="Barlow" w:eastAsia="Times New Roman" w:hAnsi="Barlow"/>
                <w:sz w:val="18"/>
                <w:szCs w:val="18"/>
              </w:rPr>
            </w:pPr>
            <w:r w:rsidRPr="00E31965">
              <w:rPr>
                <w:rStyle w:val="Textoennegrita"/>
                <w:rFonts w:ascii="Barlow" w:eastAsia="Times New Roman" w:hAnsi="Barlow"/>
                <w:color w:val="000000"/>
                <w:sz w:val="18"/>
                <w:szCs w:val="18"/>
              </w:rPr>
              <w:t>FIDEICOMISOS, MANDATOS Y CONTRATOS ANALOGOS PÚBLICOS NO EMPRESARIALES Y NO FINANCIEROS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97510094"/>
          <w:tblCellSpacing w:w="15" w:type="dxa"/>
        </w:trPr>
        <w:tc>
          <w:tcPr>
            <w:tcW w:w="0" w:type="auto"/>
            <w:vAlign w:val="center"/>
            <w:hideMark/>
          </w:tcPr>
          <w:p w:rsidR="005F2485" w:rsidRPr="00E31965" w:rsidRDefault="00D7490A">
            <w:pPr>
              <w:divId w:val="80375882"/>
              <w:rPr>
                <w:rFonts w:ascii="Barlow" w:eastAsia="Times New Roman" w:hAnsi="Barlow"/>
                <w:color w:val="000000"/>
                <w:sz w:val="18"/>
                <w:szCs w:val="18"/>
              </w:rPr>
            </w:pPr>
            <w:r w:rsidRPr="00E31965">
              <w:rPr>
                <w:rFonts w:ascii="Barlow" w:eastAsia="Times New Roman" w:hAnsi="Barlow"/>
                <w:color w:val="000000"/>
                <w:sz w:val="18"/>
                <w:szCs w:val="18"/>
              </w:rPr>
              <w:t>INSTITUTO DE PROCEDIMIENTOS ELECTORALES Y PARTICIPACIÓN CIUDADANA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6,329,618.50</w:t>
            </w:r>
          </w:p>
        </w:tc>
      </w:tr>
      <w:tr w:rsidR="005F2485" w:rsidRPr="00E31965">
        <w:trPr>
          <w:divId w:val="697510094"/>
          <w:tblCellSpacing w:w="15" w:type="dxa"/>
        </w:trPr>
        <w:tc>
          <w:tcPr>
            <w:tcW w:w="0" w:type="auto"/>
            <w:vAlign w:val="center"/>
            <w:hideMark/>
          </w:tcPr>
          <w:p w:rsidR="005F2485" w:rsidRPr="00E31965" w:rsidRDefault="00D7490A">
            <w:pPr>
              <w:divId w:val="1646663674"/>
              <w:rPr>
                <w:rFonts w:ascii="Barlow" w:eastAsia="Times New Roman" w:hAnsi="Barlow"/>
                <w:color w:val="000000"/>
                <w:sz w:val="18"/>
                <w:szCs w:val="18"/>
              </w:rPr>
            </w:pPr>
            <w:r w:rsidRPr="00E31965">
              <w:rPr>
                <w:rFonts w:ascii="Barlow" w:eastAsia="Times New Roman" w:hAnsi="Barlow"/>
                <w:color w:val="000000"/>
                <w:sz w:val="18"/>
                <w:szCs w:val="18"/>
              </w:rPr>
              <w:t>UNIVERSIDAD AUTÓNOMA DE YUCATÁN</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648,548.22</w:t>
            </w:r>
          </w:p>
        </w:tc>
      </w:tr>
      <w:tr w:rsidR="005F2485" w:rsidRPr="00E31965">
        <w:trPr>
          <w:divId w:val="697510094"/>
          <w:tblCellSpacing w:w="15" w:type="dxa"/>
        </w:trPr>
        <w:tc>
          <w:tcPr>
            <w:tcW w:w="0" w:type="auto"/>
            <w:vAlign w:val="center"/>
            <w:hideMark/>
          </w:tcPr>
          <w:p w:rsidR="005F2485" w:rsidRPr="00E31965" w:rsidRDefault="00D7490A">
            <w:pPr>
              <w:divId w:val="1728795082"/>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1,803,362,155.82</w:t>
            </w:r>
          </w:p>
        </w:tc>
      </w:tr>
    </w:tbl>
    <w:p w:rsidR="000B0E01" w:rsidRPr="00E31965" w:rsidRDefault="000B0E01">
      <w:pPr>
        <w:divId w:val="1898931614"/>
        <w:rPr>
          <w:rFonts w:ascii="Barlow" w:eastAsia="Times New Roman" w:hAnsi="Barlow"/>
          <w:sz w:val="20"/>
          <w:szCs w:val="20"/>
        </w:rPr>
      </w:pPr>
    </w:p>
    <w:p w:rsidR="000B0E01" w:rsidRPr="00E31965" w:rsidRDefault="000B0E01">
      <w:pPr>
        <w:divId w:val="1898931614"/>
        <w:rPr>
          <w:rFonts w:ascii="Barlow" w:eastAsia="Times New Roman" w:hAnsi="Barlow"/>
          <w:sz w:val="20"/>
          <w:szCs w:val="20"/>
        </w:rPr>
      </w:pPr>
    </w:p>
    <w:p w:rsidR="005F2485" w:rsidRPr="00E31965" w:rsidRDefault="00D7490A">
      <w:pPr>
        <w:divId w:val="1898931614"/>
        <w:rPr>
          <w:rFonts w:ascii="Barlow" w:eastAsia="Times New Roman" w:hAnsi="Barlow"/>
          <w:sz w:val="20"/>
          <w:szCs w:val="20"/>
        </w:rPr>
      </w:pPr>
      <w:r w:rsidRPr="00E31965">
        <w:rPr>
          <w:rFonts w:ascii="Barlow" w:eastAsia="Times New Roman" w:hAnsi="Barlow"/>
          <w:sz w:val="20"/>
          <w:szCs w:val="20"/>
        </w:rPr>
        <w:t>7.- El saldo del rubro de Participaciones y aportaciones de capital:</w:t>
      </w:r>
    </w:p>
    <w:p w:rsidR="005F2485" w:rsidRPr="00E31965" w:rsidRDefault="005F2485">
      <w:pPr>
        <w:divId w:val="1923097548"/>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12"/>
        <w:gridCol w:w="1464"/>
      </w:tblGrid>
      <w:tr w:rsidR="005F2485" w:rsidRPr="00E31965">
        <w:trPr>
          <w:divId w:val="1748186591"/>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PARTICIPACIONES Y APORTACIONES DE CAPITAL</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748186591"/>
          <w:tblCellSpacing w:w="15" w:type="dxa"/>
        </w:trPr>
        <w:tc>
          <w:tcPr>
            <w:tcW w:w="0" w:type="auto"/>
            <w:vAlign w:val="center"/>
            <w:hideMark/>
          </w:tcPr>
          <w:p w:rsidR="005F2485" w:rsidRPr="00E31965" w:rsidRDefault="00D7490A">
            <w:pPr>
              <w:divId w:val="1152015971"/>
              <w:rPr>
                <w:rFonts w:ascii="Barlow" w:eastAsia="Times New Roman" w:hAnsi="Barlow"/>
                <w:color w:val="000000"/>
                <w:sz w:val="18"/>
                <w:szCs w:val="18"/>
              </w:rPr>
            </w:pPr>
            <w:r w:rsidRPr="00E31965">
              <w:rPr>
                <w:rFonts w:ascii="Barlow" w:eastAsia="Times New Roman" w:hAnsi="Barlow"/>
                <w:color w:val="000000"/>
                <w:sz w:val="18"/>
                <w:szCs w:val="18"/>
              </w:rPr>
              <w:t>PARTICIPACIONES Y APORTACIONES DE CAPITAL A LP EN EL SECTOR PÚBLICO</w:t>
            </w:r>
          </w:p>
        </w:tc>
        <w:tc>
          <w:tcPr>
            <w:tcW w:w="0" w:type="auto"/>
            <w:vAlign w:val="center"/>
            <w:hideMark/>
          </w:tcPr>
          <w:p w:rsidR="005F2485" w:rsidRPr="00E31965" w:rsidRDefault="007B105F">
            <w:pPr>
              <w:jc w:val="right"/>
              <w:rPr>
                <w:rFonts w:ascii="Barlow" w:eastAsia="Times New Roman" w:hAnsi="Barlow"/>
                <w:sz w:val="18"/>
                <w:szCs w:val="18"/>
              </w:rPr>
            </w:pPr>
            <w:r w:rsidRPr="00E31965">
              <w:rPr>
                <w:rFonts w:ascii="Barlow" w:eastAsia="Times New Roman" w:hAnsi="Barlow"/>
                <w:color w:val="000000"/>
                <w:sz w:val="18"/>
                <w:szCs w:val="18"/>
              </w:rPr>
              <w:t>427,111,832</w:t>
            </w:r>
            <w:r w:rsidR="00D7490A" w:rsidRPr="00E31965">
              <w:rPr>
                <w:rFonts w:ascii="Barlow" w:eastAsia="Times New Roman" w:hAnsi="Barlow"/>
                <w:color w:val="000000"/>
                <w:sz w:val="18"/>
                <w:szCs w:val="18"/>
              </w:rPr>
              <w:t>.00</w:t>
            </w:r>
          </w:p>
        </w:tc>
      </w:tr>
      <w:tr w:rsidR="005F2485" w:rsidRPr="00E31965">
        <w:trPr>
          <w:divId w:val="1748186591"/>
          <w:tblCellSpacing w:w="15" w:type="dxa"/>
        </w:trPr>
        <w:tc>
          <w:tcPr>
            <w:tcW w:w="0" w:type="auto"/>
            <w:vAlign w:val="center"/>
            <w:hideMark/>
          </w:tcPr>
          <w:p w:rsidR="005F2485" w:rsidRPr="00E31965" w:rsidRDefault="00D7490A">
            <w:pPr>
              <w:divId w:val="604534091"/>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7B105F">
            <w:pPr>
              <w:jc w:val="right"/>
              <w:rPr>
                <w:rFonts w:ascii="Barlow" w:eastAsia="Times New Roman" w:hAnsi="Barlow"/>
                <w:sz w:val="24"/>
                <w:szCs w:val="24"/>
              </w:rPr>
            </w:pPr>
            <w:r w:rsidRPr="00E31965">
              <w:rPr>
                <w:rStyle w:val="Textoennegrita"/>
                <w:rFonts w:ascii="Barlow" w:eastAsia="Times New Roman" w:hAnsi="Barlow"/>
                <w:color w:val="000000"/>
              </w:rPr>
              <w:t>427,111,832</w:t>
            </w:r>
            <w:r w:rsidR="00D7490A" w:rsidRPr="00E31965">
              <w:rPr>
                <w:rStyle w:val="Textoennegrita"/>
                <w:rFonts w:ascii="Barlow" w:eastAsia="Times New Roman" w:hAnsi="Barlow"/>
                <w:color w:val="000000"/>
              </w:rPr>
              <w:t>.00</w:t>
            </w:r>
          </w:p>
        </w:tc>
      </w:tr>
    </w:tbl>
    <w:p w:rsidR="005F2485" w:rsidRPr="00E31965" w:rsidRDefault="005F2485">
      <w:pPr>
        <w:divId w:val="884945717"/>
        <w:rPr>
          <w:rFonts w:ascii="Barlow" w:eastAsia="Times New Roman" w:hAnsi="Barlow"/>
          <w:sz w:val="20"/>
          <w:szCs w:val="20"/>
        </w:rPr>
      </w:pPr>
    </w:p>
    <w:p w:rsidR="005F2485" w:rsidRPr="00E31965" w:rsidRDefault="00D7490A">
      <w:pPr>
        <w:divId w:val="240525696"/>
        <w:rPr>
          <w:rFonts w:ascii="Barlow" w:eastAsia="Times New Roman" w:hAnsi="Barlow"/>
          <w:sz w:val="20"/>
          <w:szCs w:val="20"/>
        </w:rPr>
      </w:pPr>
      <w:r w:rsidRPr="00E31965">
        <w:rPr>
          <w:rFonts w:ascii="Barlow" w:eastAsia="Times New Roman" w:hAnsi="Barlow"/>
          <w:sz w:val="20"/>
          <w:szCs w:val="20"/>
        </w:rPr>
        <w:t>8.- El saldo del rubro Bienes muebles e inmuebles que figura en el Estado de situación financiera, se integra como sigue:</w:t>
      </w:r>
    </w:p>
    <w:p w:rsidR="009556B0" w:rsidRPr="00E31965" w:rsidRDefault="009556B0">
      <w:pPr>
        <w:divId w:val="240525696"/>
        <w:rPr>
          <w:rFonts w:ascii="Barlow" w:eastAsia="Times New Roman" w:hAnsi="Barlow"/>
          <w:sz w:val="20"/>
          <w:szCs w:val="20"/>
        </w:rPr>
      </w:pPr>
    </w:p>
    <w:p w:rsidR="009556B0" w:rsidRPr="00E31965" w:rsidRDefault="009556B0">
      <w:pPr>
        <w:divId w:val="240525696"/>
        <w:rPr>
          <w:rFonts w:ascii="Barlow" w:eastAsia="Times New Roman" w:hAnsi="Barlow"/>
          <w:sz w:val="20"/>
          <w:szCs w:val="20"/>
        </w:rPr>
      </w:pPr>
    </w:p>
    <w:tbl>
      <w:tblPr>
        <w:tblW w:w="13240" w:type="dxa"/>
        <w:tblCellMar>
          <w:left w:w="70" w:type="dxa"/>
          <w:right w:w="70" w:type="dxa"/>
        </w:tblCellMar>
        <w:tblLook w:val="04A0" w:firstRow="1" w:lastRow="0" w:firstColumn="1" w:lastColumn="0" w:noHBand="0" w:noVBand="1"/>
      </w:tblPr>
      <w:tblGrid>
        <w:gridCol w:w="5740"/>
        <w:gridCol w:w="2320"/>
        <w:gridCol w:w="2380"/>
        <w:gridCol w:w="2800"/>
      </w:tblGrid>
      <w:tr w:rsidR="009556B0" w:rsidRPr="00E31965" w:rsidTr="009556B0">
        <w:trPr>
          <w:divId w:val="1334646107"/>
          <w:trHeight w:val="48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BIENES MUEBLES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IMPORTE</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DEPRECIACIÓN DEL EJERCICIO</w:t>
            </w: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DEPRECIACIÓN ACUMULADA</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MOBILIARIO Y EQUIPO DE ADMINISTRACIÓN</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MUEBLES DE OFICINA Y ESTANTERÍA</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992,301,119.85</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4,589,729.86</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$114,847,119.06</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MUEBLES, EXCEPTO DE OFICINA Y ESTANTERÍA</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11,260,565.13</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490,067.58</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$5,489,117.77</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EQUIPO DE CÓMPUTO Y DE TECNOLOGÍAS DE LA INFORMACIÓN</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1,217,143,677.93</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50,770,446.52</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$621,822,274.55</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OTROS MOBILIARIOS Y EQUIPOS DE ADMINISTRACIÓN</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90,369,674.84</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1,701,738.20</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$30,127,900.74</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MOBILIARIO Y EQUIPO EDUCACIONAL Y RECREATIVO</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EQUIPOS Y APARATOS AUDIOVISUALES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479,530,183.15</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37,388,756.65</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$219,240,898.07</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APARATOS DEPORTIVOS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1,479,151.48</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10,498.82</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$1,612,241.75</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CÁMARAS FOTOGRÁFICAS Y DE VIDEO</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32,625,557.97</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1,028,437.55</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$27,943,083.96</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OTRO MOBILIARIO Y EQUIPO EDUCACIONAL Y RECREATIVO</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136,061,422.37</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3,272,929.23</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$32,399,562.70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EQUIPO E INSTRUMENTAL MÉDICO Y DE LABORATORIO</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EQUIPO MÉDICO Y DE LABORATORIO</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39,251,306.18</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2,278,449.87</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$52,794,019.88</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INSTRUMENTAL MÉDICO Y DE LABORATORIO</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8,912,190.39</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419,553.89</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$13,413,257.06</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VEHÍCULOS Y EQUIPO DE TRANSPORTE</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lastRenderedPageBreak/>
              <w:t>VEHÍCULOS Y EQUIPO DE TERRESTRE</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526,196,723.51</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7,186,783.74</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$505,387,790.68</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CARROCERÍAS Y REMOLQUES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34,711,336.75</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274,651.18</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$26,910,084.20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EQUIPO AEROESPACIAL</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17,767,074.16</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17,226.00</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$17,614,911.16</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EQUIPO FERROVIARIO</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EMBARCACIONES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85,023,283.04</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4,329,879.77</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$39,382,894.20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OTROS EQUIPOS DE TRANSPORTE</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83,810,298.24</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6,222,718.95</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$38,801,363.29</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EQUIPO DE DEFENSA Y SEGURIDAD</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64,028,036.09</w:t>
            </w:r>
          </w:p>
        </w:tc>
        <w:tc>
          <w:tcPr>
            <w:tcW w:w="238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6"/>
                <w:szCs w:val="16"/>
              </w:rPr>
            </w:pPr>
            <w:r w:rsidRPr="00E31965">
              <w:rPr>
                <w:rFonts w:ascii="Barlow" w:eastAsia="Times New Roman" w:hAnsi="Barlow" w:cs="Calibri"/>
                <w:color w:val="000000"/>
                <w:sz w:val="16"/>
                <w:szCs w:val="16"/>
              </w:rPr>
              <w:t>$4,816,938.92</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$41,426,963.61</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MAQUINARIA, OTROS EQUIPOS Y HERRAMIENTAS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MAQUINARIA Y EQUIPO AGROPECUARIO</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7,034,367.08</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238,770.37</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$1,346,672.70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MAQUINARIA Y EQUIPO INDUSTRIAL</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21,004,155.49</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636,762.30</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$12,213,009.55</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MAQUINARIA Y EQUIPO DE CONSTRUCCIÓN</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5,584,516.67</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3,244.27</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$2,505,550.42</w:t>
            </w:r>
          </w:p>
        </w:tc>
      </w:tr>
      <w:tr w:rsidR="009556B0" w:rsidRPr="00E31965" w:rsidTr="009556B0">
        <w:trPr>
          <w:divId w:val="1334646107"/>
          <w:trHeight w:val="48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SISTEMAS DE AIRE ACONDICIONADO, CALEFACCIÓN Y DE REFRIGERACIÓN INDUSTRIAL Y COMERCIAL</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89,599,693.67</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1,608,462.61</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$21,994,458.37</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EQUIPO DE COMUNICACIÓN Y TELECOMUNICACIÓN</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124,182,206.24</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4,142,809.48</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$80,743,148.33</w:t>
            </w:r>
          </w:p>
        </w:tc>
      </w:tr>
      <w:tr w:rsidR="009556B0" w:rsidRPr="00E31965" w:rsidTr="009556B0">
        <w:trPr>
          <w:divId w:val="1334646107"/>
          <w:trHeight w:val="48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EQUIPOS DE GENERACIÓN ELÉCTRICA, APARATOS Y ACCESORIOS ELÉCTRICOS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65,073,245.58</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2,499,996.82</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$26,218,310.15</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HERRAMIENTAS Y MÁQUINAS-HERRAMIENTA</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31,452,413.71</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747,435.79</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$6,870,297.79</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OTROS EQUIPOS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28,950,749.22</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1,293,350.48</w:t>
            </w:r>
          </w:p>
        </w:tc>
        <w:tc>
          <w:tcPr>
            <w:tcW w:w="2800" w:type="dxa"/>
            <w:tcBorders>
              <w:top w:val="nil"/>
              <w:left w:val="nil"/>
              <w:bottom w:val="nil"/>
              <w:right w:val="nil"/>
            </w:tcBorders>
            <w:shd w:val="clear" w:color="auto" w:fill="auto"/>
            <w:noWrap/>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$12,591,871.57</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COLECCIONES, OBRAS DE ARTE Y OBJETOS VALIOSOS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BIENES ARTÍSTICOS, CULTURALES Y CIENTÍFICOS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25,779,462.63</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OBJETOS DE VALOR</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7,107,469.95</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ACTIVOS BIOLÓGICOS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Times New Roman" w:eastAsia="Times New Roman" w:hAnsi="Times New Roman" w:cs="Times New Roman"/>
                <w:sz w:val="20"/>
                <w:szCs w:val="20"/>
              </w:rPr>
            </w:pP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OVINOS Y CAPRINOS</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PECES Y ACUICULTURA</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9,960.00</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996.00</w:t>
            </w: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8,964.00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ESPECIES MENORES Y DE ZOOLÓGICO</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1,140,280.00</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54,868.00</w:t>
            </w: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984,086.00</w:t>
            </w:r>
          </w:p>
        </w:tc>
      </w:tr>
      <w:tr w:rsidR="009556B0" w:rsidRPr="00E31965" w:rsidTr="009556B0">
        <w:trPr>
          <w:divId w:val="1334646107"/>
          <w:trHeight w:val="300"/>
        </w:trPr>
        <w:tc>
          <w:tcPr>
            <w:tcW w:w="574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TOTAL</w:t>
            </w:r>
          </w:p>
        </w:tc>
        <w:tc>
          <w:tcPr>
            <w:tcW w:w="232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4,227,390,121.32</w:t>
            </w:r>
          </w:p>
        </w:tc>
        <w:tc>
          <w:tcPr>
            <w:tcW w:w="238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136,025,502.85</w:t>
            </w:r>
          </w:p>
        </w:tc>
        <w:tc>
          <w:tcPr>
            <w:tcW w:w="2800" w:type="dxa"/>
            <w:tcBorders>
              <w:top w:val="nil"/>
              <w:left w:val="nil"/>
              <w:bottom w:val="nil"/>
              <w:right w:val="nil"/>
            </w:tcBorders>
            <w:shd w:val="clear" w:color="auto" w:fill="auto"/>
            <w:vAlign w:val="center"/>
            <w:hideMark/>
          </w:tcPr>
          <w:p w:rsidR="009556B0" w:rsidRPr="00E31965" w:rsidRDefault="009556B0" w:rsidP="009556B0">
            <w:pPr>
              <w:spacing w:after="0" w:line="240" w:lineRule="auto"/>
              <w:jc w:val="right"/>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1,954,689,851.56</w:t>
            </w:r>
          </w:p>
        </w:tc>
      </w:tr>
    </w:tbl>
    <w:p w:rsidR="005F2485" w:rsidRPr="00E31965" w:rsidRDefault="005F2485">
      <w:pPr>
        <w:divId w:val="1334646107"/>
        <w:rPr>
          <w:rFonts w:ascii="Barlow" w:eastAsia="Times New Roman" w:hAnsi="Barlow"/>
          <w:sz w:val="20"/>
          <w:szCs w:val="20"/>
        </w:rPr>
      </w:pPr>
    </w:p>
    <w:p w:rsidR="009556B0" w:rsidRPr="00E31965" w:rsidRDefault="009556B0">
      <w:pPr>
        <w:divId w:val="1334646107"/>
        <w:rPr>
          <w:rFonts w:ascii="Barlow" w:eastAsia="Times New Roman" w:hAnsi="Barlow"/>
          <w:sz w:val="20"/>
          <w:szCs w:val="20"/>
        </w:rPr>
      </w:pPr>
    </w:p>
    <w:p w:rsidR="009556B0" w:rsidRPr="00E31965" w:rsidRDefault="009556B0">
      <w:pPr>
        <w:divId w:val="1334646107"/>
        <w:rPr>
          <w:rFonts w:ascii="Barlow" w:eastAsia="Times New Roman" w:hAnsi="Barlow"/>
          <w:sz w:val="20"/>
          <w:szCs w:val="20"/>
        </w:rPr>
      </w:pPr>
    </w:p>
    <w:p w:rsidR="009556B0" w:rsidRPr="00E31965" w:rsidRDefault="009556B0">
      <w:pPr>
        <w:divId w:val="1334646107"/>
        <w:rPr>
          <w:rFonts w:ascii="Barlow" w:eastAsia="Times New Roman" w:hAnsi="Barlow"/>
          <w:sz w:val="20"/>
          <w:szCs w:val="20"/>
        </w:rPr>
      </w:pPr>
    </w:p>
    <w:p w:rsidR="009556B0" w:rsidRPr="00E31965" w:rsidRDefault="009556B0">
      <w:pPr>
        <w:divId w:val="1334646107"/>
        <w:rPr>
          <w:rFonts w:ascii="Barlow" w:eastAsia="Times New Roman" w:hAnsi="Barlow"/>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45"/>
        <w:gridCol w:w="1527"/>
        <w:gridCol w:w="2792"/>
        <w:gridCol w:w="2796"/>
      </w:tblGrid>
      <w:tr w:rsidR="005F2485" w:rsidRPr="00E31965" w:rsidTr="009556B0">
        <w:trPr>
          <w:divId w:val="1564829855"/>
          <w:trHeight w:val="664"/>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BIENES INMUEBLES</w:t>
            </w:r>
          </w:p>
        </w:tc>
        <w:tc>
          <w:tcPr>
            <w:tcW w:w="0" w:type="auto"/>
            <w:vAlign w:val="center"/>
            <w:hideMark/>
          </w:tcPr>
          <w:p w:rsidR="005F2485" w:rsidRPr="00E31965" w:rsidRDefault="00D7490A">
            <w:pPr>
              <w:jc w:val="center"/>
              <w:rPr>
                <w:rFonts w:ascii="Times New Roman" w:eastAsia="Times New Roman" w:hAnsi="Times New Roman"/>
                <w:sz w:val="24"/>
                <w:szCs w:val="24"/>
              </w:rPr>
            </w:pPr>
            <w:r w:rsidRPr="00E31965">
              <w:rPr>
                <w:rStyle w:val="Textoennegrita"/>
                <w:rFonts w:ascii="Barlow" w:eastAsia="Times New Roman" w:hAnsi="Barlow"/>
                <w:color w:val="000000"/>
                <w:sz w:val="18"/>
                <w:szCs w:val="18"/>
              </w:rPr>
              <w:t>IMPORTE</w:t>
            </w:r>
          </w:p>
        </w:tc>
        <w:tc>
          <w:tcPr>
            <w:tcW w:w="0" w:type="auto"/>
            <w:vAlign w:val="center"/>
            <w:hideMark/>
          </w:tcPr>
          <w:p w:rsidR="005F2485" w:rsidRPr="00E31965" w:rsidRDefault="00D7490A">
            <w:pPr>
              <w:jc w:val="center"/>
              <w:rPr>
                <w:rFonts w:eastAsia="Times New Roman"/>
              </w:rPr>
            </w:pPr>
            <w:r w:rsidRPr="00E31965">
              <w:rPr>
                <w:rStyle w:val="Textoennegrita"/>
                <w:rFonts w:ascii="Barlow" w:eastAsia="Times New Roman" w:hAnsi="Barlow"/>
                <w:color w:val="000000"/>
                <w:sz w:val="18"/>
                <w:szCs w:val="18"/>
              </w:rPr>
              <w:t>DEPRECIACIÓN DEL EJERCICIO</w:t>
            </w:r>
          </w:p>
        </w:tc>
        <w:tc>
          <w:tcPr>
            <w:tcW w:w="0" w:type="auto"/>
            <w:vAlign w:val="center"/>
            <w:hideMark/>
          </w:tcPr>
          <w:p w:rsidR="005F2485" w:rsidRPr="00E31965" w:rsidRDefault="00D7490A">
            <w:pPr>
              <w:jc w:val="center"/>
              <w:rPr>
                <w:rFonts w:eastAsia="Times New Roman"/>
              </w:rPr>
            </w:pPr>
            <w:r w:rsidRPr="00E31965">
              <w:rPr>
                <w:rStyle w:val="Textoennegrita"/>
                <w:rFonts w:ascii="Barlow" w:eastAsia="Times New Roman" w:hAnsi="Barlow"/>
                <w:color w:val="000000"/>
                <w:sz w:val="18"/>
                <w:szCs w:val="18"/>
              </w:rPr>
              <w:t>DEPRECICIACIÓN ACUMULADA</w:t>
            </w:r>
          </w:p>
        </w:tc>
      </w:tr>
      <w:tr w:rsidR="005F2485" w:rsidRPr="00E31965">
        <w:trPr>
          <w:divId w:val="1564829855"/>
          <w:tblCellSpacing w:w="15" w:type="dxa"/>
        </w:trPr>
        <w:tc>
          <w:tcPr>
            <w:tcW w:w="0" w:type="auto"/>
            <w:vAlign w:val="center"/>
            <w:hideMark/>
          </w:tcPr>
          <w:p w:rsidR="005F2485" w:rsidRPr="00E31965" w:rsidRDefault="00D7490A">
            <w:pPr>
              <w:divId w:val="1179126262"/>
              <w:rPr>
                <w:rFonts w:ascii="Barlow" w:eastAsia="Times New Roman" w:hAnsi="Barlow"/>
                <w:color w:val="000000"/>
                <w:sz w:val="18"/>
                <w:szCs w:val="18"/>
              </w:rPr>
            </w:pPr>
            <w:r w:rsidRPr="00E31965">
              <w:rPr>
                <w:rFonts w:ascii="Barlow" w:eastAsia="Times New Roman" w:hAnsi="Barlow"/>
                <w:color w:val="000000"/>
                <w:sz w:val="18"/>
                <w:szCs w:val="18"/>
              </w:rPr>
              <w:t>TERRENOS</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3,920,050,586.14</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0.00</w:t>
            </w:r>
          </w:p>
        </w:tc>
      </w:tr>
      <w:tr w:rsidR="005F2485" w:rsidRPr="00E31965">
        <w:trPr>
          <w:divId w:val="1564829855"/>
          <w:tblCellSpacing w:w="15" w:type="dxa"/>
        </w:trPr>
        <w:tc>
          <w:tcPr>
            <w:tcW w:w="0" w:type="auto"/>
            <w:vAlign w:val="center"/>
            <w:hideMark/>
          </w:tcPr>
          <w:p w:rsidR="005F2485" w:rsidRPr="00E31965" w:rsidRDefault="00D7490A">
            <w:pPr>
              <w:divId w:val="1078870850"/>
              <w:rPr>
                <w:rFonts w:ascii="Barlow" w:eastAsia="Times New Roman" w:hAnsi="Barlow"/>
                <w:color w:val="000000"/>
                <w:sz w:val="18"/>
                <w:szCs w:val="18"/>
              </w:rPr>
            </w:pPr>
            <w:r w:rsidRPr="00E31965">
              <w:rPr>
                <w:rFonts w:ascii="Barlow" w:eastAsia="Times New Roman" w:hAnsi="Barlow"/>
                <w:color w:val="000000"/>
                <w:sz w:val="18"/>
                <w:szCs w:val="18"/>
              </w:rPr>
              <w:t>VIVIENDAS</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6,865,954.49</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1,035.52</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4,556.28</w:t>
            </w:r>
          </w:p>
        </w:tc>
      </w:tr>
      <w:tr w:rsidR="005F2485" w:rsidRPr="00E31965">
        <w:trPr>
          <w:divId w:val="1564829855"/>
          <w:tblCellSpacing w:w="15" w:type="dxa"/>
        </w:trPr>
        <w:tc>
          <w:tcPr>
            <w:tcW w:w="0" w:type="auto"/>
            <w:vAlign w:val="center"/>
            <w:hideMark/>
          </w:tcPr>
          <w:p w:rsidR="005F2485" w:rsidRPr="00E31965" w:rsidRDefault="00D7490A">
            <w:pPr>
              <w:divId w:val="1741630936"/>
              <w:rPr>
                <w:rFonts w:ascii="Barlow" w:eastAsia="Times New Roman" w:hAnsi="Barlow"/>
                <w:color w:val="000000"/>
                <w:sz w:val="18"/>
                <w:szCs w:val="18"/>
              </w:rPr>
            </w:pPr>
            <w:r w:rsidRPr="00E31965">
              <w:rPr>
                <w:rFonts w:ascii="Barlow" w:eastAsia="Times New Roman" w:hAnsi="Barlow"/>
                <w:color w:val="000000"/>
                <w:sz w:val="18"/>
                <w:szCs w:val="18"/>
              </w:rPr>
              <w:t>EDIFICIOS NO HABITACIONALES</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1,699,611,876.75</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43,962,377.34</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1,277,173,311.68</w:t>
            </w:r>
          </w:p>
        </w:tc>
      </w:tr>
      <w:tr w:rsidR="005F2485" w:rsidRPr="00E31965">
        <w:trPr>
          <w:divId w:val="1564829855"/>
          <w:tblCellSpacing w:w="15" w:type="dxa"/>
        </w:trPr>
        <w:tc>
          <w:tcPr>
            <w:tcW w:w="0" w:type="auto"/>
            <w:vAlign w:val="center"/>
            <w:hideMark/>
          </w:tcPr>
          <w:p w:rsidR="005F2485" w:rsidRPr="00E31965" w:rsidRDefault="00D7490A">
            <w:pPr>
              <w:divId w:val="1352758061"/>
              <w:rPr>
                <w:rFonts w:ascii="Barlow" w:eastAsia="Times New Roman" w:hAnsi="Barlow"/>
                <w:color w:val="000000"/>
                <w:sz w:val="18"/>
                <w:szCs w:val="18"/>
              </w:rPr>
            </w:pPr>
            <w:r w:rsidRPr="00E31965">
              <w:rPr>
                <w:rFonts w:ascii="Barlow" w:eastAsia="Times New Roman" w:hAnsi="Barlow"/>
                <w:color w:val="000000"/>
                <w:sz w:val="18"/>
                <w:szCs w:val="18"/>
              </w:rPr>
              <w:t>INFRAESTRUCTURA</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66,320,664.92</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0.00</w:t>
            </w:r>
          </w:p>
        </w:tc>
      </w:tr>
      <w:tr w:rsidR="005F2485" w:rsidRPr="00E31965">
        <w:trPr>
          <w:divId w:val="1564829855"/>
          <w:tblCellSpacing w:w="15" w:type="dxa"/>
        </w:trPr>
        <w:tc>
          <w:tcPr>
            <w:tcW w:w="0" w:type="auto"/>
            <w:vAlign w:val="center"/>
            <w:hideMark/>
          </w:tcPr>
          <w:p w:rsidR="005F2485" w:rsidRPr="00E31965" w:rsidRDefault="00D7490A">
            <w:pPr>
              <w:divId w:val="920800737"/>
              <w:rPr>
                <w:rFonts w:ascii="Barlow" w:eastAsia="Times New Roman" w:hAnsi="Barlow"/>
                <w:color w:val="000000"/>
                <w:sz w:val="18"/>
                <w:szCs w:val="18"/>
              </w:rPr>
            </w:pPr>
            <w:r w:rsidRPr="00E31965">
              <w:rPr>
                <w:rFonts w:ascii="Barlow" w:eastAsia="Times New Roman" w:hAnsi="Barlow"/>
                <w:color w:val="000000"/>
                <w:sz w:val="18"/>
                <w:szCs w:val="18"/>
              </w:rPr>
              <w:t>CONSTRUCCIONES EN PROCESO EN BIENES DE DOMINIO PÚBLICO</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2,700,031,538.88</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0.00</w:t>
            </w:r>
          </w:p>
        </w:tc>
      </w:tr>
      <w:tr w:rsidR="005F2485" w:rsidRPr="00E31965">
        <w:trPr>
          <w:divId w:val="1564829855"/>
          <w:tblCellSpacing w:w="15" w:type="dxa"/>
        </w:trPr>
        <w:tc>
          <w:tcPr>
            <w:tcW w:w="0" w:type="auto"/>
            <w:vAlign w:val="center"/>
            <w:hideMark/>
          </w:tcPr>
          <w:p w:rsidR="005F2485" w:rsidRPr="00E31965" w:rsidRDefault="00D7490A">
            <w:pPr>
              <w:divId w:val="1559248233"/>
              <w:rPr>
                <w:rFonts w:ascii="Barlow" w:eastAsia="Times New Roman" w:hAnsi="Barlow"/>
                <w:color w:val="000000"/>
                <w:sz w:val="18"/>
                <w:szCs w:val="18"/>
              </w:rPr>
            </w:pPr>
            <w:r w:rsidRPr="00E31965">
              <w:rPr>
                <w:rFonts w:ascii="Barlow" w:eastAsia="Times New Roman" w:hAnsi="Barlow"/>
                <w:color w:val="000000"/>
                <w:sz w:val="18"/>
                <w:szCs w:val="18"/>
              </w:rPr>
              <w:t>CONSTRUCCIONES EN PROCESO EN BIENES PROPIOS</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rsidP="0083159B">
            <w:pPr>
              <w:jc w:val="right"/>
              <w:rPr>
                <w:rFonts w:ascii="Barlow" w:eastAsia="Times New Roman" w:hAnsi="Barlow"/>
                <w:sz w:val="18"/>
                <w:szCs w:val="18"/>
              </w:rPr>
            </w:pPr>
            <w:r w:rsidRPr="00E31965">
              <w:rPr>
                <w:rFonts w:ascii="Barlow" w:eastAsia="Times New Roman" w:hAnsi="Barlow"/>
                <w:color w:val="000000"/>
                <w:sz w:val="18"/>
                <w:szCs w:val="18"/>
              </w:rPr>
              <w:t>0.00</w:t>
            </w:r>
          </w:p>
        </w:tc>
      </w:tr>
      <w:tr w:rsidR="005F2485" w:rsidRPr="00E31965">
        <w:trPr>
          <w:divId w:val="1564829855"/>
          <w:tblCellSpacing w:w="15" w:type="dxa"/>
        </w:trPr>
        <w:tc>
          <w:tcPr>
            <w:tcW w:w="0" w:type="auto"/>
            <w:vAlign w:val="center"/>
            <w:hideMark/>
          </w:tcPr>
          <w:p w:rsidR="005F2485" w:rsidRPr="00E31965" w:rsidRDefault="00D7490A">
            <w:pPr>
              <w:divId w:val="181087294"/>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b/>
                <w:bCs/>
                <w:color w:val="000000"/>
                <w:sz w:val="18"/>
                <w:szCs w:val="18"/>
              </w:rPr>
              <w:t>8,392,880,621.18</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b/>
                <w:bCs/>
                <w:color w:val="000000"/>
                <w:sz w:val="18"/>
                <w:szCs w:val="18"/>
              </w:rPr>
              <w:t>43,963,412.86</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b/>
                <w:bCs/>
                <w:color w:val="000000"/>
                <w:sz w:val="18"/>
                <w:szCs w:val="18"/>
              </w:rPr>
              <w:t>1,277,177,867.96</w:t>
            </w:r>
          </w:p>
        </w:tc>
      </w:tr>
    </w:tbl>
    <w:p w:rsidR="005F2485" w:rsidRPr="00E31965" w:rsidRDefault="005F2485">
      <w:pPr>
        <w:divId w:val="1081827112"/>
        <w:rPr>
          <w:rFonts w:ascii="Barlow" w:eastAsia="Times New Roman" w:hAnsi="Barlow"/>
          <w:sz w:val="20"/>
          <w:szCs w:val="20"/>
        </w:rPr>
      </w:pPr>
    </w:p>
    <w:p w:rsidR="005F2485" w:rsidRPr="00E31965" w:rsidRDefault="00D7490A">
      <w:pPr>
        <w:divId w:val="438140211"/>
        <w:rPr>
          <w:rFonts w:ascii="Barlow" w:eastAsia="Times New Roman" w:hAnsi="Barlow"/>
          <w:sz w:val="20"/>
          <w:szCs w:val="20"/>
        </w:rPr>
      </w:pPr>
      <w:r w:rsidRPr="00E31965">
        <w:rPr>
          <w:rFonts w:ascii="Barlow" w:eastAsia="Times New Roman" w:hAnsi="Barlow"/>
          <w:sz w:val="20"/>
          <w:szCs w:val="20"/>
        </w:rPr>
        <w:t xml:space="preserve">Los saldos registrados en el rubro de Bienes Muebles e Inmuebles, representan el monto de la inversión realizada por el Poder Ejecutivo en Propiedades, Mobiliario y Equipo, para el desempeño de sus actividades administrativas, así como para la prestación de bienes y servicios a los habitantes del Estado de Yucatán. </w:t>
      </w:r>
    </w:p>
    <w:p w:rsidR="005F2485" w:rsidRPr="00E31965" w:rsidRDefault="005F2485">
      <w:pPr>
        <w:divId w:val="844587792"/>
        <w:rPr>
          <w:rFonts w:ascii="Barlow" w:eastAsia="Times New Roman" w:hAnsi="Barlow"/>
          <w:sz w:val="20"/>
          <w:szCs w:val="20"/>
        </w:rPr>
      </w:pPr>
    </w:p>
    <w:p w:rsidR="005F2485" w:rsidRPr="00E31965" w:rsidRDefault="00D7490A">
      <w:pPr>
        <w:divId w:val="2048290625"/>
        <w:rPr>
          <w:rFonts w:ascii="Barlow" w:eastAsia="Times New Roman" w:hAnsi="Barlow"/>
          <w:sz w:val="20"/>
          <w:szCs w:val="20"/>
        </w:rPr>
      </w:pPr>
      <w:r w:rsidRPr="00E31965">
        <w:rPr>
          <w:rFonts w:ascii="Barlow" w:eastAsia="Times New Roman" w:hAnsi="Barlow"/>
          <w:sz w:val="20"/>
          <w:szCs w:val="20"/>
        </w:rPr>
        <w:t>Respecto a la depreciación se indica lo siguiente:</w:t>
      </w:r>
    </w:p>
    <w:p w:rsidR="005F2485" w:rsidRPr="00E31965" w:rsidRDefault="005F2485">
      <w:pPr>
        <w:divId w:val="866066848"/>
        <w:rPr>
          <w:rFonts w:ascii="Barlow" w:eastAsia="Times New Roman" w:hAnsi="Barlow"/>
          <w:sz w:val="20"/>
          <w:szCs w:val="20"/>
        </w:rPr>
      </w:pPr>
    </w:p>
    <w:p w:rsidR="005F2485" w:rsidRPr="00E31965" w:rsidRDefault="00D7490A">
      <w:pPr>
        <w:divId w:val="8609520"/>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Para el c</w:t>
      </w:r>
      <w:r w:rsidRPr="00E31965">
        <w:rPr>
          <w:rFonts w:ascii="Barlow" w:eastAsia="Times New Roman" w:hAnsi="Barlow" w:cs="Barlow"/>
          <w:sz w:val="20"/>
          <w:szCs w:val="20"/>
        </w:rPr>
        <w:t>á</w:t>
      </w:r>
      <w:r w:rsidRPr="00E31965">
        <w:rPr>
          <w:rFonts w:ascii="Barlow" w:eastAsia="Times New Roman" w:hAnsi="Barlow"/>
          <w:sz w:val="20"/>
          <w:szCs w:val="20"/>
        </w:rPr>
        <w:t>lculo de la depreciaci</w:t>
      </w:r>
      <w:r w:rsidRPr="00E31965">
        <w:rPr>
          <w:rFonts w:ascii="Barlow" w:eastAsia="Times New Roman" w:hAnsi="Barlow" w:cs="Barlow"/>
          <w:sz w:val="20"/>
          <w:szCs w:val="20"/>
        </w:rPr>
        <w:t>ó</w:t>
      </w:r>
      <w:r w:rsidRPr="00E31965">
        <w:rPr>
          <w:rFonts w:ascii="Barlow" w:eastAsia="Times New Roman" w:hAnsi="Barlow"/>
          <w:sz w:val="20"/>
          <w:szCs w:val="20"/>
        </w:rPr>
        <w:t>n se utiliza el m</w:t>
      </w:r>
      <w:r w:rsidRPr="00E31965">
        <w:rPr>
          <w:rFonts w:ascii="Barlow" w:eastAsia="Times New Roman" w:hAnsi="Barlow" w:cs="Barlow"/>
          <w:sz w:val="20"/>
          <w:szCs w:val="20"/>
        </w:rPr>
        <w:t>é</w:t>
      </w:r>
      <w:r w:rsidRPr="00E31965">
        <w:rPr>
          <w:rFonts w:ascii="Barlow" w:eastAsia="Times New Roman" w:hAnsi="Barlow"/>
          <w:sz w:val="20"/>
          <w:szCs w:val="20"/>
        </w:rPr>
        <w:t>todo establecido por el CONAC mediante las Reglas Espec</w:t>
      </w:r>
      <w:r w:rsidRPr="00E31965">
        <w:rPr>
          <w:rFonts w:ascii="Barlow" w:eastAsia="Times New Roman" w:hAnsi="Barlow" w:cs="Barlow"/>
          <w:sz w:val="20"/>
          <w:szCs w:val="20"/>
        </w:rPr>
        <w:t>í</w:t>
      </w:r>
      <w:r w:rsidRPr="00E31965">
        <w:rPr>
          <w:rFonts w:ascii="Barlow" w:eastAsia="Times New Roman" w:hAnsi="Barlow"/>
          <w:sz w:val="20"/>
          <w:szCs w:val="20"/>
        </w:rPr>
        <w:t>ficas del Registro y Valoraci</w:t>
      </w:r>
      <w:r w:rsidRPr="00E31965">
        <w:rPr>
          <w:rFonts w:ascii="Barlow" w:eastAsia="Times New Roman" w:hAnsi="Barlow" w:cs="Barlow"/>
          <w:sz w:val="20"/>
          <w:szCs w:val="20"/>
        </w:rPr>
        <w:t>ó</w:t>
      </w:r>
      <w:r w:rsidRPr="00E31965">
        <w:rPr>
          <w:rFonts w:ascii="Barlow" w:eastAsia="Times New Roman" w:hAnsi="Barlow"/>
          <w:sz w:val="20"/>
          <w:szCs w:val="20"/>
        </w:rPr>
        <w:t>n del Activo.</w:t>
      </w:r>
    </w:p>
    <w:p w:rsidR="00D179F0" w:rsidRPr="00E31965" w:rsidRDefault="00D179F0">
      <w:pPr>
        <w:divId w:val="491411337"/>
        <w:rPr>
          <w:rFonts w:ascii="Barlow" w:eastAsia="Times New Roman" w:hAnsi="Barlow"/>
          <w:sz w:val="20"/>
          <w:szCs w:val="20"/>
        </w:rPr>
      </w:pPr>
    </w:p>
    <w:p w:rsidR="005F2485" w:rsidRPr="00E31965" w:rsidRDefault="00D7490A">
      <w:pPr>
        <w:divId w:val="491411337"/>
        <w:rPr>
          <w:rFonts w:ascii="Barlow" w:eastAsia="Times New Roman" w:hAnsi="Barlow"/>
          <w:sz w:val="20"/>
          <w:szCs w:val="20"/>
        </w:rPr>
      </w:pPr>
      <w:r w:rsidRPr="00E31965">
        <w:rPr>
          <w:rFonts w:ascii="Barlow" w:eastAsia="Times New Roman" w:hAnsi="Barlow"/>
          <w:sz w:val="20"/>
          <w:szCs w:val="20"/>
        </w:rPr>
        <w:t>9.- El saldo en Bienes Intangibles y diferidos se integra como sigue:</w:t>
      </w:r>
    </w:p>
    <w:tbl>
      <w:tblPr>
        <w:tblW w:w="9080" w:type="dxa"/>
        <w:tblCellMar>
          <w:left w:w="70" w:type="dxa"/>
          <w:right w:w="70" w:type="dxa"/>
        </w:tblCellMar>
        <w:tblLook w:val="04A0" w:firstRow="1" w:lastRow="0" w:firstColumn="1" w:lastColumn="0" w:noHBand="0" w:noVBand="1"/>
      </w:tblPr>
      <w:tblGrid>
        <w:gridCol w:w="4320"/>
        <w:gridCol w:w="1780"/>
        <w:gridCol w:w="1500"/>
        <w:gridCol w:w="1480"/>
      </w:tblGrid>
      <w:tr w:rsidR="00A1046C" w:rsidRPr="00E31965" w:rsidTr="00A1046C">
        <w:trPr>
          <w:divId w:val="491411337"/>
          <w:trHeight w:val="480"/>
        </w:trPr>
        <w:tc>
          <w:tcPr>
            <w:tcW w:w="432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ACTIVOS INTANGIBLES Y DIFERIDOS</w:t>
            </w:r>
          </w:p>
        </w:tc>
        <w:tc>
          <w:tcPr>
            <w:tcW w:w="17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IMPORTE</w:t>
            </w:r>
          </w:p>
        </w:tc>
        <w:tc>
          <w:tcPr>
            <w:tcW w:w="150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DEPRECIACIÓN DLE EJERCICIO</w:t>
            </w:r>
          </w:p>
        </w:tc>
        <w:tc>
          <w:tcPr>
            <w:tcW w:w="14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DEPRECIACIÓN ACUMULADA</w:t>
            </w:r>
          </w:p>
        </w:tc>
      </w:tr>
      <w:tr w:rsidR="00A1046C" w:rsidRPr="00E31965" w:rsidTr="00A1046C">
        <w:trPr>
          <w:divId w:val="491411337"/>
          <w:trHeight w:val="300"/>
        </w:trPr>
        <w:tc>
          <w:tcPr>
            <w:tcW w:w="4320" w:type="dxa"/>
            <w:tcBorders>
              <w:top w:val="nil"/>
              <w:left w:val="nil"/>
              <w:bottom w:val="nil"/>
              <w:right w:val="nil"/>
            </w:tcBorders>
            <w:shd w:val="clear" w:color="auto" w:fill="auto"/>
            <w:noWrap/>
            <w:vAlign w:val="bottom"/>
            <w:hideMark/>
          </w:tcPr>
          <w:p w:rsidR="00A1046C" w:rsidRPr="00E31965" w:rsidRDefault="00A1046C" w:rsidP="00A1046C">
            <w:pPr>
              <w:spacing w:after="0" w:line="240" w:lineRule="auto"/>
              <w:jc w:val="center"/>
              <w:rPr>
                <w:rFonts w:ascii="Barlow" w:eastAsia="Times New Roman" w:hAnsi="Barlow" w:cs="Calibri"/>
                <w:b/>
                <w:bCs/>
                <w:color w:val="000000"/>
                <w:sz w:val="18"/>
                <w:szCs w:val="18"/>
              </w:rPr>
            </w:pPr>
          </w:p>
        </w:tc>
        <w:tc>
          <w:tcPr>
            <w:tcW w:w="1780" w:type="dxa"/>
            <w:tcBorders>
              <w:top w:val="nil"/>
              <w:left w:val="nil"/>
              <w:bottom w:val="nil"/>
              <w:right w:val="nil"/>
            </w:tcBorders>
            <w:shd w:val="clear" w:color="auto" w:fill="auto"/>
            <w:noWrap/>
            <w:vAlign w:val="bottom"/>
            <w:hideMark/>
          </w:tcPr>
          <w:p w:rsidR="00A1046C" w:rsidRPr="00E31965" w:rsidRDefault="00A1046C" w:rsidP="00A1046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A1046C" w:rsidRPr="00E31965" w:rsidRDefault="00A1046C" w:rsidP="00A1046C">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1046C" w:rsidRPr="00E31965" w:rsidRDefault="00A1046C" w:rsidP="00A1046C">
            <w:pPr>
              <w:spacing w:after="0" w:line="240" w:lineRule="auto"/>
              <w:rPr>
                <w:rFonts w:ascii="Times New Roman" w:eastAsia="Times New Roman" w:hAnsi="Times New Roman" w:cs="Times New Roman"/>
                <w:sz w:val="20"/>
                <w:szCs w:val="20"/>
              </w:rPr>
            </w:pPr>
          </w:p>
        </w:tc>
      </w:tr>
      <w:tr w:rsidR="00A1046C" w:rsidRPr="00E31965" w:rsidTr="00A1046C">
        <w:trPr>
          <w:divId w:val="491411337"/>
          <w:trHeight w:val="300"/>
        </w:trPr>
        <w:tc>
          <w:tcPr>
            <w:tcW w:w="432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lastRenderedPageBreak/>
              <w:t>SOFTWARE</w:t>
            </w:r>
          </w:p>
        </w:tc>
        <w:tc>
          <w:tcPr>
            <w:tcW w:w="17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43,346,391.45</w:t>
            </w:r>
          </w:p>
        </w:tc>
        <w:tc>
          <w:tcPr>
            <w:tcW w:w="150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1,887,151.57</w:t>
            </w:r>
          </w:p>
        </w:tc>
        <w:tc>
          <w:tcPr>
            <w:tcW w:w="14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62,024,156.27</w:t>
            </w:r>
          </w:p>
        </w:tc>
      </w:tr>
      <w:tr w:rsidR="00A1046C" w:rsidRPr="00E31965" w:rsidTr="00A1046C">
        <w:trPr>
          <w:divId w:val="491411337"/>
          <w:trHeight w:val="300"/>
        </w:trPr>
        <w:tc>
          <w:tcPr>
            <w:tcW w:w="432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LICENCIAS</w:t>
            </w:r>
          </w:p>
        </w:tc>
        <w:tc>
          <w:tcPr>
            <w:tcW w:w="17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Barlow" w:eastAsia="Times New Roman" w:hAnsi="Barlow" w:cs="Calibri"/>
                <w:b/>
                <w:bCs/>
                <w:color w:val="000000"/>
                <w:sz w:val="18"/>
                <w:szCs w:val="18"/>
              </w:rPr>
            </w:pPr>
          </w:p>
        </w:tc>
        <w:tc>
          <w:tcPr>
            <w:tcW w:w="150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Times New Roman" w:eastAsia="Times New Roman" w:hAnsi="Times New Roman" w:cs="Times New Roman"/>
                <w:sz w:val="20"/>
                <w:szCs w:val="20"/>
              </w:rPr>
            </w:pPr>
          </w:p>
        </w:tc>
      </w:tr>
      <w:tr w:rsidR="00A1046C" w:rsidRPr="00E31965" w:rsidTr="00A1046C">
        <w:trPr>
          <w:divId w:val="491411337"/>
          <w:trHeight w:val="300"/>
        </w:trPr>
        <w:tc>
          <w:tcPr>
            <w:tcW w:w="432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LICENCIAS INFORMATICAS E INTELECTULES</w:t>
            </w:r>
          </w:p>
        </w:tc>
        <w:tc>
          <w:tcPr>
            <w:tcW w:w="17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160,184,328.63</w:t>
            </w:r>
          </w:p>
        </w:tc>
        <w:tc>
          <w:tcPr>
            <w:tcW w:w="150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3,745,842.25</w:t>
            </w:r>
          </w:p>
        </w:tc>
        <w:tc>
          <w:tcPr>
            <w:tcW w:w="14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147,695,997.90</w:t>
            </w:r>
          </w:p>
        </w:tc>
      </w:tr>
      <w:tr w:rsidR="00A1046C" w:rsidRPr="00E31965" w:rsidTr="00A1046C">
        <w:trPr>
          <w:divId w:val="491411337"/>
          <w:trHeight w:val="300"/>
        </w:trPr>
        <w:tc>
          <w:tcPr>
            <w:tcW w:w="432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ACTIVOS DIFERIDOS</w:t>
            </w:r>
          </w:p>
        </w:tc>
        <w:tc>
          <w:tcPr>
            <w:tcW w:w="17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Barlow" w:eastAsia="Times New Roman" w:hAnsi="Barlow" w:cs="Calibri"/>
                <w:b/>
                <w:bCs/>
                <w:color w:val="000000"/>
                <w:sz w:val="18"/>
                <w:szCs w:val="18"/>
              </w:rPr>
            </w:pPr>
          </w:p>
        </w:tc>
        <w:tc>
          <w:tcPr>
            <w:tcW w:w="150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Times New Roman" w:eastAsia="Times New Roman" w:hAnsi="Times New Roman" w:cs="Times New Roman"/>
                <w:sz w:val="20"/>
                <w:szCs w:val="20"/>
              </w:rPr>
            </w:pPr>
          </w:p>
        </w:tc>
      </w:tr>
      <w:tr w:rsidR="00A1046C" w:rsidRPr="00E31965" w:rsidTr="00A1046C">
        <w:trPr>
          <w:divId w:val="491411337"/>
          <w:trHeight w:val="300"/>
        </w:trPr>
        <w:tc>
          <w:tcPr>
            <w:tcW w:w="432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GASTOS PAGADOS POR ADELANTADO A LARGO PLAZO</w:t>
            </w:r>
          </w:p>
        </w:tc>
        <w:tc>
          <w:tcPr>
            <w:tcW w:w="17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1,820,426.07</w:t>
            </w:r>
          </w:p>
        </w:tc>
        <w:tc>
          <w:tcPr>
            <w:tcW w:w="150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c>
          <w:tcPr>
            <w:tcW w:w="148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w:t>
            </w:r>
          </w:p>
        </w:tc>
      </w:tr>
      <w:tr w:rsidR="00A1046C" w:rsidRPr="00E31965" w:rsidTr="00A1046C">
        <w:trPr>
          <w:divId w:val="491411337"/>
          <w:trHeight w:val="315"/>
        </w:trPr>
        <w:tc>
          <w:tcPr>
            <w:tcW w:w="4320" w:type="dxa"/>
            <w:tcBorders>
              <w:top w:val="nil"/>
              <w:left w:val="nil"/>
              <w:bottom w:val="nil"/>
              <w:right w:val="nil"/>
            </w:tcBorders>
            <w:shd w:val="clear" w:color="auto" w:fill="auto"/>
            <w:vAlign w:val="center"/>
            <w:hideMark/>
          </w:tcPr>
          <w:p w:rsidR="00A1046C" w:rsidRPr="00E31965" w:rsidRDefault="00A1046C" w:rsidP="00A1046C">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TOTAL</w:t>
            </w:r>
          </w:p>
        </w:tc>
        <w:tc>
          <w:tcPr>
            <w:tcW w:w="1780" w:type="dxa"/>
            <w:tcBorders>
              <w:top w:val="single" w:sz="4" w:space="0" w:color="auto"/>
              <w:left w:val="nil"/>
              <w:bottom w:val="double" w:sz="6" w:space="0" w:color="auto"/>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205,351,146.15</w:t>
            </w:r>
          </w:p>
        </w:tc>
        <w:tc>
          <w:tcPr>
            <w:tcW w:w="1500" w:type="dxa"/>
            <w:tcBorders>
              <w:top w:val="single" w:sz="4" w:space="0" w:color="auto"/>
              <w:left w:val="nil"/>
              <w:bottom w:val="double" w:sz="6" w:space="0" w:color="auto"/>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5,632,993.82</w:t>
            </w:r>
          </w:p>
        </w:tc>
        <w:tc>
          <w:tcPr>
            <w:tcW w:w="1480" w:type="dxa"/>
            <w:tcBorders>
              <w:top w:val="single" w:sz="4" w:space="0" w:color="auto"/>
              <w:left w:val="nil"/>
              <w:bottom w:val="double" w:sz="6" w:space="0" w:color="auto"/>
              <w:right w:val="nil"/>
            </w:tcBorders>
            <w:shd w:val="clear" w:color="auto" w:fill="auto"/>
            <w:vAlign w:val="center"/>
            <w:hideMark/>
          </w:tcPr>
          <w:p w:rsidR="00A1046C" w:rsidRPr="00E31965" w:rsidRDefault="00A1046C" w:rsidP="00A1046C">
            <w:pPr>
              <w:spacing w:after="0" w:line="240" w:lineRule="auto"/>
              <w:jc w:val="right"/>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209,720,154.17</w:t>
            </w:r>
          </w:p>
        </w:tc>
      </w:tr>
    </w:tbl>
    <w:p w:rsidR="00A1046C" w:rsidRPr="00E31965" w:rsidRDefault="00A1046C">
      <w:pPr>
        <w:divId w:val="491411337"/>
        <w:rPr>
          <w:rFonts w:ascii="Barlow" w:eastAsia="Times New Roman" w:hAnsi="Barlow"/>
          <w:sz w:val="20"/>
          <w:szCs w:val="20"/>
        </w:rPr>
      </w:pPr>
    </w:p>
    <w:p w:rsidR="005F2485" w:rsidRPr="00E31965" w:rsidRDefault="00D7490A">
      <w:pPr>
        <w:divId w:val="1705251873"/>
        <w:rPr>
          <w:rFonts w:ascii="Barlow" w:eastAsia="Times New Roman" w:hAnsi="Barlow"/>
          <w:sz w:val="20"/>
          <w:szCs w:val="20"/>
        </w:rPr>
      </w:pPr>
      <w:r w:rsidRPr="00E31965">
        <w:rPr>
          <w:rStyle w:val="Textoennegrita"/>
          <w:rFonts w:ascii="Barlow" w:eastAsia="Times New Roman" w:hAnsi="Barlow"/>
          <w:sz w:val="20"/>
          <w:szCs w:val="20"/>
        </w:rPr>
        <w:t>Estimaciones y Deterioros</w:t>
      </w:r>
    </w:p>
    <w:p w:rsidR="005F2485" w:rsidRPr="00E31965" w:rsidRDefault="00D7490A">
      <w:pPr>
        <w:divId w:val="1838036489"/>
        <w:rPr>
          <w:rFonts w:ascii="Barlow" w:eastAsia="Times New Roman" w:hAnsi="Barlow"/>
          <w:sz w:val="20"/>
          <w:szCs w:val="20"/>
        </w:rPr>
      </w:pPr>
      <w:r w:rsidRPr="00E31965">
        <w:rPr>
          <w:rFonts w:ascii="Barlow" w:eastAsia="Times New Roman" w:hAnsi="Barlow"/>
          <w:sz w:val="20"/>
          <w:szCs w:val="20"/>
        </w:rPr>
        <w:t>10.- El Poder Ejecutivo no realizó al 30 de junio de 2024, la determinación de estimaciones de cuentas incobrables, inversiones deterioro de activos biológicos, etc.</w:t>
      </w:r>
    </w:p>
    <w:p w:rsidR="005F2485" w:rsidRPr="00E31965" w:rsidRDefault="005F2485">
      <w:pPr>
        <w:divId w:val="306126595"/>
        <w:rPr>
          <w:rFonts w:ascii="Barlow" w:eastAsia="Times New Roman" w:hAnsi="Barlow"/>
          <w:sz w:val="20"/>
          <w:szCs w:val="20"/>
        </w:rPr>
      </w:pPr>
    </w:p>
    <w:p w:rsidR="005F2485" w:rsidRPr="00E31965" w:rsidRDefault="00D7490A">
      <w:pPr>
        <w:divId w:val="1199467438"/>
        <w:rPr>
          <w:rFonts w:ascii="Barlow" w:eastAsia="Times New Roman" w:hAnsi="Barlow"/>
          <w:sz w:val="20"/>
          <w:szCs w:val="20"/>
        </w:rPr>
      </w:pPr>
      <w:r w:rsidRPr="00E31965">
        <w:rPr>
          <w:rStyle w:val="Textoennegrita"/>
          <w:rFonts w:ascii="Barlow" w:eastAsia="Times New Roman" w:hAnsi="Barlow"/>
          <w:sz w:val="20"/>
          <w:szCs w:val="20"/>
        </w:rPr>
        <w:t>Otros Activos</w:t>
      </w:r>
    </w:p>
    <w:p w:rsidR="005F2485" w:rsidRPr="00E31965" w:rsidRDefault="00D7490A">
      <w:pPr>
        <w:divId w:val="678193533"/>
        <w:rPr>
          <w:rFonts w:ascii="Barlow" w:eastAsia="Times New Roman" w:hAnsi="Barlow"/>
          <w:sz w:val="20"/>
          <w:szCs w:val="20"/>
        </w:rPr>
      </w:pPr>
      <w:r w:rsidRPr="00E31965">
        <w:rPr>
          <w:rFonts w:ascii="Barlow" w:eastAsia="Times New Roman" w:hAnsi="Barlow"/>
          <w:sz w:val="20"/>
          <w:szCs w:val="20"/>
        </w:rPr>
        <w:t xml:space="preserve">11.- El Poder Ejecutivo registra en este rubro activo circulante derivado de embargos realizados por la agencia de administración fiscal. </w:t>
      </w:r>
    </w:p>
    <w:p w:rsidR="005F2485" w:rsidRPr="00E31965" w:rsidRDefault="005F2485">
      <w:pPr>
        <w:divId w:val="2054452581"/>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445"/>
        <w:gridCol w:w="1331"/>
      </w:tblGrid>
      <w:tr w:rsidR="005F2485" w:rsidRPr="00E31965">
        <w:trPr>
          <w:divId w:val="918708740"/>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OTROS ACTIVOS CIRCULANTES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918708740"/>
          <w:tblCellSpacing w:w="15" w:type="dxa"/>
        </w:trPr>
        <w:tc>
          <w:tcPr>
            <w:tcW w:w="0" w:type="auto"/>
            <w:vAlign w:val="center"/>
            <w:hideMark/>
          </w:tcPr>
          <w:p w:rsidR="005F2485" w:rsidRPr="00E31965" w:rsidRDefault="00D7490A">
            <w:pPr>
              <w:divId w:val="990518535"/>
              <w:rPr>
                <w:rFonts w:ascii="Barlow" w:eastAsia="Times New Roman" w:hAnsi="Barlow"/>
                <w:sz w:val="18"/>
                <w:szCs w:val="18"/>
              </w:rPr>
            </w:pPr>
            <w:r w:rsidRPr="00E31965">
              <w:rPr>
                <w:rStyle w:val="Textoennegrita"/>
                <w:rFonts w:ascii="Barlow" w:eastAsia="Times New Roman" w:hAnsi="Barlow"/>
                <w:color w:val="000000"/>
                <w:sz w:val="18"/>
                <w:szCs w:val="18"/>
              </w:rPr>
              <w:t>BIENES DERIVADOS DE EMBARGOS, DECOMISOS, ASEGURAMIENTOS Y DACIÓN EN PAGO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918708740"/>
          <w:tblCellSpacing w:w="15" w:type="dxa"/>
        </w:trPr>
        <w:tc>
          <w:tcPr>
            <w:tcW w:w="0" w:type="auto"/>
            <w:vAlign w:val="center"/>
            <w:hideMark/>
          </w:tcPr>
          <w:p w:rsidR="005F2485" w:rsidRPr="00E31965" w:rsidRDefault="00D7490A">
            <w:pPr>
              <w:divId w:val="933444000"/>
              <w:rPr>
                <w:rFonts w:ascii="Barlow" w:eastAsia="Times New Roman" w:hAnsi="Barlow"/>
                <w:sz w:val="18"/>
                <w:szCs w:val="18"/>
              </w:rPr>
            </w:pPr>
            <w:r w:rsidRPr="00E31965">
              <w:rPr>
                <w:rStyle w:val="Textoennegrita"/>
                <w:rFonts w:ascii="Barlow" w:eastAsia="Times New Roman" w:hAnsi="Barlow"/>
                <w:color w:val="000000"/>
                <w:sz w:val="18"/>
                <w:szCs w:val="18"/>
              </w:rPr>
              <w:t>BIENES INMUEBLES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918708740"/>
          <w:tblCellSpacing w:w="15" w:type="dxa"/>
        </w:trPr>
        <w:tc>
          <w:tcPr>
            <w:tcW w:w="0" w:type="auto"/>
            <w:vAlign w:val="center"/>
            <w:hideMark/>
          </w:tcPr>
          <w:p w:rsidR="005F2485" w:rsidRPr="00E31965" w:rsidRDefault="00D7490A">
            <w:pPr>
              <w:divId w:val="1291135234"/>
              <w:rPr>
                <w:rFonts w:ascii="Barlow" w:eastAsia="Times New Roman" w:hAnsi="Barlow"/>
                <w:color w:val="000000"/>
                <w:sz w:val="18"/>
                <w:szCs w:val="18"/>
              </w:rPr>
            </w:pPr>
            <w:r w:rsidRPr="00E31965">
              <w:rPr>
                <w:rFonts w:ascii="Barlow" w:eastAsia="Times New Roman" w:hAnsi="Barlow"/>
                <w:color w:val="000000"/>
                <w:sz w:val="18"/>
                <w:szCs w:val="18"/>
              </w:rPr>
              <w:t>TERRENOS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2,871,360.00</w:t>
            </w:r>
          </w:p>
        </w:tc>
      </w:tr>
      <w:tr w:rsidR="005F2485" w:rsidRPr="00E31965">
        <w:trPr>
          <w:divId w:val="918708740"/>
          <w:tblCellSpacing w:w="15" w:type="dxa"/>
        </w:trPr>
        <w:tc>
          <w:tcPr>
            <w:tcW w:w="0" w:type="auto"/>
            <w:vAlign w:val="center"/>
            <w:hideMark/>
          </w:tcPr>
          <w:p w:rsidR="005F2485" w:rsidRPr="00E31965" w:rsidRDefault="00D7490A">
            <w:pPr>
              <w:divId w:val="1080103500"/>
              <w:rPr>
                <w:rFonts w:ascii="Barlow" w:eastAsia="Times New Roman" w:hAnsi="Barlow"/>
                <w:color w:val="000000"/>
                <w:sz w:val="18"/>
                <w:szCs w:val="18"/>
              </w:rPr>
            </w:pPr>
            <w:r w:rsidRPr="00E31965">
              <w:rPr>
                <w:rFonts w:ascii="Barlow" w:eastAsia="Times New Roman" w:hAnsi="Barlow"/>
                <w:color w:val="000000"/>
                <w:sz w:val="18"/>
                <w:szCs w:val="18"/>
              </w:rPr>
              <w:t>VIVIENDAS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2,180,679.00</w:t>
            </w:r>
          </w:p>
        </w:tc>
      </w:tr>
      <w:tr w:rsidR="005F2485" w:rsidRPr="00E31965">
        <w:trPr>
          <w:divId w:val="918708740"/>
          <w:tblCellSpacing w:w="15" w:type="dxa"/>
        </w:trPr>
        <w:tc>
          <w:tcPr>
            <w:tcW w:w="0" w:type="auto"/>
            <w:vAlign w:val="center"/>
            <w:hideMark/>
          </w:tcPr>
          <w:p w:rsidR="005F2485" w:rsidRPr="00E31965" w:rsidRDefault="00D7490A">
            <w:pPr>
              <w:divId w:val="1795294974"/>
              <w:rPr>
                <w:rFonts w:ascii="Barlow" w:eastAsia="Times New Roman" w:hAnsi="Barlow"/>
                <w:sz w:val="18"/>
                <w:szCs w:val="18"/>
              </w:rPr>
            </w:pPr>
            <w:r w:rsidRPr="00E31965">
              <w:rPr>
                <w:rStyle w:val="Textoennegrita"/>
                <w:rFonts w:ascii="Barlow" w:eastAsia="Times New Roman" w:hAnsi="Barlow"/>
                <w:color w:val="000000"/>
                <w:sz w:val="18"/>
                <w:szCs w:val="18"/>
              </w:rPr>
              <w:t>BIENES MUEBLES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918708740"/>
          <w:tblCellSpacing w:w="15" w:type="dxa"/>
        </w:trPr>
        <w:tc>
          <w:tcPr>
            <w:tcW w:w="0" w:type="auto"/>
            <w:vAlign w:val="center"/>
            <w:hideMark/>
          </w:tcPr>
          <w:p w:rsidR="005F2485" w:rsidRPr="00E31965" w:rsidRDefault="00D7490A">
            <w:pPr>
              <w:divId w:val="1420834310"/>
              <w:rPr>
                <w:rFonts w:ascii="Barlow" w:eastAsia="Times New Roman" w:hAnsi="Barlow"/>
                <w:color w:val="000000"/>
                <w:sz w:val="18"/>
                <w:szCs w:val="18"/>
              </w:rPr>
            </w:pPr>
            <w:r w:rsidRPr="00E31965">
              <w:rPr>
                <w:rFonts w:ascii="Barlow" w:eastAsia="Times New Roman" w:hAnsi="Barlow"/>
                <w:color w:val="000000"/>
                <w:sz w:val="18"/>
                <w:szCs w:val="18"/>
              </w:rPr>
              <w:t>MOBILIARIO Y EQUIPO DE ADMINISTRACIÓN</w:t>
            </w:r>
          </w:p>
        </w:tc>
        <w:tc>
          <w:tcPr>
            <w:tcW w:w="0" w:type="auto"/>
            <w:vAlign w:val="center"/>
            <w:hideMark/>
          </w:tcPr>
          <w:p w:rsidR="005F2485" w:rsidRPr="00E31965" w:rsidRDefault="00D179F0">
            <w:pPr>
              <w:jc w:val="right"/>
              <w:rPr>
                <w:rFonts w:ascii="Barlow" w:eastAsia="Times New Roman" w:hAnsi="Barlow"/>
                <w:sz w:val="18"/>
                <w:szCs w:val="18"/>
              </w:rPr>
            </w:pPr>
            <w:r w:rsidRPr="00E31965">
              <w:rPr>
                <w:rFonts w:ascii="Barlow" w:eastAsia="Times New Roman" w:hAnsi="Barlow"/>
                <w:color w:val="000000"/>
                <w:sz w:val="18"/>
                <w:szCs w:val="18"/>
              </w:rPr>
              <w:t>306,622</w:t>
            </w:r>
            <w:r w:rsidR="00D7490A" w:rsidRPr="00E31965">
              <w:rPr>
                <w:rFonts w:ascii="Barlow" w:eastAsia="Times New Roman" w:hAnsi="Barlow"/>
                <w:color w:val="000000"/>
                <w:sz w:val="18"/>
                <w:szCs w:val="18"/>
              </w:rPr>
              <w:t>.21</w:t>
            </w:r>
          </w:p>
        </w:tc>
      </w:tr>
      <w:tr w:rsidR="005F2485" w:rsidRPr="00E31965">
        <w:trPr>
          <w:divId w:val="918708740"/>
          <w:tblCellSpacing w:w="15" w:type="dxa"/>
        </w:trPr>
        <w:tc>
          <w:tcPr>
            <w:tcW w:w="0" w:type="auto"/>
            <w:vAlign w:val="center"/>
            <w:hideMark/>
          </w:tcPr>
          <w:p w:rsidR="005F2485" w:rsidRPr="00E31965" w:rsidRDefault="00D7490A">
            <w:pPr>
              <w:divId w:val="294339850"/>
              <w:rPr>
                <w:rFonts w:ascii="Barlow" w:eastAsia="Times New Roman" w:hAnsi="Barlow"/>
                <w:color w:val="000000"/>
                <w:sz w:val="18"/>
                <w:szCs w:val="18"/>
              </w:rPr>
            </w:pPr>
            <w:r w:rsidRPr="00E31965">
              <w:rPr>
                <w:rFonts w:ascii="Barlow" w:eastAsia="Times New Roman" w:hAnsi="Barlow"/>
                <w:color w:val="000000"/>
                <w:sz w:val="18"/>
                <w:szCs w:val="18"/>
              </w:rPr>
              <w:t>MOBILIARIO Y EQUIPO EDUCACIONAL Y RECREATIVO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112,353.42</w:t>
            </w:r>
          </w:p>
        </w:tc>
      </w:tr>
      <w:tr w:rsidR="005F2485" w:rsidRPr="00E31965">
        <w:trPr>
          <w:divId w:val="918708740"/>
          <w:tblCellSpacing w:w="15" w:type="dxa"/>
        </w:trPr>
        <w:tc>
          <w:tcPr>
            <w:tcW w:w="0" w:type="auto"/>
            <w:vAlign w:val="center"/>
            <w:hideMark/>
          </w:tcPr>
          <w:p w:rsidR="005F2485" w:rsidRPr="00E31965" w:rsidRDefault="00D7490A">
            <w:pPr>
              <w:divId w:val="847866382"/>
              <w:rPr>
                <w:rFonts w:ascii="Barlow" w:eastAsia="Times New Roman" w:hAnsi="Barlow"/>
                <w:color w:val="000000"/>
                <w:sz w:val="18"/>
                <w:szCs w:val="18"/>
              </w:rPr>
            </w:pPr>
            <w:r w:rsidRPr="00E31965">
              <w:rPr>
                <w:rFonts w:ascii="Barlow" w:eastAsia="Times New Roman" w:hAnsi="Barlow"/>
                <w:color w:val="000000"/>
                <w:sz w:val="18"/>
                <w:szCs w:val="18"/>
              </w:rPr>
              <w:lastRenderedPageBreak/>
              <w:t>EQUIPO E INSTRUMENTAL MÉDICO Y DE LABORATORIO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2,673.00</w:t>
            </w:r>
          </w:p>
        </w:tc>
      </w:tr>
      <w:tr w:rsidR="005F2485" w:rsidRPr="00E31965">
        <w:trPr>
          <w:divId w:val="918708740"/>
          <w:tblCellSpacing w:w="15" w:type="dxa"/>
        </w:trPr>
        <w:tc>
          <w:tcPr>
            <w:tcW w:w="0" w:type="auto"/>
            <w:vAlign w:val="center"/>
            <w:hideMark/>
          </w:tcPr>
          <w:p w:rsidR="005F2485" w:rsidRPr="00E31965" w:rsidRDefault="00D7490A">
            <w:pPr>
              <w:divId w:val="1005937330"/>
              <w:rPr>
                <w:rFonts w:ascii="Barlow" w:eastAsia="Times New Roman" w:hAnsi="Barlow"/>
                <w:color w:val="000000"/>
                <w:sz w:val="18"/>
                <w:szCs w:val="18"/>
              </w:rPr>
            </w:pPr>
            <w:r w:rsidRPr="00E31965">
              <w:rPr>
                <w:rFonts w:ascii="Barlow" w:eastAsia="Times New Roman" w:hAnsi="Barlow"/>
                <w:color w:val="000000"/>
                <w:sz w:val="18"/>
                <w:szCs w:val="18"/>
              </w:rPr>
              <w:t>VEHÍCULOS Y EQUIPOS DE TRANSPORTE</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96,556.00</w:t>
            </w:r>
          </w:p>
        </w:tc>
      </w:tr>
      <w:tr w:rsidR="005F2485" w:rsidRPr="00E31965">
        <w:trPr>
          <w:divId w:val="918708740"/>
          <w:tblCellSpacing w:w="15" w:type="dxa"/>
        </w:trPr>
        <w:tc>
          <w:tcPr>
            <w:tcW w:w="0" w:type="auto"/>
            <w:vAlign w:val="center"/>
            <w:hideMark/>
          </w:tcPr>
          <w:p w:rsidR="005F2485" w:rsidRPr="00E31965" w:rsidRDefault="00D7490A">
            <w:pPr>
              <w:divId w:val="1875073553"/>
              <w:rPr>
                <w:rFonts w:ascii="Barlow" w:eastAsia="Times New Roman" w:hAnsi="Barlow"/>
                <w:color w:val="000000"/>
                <w:sz w:val="18"/>
                <w:szCs w:val="18"/>
              </w:rPr>
            </w:pPr>
            <w:r w:rsidRPr="00E31965">
              <w:rPr>
                <w:rFonts w:ascii="Barlow" w:eastAsia="Times New Roman" w:hAnsi="Barlow"/>
                <w:color w:val="000000"/>
                <w:sz w:val="18"/>
                <w:szCs w:val="18"/>
              </w:rPr>
              <w:t>MAQUINARIA, OTROS EQUIPOS Y HERRAMIENTAS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24,612.00</w:t>
            </w:r>
          </w:p>
        </w:tc>
      </w:tr>
      <w:tr w:rsidR="005F2485" w:rsidRPr="00E31965">
        <w:trPr>
          <w:divId w:val="918708740"/>
          <w:tblCellSpacing w:w="15" w:type="dxa"/>
        </w:trPr>
        <w:tc>
          <w:tcPr>
            <w:tcW w:w="0" w:type="auto"/>
            <w:vAlign w:val="center"/>
            <w:hideMark/>
          </w:tcPr>
          <w:p w:rsidR="005F2485" w:rsidRPr="00E31965" w:rsidRDefault="00D7490A">
            <w:pPr>
              <w:divId w:val="1742287808"/>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A012B7">
            <w:pPr>
              <w:jc w:val="right"/>
              <w:rPr>
                <w:rFonts w:ascii="Barlow" w:eastAsia="Times New Roman" w:hAnsi="Barlow"/>
                <w:sz w:val="24"/>
                <w:szCs w:val="24"/>
              </w:rPr>
            </w:pPr>
            <w:r w:rsidRPr="00E31965">
              <w:rPr>
                <w:rStyle w:val="Textoennegrita"/>
                <w:rFonts w:ascii="Barlow" w:eastAsia="Times New Roman" w:hAnsi="Barlow"/>
                <w:color w:val="000000"/>
              </w:rPr>
              <w:t>5,594,855.6</w:t>
            </w:r>
            <w:r w:rsidR="00D7490A" w:rsidRPr="00E31965">
              <w:rPr>
                <w:rStyle w:val="Textoennegrita"/>
                <w:rFonts w:ascii="Barlow" w:eastAsia="Times New Roman" w:hAnsi="Barlow"/>
                <w:color w:val="000000"/>
              </w:rPr>
              <w:t>3</w:t>
            </w:r>
          </w:p>
        </w:tc>
      </w:tr>
    </w:tbl>
    <w:p w:rsidR="005F2485" w:rsidRPr="00E31965" w:rsidRDefault="005F2485">
      <w:pPr>
        <w:divId w:val="1273366597"/>
        <w:rPr>
          <w:rFonts w:ascii="Barlow" w:eastAsia="Times New Roman" w:hAnsi="Barlow"/>
          <w:sz w:val="20"/>
          <w:szCs w:val="20"/>
        </w:rPr>
      </w:pPr>
    </w:p>
    <w:p w:rsidR="005F2485" w:rsidRPr="00E31965" w:rsidRDefault="0057759C">
      <w:pPr>
        <w:divId w:val="533925369"/>
        <w:rPr>
          <w:rFonts w:ascii="Barlow" w:eastAsia="Times New Roman" w:hAnsi="Barlow"/>
          <w:sz w:val="20"/>
          <w:szCs w:val="20"/>
        </w:rPr>
      </w:pPr>
      <w:r w:rsidRPr="00E31965">
        <w:rPr>
          <w:rStyle w:val="Textoennegrita"/>
          <w:rFonts w:ascii="Barlow" w:eastAsia="Times New Roman" w:hAnsi="Barlow"/>
          <w:sz w:val="20"/>
          <w:szCs w:val="20"/>
        </w:rPr>
        <w:t>P</w:t>
      </w:r>
      <w:r w:rsidR="00D7490A" w:rsidRPr="00E31965">
        <w:rPr>
          <w:rStyle w:val="Textoennegrita"/>
          <w:rFonts w:ascii="Barlow" w:eastAsia="Times New Roman" w:hAnsi="Barlow"/>
          <w:sz w:val="20"/>
          <w:szCs w:val="20"/>
        </w:rPr>
        <w:t>asivos</w:t>
      </w:r>
    </w:p>
    <w:p w:rsidR="005F2485" w:rsidRPr="00E31965" w:rsidRDefault="00D7490A">
      <w:pPr>
        <w:divId w:val="538131633"/>
        <w:rPr>
          <w:rFonts w:ascii="Barlow" w:eastAsia="Times New Roman" w:hAnsi="Barlow"/>
          <w:sz w:val="20"/>
          <w:szCs w:val="20"/>
        </w:rPr>
      </w:pPr>
      <w:r w:rsidRPr="00E31965">
        <w:rPr>
          <w:rFonts w:ascii="Barlow" w:eastAsia="Times New Roman" w:hAnsi="Barlow"/>
          <w:sz w:val="20"/>
          <w:szCs w:val="20"/>
        </w:rPr>
        <w:t>1.- La Cuenta de Proveedores, Retenciones y Deuda Publica se integran como sigue:</w:t>
      </w:r>
    </w:p>
    <w:p w:rsidR="005F2485" w:rsidRPr="00E31965" w:rsidRDefault="005F2485">
      <w:pPr>
        <w:divId w:val="1696033946"/>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494"/>
        <w:gridCol w:w="2282"/>
      </w:tblGrid>
      <w:tr w:rsidR="005F2485" w:rsidRPr="00E31965">
        <w:trPr>
          <w:divId w:val="1963537814"/>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PROVEEDORES POR PAGAR A CORTO PLAZO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963537814"/>
          <w:tblCellSpacing w:w="15" w:type="dxa"/>
        </w:trPr>
        <w:tc>
          <w:tcPr>
            <w:tcW w:w="0" w:type="auto"/>
            <w:vAlign w:val="center"/>
            <w:hideMark/>
          </w:tcPr>
          <w:p w:rsidR="005F2485" w:rsidRPr="00E31965" w:rsidRDefault="00D7490A">
            <w:pPr>
              <w:divId w:val="2134208409"/>
              <w:rPr>
                <w:rFonts w:ascii="Barlow" w:eastAsia="Times New Roman" w:hAnsi="Barlow"/>
                <w:color w:val="000000"/>
                <w:sz w:val="18"/>
                <w:szCs w:val="18"/>
              </w:rPr>
            </w:pPr>
            <w:r w:rsidRPr="00E31965">
              <w:rPr>
                <w:rFonts w:ascii="Barlow" w:eastAsia="Times New Roman" w:hAnsi="Barlow"/>
                <w:color w:val="000000"/>
                <w:sz w:val="18"/>
                <w:szCs w:val="18"/>
              </w:rPr>
              <w:t>EJERCICIO 2014</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133,560.04</w:t>
            </w:r>
          </w:p>
        </w:tc>
      </w:tr>
      <w:tr w:rsidR="005F2485" w:rsidRPr="00E31965">
        <w:trPr>
          <w:divId w:val="1963537814"/>
          <w:tblCellSpacing w:w="15" w:type="dxa"/>
        </w:trPr>
        <w:tc>
          <w:tcPr>
            <w:tcW w:w="0" w:type="auto"/>
            <w:vAlign w:val="center"/>
            <w:hideMark/>
          </w:tcPr>
          <w:p w:rsidR="005F2485" w:rsidRPr="00E31965" w:rsidRDefault="00D7490A">
            <w:pPr>
              <w:divId w:val="2085372847"/>
              <w:rPr>
                <w:rFonts w:ascii="Barlow" w:eastAsia="Times New Roman" w:hAnsi="Barlow"/>
                <w:color w:val="000000"/>
                <w:sz w:val="18"/>
                <w:szCs w:val="18"/>
              </w:rPr>
            </w:pPr>
            <w:r w:rsidRPr="00E31965">
              <w:rPr>
                <w:rFonts w:ascii="Barlow" w:eastAsia="Times New Roman" w:hAnsi="Barlow"/>
                <w:color w:val="000000"/>
                <w:sz w:val="18"/>
                <w:szCs w:val="18"/>
              </w:rPr>
              <w:t>EJERCICIO 2015</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72,790.32</w:t>
            </w:r>
          </w:p>
        </w:tc>
      </w:tr>
      <w:tr w:rsidR="005F2485" w:rsidRPr="00E31965">
        <w:trPr>
          <w:divId w:val="1963537814"/>
          <w:tblCellSpacing w:w="15" w:type="dxa"/>
        </w:trPr>
        <w:tc>
          <w:tcPr>
            <w:tcW w:w="0" w:type="auto"/>
            <w:vAlign w:val="center"/>
            <w:hideMark/>
          </w:tcPr>
          <w:p w:rsidR="005F2485" w:rsidRPr="00E31965" w:rsidRDefault="00D7490A">
            <w:pPr>
              <w:divId w:val="908728772"/>
              <w:rPr>
                <w:rFonts w:ascii="Barlow" w:eastAsia="Times New Roman" w:hAnsi="Barlow"/>
                <w:color w:val="000000"/>
                <w:sz w:val="18"/>
                <w:szCs w:val="18"/>
              </w:rPr>
            </w:pPr>
            <w:r w:rsidRPr="00E31965">
              <w:rPr>
                <w:rFonts w:ascii="Barlow" w:eastAsia="Times New Roman" w:hAnsi="Barlow"/>
                <w:color w:val="000000"/>
                <w:sz w:val="18"/>
                <w:szCs w:val="18"/>
              </w:rPr>
              <w:t>EJERCICIO 2016</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139,058.58</w:t>
            </w:r>
          </w:p>
        </w:tc>
      </w:tr>
      <w:tr w:rsidR="005F2485" w:rsidRPr="00E31965">
        <w:trPr>
          <w:divId w:val="1963537814"/>
          <w:tblCellSpacing w:w="15" w:type="dxa"/>
        </w:trPr>
        <w:tc>
          <w:tcPr>
            <w:tcW w:w="0" w:type="auto"/>
            <w:vAlign w:val="center"/>
            <w:hideMark/>
          </w:tcPr>
          <w:p w:rsidR="005F2485" w:rsidRPr="00E31965" w:rsidRDefault="00D7490A">
            <w:pPr>
              <w:divId w:val="199363386"/>
              <w:rPr>
                <w:rFonts w:ascii="Barlow" w:eastAsia="Times New Roman" w:hAnsi="Barlow"/>
                <w:color w:val="000000"/>
                <w:sz w:val="18"/>
                <w:szCs w:val="18"/>
              </w:rPr>
            </w:pPr>
            <w:r w:rsidRPr="00E31965">
              <w:rPr>
                <w:rFonts w:ascii="Barlow" w:eastAsia="Times New Roman" w:hAnsi="Barlow"/>
                <w:color w:val="000000"/>
                <w:sz w:val="18"/>
                <w:szCs w:val="18"/>
              </w:rPr>
              <w:t>EJERCICIO 2017</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144,607.32</w:t>
            </w:r>
          </w:p>
        </w:tc>
      </w:tr>
      <w:tr w:rsidR="005F2485" w:rsidRPr="00E31965">
        <w:trPr>
          <w:divId w:val="1963537814"/>
          <w:tblCellSpacing w:w="15" w:type="dxa"/>
        </w:trPr>
        <w:tc>
          <w:tcPr>
            <w:tcW w:w="0" w:type="auto"/>
            <w:vAlign w:val="center"/>
            <w:hideMark/>
          </w:tcPr>
          <w:p w:rsidR="005F2485" w:rsidRPr="00E31965" w:rsidRDefault="00D7490A">
            <w:pPr>
              <w:divId w:val="1285188860"/>
              <w:rPr>
                <w:rFonts w:ascii="Barlow" w:eastAsia="Times New Roman" w:hAnsi="Barlow"/>
                <w:color w:val="000000"/>
                <w:sz w:val="18"/>
                <w:szCs w:val="18"/>
              </w:rPr>
            </w:pPr>
            <w:r w:rsidRPr="00E31965">
              <w:rPr>
                <w:rFonts w:ascii="Barlow" w:eastAsia="Times New Roman" w:hAnsi="Barlow"/>
                <w:color w:val="000000"/>
                <w:sz w:val="18"/>
                <w:szCs w:val="18"/>
              </w:rPr>
              <w:t>EJERCICIO 2018</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50,266,975.19</w:t>
            </w:r>
          </w:p>
        </w:tc>
      </w:tr>
      <w:tr w:rsidR="005F2485" w:rsidRPr="00E31965">
        <w:trPr>
          <w:divId w:val="1963537814"/>
          <w:tblCellSpacing w:w="15" w:type="dxa"/>
        </w:trPr>
        <w:tc>
          <w:tcPr>
            <w:tcW w:w="0" w:type="auto"/>
            <w:vAlign w:val="center"/>
            <w:hideMark/>
          </w:tcPr>
          <w:p w:rsidR="005F2485" w:rsidRPr="00E31965" w:rsidRDefault="00D7490A">
            <w:pPr>
              <w:divId w:val="723873791"/>
              <w:rPr>
                <w:rFonts w:ascii="Barlow" w:eastAsia="Times New Roman" w:hAnsi="Barlow"/>
                <w:color w:val="000000"/>
                <w:sz w:val="18"/>
                <w:szCs w:val="18"/>
              </w:rPr>
            </w:pPr>
            <w:r w:rsidRPr="00E31965">
              <w:rPr>
                <w:rFonts w:ascii="Barlow" w:eastAsia="Times New Roman" w:hAnsi="Barlow"/>
                <w:color w:val="000000"/>
                <w:sz w:val="18"/>
                <w:szCs w:val="18"/>
              </w:rPr>
              <w:t>EJERCICIO 2019</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129,543.65</w:t>
            </w:r>
          </w:p>
        </w:tc>
      </w:tr>
      <w:tr w:rsidR="005F2485" w:rsidRPr="00E31965">
        <w:trPr>
          <w:divId w:val="1963537814"/>
          <w:tblCellSpacing w:w="15" w:type="dxa"/>
        </w:trPr>
        <w:tc>
          <w:tcPr>
            <w:tcW w:w="0" w:type="auto"/>
            <w:vAlign w:val="center"/>
            <w:hideMark/>
          </w:tcPr>
          <w:p w:rsidR="005F2485" w:rsidRPr="00E31965" w:rsidRDefault="00D7490A">
            <w:pPr>
              <w:divId w:val="1023939147"/>
              <w:rPr>
                <w:rFonts w:ascii="Barlow" w:eastAsia="Times New Roman" w:hAnsi="Barlow"/>
                <w:color w:val="000000"/>
                <w:sz w:val="18"/>
                <w:szCs w:val="18"/>
              </w:rPr>
            </w:pPr>
            <w:r w:rsidRPr="00E31965">
              <w:rPr>
                <w:rFonts w:ascii="Barlow" w:eastAsia="Times New Roman" w:hAnsi="Barlow"/>
                <w:color w:val="000000"/>
                <w:sz w:val="18"/>
                <w:szCs w:val="18"/>
              </w:rPr>
              <w:t>EJERCICIO 2020</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693,730.89</w:t>
            </w:r>
          </w:p>
        </w:tc>
      </w:tr>
      <w:tr w:rsidR="005F2485" w:rsidRPr="00E31965">
        <w:trPr>
          <w:divId w:val="1963537814"/>
          <w:tblCellSpacing w:w="15" w:type="dxa"/>
        </w:trPr>
        <w:tc>
          <w:tcPr>
            <w:tcW w:w="0" w:type="auto"/>
            <w:vAlign w:val="center"/>
            <w:hideMark/>
          </w:tcPr>
          <w:p w:rsidR="005F2485" w:rsidRPr="00E31965" w:rsidRDefault="00D7490A">
            <w:pPr>
              <w:divId w:val="1234194333"/>
              <w:rPr>
                <w:rFonts w:ascii="Barlow" w:eastAsia="Times New Roman" w:hAnsi="Barlow"/>
                <w:color w:val="000000"/>
                <w:sz w:val="18"/>
                <w:szCs w:val="18"/>
              </w:rPr>
            </w:pPr>
            <w:r w:rsidRPr="00E31965">
              <w:rPr>
                <w:rFonts w:ascii="Barlow" w:eastAsia="Times New Roman" w:hAnsi="Barlow"/>
                <w:color w:val="000000"/>
                <w:sz w:val="18"/>
                <w:szCs w:val="18"/>
              </w:rPr>
              <w:t>EJERCICIO 2021</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199,455.42</w:t>
            </w:r>
          </w:p>
        </w:tc>
      </w:tr>
      <w:tr w:rsidR="005F2485" w:rsidRPr="00E31965">
        <w:trPr>
          <w:divId w:val="1963537814"/>
          <w:tblCellSpacing w:w="15" w:type="dxa"/>
        </w:trPr>
        <w:tc>
          <w:tcPr>
            <w:tcW w:w="0" w:type="auto"/>
            <w:vAlign w:val="center"/>
            <w:hideMark/>
          </w:tcPr>
          <w:p w:rsidR="005F2485" w:rsidRPr="00E31965" w:rsidRDefault="00D7490A">
            <w:pPr>
              <w:divId w:val="1758361812"/>
              <w:rPr>
                <w:rFonts w:ascii="Barlow" w:eastAsia="Times New Roman" w:hAnsi="Barlow"/>
                <w:color w:val="000000"/>
                <w:sz w:val="18"/>
                <w:szCs w:val="18"/>
              </w:rPr>
            </w:pPr>
            <w:r w:rsidRPr="00E31965">
              <w:rPr>
                <w:rFonts w:ascii="Barlow" w:eastAsia="Times New Roman" w:hAnsi="Barlow"/>
                <w:color w:val="000000"/>
                <w:sz w:val="18"/>
                <w:szCs w:val="18"/>
              </w:rPr>
              <w:t>EJERCICIO 2022</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1,291,113.39</w:t>
            </w:r>
          </w:p>
        </w:tc>
      </w:tr>
      <w:tr w:rsidR="005F2485" w:rsidRPr="00E31965">
        <w:trPr>
          <w:divId w:val="1963537814"/>
          <w:tblCellSpacing w:w="15" w:type="dxa"/>
        </w:trPr>
        <w:tc>
          <w:tcPr>
            <w:tcW w:w="0" w:type="auto"/>
            <w:vAlign w:val="center"/>
            <w:hideMark/>
          </w:tcPr>
          <w:p w:rsidR="005F2485" w:rsidRPr="00E31965" w:rsidRDefault="00D7490A">
            <w:pPr>
              <w:divId w:val="2137672956"/>
              <w:rPr>
                <w:rFonts w:ascii="Barlow" w:eastAsia="Times New Roman" w:hAnsi="Barlow"/>
                <w:color w:val="000000"/>
                <w:sz w:val="18"/>
                <w:szCs w:val="18"/>
              </w:rPr>
            </w:pPr>
            <w:r w:rsidRPr="00E31965">
              <w:rPr>
                <w:rFonts w:ascii="Barlow" w:eastAsia="Times New Roman" w:hAnsi="Barlow"/>
                <w:color w:val="000000"/>
                <w:sz w:val="18"/>
                <w:szCs w:val="18"/>
              </w:rPr>
              <w:t>EJERCICIO 2023</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2,135.91</w:t>
            </w:r>
          </w:p>
        </w:tc>
      </w:tr>
      <w:tr w:rsidR="005F2485" w:rsidRPr="00E31965">
        <w:trPr>
          <w:divId w:val="1963537814"/>
          <w:tblCellSpacing w:w="15" w:type="dxa"/>
        </w:trPr>
        <w:tc>
          <w:tcPr>
            <w:tcW w:w="0" w:type="auto"/>
            <w:vAlign w:val="center"/>
            <w:hideMark/>
          </w:tcPr>
          <w:p w:rsidR="005F2485" w:rsidRPr="00E31965" w:rsidRDefault="00D7490A">
            <w:pPr>
              <w:divId w:val="1826773748"/>
              <w:rPr>
                <w:rFonts w:ascii="Barlow" w:eastAsia="Times New Roman" w:hAnsi="Barlow"/>
                <w:color w:val="000000"/>
                <w:sz w:val="18"/>
                <w:szCs w:val="18"/>
              </w:rPr>
            </w:pPr>
            <w:r w:rsidRPr="00E31965">
              <w:rPr>
                <w:rFonts w:ascii="Barlow" w:eastAsia="Times New Roman" w:hAnsi="Barlow"/>
                <w:color w:val="000000"/>
                <w:sz w:val="18"/>
                <w:szCs w:val="18"/>
              </w:rPr>
              <w:t>EJERCICIO 2024</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840,539,272.80</w:t>
            </w:r>
          </w:p>
        </w:tc>
      </w:tr>
      <w:tr w:rsidR="005F2485" w:rsidRPr="00E31965">
        <w:trPr>
          <w:divId w:val="1963537814"/>
          <w:tblCellSpacing w:w="15" w:type="dxa"/>
        </w:trPr>
        <w:tc>
          <w:tcPr>
            <w:tcW w:w="0" w:type="auto"/>
            <w:vAlign w:val="center"/>
            <w:hideMark/>
          </w:tcPr>
          <w:p w:rsidR="005F2485" w:rsidRPr="00E31965" w:rsidRDefault="00D7490A">
            <w:pPr>
              <w:divId w:val="1495756298"/>
              <w:rPr>
                <w:rFonts w:ascii="Barlow" w:eastAsia="Times New Roman" w:hAnsi="Barlow"/>
                <w:sz w:val="18"/>
                <w:szCs w:val="18"/>
              </w:rPr>
            </w:pPr>
            <w:r w:rsidRPr="00E31965">
              <w:rPr>
                <w:rStyle w:val="Textoennegrita"/>
                <w:rFonts w:ascii="Barlow" w:eastAsia="Times New Roman" w:hAnsi="Barlow"/>
                <w:color w:val="000000"/>
                <w:sz w:val="18"/>
                <w:szCs w:val="18"/>
              </w:rPr>
              <w:lastRenderedPageBreak/>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893,612,243.51</w:t>
            </w:r>
          </w:p>
        </w:tc>
      </w:tr>
    </w:tbl>
    <w:p w:rsidR="005F2485" w:rsidRPr="00E31965" w:rsidRDefault="005F2485">
      <w:pPr>
        <w:divId w:val="1300765096"/>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20"/>
        <w:gridCol w:w="1456"/>
      </w:tblGrid>
      <w:tr w:rsidR="005F2485" w:rsidRPr="00E31965">
        <w:trPr>
          <w:divId w:val="1982075690"/>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RETENCIONES Y CONTRIBUCIONES POR PAGAR A CORTO PLAZO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982075690"/>
          <w:tblCellSpacing w:w="15" w:type="dxa"/>
        </w:trPr>
        <w:tc>
          <w:tcPr>
            <w:tcW w:w="0" w:type="auto"/>
            <w:vAlign w:val="center"/>
            <w:hideMark/>
          </w:tcPr>
          <w:p w:rsidR="005F2485" w:rsidRPr="00E31965" w:rsidRDefault="00D7490A">
            <w:pPr>
              <w:divId w:val="1606841407"/>
              <w:rPr>
                <w:rFonts w:ascii="Barlow" w:eastAsia="Times New Roman" w:hAnsi="Barlow"/>
                <w:color w:val="000000"/>
                <w:sz w:val="18"/>
                <w:szCs w:val="18"/>
              </w:rPr>
            </w:pPr>
            <w:r w:rsidRPr="00E31965">
              <w:rPr>
                <w:rFonts w:ascii="Barlow" w:eastAsia="Times New Roman" w:hAnsi="Barlow"/>
                <w:color w:val="000000"/>
                <w:sz w:val="18"/>
                <w:szCs w:val="18"/>
              </w:rPr>
              <w:t>RETENCIONES DE IMPUESTOS SOBRE LA RENTA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89,098,300.46</w:t>
            </w:r>
          </w:p>
        </w:tc>
      </w:tr>
      <w:tr w:rsidR="005F2485" w:rsidRPr="00E31965">
        <w:trPr>
          <w:divId w:val="1982075690"/>
          <w:tblCellSpacing w:w="15" w:type="dxa"/>
        </w:trPr>
        <w:tc>
          <w:tcPr>
            <w:tcW w:w="0" w:type="auto"/>
            <w:vAlign w:val="center"/>
            <w:hideMark/>
          </w:tcPr>
          <w:p w:rsidR="005F2485" w:rsidRPr="00E31965" w:rsidRDefault="00D7490A">
            <w:pPr>
              <w:divId w:val="942491733"/>
              <w:rPr>
                <w:rFonts w:ascii="Barlow" w:eastAsia="Times New Roman" w:hAnsi="Barlow"/>
                <w:color w:val="000000"/>
                <w:sz w:val="18"/>
                <w:szCs w:val="18"/>
              </w:rPr>
            </w:pPr>
            <w:r w:rsidRPr="00E31965">
              <w:rPr>
                <w:rFonts w:ascii="Barlow" w:eastAsia="Times New Roman" w:hAnsi="Barlow"/>
                <w:color w:val="000000"/>
                <w:sz w:val="18"/>
                <w:szCs w:val="18"/>
              </w:rPr>
              <w:t>RETENCIONES DIVERSAS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23,257,918.56</w:t>
            </w:r>
          </w:p>
        </w:tc>
      </w:tr>
      <w:tr w:rsidR="005F2485" w:rsidRPr="00E31965">
        <w:trPr>
          <w:divId w:val="1982075690"/>
          <w:tblCellSpacing w:w="15" w:type="dxa"/>
        </w:trPr>
        <w:tc>
          <w:tcPr>
            <w:tcW w:w="0" w:type="auto"/>
            <w:vAlign w:val="center"/>
            <w:hideMark/>
          </w:tcPr>
          <w:p w:rsidR="005F2485" w:rsidRPr="00E31965" w:rsidRDefault="00D7490A">
            <w:pPr>
              <w:divId w:val="132211955"/>
              <w:rPr>
                <w:rFonts w:ascii="Barlow" w:eastAsia="Times New Roman" w:hAnsi="Barlow"/>
                <w:color w:val="000000"/>
                <w:sz w:val="18"/>
                <w:szCs w:val="18"/>
              </w:rPr>
            </w:pPr>
            <w:r w:rsidRPr="00E31965">
              <w:rPr>
                <w:rFonts w:ascii="Barlow" w:eastAsia="Times New Roman" w:hAnsi="Barlow"/>
                <w:color w:val="000000"/>
                <w:sz w:val="18"/>
                <w:szCs w:val="18"/>
              </w:rPr>
              <w:t>RETENCIONES A FAVOR DEL ISSTEY</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58,570,219.43</w:t>
            </w:r>
          </w:p>
        </w:tc>
      </w:tr>
      <w:tr w:rsidR="005F2485" w:rsidRPr="00E31965">
        <w:trPr>
          <w:divId w:val="1982075690"/>
          <w:tblCellSpacing w:w="15" w:type="dxa"/>
        </w:trPr>
        <w:tc>
          <w:tcPr>
            <w:tcW w:w="0" w:type="auto"/>
            <w:vAlign w:val="center"/>
            <w:hideMark/>
          </w:tcPr>
          <w:p w:rsidR="005F2485" w:rsidRPr="00E31965" w:rsidRDefault="00D7490A">
            <w:pPr>
              <w:divId w:val="1991057686"/>
              <w:rPr>
                <w:rFonts w:ascii="Barlow" w:eastAsia="Times New Roman" w:hAnsi="Barlow"/>
                <w:color w:val="000000"/>
                <w:sz w:val="18"/>
                <w:szCs w:val="18"/>
              </w:rPr>
            </w:pPr>
            <w:r w:rsidRPr="00E31965">
              <w:rPr>
                <w:rFonts w:ascii="Barlow" w:eastAsia="Times New Roman" w:hAnsi="Barlow"/>
                <w:color w:val="000000"/>
                <w:sz w:val="18"/>
                <w:szCs w:val="18"/>
              </w:rPr>
              <w:t>CMIC</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804,165.05</w:t>
            </w:r>
          </w:p>
        </w:tc>
      </w:tr>
      <w:tr w:rsidR="005F2485" w:rsidRPr="00E31965">
        <w:trPr>
          <w:divId w:val="1982075690"/>
          <w:tblCellSpacing w:w="15" w:type="dxa"/>
        </w:trPr>
        <w:tc>
          <w:tcPr>
            <w:tcW w:w="0" w:type="auto"/>
            <w:vAlign w:val="center"/>
            <w:hideMark/>
          </w:tcPr>
          <w:p w:rsidR="005F2485" w:rsidRPr="00E31965" w:rsidRDefault="00D7490A">
            <w:pPr>
              <w:divId w:val="1789162779"/>
              <w:rPr>
                <w:rFonts w:ascii="Barlow" w:eastAsia="Times New Roman" w:hAnsi="Barlow"/>
                <w:color w:val="000000"/>
                <w:sz w:val="18"/>
                <w:szCs w:val="18"/>
              </w:rPr>
            </w:pPr>
            <w:r w:rsidRPr="00E31965">
              <w:rPr>
                <w:rFonts w:ascii="Barlow" w:eastAsia="Times New Roman" w:hAnsi="Barlow"/>
                <w:color w:val="000000"/>
                <w:sz w:val="18"/>
                <w:szCs w:val="18"/>
              </w:rPr>
              <w:t>ORGANO TÉCNICO DE FISCALIZACIÓN A LA LEGISLATURA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10,845.71</w:t>
            </w:r>
          </w:p>
        </w:tc>
      </w:tr>
      <w:tr w:rsidR="005F2485" w:rsidRPr="00E31965">
        <w:trPr>
          <w:divId w:val="1982075690"/>
          <w:tblCellSpacing w:w="15" w:type="dxa"/>
        </w:trPr>
        <w:tc>
          <w:tcPr>
            <w:tcW w:w="0" w:type="auto"/>
            <w:vAlign w:val="center"/>
            <w:hideMark/>
          </w:tcPr>
          <w:p w:rsidR="005F2485" w:rsidRPr="00E31965" w:rsidRDefault="00D7490A">
            <w:pPr>
              <w:divId w:val="1039355102"/>
              <w:rPr>
                <w:rFonts w:ascii="Barlow" w:eastAsia="Times New Roman" w:hAnsi="Barlow"/>
                <w:color w:val="000000"/>
                <w:sz w:val="18"/>
                <w:szCs w:val="18"/>
              </w:rPr>
            </w:pPr>
            <w:r w:rsidRPr="00E31965">
              <w:rPr>
                <w:rFonts w:ascii="Barlow" w:eastAsia="Times New Roman" w:hAnsi="Barlow"/>
                <w:color w:val="000000"/>
                <w:sz w:val="18"/>
                <w:szCs w:val="18"/>
              </w:rPr>
              <w:t>INSPECCIÓN Y VIGILANCIA POR CONVENIO DE COLABORACIÓN ADMINISTRATIVA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300,393.99</w:t>
            </w:r>
          </w:p>
        </w:tc>
      </w:tr>
      <w:tr w:rsidR="005F2485" w:rsidRPr="00E31965">
        <w:trPr>
          <w:divId w:val="1982075690"/>
          <w:tblCellSpacing w:w="15" w:type="dxa"/>
        </w:trPr>
        <w:tc>
          <w:tcPr>
            <w:tcW w:w="0" w:type="auto"/>
            <w:vAlign w:val="center"/>
            <w:hideMark/>
          </w:tcPr>
          <w:p w:rsidR="005F2485" w:rsidRPr="00E31965" w:rsidRDefault="00D7490A">
            <w:pPr>
              <w:divId w:val="1905144396"/>
              <w:rPr>
                <w:rFonts w:ascii="Barlow" w:eastAsia="Times New Roman" w:hAnsi="Barlow"/>
                <w:color w:val="000000"/>
                <w:sz w:val="18"/>
                <w:szCs w:val="18"/>
              </w:rPr>
            </w:pPr>
            <w:r w:rsidRPr="00E31965">
              <w:rPr>
                <w:rFonts w:ascii="Barlow" w:eastAsia="Times New Roman" w:hAnsi="Barlow"/>
                <w:color w:val="000000"/>
                <w:sz w:val="18"/>
                <w:szCs w:val="18"/>
              </w:rPr>
              <w:t>IMPUESTO ESTATAL SOBRE NÓMINA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429,493.26</w:t>
            </w:r>
          </w:p>
        </w:tc>
      </w:tr>
      <w:tr w:rsidR="005F2485" w:rsidRPr="00E31965">
        <w:trPr>
          <w:divId w:val="1982075690"/>
          <w:tblCellSpacing w:w="15" w:type="dxa"/>
        </w:trPr>
        <w:tc>
          <w:tcPr>
            <w:tcW w:w="0" w:type="auto"/>
            <w:vAlign w:val="center"/>
            <w:hideMark/>
          </w:tcPr>
          <w:p w:rsidR="005F2485" w:rsidRPr="00E31965" w:rsidRDefault="00D7490A">
            <w:pPr>
              <w:divId w:val="777792902"/>
              <w:rPr>
                <w:rFonts w:ascii="Barlow" w:eastAsia="Times New Roman" w:hAnsi="Barlow"/>
                <w:color w:val="000000"/>
                <w:sz w:val="18"/>
                <w:szCs w:val="18"/>
              </w:rPr>
            </w:pPr>
            <w:r w:rsidRPr="00E31965">
              <w:rPr>
                <w:rFonts w:ascii="Barlow" w:eastAsia="Times New Roman" w:hAnsi="Barlow"/>
                <w:color w:val="000000"/>
                <w:sz w:val="18"/>
                <w:szCs w:val="18"/>
              </w:rPr>
              <w:t>IMPUESTO AL VALOR AGREGADO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1,650,976.00</w:t>
            </w:r>
          </w:p>
        </w:tc>
      </w:tr>
      <w:tr w:rsidR="005F2485" w:rsidRPr="00E31965">
        <w:trPr>
          <w:divId w:val="1982075690"/>
          <w:tblCellSpacing w:w="15" w:type="dxa"/>
        </w:trPr>
        <w:tc>
          <w:tcPr>
            <w:tcW w:w="0" w:type="auto"/>
            <w:vAlign w:val="center"/>
            <w:hideMark/>
          </w:tcPr>
          <w:p w:rsidR="005F2485" w:rsidRPr="00E31965" w:rsidRDefault="00D7490A">
            <w:pPr>
              <w:divId w:val="325715027"/>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174,122,312.46</w:t>
            </w:r>
          </w:p>
        </w:tc>
      </w:tr>
    </w:tbl>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014"/>
        <w:gridCol w:w="1762"/>
      </w:tblGrid>
      <w:tr w:rsidR="005F2485" w:rsidRPr="00E31965">
        <w:trPr>
          <w:divId w:val="1340697603"/>
          <w:tblCellSpacing w:w="15" w:type="dxa"/>
        </w:trPr>
        <w:tc>
          <w:tcPr>
            <w:tcW w:w="0" w:type="auto"/>
            <w:vAlign w:val="center"/>
            <w:hideMark/>
          </w:tcPr>
          <w:p w:rsidR="00F93060" w:rsidRPr="00E31965" w:rsidRDefault="00F93060">
            <w:pPr>
              <w:rPr>
                <w:rStyle w:val="Textoennegrita"/>
                <w:rFonts w:ascii="Barlow" w:eastAsia="Times New Roman" w:hAnsi="Barlow"/>
                <w:color w:val="000000"/>
                <w:sz w:val="18"/>
                <w:szCs w:val="18"/>
              </w:rPr>
            </w:pPr>
          </w:p>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PORCIÓN A CORTO PLAZO DE LA DEUDA PÚBLICA INTERNA</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340697603"/>
          <w:tblCellSpacing w:w="15" w:type="dxa"/>
        </w:trPr>
        <w:tc>
          <w:tcPr>
            <w:tcW w:w="0" w:type="auto"/>
            <w:vAlign w:val="center"/>
            <w:hideMark/>
          </w:tcPr>
          <w:p w:rsidR="005F2485" w:rsidRPr="00E31965" w:rsidRDefault="00D7490A">
            <w:pPr>
              <w:divId w:val="103575870"/>
              <w:rPr>
                <w:rFonts w:ascii="Barlow" w:eastAsia="Times New Roman" w:hAnsi="Barlow"/>
                <w:color w:val="000000"/>
                <w:sz w:val="18"/>
                <w:szCs w:val="18"/>
              </w:rPr>
            </w:pPr>
            <w:r w:rsidRPr="00E31965">
              <w:rPr>
                <w:rFonts w:ascii="Barlow" w:eastAsia="Times New Roman" w:hAnsi="Barlow"/>
                <w:color w:val="000000"/>
                <w:sz w:val="18"/>
                <w:szCs w:val="18"/>
              </w:rPr>
              <w:t>BANAMEX YUCATÁN SEGURO(2019)</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21,637,757.46</w:t>
            </w:r>
          </w:p>
        </w:tc>
      </w:tr>
      <w:tr w:rsidR="005F2485" w:rsidRPr="00E31965">
        <w:trPr>
          <w:divId w:val="1340697603"/>
          <w:tblCellSpacing w:w="15" w:type="dxa"/>
        </w:trPr>
        <w:tc>
          <w:tcPr>
            <w:tcW w:w="0" w:type="auto"/>
            <w:vAlign w:val="center"/>
            <w:hideMark/>
          </w:tcPr>
          <w:p w:rsidR="005F2485" w:rsidRPr="00E31965" w:rsidRDefault="00D7490A">
            <w:pPr>
              <w:divId w:val="1975602635"/>
              <w:rPr>
                <w:rFonts w:ascii="Barlow" w:eastAsia="Times New Roman" w:hAnsi="Barlow"/>
                <w:color w:val="000000"/>
                <w:sz w:val="18"/>
                <w:szCs w:val="18"/>
              </w:rPr>
            </w:pPr>
            <w:r w:rsidRPr="00E31965">
              <w:rPr>
                <w:rFonts w:ascii="Barlow" w:eastAsia="Times New Roman" w:hAnsi="Barlow"/>
                <w:color w:val="000000"/>
                <w:sz w:val="18"/>
                <w:szCs w:val="18"/>
              </w:rPr>
              <w:t>BANOBRAS REFINANCIAMIENTO 2020/C1</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5,785,111.20</w:t>
            </w:r>
          </w:p>
        </w:tc>
      </w:tr>
      <w:tr w:rsidR="005F2485" w:rsidRPr="00E31965">
        <w:trPr>
          <w:divId w:val="1340697603"/>
          <w:tblCellSpacing w:w="15" w:type="dxa"/>
        </w:trPr>
        <w:tc>
          <w:tcPr>
            <w:tcW w:w="0" w:type="auto"/>
            <w:vAlign w:val="center"/>
            <w:hideMark/>
          </w:tcPr>
          <w:p w:rsidR="005F2485" w:rsidRPr="00E31965" w:rsidRDefault="00D7490A">
            <w:pPr>
              <w:divId w:val="1915968943"/>
              <w:rPr>
                <w:rFonts w:ascii="Barlow" w:eastAsia="Times New Roman" w:hAnsi="Barlow"/>
                <w:color w:val="000000"/>
                <w:sz w:val="18"/>
                <w:szCs w:val="18"/>
              </w:rPr>
            </w:pPr>
            <w:r w:rsidRPr="00E31965">
              <w:rPr>
                <w:rFonts w:ascii="Barlow" w:eastAsia="Times New Roman" w:hAnsi="Barlow"/>
                <w:color w:val="000000"/>
                <w:sz w:val="18"/>
                <w:szCs w:val="18"/>
              </w:rPr>
              <w:t>BANOBRAS REFINANCIAMIENTO 2020/C2</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8,674,222.48</w:t>
            </w:r>
          </w:p>
        </w:tc>
      </w:tr>
      <w:tr w:rsidR="005F2485" w:rsidRPr="00E31965">
        <w:trPr>
          <w:divId w:val="1340697603"/>
          <w:tblCellSpacing w:w="15" w:type="dxa"/>
        </w:trPr>
        <w:tc>
          <w:tcPr>
            <w:tcW w:w="0" w:type="auto"/>
            <w:vAlign w:val="center"/>
            <w:hideMark/>
          </w:tcPr>
          <w:p w:rsidR="005F2485" w:rsidRPr="00E31965" w:rsidRDefault="00D7490A">
            <w:pPr>
              <w:divId w:val="470174296"/>
              <w:rPr>
                <w:rFonts w:ascii="Barlow" w:eastAsia="Times New Roman" w:hAnsi="Barlow"/>
                <w:color w:val="000000"/>
                <w:sz w:val="18"/>
                <w:szCs w:val="18"/>
              </w:rPr>
            </w:pPr>
            <w:r w:rsidRPr="00E31965">
              <w:rPr>
                <w:rFonts w:ascii="Barlow" w:eastAsia="Times New Roman" w:hAnsi="Barlow"/>
                <w:color w:val="000000"/>
                <w:sz w:val="18"/>
                <w:szCs w:val="18"/>
              </w:rPr>
              <w:t>BANOBRAS REFINANCIAMIENTO 2020/C3</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9,984,206.34</w:t>
            </w:r>
          </w:p>
        </w:tc>
      </w:tr>
      <w:tr w:rsidR="005F2485" w:rsidRPr="00E31965">
        <w:trPr>
          <w:divId w:val="1340697603"/>
          <w:tblCellSpacing w:w="15" w:type="dxa"/>
        </w:trPr>
        <w:tc>
          <w:tcPr>
            <w:tcW w:w="0" w:type="auto"/>
            <w:vAlign w:val="center"/>
            <w:hideMark/>
          </w:tcPr>
          <w:p w:rsidR="005F2485" w:rsidRPr="00E31965" w:rsidRDefault="00D7490A">
            <w:pPr>
              <w:divId w:val="730269392"/>
              <w:rPr>
                <w:rFonts w:ascii="Barlow" w:eastAsia="Times New Roman" w:hAnsi="Barlow"/>
                <w:color w:val="000000"/>
                <w:sz w:val="18"/>
                <w:szCs w:val="18"/>
              </w:rPr>
            </w:pPr>
            <w:r w:rsidRPr="00E31965">
              <w:rPr>
                <w:rFonts w:ascii="Barlow" w:eastAsia="Times New Roman" w:hAnsi="Barlow"/>
                <w:color w:val="000000"/>
                <w:sz w:val="18"/>
                <w:szCs w:val="18"/>
              </w:rPr>
              <w:t>FINANCIAMIENTO BBVA IE-TRAM 2022</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9,509,372.68</w:t>
            </w:r>
          </w:p>
        </w:tc>
      </w:tr>
      <w:tr w:rsidR="005F2485" w:rsidRPr="00E31965">
        <w:trPr>
          <w:divId w:val="1340697603"/>
          <w:tblCellSpacing w:w="15" w:type="dxa"/>
        </w:trPr>
        <w:tc>
          <w:tcPr>
            <w:tcW w:w="0" w:type="auto"/>
            <w:vAlign w:val="center"/>
            <w:hideMark/>
          </w:tcPr>
          <w:p w:rsidR="005F2485" w:rsidRPr="00E31965" w:rsidRDefault="00D7490A">
            <w:pPr>
              <w:divId w:val="1889411286"/>
              <w:rPr>
                <w:rFonts w:ascii="Barlow" w:eastAsia="Times New Roman" w:hAnsi="Barlow"/>
                <w:sz w:val="18"/>
                <w:szCs w:val="18"/>
              </w:rPr>
            </w:pPr>
            <w:r w:rsidRPr="00E31965">
              <w:rPr>
                <w:rStyle w:val="Textoennegrita"/>
                <w:rFonts w:ascii="Barlow" w:eastAsia="Times New Roman" w:hAnsi="Barlow"/>
                <w:color w:val="000000"/>
                <w:sz w:val="18"/>
                <w:szCs w:val="18"/>
              </w:rPr>
              <w:lastRenderedPageBreak/>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55,590,670.16</w:t>
            </w:r>
          </w:p>
        </w:tc>
      </w:tr>
    </w:tbl>
    <w:p w:rsidR="005F2485" w:rsidRPr="00E31965" w:rsidRDefault="005F2485">
      <w:pPr>
        <w:divId w:val="1484160529"/>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039"/>
        <w:gridCol w:w="1737"/>
      </w:tblGrid>
      <w:tr w:rsidR="005F2485" w:rsidRPr="00E31965">
        <w:trPr>
          <w:divId w:val="1757171370"/>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DEUDA PÚBLICA A LARGO PLAZO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757171370"/>
          <w:tblCellSpacing w:w="15" w:type="dxa"/>
        </w:trPr>
        <w:tc>
          <w:tcPr>
            <w:tcW w:w="0" w:type="auto"/>
            <w:vAlign w:val="center"/>
            <w:hideMark/>
          </w:tcPr>
          <w:p w:rsidR="005F2485" w:rsidRPr="00E31965" w:rsidRDefault="00D7490A">
            <w:pPr>
              <w:divId w:val="130292726"/>
              <w:rPr>
                <w:rFonts w:ascii="Barlow" w:eastAsia="Times New Roman" w:hAnsi="Barlow"/>
                <w:sz w:val="18"/>
                <w:szCs w:val="18"/>
              </w:rPr>
            </w:pPr>
            <w:r w:rsidRPr="00E31965">
              <w:rPr>
                <w:rStyle w:val="Textoennegrita"/>
                <w:rFonts w:ascii="Barlow" w:eastAsia="Times New Roman" w:hAnsi="Barlow"/>
                <w:color w:val="000000"/>
                <w:sz w:val="18"/>
                <w:szCs w:val="18"/>
              </w:rPr>
              <w:t>PRÉSTAMOS DE LA DEUDA PÚBLICA INTERNA POR PAGAR A LARGO PLAZO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757171370"/>
          <w:tblCellSpacing w:w="15" w:type="dxa"/>
        </w:trPr>
        <w:tc>
          <w:tcPr>
            <w:tcW w:w="0" w:type="auto"/>
            <w:vAlign w:val="center"/>
            <w:hideMark/>
          </w:tcPr>
          <w:p w:rsidR="005F2485" w:rsidRPr="00E31965" w:rsidRDefault="00D7490A">
            <w:pPr>
              <w:divId w:val="1232740197"/>
              <w:rPr>
                <w:rFonts w:ascii="Barlow" w:eastAsia="Times New Roman" w:hAnsi="Barlow"/>
                <w:color w:val="000000"/>
                <w:sz w:val="18"/>
                <w:szCs w:val="18"/>
              </w:rPr>
            </w:pPr>
            <w:r w:rsidRPr="00E31965">
              <w:rPr>
                <w:rFonts w:ascii="Barlow" w:eastAsia="Times New Roman" w:hAnsi="Barlow"/>
                <w:color w:val="000000"/>
                <w:sz w:val="18"/>
                <w:szCs w:val="18"/>
              </w:rPr>
              <w:t>BANAMEX YUCATAN SEGURO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2,482,598,637.32</w:t>
            </w:r>
          </w:p>
        </w:tc>
      </w:tr>
      <w:tr w:rsidR="005F2485" w:rsidRPr="00E31965">
        <w:trPr>
          <w:divId w:val="1757171370"/>
          <w:tblCellSpacing w:w="15" w:type="dxa"/>
        </w:trPr>
        <w:tc>
          <w:tcPr>
            <w:tcW w:w="0" w:type="auto"/>
            <w:vAlign w:val="center"/>
            <w:hideMark/>
          </w:tcPr>
          <w:p w:rsidR="005F2485" w:rsidRPr="00E31965" w:rsidRDefault="00D7490A">
            <w:pPr>
              <w:divId w:val="2023315857"/>
              <w:rPr>
                <w:rFonts w:ascii="Barlow" w:eastAsia="Times New Roman" w:hAnsi="Barlow"/>
                <w:color w:val="000000"/>
                <w:sz w:val="18"/>
                <w:szCs w:val="18"/>
              </w:rPr>
            </w:pPr>
            <w:r w:rsidRPr="00E31965">
              <w:rPr>
                <w:rFonts w:ascii="Barlow" w:eastAsia="Times New Roman" w:hAnsi="Barlow"/>
                <w:color w:val="000000"/>
                <w:sz w:val="18"/>
                <w:szCs w:val="18"/>
              </w:rPr>
              <w:t>BANOBRAS PROFISE</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306,931,762.00</w:t>
            </w:r>
          </w:p>
        </w:tc>
      </w:tr>
      <w:tr w:rsidR="005F2485" w:rsidRPr="00E31965">
        <w:trPr>
          <w:divId w:val="1757171370"/>
          <w:tblCellSpacing w:w="15" w:type="dxa"/>
        </w:trPr>
        <w:tc>
          <w:tcPr>
            <w:tcW w:w="0" w:type="auto"/>
            <w:vAlign w:val="center"/>
            <w:hideMark/>
          </w:tcPr>
          <w:p w:rsidR="005F2485" w:rsidRPr="00E31965" w:rsidRDefault="00D7490A">
            <w:pPr>
              <w:divId w:val="557008774"/>
              <w:rPr>
                <w:rFonts w:ascii="Barlow" w:eastAsia="Times New Roman" w:hAnsi="Barlow"/>
                <w:color w:val="000000"/>
                <w:sz w:val="18"/>
                <w:szCs w:val="18"/>
              </w:rPr>
            </w:pPr>
            <w:r w:rsidRPr="00E31965">
              <w:rPr>
                <w:rFonts w:ascii="Barlow" w:eastAsia="Times New Roman" w:hAnsi="Barlow"/>
                <w:color w:val="000000"/>
                <w:sz w:val="18"/>
                <w:szCs w:val="18"/>
              </w:rPr>
              <w:t>BANOBRAS REFINANCIAMIENTO 2020/C1</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762,735,251.20</w:t>
            </w:r>
          </w:p>
        </w:tc>
      </w:tr>
      <w:tr w:rsidR="005F2485" w:rsidRPr="00E31965">
        <w:trPr>
          <w:divId w:val="1757171370"/>
          <w:tblCellSpacing w:w="15" w:type="dxa"/>
        </w:trPr>
        <w:tc>
          <w:tcPr>
            <w:tcW w:w="0" w:type="auto"/>
            <w:vAlign w:val="center"/>
            <w:hideMark/>
          </w:tcPr>
          <w:p w:rsidR="005F2485" w:rsidRPr="00E31965" w:rsidRDefault="00D7490A">
            <w:pPr>
              <w:divId w:val="119425298"/>
              <w:rPr>
                <w:rFonts w:ascii="Barlow" w:eastAsia="Times New Roman" w:hAnsi="Barlow"/>
                <w:color w:val="000000"/>
                <w:sz w:val="18"/>
                <w:szCs w:val="18"/>
              </w:rPr>
            </w:pPr>
            <w:r w:rsidRPr="00E31965">
              <w:rPr>
                <w:rFonts w:ascii="Barlow" w:eastAsia="Times New Roman" w:hAnsi="Barlow"/>
                <w:color w:val="000000"/>
                <w:sz w:val="18"/>
                <w:szCs w:val="18"/>
              </w:rPr>
              <w:t>BANOBRAS REFINANCIAMIENTO 2020/C2</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1,144,459,934.28</w:t>
            </w:r>
          </w:p>
        </w:tc>
      </w:tr>
      <w:tr w:rsidR="005F2485" w:rsidRPr="00E31965">
        <w:trPr>
          <w:divId w:val="1757171370"/>
          <w:tblCellSpacing w:w="15" w:type="dxa"/>
        </w:trPr>
        <w:tc>
          <w:tcPr>
            <w:tcW w:w="0" w:type="auto"/>
            <w:vAlign w:val="center"/>
            <w:hideMark/>
          </w:tcPr>
          <w:p w:rsidR="005F2485" w:rsidRPr="00E31965" w:rsidRDefault="00D7490A">
            <w:pPr>
              <w:divId w:val="1454206266"/>
              <w:rPr>
                <w:rFonts w:ascii="Barlow" w:eastAsia="Times New Roman" w:hAnsi="Barlow"/>
                <w:color w:val="000000"/>
                <w:sz w:val="18"/>
                <w:szCs w:val="18"/>
              </w:rPr>
            </w:pPr>
            <w:r w:rsidRPr="00E31965">
              <w:rPr>
                <w:rFonts w:ascii="Barlow" w:eastAsia="Times New Roman" w:hAnsi="Barlow"/>
                <w:color w:val="000000"/>
                <w:sz w:val="18"/>
                <w:szCs w:val="18"/>
              </w:rPr>
              <w:t>BANOBRAS REFINANCIAMIENTO 2020/C3</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1,316,362,965.04</w:t>
            </w:r>
          </w:p>
        </w:tc>
      </w:tr>
      <w:tr w:rsidR="005F2485" w:rsidRPr="00E31965">
        <w:trPr>
          <w:divId w:val="1757171370"/>
          <w:tblCellSpacing w:w="15" w:type="dxa"/>
        </w:trPr>
        <w:tc>
          <w:tcPr>
            <w:tcW w:w="0" w:type="auto"/>
            <w:vAlign w:val="center"/>
            <w:hideMark/>
          </w:tcPr>
          <w:p w:rsidR="005F2485" w:rsidRPr="00E31965" w:rsidRDefault="00D7490A">
            <w:pPr>
              <w:divId w:val="1987584062"/>
              <w:rPr>
                <w:rFonts w:ascii="Barlow" w:eastAsia="Times New Roman" w:hAnsi="Barlow"/>
                <w:color w:val="000000"/>
                <w:sz w:val="18"/>
                <w:szCs w:val="18"/>
              </w:rPr>
            </w:pPr>
            <w:r w:rsidRPr="00E31965">
              <w:rPr>
                <w:rFonts w:ascii="Barlow" w:eastAsia="Times New Roman" w:hAnsi="Barlow"/>
                <w:color w:val="000000"/>
                <w:sz w:val="18"/>
                <w:szCs w:val="18"/>
              </w:rPr>
              <w:t>EMPRÉSTITOS CON FUENTE DE PAGO PARTICIPACIONES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1,711,054,319.40</w:t>
            </w:r>
          </w:p>
        </w:tc>
      </w:tr>
      <w:tr w:rsidR="005F2485" w:rsidRPr="00E31965">
        <w:trPr>
          <w:divId w:val="1757171370"/>
          <w:tblCellSpacing w:w="15" w:type="dxa"/>
        </w:trPr>
        <w:tc>
          <w:tcPr>
            <w:tcW w:w="0" w:type="auto"/>
            <w:vAlign w:val="center"/>
            <w:hideMark/>
          </w:tcPr>
          <w:p w:rsidR="005F2485" w:rsidRPr="00E31965" w:rsidRDefault="00D7490A">
            <w:pPr>
              <w:divId w:val="1762485536"/>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7,724,142,869.24</w:t>
            </w:r>
          </w:p>
        </w:tc>
      </w:tr>
    </w:tbl>
    <w:p w:rsidR="005F2485" w:rsidRPr="00E31965" w:rsidRDefault="005F2485">
      <w:pPr>
        <w:divId w:val="2045523624"/>
        <w:rPr>
          <w:rFonts w:ascii="Barlow" w:eastAsia="Times New Roman" w:hAnsi="Barlow"/>
          <w:sz w:val="20"/>
          <w:szCs w:val="20"/>
        </w:rPr>
      </w:pPr>
    </w:p>
    <w:p w:rsidR="005F2485" w:rsidRPr="00E31965" w:rsidRDefault="00D7490A" w:rsidP="00F93060">
      <w:pPr>
        <w:jc w:val="both"/>
        <w:divId w:val="1846744943"/>
        <w:rPr>
          <w:rFonts w:ascii="Barlow" w:eastAsia="Times New Roman" w:hAnsi="Barlow"/>
          <w:sz w:val="20"/>
          <w:szCs w:val="20"/>
        </w:rPr>
      </w:pPr>
      <w:r w:rsidRPr="00E31965">
        <w:rPr>
          <w:rFonts w:ascii="Barlow" w:eastAsia="Times New Roman" w:hAnsi="Barlow"/>
          <w:sz w:val="20"/>
          <w:szCs w:val="20"/>
        </w:rPr>
        <w:t>El Pasivo Circulante, representa aquellas obligaciones en las que la exigibilidad de pago es menor a un año y lo constituyen las fuentes principales de financiamiento, se incluyen principalmente las cuentas por pagar de operaciones contabilizadas al 30 de junio de 2024.</w:t>
      </w:r>
    </w:p>
    <w:p w:rsidR="005F2485" w:rsidRPr="00E31965" w:rsidRDefault="00D7490A" w:rsidP="00F93060">
      <w:pPr>
        <w:jc w:val="both"/>
        <w:divId w:val="203177326"/>
        <w:rPr>
          <w:rFonts w:ascii="Barlow" w:eastAsia="Times New Roman" w:hAnsi="Barlow"/>
          <w:sz w:val="20"/>
          <w:szCs w:val="20"/>
        </w:rPr>
      </w:pPr>
      <w:r w:rsidRPr="00E31965">
        <w:rPr>
          <w:rFonts w:ascii="Barlow" w:eastAsia="Times New Roman" w:hAnsi="Barlow"/>
          <w:sz w:val="20"/>
          <w:szCs w:val="20"/>
        </w:rPr>
        <w:t>Asimismo, dentro de este rubro se realizó la provisión de las operaciones de pasivo circulante que las Unidades Responsables del Gasto integran al Sistema como parte del gasto al cierre del mes de junio.</w:t>
      </w:r>
    </w:p>
    <w:p w:rsidR="005F2485" w:rsidRPr="00E31965" w:rsidRDefault="00D7490A" w:rsidP="00F93060">
      <w:pPr>
        <w:jc w:val="both"/>
        <w:divId w:val="1387025353"/>
        <w:rPr>
          <w:rFonts w:ascii="Barlow" w:eastAsia="Times New Roman" w:hAnsi="Barlow"/>
          <w:sz w:val="20"/>
          <w:szCs w:val="20"/>
        </w:rPr>
      </w:pPr>
      <w:r w:rsidRPr="00E31965">
        <w:rPr>
          <w:rFonts w:ascii="Barlow" w:eastAsia="Times New Roman" w:hAnsi="Barlow"/>
          <w:sz w:val="20"/>
          <w:szCs w:val="20"/>
        </w:rPr>
        <w:t xml:space="preserve">En cuanto al rubro de Pasivo no Circulante, este se constituye por las obligaciones del Poder Ejecutivo, cuyo vencimiento será posterior a doce meses, tal es el caso de la cuenta denominada “Deuda Pública a Largo Plazo”. </w:t>
      </w:r>
    </w:p>
    <w:p w:rsidR="005F2485" w:rsidRPr="00E31965" w:rsidRDefault="00F046BD" w:rsidP="00F93060">
      <w:pPr>
        <w:jc w:val="both"/>
        <w:divId w:val="1810785114"/>
        <w:rPr>
          <w:rFonts w:ascii="Barlow" w:eastAsia="Times New Roman" w:hAnsi="Barlow"/>
          <w:sz w:val="20"/>
          <w:szCs w:val="20"/>
        </w:rPr>
      </w:pPr>
      <w:r w:rsidRPr="00E31965">
        <w:rPr>
          <w:rFonts w:ascii="Barlow" w:eastAsia="Times New Roman" w:hAnsi="Barlow"/>
          <w:sz w:val="20"/>
          <w:szCs w:val="20"/>
        </w:rPr>
        <w:t xml:space="preserve">2. </w:t>
      </w:r>
      <w:r w:rsidR="00D7490A" w:rsidRPr="00E31965">
        <w:rPr>
          <w:rFonts w:ascii="Barlow" w:eastAsia="Times New Roman" w:hAnsi="Barlow"/>
          <w:sz w:val="20"/>
          <w:szCs w:val="20"/>
        </w:rPr>
        <w:t>En la cuenta de fondos y bienes de terceros en garantía y/o administración a corto plazo, se integra por las cauciones de terceros depositados por las que se emiten recibos oficiales, estas son recuperadas por los terceros en el momento en que la acción jurídica iniciada en su contra haya sido resuelta en su favor y mediante solicitud por parte del beneficiario, generándose la cuenta por pagar respectiva.</w:t>
      </w:r>
    </w:p>
    <w:p w:rsidR="00834BB6" w:rsidRPr="00E31965" w:rsidRDefault="00834BB6" w:rsidP="00F93060">
      <w:pPr>
        <w:jc w:val="both"/>
        <w:divId w:val="1810785114"/>
        <w:rPr>
          <w:rFonts w:ascii="Barlow" w:eastAsia="Times New Roman" w:hAnsi="Barlow"/>
          <w:sz w:val="20"/>
          <w:szCs w:val="20"/>
        </w:rPr>
      </w:pPr>
    </w:p>
    <w:p w:rsidR="00834BB6" w:rsidRPr="00E31965" w:rsidRDefault="00834BB6" w:rsidP="00F93060">
      <w:pPr>
        <w:jc w:val="both"/>
        <w:divId w:val="1810785114"/>
        <w:rPr>
          <w:rFonts w:ascii="Barlow" w:eastAsia="Times New Roman" w:hAnsi="Barlow"/>
          <w:sz w:val="20"/>
          <w:szCs w:val="20"/>
        </w:rPr>
      </w:pPr>
    </w:p>
    <w:p w:rsidR="00834BB6" w:rsidRPr="00E31965" w:rsidRDefault="00834BB6" w:rsidP="00F93060">
      <w:pPr>
        <w:jc w:val="both"/>
        <w:divId w:val="1810785114"/>
        <w:rPr>
          <w:rFonts w:ascii="Barlow" w:eastAsia="Times New Roman" w:hAnsi="Barlow"/>
          <w:sz w:val="20"/>
          <w:szCs w:val="20"/>
        </w:rPr>
      </w:pPr>
    </w:p>
    <w:p w:rsidR="00834BB6" w:rsidRPr="00E31965" w:rsidRDefault="00834BB6" w:rsidP="00F93060">
      <w:pPr>
        <w:jc w:val="both"/>
        <w:divId w:val="1810785114"/>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62"/>
        <w:gridCol w:w="1514"/>
      </w:tblGrid>
      <w:tr w:rsidR="005F2485" w:rsidRPr="00E31965">
        <w:trPr>
          <w:divId w:val="1437017166"/>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FONDOS EN GARANTÍA A CORTO PLAZO</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1437017166"/>
          <w:tblCellSpacing w:w="15" w:type="dxa"/>
        </w:trPr>
        <w:tc>
          <w:tcPr>
            <w:tcW w:w="0" w:type="auto"/>
            <w:vAlign w:val="center"/>
            <w:hideMark/>
          </w:tcPr>
          <w:p w:rsidR="005F2485" w:rsidRPr="00E31965" w:rsidRDefault="00D7490A">
            <w:pPr>
              <w:divId w:val="112557520"/>
              <w:rPr>
                <w:rFonts w:ascii="Barlow" w:eastAsia="Times New Roman" w:hAnsi="Barlow"/>
                <w:color w:val="000000"/>
                <w:sz w:val="18"/>
                <w:szCs w:val="18"/>
              </w:rPr>
            </w:pPr>
            <w:r w:rsidRPr="00E31965">
              <w:rPr>
                <w:rFonts w:ascii="Barlow" w:eastAsia="Times New Roman" w:hAnsi="Barlow"/>
                <w:color w:val="000000"/>
                <w:sz w:val="18"/>
                <w:szCs w:val="18"/>
              </w:rPr>
              <w:t>PODER JUDICIAL DEL ESTADO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209,272.38</w:t>
            </w:r>
          </w:p>
        </w:tc>
      </w:tr>
      <w:tr w:rsidR="005F2485" w:rsidRPr="00E31965">
        <w:trPr>
          <w:divId w:val="1437017166"/>
          <w:tblCellSpacing w:w="15" w:type="dxa"/>
        </w:trPr>
        <w:tc>
          <w:tcPr>
            <w:tcW w:w="0" w:type="auto"/>
            <w:vAlign w:val="center"/>
            <w:hideMark/>
          </w:tcPr>
          <w:p w:rsidR="005F2485" w:rsidRPr="00E31965" w:rsidRDefault="00D7490A">
            <w:pPr>
              <w:divId w:val="943852723"/>
              <w:rPr>
                <w:rFonts w:ascii="Barlow" w:eastAsia="Times New Roman" w:hAnsi="Barlow"/>
                <w:color w:val="000000"/>
                <w:sz w:val="18"/>
                <w:szCs w:val="18"/>
              </w:rPr>
            </w:pPr>
            <w:r w:rsidRPr="00E31965">
              <w:rPr>
                <w:rFonts w:ascii="Barlow" w:eastAsia="Times New Roman" w:hAnsi="Barlow"/>
                <w:color w:val="000000"/>
                <w:sz w:val="18"/>
                <w:szCs w:val="18"/>
              </w:rPr>
              <w:t>MINISTERIO PUBLICO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51,738,121.22</w:t>
            </w:r>
          </w:p>
        </w:tc>
      </w:tr>
      <w:tr w:rsidR="005F2485" w:rsidRPr="00E31965">
        <w:trPr>
          <w:divId w:val="1437017166"/>
          <w:tblCellSpacing w:w="15" w:type="dxa"/>
        </w:trPr>
        <w:tc>
          <w:tcPr>
            <w:tcW w:w="0" w:type="auto"/>
            <w:vAlign w:val="center"/>
            <w:hideMark/>
          </w:tcPr>
          <w:p w:rsidR="005F2485" w:rsidRPr="00E31965" w:rsidRDefault="00D7490A">
            <w:pPr>
              <w:divId w:val="1217860612"/>
              <w:rPr>
                <w:rFonts w:ascii="Barlow" w:eastAsia="Times New Roman" w:hAnsi="Barlow"/>
                <w:color w:val="000000"/>
                <w:sz w:val="18"/>
                <w:szCs w:val="18"/>
              </w:rPr>
            </w:pPr>
            <w:r w:rsidRPr="00E31965">
              <w:rPr>
                <w:rFonts w:ascii="Barlow" w:eastAsia="Times New Roman" w:hAnsi="Barlow"/>
                <w:color w:val="000000"/>
                <w:sz w:val="18"/>
                <w:szCs w:val="18"/>
              </w:rPr>
              <w:t>DEP. JUDICIALES REGIMEN ANTERIOR</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9,990,743.12</w:t>
            </w:r>
          </w:p>
        </w:tc>
      </w:tr>
      <w:tr w:rsidR="005F2485" w:rsidRPr="00E31965">
        <w:trPr>
          <w:divId w:val="1437017166"/>
          <w:tblCellSpacing w:w="15" w:type="dxa"/>
        </w:trPr>
        <w:tc>
          <w:tcPr>
            <w:tcW w:w="0" w:type="auto"/>
            <w:vAlign w:val="center"/>
            <w:hideMark/>
          </w:tcPr>
          <w:p w:rsidR="005F2485" w:rsidRPr="00E31965" w:rsidRDefault="00D7490A">
            <w:pPr>
              <w:divId w:val="1653296227"/>
              <w:rPr>
                <w:rFonts w:ascii="Barlow" w:eastAsia="Times New Roman" w:hAnsi="Barlow"/>
                <w:color w:val="000000"/>
                <w:sz w:val="18"/>
                <w:szCs w:val="18"/>
              </w:rPr>
            </w:pPr>
            <w:r w:rsidRPr="00E31965">
              <w:rPr>
                <w:rFonts w:ascii="Barlow" w:eastAsia="Times New Roman" w:hAnsi="Barlow"/>
                <w:color w:val="000000"/>
                <w:sz w:val="18"/>
                <w:szCs w:val="18"/>
              </w:rPr>
              <w:t>CONSEJO TUTELAR MENORES INFRACTORES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122,320.71</w:t>
            </w:r>
          </w:p>
        </w:tc>
      </w:tr>
      <w:tr w:rsidR="005F2485" w:rsidRPr="00E31965">
        <w:trPr>
          <w:divId w:val="1437017166"/>
          <w:tblCellSpacing w:w="15" w:type="dxa"/>
        </w:trPr>
        <w:tc>
          <w:tcPr>
            <w:tcW w:w="0" w:type="auto"/>
            <w:vAlign w:val="center"/>
            <w:hideMark/>
          </w:tcPr>
          <w:p w:rsidR="005F2485" w:rsidRPr="00E31965" w:rsidRDefault="00D7490A">
            <w:pPr>
              <w:divId w:val="396173018"/>
              <w:rPr>
                <w:rFonts w:ascii="Barlow" w:eastAsia="Times New Roman" w:hAnsi="Barlow"/>
                <w:color w:val="000000"/>
                <w:sz w:val="18"/>
                <w:szCs w:val="18"/>
              </w:rPr>
            </w:pPr>
            <w:r w:rsidRPr="00E31965">
              <w:rPr>
                <w:rFonts w:ascii="Barlow" w:eastAsia="Times New Roman" w:hAnsi="Barlow"/>
                <w:color w:val="000000"/>
                <w:sz w:val="18"/>
                <w:szCs w:val="18"/>
              </w:rPr>
              <w:t>AGENCIA DE ADMINISTRACIÓN FISCAL DE YUCATÁN</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525,368.93</w:t>
            </w:r>
          </w:p>
        </w:tc>
      </w:tr>
      <w:tr w:rsidR="005F2485" w:rsidRPr="00E31965">
        <w:trPr>
          <w:divId w:val="1437017166"/>
          <w:tblCellSpacing w:w="15" w:type="dxa"/>
        </w:trPr>
        <w:tc>
          <w:tcPr>
            <w:tcW w:w="0" w:type="auto"/>
            <w:vAlign w:val="center"/>
            <w:hideMark/>
          </w:tcPr>
          <w:p w:rsidR="005F2485" w:rsidRPr="00E31965" w:rsidRDefault="00D7490A">
            <w:pPr>
              <w:divId w:val="319844649"/>
              <w:rPr>
                <w:rFonts w:ascii="Barlow" w:eastAsia="Times New Roman" w:hAnsi="Barlow"/>
                <w:color w:val="000000"/>
                <w:sz w:val="18"/>
                <w:szCs w:val="18"/>
              </w:rPr>
            </w:pPr>
            <w:r w:rsidRPr="00E31965">
              <w:rPr>
                <w:rFonts w:ascii="Barlow" w:eastAsia="Times New Roman" w:hAnsi="Barlow"/>
                <w:color w:val="000000"/>
                <w:sz w:val="18"/>
                <w:szCs w:val="18"/>
              </w:rPr>
              <w:t>VICEFISCALIA ESPECIALIZADA EN COMBATE A LA CORRUPCION DE LA FGE</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2,550.00</w:t>
            </w:r>
          </w:p>
        </w:tc>
      </w:tr>
      <w:tr w:rsidR="005F2485" w:rsidRPr="00E31965">
        <w:trPr>
          <w:divId w:val="1437017166"/>
          <w:tblCellSpacing w:w="15" w:type="dxa"/>
        </w:trPr>
        <w:tc>
          <w:tcPr>
            <w:tcW w:w="0" w:type="auto"/>
            <w:vAlign w:val="center"/>
            <w:hideMark/>
          </w:tcPr>
          <w:p w:rsidR="005F2485" w:rsidRPr="00E31965" w:rsidRDefault="00D7490A">
            <w:pPr>
              <w:divId w:val="1491287095"/>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62,588,376.36</w:t>
            </w:r>
          </w:p>
        </w:tc>
      </w:tr>
    </w:tbl>
    <w:p w:rsidR="005F2485" w:rsidRPr="00E31965" w:rsidRDefault="005F2485">
      <w:pPr>
        <w:divId w:val="1169056315"/>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428"/>
        <w:gridCol w:w="1348"/>
      </w:tblGrid>
      <w:tr w:rsidR="005F2485" w:rsidRPr="00E31965">
        <w:trPr>
          <w:divId w:val="43140267"/>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OTROS PASIVOS A CORTO PLAZO</w:t>
            </w:r>
          </w:p>
        </w:tc>
        <w:tc>
          <w:tcPr>
            <w:tcW w:w="0" w:type="auto"/>
            <w:vAlign w:val="center"/>
            <w:hideMark/>
          </w:tcPr>
          <w:p w:rsidR="005F2485" w:rsidRPr="00E31965" w:rsidRDefault="00554FC4" w:rsidP="00554FC4">
            <w:pPr>
              <w:jc w:val="right"/>
              <w:rPr>
                <w:rFonts w:ascii="Barlow" w:eastAsia="Times New Roman" w:hAnsi="Barlow"/>
                <w:sz w:val="18"/>
                <w:szCs w:val="18"/>
              </w:rPr>
            </w:pPr>
            <w:r w:rsidRPr="00E31965">
              <w:rPr>
                <w:rFonts w:ascii="Barlow" w:eastAsia="Times New Roman" w:hAnsi="Barlow"/>
                <w:sz w:val="18"/>
                <w:szCs w:val="18"/>
              </w:rPr>
              <w:t>10.00</w:t>
            </w:r>
          </w:p>
        </w:tc>
      </w:tr>
      <w:tr w:rsidR="005F2485" w:rsidRPr="00E31965">
        <w:trPr>
          <w:divId w:val="43140267"/>
          <w:tblCellSpacing w:w="15" w:type="dxa"/>
        </w:trPr>
        <w:tc>
          <w:tcPr>
            <w:tcW w:w="0" w:type="auto"/>
            <w:vAlign w:val="center"/>
            <w:hideMark/>
          </w:tcPr>
          <w:p w:rsidR="005F2485" w:rsidRPr="00E31965" w:rsidRDefault="00D7490A">
            <w:pPr>
              <w:divId w:val="1229341326"/>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554FC4" w:rsidP="00554FC4">
            <w:pPr>
              <w:jc w:val="right"/>
              <w:rPr>
                <w:rFonts w:ascii="Barlow" w:eastAsia="Times New Roman" w:hAnsi="Barlow"/>
                <w:sz w:val="24"/>
                <w:szCs w:val="24"/>
              </w:rPr>
            </w:pPr>
            <w:r w:rsidRPr="00E31965">
              <w:rPr>
                <w:rStyle w:val="Textoennegrita"/>
                <w:rFonts w:ascii="Barlow" w:eastAsia="Times New Roman" w:hAnsi="Barlow"/>
                <w:color w:val="000000"/>
              </w:rPr>
              <w:t>1</w:t>
            </w:r>
            <w:r w:rsidR="00D7490A" w:rsidRPr="00E31965">
              <w:rPr>
                <w:rStyle w:val="Textoennegrita"/>
                <w:rFonts w:ascii="Barlow" w:eastAsia="Times New Roman" w:hAnsi="Barlow"/>
                <w:color w:val="000000"/>
              </w:rPr>
              <w:t>0.00</w:t>
            </w:r>
          </w:p>
        </w:tc>
      </w:tr>
    </w:tbl>
    <w:p w:rsidR="005F2485" w:rsidRPr="00E31965" w:rsidRDefault="005F2485">
      <w:pPr>
        <w:divId w:val="52657223"/>
        <w:rPr>
          <w:rFonts w:ascii="Barlow" w:eastAsia="Times New Roman" w:hAnsi="Barlow"/>
          <w:sz w:val="20"/>
          <w:szCs w:val="20"/>
        </w:rPr>
      </w:pPr>
    </w:p>
    <w:p w:rsidR="005F2485" w:rsidRPr="00E31965" w:rsidRDefault="00D7490A">
      <w:pPr>
        <w:divId w:val="1415083873"/>
        <w:rPr>
          <w:rFonts w:ascii="Barlow" w:eastAsia="Times New Roman" w:hAnsi="Barlow"/>
          <w:sz w:val="20"/>
          <w:szCs w:val="20"/>
        </w:rPr>
      </w:pPr>
      <w:r w:rsidRPr="00E31965">
        <w:rPr>
          <w:rFonts w:ascii="Barlow" w:eastAsia="Times New Roman" w:hAnsi="Barlow"/>
          <w:sz w:val="20"/>
          <w:szCs w:val="20"/>
        </w:rPr>
        <w:t>3.- El Poder Ejecutivo no tiene registro de pasivos diferidos de corto o largo plazo.</w:t>
      </w:r>
    </w:p>
    <w:p w:rsidR="005F2485" w:rsidRPr="00E31965" w:rsidRDefault="005F2485">
      <w:pPr>
        <w:divId w:val="2091803342"/>
        <w:rPr>
          <w:rFonts w:ascii="Barlow" w:eastAsia="Times New Roman" w:hAnsi="Barlow"/>
          <w:sz w:val="20"/>
          <w:szCs w:val="20"/>
        </w:rPr>
      </w:pPr>
    </w:p>
    <w:p w:rsidR="005F2485" w:rsidRPr="00E31965" w:rsidRDefault="00D7490A">
      <w:pPr>
        <w:divId w:val="722867956"/>
        <w:rPr>
          <w:rFonts w:ascii="Barlow" w:eastAsia="Times New Roman" w:hAnsi="Barlow"/>
          <w:sz w:val="20"/>
          <w:szCs w:val="20"/>
        </w:rPr>
      </w:pPr>
      <w:r w:rsidRPr="00E31965">
        <w:rPr>
          <w:rStyle w:val="Textoennegrita"/>
          <w:rFonts w:ascii="Barlow" w:eastAsia="Times New Roman" w:hAnsi="Barlow"/>
          <w:sz w:val="20"/>
          <w:szCs w:val="20"/>
        </w:rPr>
        <w:t>III) NOTAS AL ESTADO DE VARIACIONES EN LA HACIENDA PÚBLICA.</w:t>
      </w:r>
    </w:p>
    <w:p w:rsidR="005F2485" w:rsidRPr="00E31965" w:rsidRDefault="00D7490A">
      <w:pPr>
        <w:divId w:val="743262410"/>
        <w:rPr>
          <w:rFonts w:ascii="Barlow" w:eastAsia="Times New Roman" w:hAnsi="Barlow"/>
          <w:sz w:val="20"/>
          <w:szCs w:val="20"/>
        </w:rPr>
      </w:pPr>
      <w:r w:rsidRPr="00E31965">
        <w:rPr>
          <w:rFonts w:ascii="Barlow" w:eastAsia="Times New Roman" w:hAnsi="Barlow"/>
          <w:sz w:val="20"/>
          <w:szCs w:val="20"/>
        </w:rPr>
        <w:t>1.- En la cuenta de patrimonio contribuido presenta las siguientes variaciones:</w:t>
      </w:r>
    </w:p>
    <w:p w:rsidR="005F2485" w:rsidRPr="00E31965" w:rsidRDefault="005F2485">
      <w:pPr>
        <w:divId w:val="372461626"/>
        <w:rPr>
          <w:rFonts w:ascii="Barlow" w:eastAsia="Times New Roman" w:hAnsi="Barlow"/>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25"/>
        <w:gridCol w:w="2140"/>
        <w:gridCol w:w="1740"/>
        <w:gridCol w:w="2155"/>
      </w:tblGrid>
      <w:tr w:rsidR="005F2485" w:rsidRPr="00E31965">
        <w:trPr>
          <w:divId w:val="1024214681"/>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HACIENDA PUBLICA/PATRIMONIO CONTRIBUIDO</w:t>
            </w:r>
          </w:p>
        </w:tc>
        <w:tc>
          <w:tcPr>
            <w:tcW w:w="0" w:type="auto"/>
            <w:vAlign w:val="center"/>
            <w:hideMark/>
          </w:tcPr>
          <w:p w:rsidR="005F2485" w:rsidRPr="00E31965" w:rsidRDefault="00D7490A">
            <w:pPr>
              <w:jc w:val="center"/>
              <w:rPr>
                <w:rFonts w:ascii="Times New Roman" w:eastAsia="Times New Roman" w:hAnsi="Times New Roman"/>
                <w:sz w:val="24"/>
                <w:szCs w:val="24"/>
              </w:rPr>
            </w:pPr>
            <w:r w:rsidRPr="00E31965">
              <w:rPr>
                <w:rStyle w:val="Textoennegrita"/>
                <w:rFonts w:ascii="Barlow" w:eastAsia="Times New Roman" w:hAnsi="Barlow"/>
                <w:color w:val="000000"/>
                <w:sz w:val="18"/>
                <w:szCs w:val="18"/>
              </w:rPr>
              <w:t>SALDO INICIAL</w:t>
            </w:r>
          </w:p>
        </w:tc>
        <w:tc>
          <w:tcPr>
            <w:tcW w:w="0" w:type="auto"/>
            <w:vAlign w:val="center"/>
            <w:hideMark/>
          </w:tcPr>
          <w:p w:rsidR="005F2485" w:rsidRPr="00E31965" w:rsidRDefault="00D7490A">
            <w:pPr>
              <w:jc w:val="center"/>
              <w:rPr>
                <w:rFonts w:eastAsia="Times New Roman"/>
              </w:rPr>
            </w:pPr>
            <w:r w:rsidRPr="00E31965">
              <w:rPr>
                <w:rStyle w:val="Textoennegrita"/>
                <w:rFonts w:ascii="Barlow" w:eastAsia="Times New Roman" w:hAnsi="Barlow"/>
                <w:color w:val="000000"/>
                <w:sz w:val="18"/>
                <w:szCs w:val="18"/>
              </w:rPr>
              <w:t>VARIACIONES</w:t>
            </w:r>
          </w:p>
        </w:tc>
        <w:tc>
          <w:tcPr>
            <w:tcW w:w="0" w:type="auto"/>
            <w:vAlign w:val="center"/>
            <w:hideMark/>
          </w:tcPr>
          <w:p w:rsidR="005F2485" w:rsidRPr="00E31965" w:rsidRDefault="00D7490A">
            <w:pPr>
              <w:jc w:val="center"/>
              <w:rPr>
                <w:rFonts w:eastAsia="Times New Roman"/>
              </w:rPr>
            </w:pPr>
            <w:r w:rsidRPr="00E31965">
              <w:rPr>
                <w:rStyle w:val="Textoennegrita"/>
                <w:rFonts w:ascii="Barlow" w:eastAsia="Times New Roman" w:hAnsi="Barlow"/>
                <w:color w:val="000000"/>
                <w:sz w:val="18"/>
                <w:szCs w:val="18"/>
              </w:rPr>
              <w:t>SALDO FINAL</w:t>
            </w:r>
          </w:p>
        </w:tc>
      </w:tr>
      <w:tr w:rsidR="005F2485" w:rsidRPr="00E31965">
        <w:trPr>
          <w:divId w:val="1024214681"/>
          <w:tblCellSpacing w:w="15" w:type="dxa"/>
        </w:trPr>
        <w:tc>
          <w:tcPr>
            <w:tcW w:w="0" w:type="auto"/>
            <w:vAlign w:val="center"/>
            <w:hideMark/>
          </w:tcPr>
          <w:p w:rsidR="005F2485" w:rsidRPr="00E31965" w:rsidRDefault="00D7490A">
            <w:pPr>
              <w:divId w:val="1203715368"/>
              <w:rPr>
                <w:rFonts w:ascii="Barlow" w:eastAsia="Times New Roman" w:hAnsi="Barlow"/>
                <w:b/>
                <w:bCs/>
                <w:color w:val="000000"/>
                <w:sz w:val="18"/>
                <w:szCs w:val="18"/>
              </w:rPr>
            </w:pPr>
            <w:r w:rsidRPr="00E31965">
              <w:rPr>
                <w:rFonts w:ascii="Barlow" w:eastAsia="Times New Roman" w:hAnsi="Barlow"/>
                <w:b/>
                <w:bCs/>
                <w:color w:val="000000"/>
                <w:sz w:val="18"/>
                <w:szCs w:val="18"/>
              </w:rPr>
              <w:lastRenderedPageBreak/>
              <w:t>APORTACIONES</w:t>
            </w:r>
          </w:p>
        </w:tc>
        <w:tc>
          <w:tcPr>
            <w:tcW w:w="0" w:type="auto"/>
            <w:vAlign w:val="center"/>
            <w:hideMark/>
          </w:tcPr>
          <w:p w:rsidR="005F2485" w:rsidRPr="00E31965" w:rsidRDefault="005F2485">
            <w:pPr>
              <w:jc w:val="center"/>
              <w:rPr>
                <w:rFonts w:ascii="Barlow" w:eastAsia="Times New Roman" w:hAnsi="Barlow"/>
                <w:sz w:val="18"/>
                <w:szCs w:val="18"/>
              </w:rPr>
            </w:pPr>
          </w:p>
        </w:tc>
        <w:tc>
          <w:tcPr>
            <w:tcW w:w="0" w:type="auto"/>
            <w:vAlign w:val="center"/>
            <w:hideMark/>
          </w:tcPr>
          <w:p w:rsidR="005F2485" w:rsidRPr="00E31965" w:rsidRDefault="005F2485">
            <w:pPr>
              <w:jc w:val="center"/>
              <w:rPr>
                <w:rFonts w:ascii="Barlow" w:eastAsia="Times New Roman" w:hAnsi="Barlow"/>
                <w:sz w:val="18"/>
                <w:szCs w:val="18"/>
              </w:rPr>
            </w:pPr>
          </w:p>
        </w:tc>
        <w:tc>
          <w:tcPr>
            <w:tcW w:w="0" w:type="auto"/>
            <w:vAlign w:val="center"/>
            <w:hideMark/>
          </w:tcPr>
          <w:p w:rsidR="005F2485" w:rsidRPr="00E31965" w:rsidRDefault="005F2485">
            <w:pPr>
              <w:jc w:val="center"/>
              <w:rPr>
                <w:rFonts w:ascii="Barlow" w:eastAsia="Times New Roman" w:hAnsi="Barlow"/>
                <w:sz w:val="18"/>
                <w:szCs w:val="18"/>
              </w:rPr>
            </w:pPr>
          </w:p>
        </w:tc>
      </w:tr>
      <w:tr w:rsidR="005F2485" w:rsidRPr="00E31965">
        <w:trPr>
          <w:divId w:val="1024214681"/>
          <w:tblCellSpacing w:w="15" w:type="dxa"/>
        </w:trPr>
        <w:tc>
          <w:tcPr>
            <w:tcW w:w="0" w:type="auto"/>
            <w:vAlign w:val="center"/>
            <w:hideMark/>
          </w:tcPr>
          <w:p w:rsidR="005F2485" w:rsidRPr="00E31965" w:rsidRDefault="00D7490A">
            <w:pPr>
              <w:divId w:val="1169443791"/>
              <w:rPr>
                <w:rFonts w:ascii="Barlow" w:eastAsia="Times New Roman" w:hAnsi="Barlow"/>
                <w:color w:val="000000"/>
                <w:sz w:val="18"/>
                <w:szCs w:val="18"/>
              </w:rPr>
            </w:pPr>
            <w:r w:rsidRPr="00E31965">
              <w:rPr>
                <w:rFonts w:ascii="Barlow" w:eastAsia="Times New Roman" w:hAnsi="Barlow"/>
                <w:color w:val="000000"/>
                <w:sz w:val="18"/>
                <w:szCs w:val="18"/>
              </w:rPr>
              <w:t>PATRIMONIO NO RESTRINGIDO</w:t>
            </w:r>
          </w:p>
        </w:tc>
        <w:tc>
          <w:tcPr>
            <w:tcW w:w="0" w:type="auto"/>
            <w:vAlign w:val="center"/>
            <w:hideMark/>
          </w:tcPr>
          <w:p w:rsidR="005F2485" w:rsidRPr="00E31965" w:rsidRDefault="00D7490A">
            <w:pPr>
              <w:jc w:val="center"/>
              <w:rPr>
                <w:rFonts w:ascii="Barlow" w:eastAsia="Times New Roman" w:hAnsi="Barlow"/>
                <w:sz w:val="18"/>
                <w:szCs w:val="18"/>
              </w:rPr>
            </w:pPr>
            <w:r w:rsidRPr="00E31965">
              <w:rPr>
                <w:rFonts w:ascii="Barlow" w:eastAsia="Times New Roman" w:hAnsi="Barlow"/>
                <w:color w:val="000000"/>
                <w:sz w:val="18"/>
                <w:szCs w:val="18"/>
              </w:rPr>
              <w:t>790,828,509.67</w:t>
            </w:r>
          </w:p>
        </w:tc>
        <w:tc>
          <w:tcPr>
            <w:tcW w:w="0" w:type="auto"/>
            <w:vAlign w:val="center"/>
            <w:hideMark/>
          </w:tcPr>
          <w:p w:rsidR="005F2485" w:rsidRPr="00E31965" w:rsidRDefault="00D7490A">
            <w:pPr>
              <w:jc w:val="center"/>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pPr>
              <w:jc w:val="center"/>
              <w:rPr>
                <w:rFonts w:ascii="Barlow" w:eastAsia="Times New Roman" w:hAnsi="Barlow"/>
                <w:sz w:val="18"/>
                <w:szCs w:val="18"/>
              </w:rPr>
            </w:pPr>
            <w:r w:rsidRPr="00E31965">
              <w:rPr>
                <w:rFonts w:ascii="Barlow" w:eastAsia="Times New Roman" w:hAnsi="Barlow"/>
                <w:color w:val="000000"/>
                <w:sz w:val="18"/>
                <w:szCs w:val="18"/>
              </w:rPr>
              <w:t>790,828,509.67</w:t>
            </w:r>
          </w:p>
        </w:tc>
      </w:tr>
      <w:tr w:rsidR="005F2485" w:rsidRPr="00E31965">
        <w:trPr>
          <w:divId w:val="1024214681"/>
          <w:tblCellSpacing w:w="15" w:type="dxa"/>
        </w:trPr>
        <w:tc>
          <w:tcPr>
            <w:tcW w:w="0" w:type="auto"/>
            <w:vAlign w:val="center"/>
            <w:hideMark/>
          </w:tcPr>
          <w:p w:rsidR="005F2485" w:rsidRPr="00E31965" w:rsidRDefault="00D7490A">
            <w:pPr>
              <w:divId w:val="1640694526"/>
              <w:rPr>
                <w:rFonts w:ascii="Barlow" w:eastAsia="Times New Roman" w:hAnsi="Barlow"/>
                <w:b/>
                <w:bCs/>
                <w:color w:val="000000"/>
                <w:sz w:val="18"/>
                <w:szCs w:val="18"/>
              </w:rPr>
            </w:pPr>
            <w:r w:rsidRPr="00E31965">
              <w:rPr>
                <w:rFonts w:ascii="Barlow" w:eastAsia="Times New Roman" w:hAnsi="Barlow"/>
                <w:b/>
                <w:bCs/>
                <w:color w:val="000000"/>
                <w:sz w:val="18"/>
                <w:szCs w:val="18"/>
              </w:rPr>
              <w:t>DONACIONES DE CAPITAL</w:t>
            </w:r>
          </w:p>
        </w:tc>
        <w:tc>
          <w:tcPr>
            <w:tcW w:w="0" w:type="auto"/>
            <w:vAlign w:val="center"/>
            <w:hideMark/>
          </w:tcPr>
          <w:p w:rsidR="005F2485" w:rsidRPr="00E31965" w:rsidRDefault="005F2485">
            <w:pPr>
              <w:jc w:val="center"/>
              <w:rPr>
                <w:rFonts w:ascii="Barlow" w:eastAsia="Times New Roman" w:hAnsi="Barlow"/>
                <w:sz w:val="18"/>
                <w:szCs w:val="18"/>
              </w:rPr>
            </w:pPr>
          </w:p>
        </w:tc>
        <w:tc>
          <w:tcPr>
            <w:tcW w:w="0" w:type="auto"/>
            <w:vAlign w:val="center"/>
            <w:hideMark/>
          </w:tcPr>
          <w:p w:rsidR="005F2485" w:rsidRPr="00E31965" w:rsidRDefault="005F2485">
            <w:pPr>
              <w:jc w:val="center"/>
              <w:rPr>
                <w:rFonts w:ascii="Barlow" w:eastAsia="Times New Roman" w:hAnsi="Barlow"/>
                <w:sz w:val="18"/>
                <w:szCs w:val="18"/>
              </w:rPr>
            </w:pPr>
          </w:p>
        </w:tc>
        <w:tc>
          <w:tcPr>
            <w:tcW w:w="0" w:type="auto"/>
            <w:vAlign w:val="center"/>
            <w:hideMark/>
          </w:tcPr>
          <w:p w:rsidR="005F2485" w:rsidRPr="00E31965" w:rsidRDefault="005F2485">
            <w:pPr>
              <w:jc w:val="center"/>
              <w:rPr>
                <w:rFonts w:ascii="Barlow" w:eastAsia="Times New Roman" w:hAnsi="Barlow"/>
                <w:sz w:val="18"/>
                <w:szCs w:val="18"/>
              </w:rPr>
            </w:pPr>
          </w:p>
        </w:tc>
      </w:tr>
      <w:tr w:rsidR="005F2485" w:rsidRPr="00E31965">
        <w:trPr>
          <w:divId w:val="1024214681"/>
          <w:tblCellSpacing w:w="15" w:type="dxa"/>
        </w:trPr>
        <w:tc>
          <w:tcPr>
            <w:tcW w:w="0" w:type="auto"/>
            <w:vAlign w:val="center"/>
            <w:hideMark/>
          </w:tcPr>
          <w:p w:rsidR="005F2485" w:rsidRPr="00E31965" w:rsidRDefault="00D7490A">
            <w:pPr>
              <w:divId w:val="1150823343"/>
              <w:rPr>
                <w:rFonts w:ascii="Barlow" w:eastAsia="Times New Roman" w:hAnsi="Barlow"/>
                <w:color w:val="000000"/>
                <w:sz w:val="18"/>
                <w:szCs w:val="18"/>
              </w:rPr>
            </w:pPr>
            <w:r w:rsidRPr="00E31965">
              <w:rPr>
                <w:rFonts w:ascii="Barlow" w:eastAsia="Times New Roman" w:hAnsi="Barlow"/>
                <w:color w:val="000000"/>
                <w:sz w:val="18"/>
                <w:szCs w:val="18"/>
              </w:rPr>
              <w:t>PATRIMONIO DONADO</w:t>
            </w:r>
          </w:p>
        </w:tc>
        <w:tc>
          <w:tcPr>
            <w:tcW w:w="0" w:type="auto"/>
            <w:vAlign w:val="center"/>
            <w:hideMark/>
          </w:tcPr>
          <w:p w:rsidR="005F2485" w:rsidRPr="00E31965" w:rsidRDefault="00D7490A">
            <w:pPr>
              <w:jc w:val="center"/>
              <w:rPr>
                <w:rFonts w:ascii="Barlow" w:eastAsia="Times New Roman" w:hAnsi="Barlow"/>
                <w:sz w:val="18"/>
                <w:szCs w:val="18"/>
              </w:rPr>
            </w:pPr>
            <w:r w:rsidRPr="00E31965">
              <w:rPr>
                <w:rFonts w:ascii="Barlow" w:eastAsia="Times New Roman" w:hAnsi="Barlow"/>
                <w:color w:val="000000"/>
                <w:sz w:val="18"/>
                <w:szCs w:val="18"/>
              </w:rPr>
              <w:t>346,628,098.89</w:t>
            </w:r>
          </w:p>
        </w:tc>
        <w:tc>
          <w:tcPr>
            <w:tcW w:w="0" w:type="auto"/>
            <w:vAlign w:val="center"/>
            <w:hideMark/>
          </w:tcPr>
          <w:p w:rsidR="005F2485" w:rsidRPr="00E31965" w:rsidRDefault="00D7490A">
            <w:pPr>
              <w:jc w:val="center"/>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pPr>
              <w:jc w:val="center"/>
              <w:rPr>
                <w:rFonts w:ascii="Barlow" w:eastAsia="Times New Roman" w:hAnsi="Barlow"/>
                <w:sz w:val="18"/>
                <w:szCs w:val="18"/>
              </w:rPr>
            </w:pPr>
            <w:r w:rsidRPr="00E31965">
              <w:rPr>
                <w:rFonts w:ascii="Barlow" w:eastAsia="Times New Roman" w:hAnsi="Barlow"/>
                <w:color w:val="000000"/>
                <w:sz w:val="18"/>
                <w:szCs w:val="18"/>
              </w:rPr>
              <w:t>346,628,098.89</w:t>
            </w:r>
          </w:p>
        </w:tc>
      </w:tr>
      <w:tr w:rsidR="005F2485" w:rsidRPr="00E31965">
        <w:trPr>
          <w:divId w:val="1024214681"/>
          <w:tblCellSpacing w:w="15" w:type="dxa"/>
        </w:trPr>
        <w:tc>
          <w:tcPr>
            <w:tcW w:w="0" w:type="auto"/>
            <w:vAlign w:val="center"/>
            <w:hideMark/>
          </w:tcPr>
          <w:p w:rsidR="005F2485" w:rsidRPr="00E31965" w:rsidRDefault="00D7490A">
            <w:pPr>
              <w:divId w:val="1627196339"/>
              <w:rPr>
                <w:rFonts w:ascii="Barlow" w:eastAsia="Times New Roman" w:hAnsi="Barlow"/>
                <w:b/>
                <w:bCs/>
                <w:color w:val="000000"/>
                <w:sz w:val="18"/>
                <w:szCs w:val="18"/>
              </w:rPr>
            </w:pPr>
            <w:r w:rsidRPr="00E31965">
              <w:rPr>
                <w:rFonts w:ascii="Barlow" w:eastAsia="Times New Roman" w:hAnsi="Barlow"/>
                <w:b/>
                <w:bCs/>
                <w:color w:val="000000"/>
                <w:sz w:val="18"/>
                <w:szCs w:val="18"/>
              </w:rPr>
              <w:t>ACTUALIZACIÓN DE LA HACIENDA PÚBLICA/PATRIMONIO</w:t>
            </w:r>
          </w:p>
        </w:tc>
        <w:tc>
          <w:tcPr>
            <w:tcW w:w="0" w:type="auto"/>
            <w:vAlign w:val="center"/>
            <w:hideMark/>
          </w:tcPr>
          <w:p w:rsidR="005F2485" w:rsidRPr="00E31965" w:rsidRDefault="00D7490A">
            <w:pPr>
              <w:jc w:val="center"/>
              <w:rPr>
                <w:rFonts w:ascii="Barlow" w:eastAsia="Times New Roman" w:hAnsi="Barlow"/>
                <w:sz w:val="18"/>
                <w:szCs w:val="18"/>
              </w:rPr>
            </w:pPr>
            <w:r w:rsidRPr="00E31965">
              <w:rPr>
                <w:rFonts w:ascii="Barlow" w:eastAsia="Times New Roman" w:hAnsi="Barlow"/>
                <w:color w:val="000000"/>
                <w:sz w:val="18"/>
                <w:szCs w:val="18"/>
              </w:rPr>
              <w:t>3,312,636,725.85</w:t>
            </w:r>
          </w:p>
        </w:tc>
        <w:tc>
          <w:tcPr>
            <w:tcW w:w="0" w:type="auto"/>
            <w:vAlign w:val="center"/>
            <w:hideMark/>
          </w:tcPr>
          <w:p w:rsidR="005F2485" w:rsidRPr="00E31965" w:rsidRDefault="00D7490A">
            <w:pPr>
              <w:jc w:val="center"/>
              <w:rPr>
                <w:rFonts w:ascii="Barlow" w:eastAsia="Times New Roman" w:hAnsi="Barlow"/>
                <w:sz w:val="18"/>
                <w:szCs w:val="18"/>
              </w:rPr>
            </w:pPr>
            <w:r w:rsidRPr="00E31965">
              <w:rPr>
                <w:rFonts w:ascii="Barlow" w:eastAsia="Times New Roman" w:hAnsi="Barlow"/>
                <w:color w:val="000000"/>
                <w:sz w:val="18"/>
                <w:szCs w:val="18"/>
              </w:rPr>
              <w:t>0.00</w:t>
            </w:r>
          </w:p>
        </w:tc>
        <w:tc>
          <w:tcPr>
            <w:tcW w:w="0" w:type="auto"/>
            <w:vAlign w:val="center"/>
            <w:hideMark/>
          </w:tcPr>
          <w:p w:rsidR="005F2485" w:rsidRPr="00E31965" w:rsidRDefault="00D7490A">
            <w:pPr>
              <w:jc w:val="center"/>
              <w:rPr>
                <w:rFonts w:ascii="Barlow" w:eastAsia="Times New Roman" w:hAnsi="Barlow"/>
                <w:sz w:val="18"/>
                <w:szCs w:val="18"/>
              </w:rPr>
            </w:pPr>
            <w:r w:rsidRPr="00E31965">
              <w:rPr>
                <w:rFonts w:ascii="Barlow" w:eastAsia="Times New Roman" w:hAnsi="Barlow"/>
                <w:color w:val="000000"/>
                <w:sz w:val="18"/>
                <w:szCs w:val="18"/>
              </w:rPr>
              <w:t>3,312,636,725.85</w:t>
            </w:r>
          </w:p>
        </w:tc>
      </w:tr>
      <w:tr w:rsidR="005F2485" w:rsidRPr="00E31965">
        <w:trPr>
          <w:divId w:val="1024214681"/>
          <w:tblCellSpacing w:w="15" w:type="dxa"/>
        </w:trPr>
        <w:tc>
          <w:tcPr>
            <w:tcW w:w="0" w:type="auto"/>
            <w:vAlign w:val="center"/>
            <w:hideMark/>
          </w:tcPr>
          <w:p w:rsidR="005F2485" w:rsidRPr="00E31965" w:rsidRDefault="00D7490A">
            <w:pPr>
              <w:divId w:val="1648901789"/>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b/>
                <w:bCs/>
                <w:color w:val="000000"/>
                <w:sz w:val="18"/>
                <w:szCs w:val="18"/>
              </w:rPr>
              <w:t>4,450,093,334.41</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b/>
                <w:bCs/>
                <w:color w:val="000000"/>
                <w:sz w:val="18"/>
                <w:szCs w:val="18"/>
              </w:rPr>
              <w:t>0.00</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b/>
                <w:bCs/>
                <w:color w:val="000000"/>
                <w:sz w:val="18"/>
                <w:szCs w:val="18"/>
              </w:rPr>
              <w:t>4,450,093,334.41</w:t>
            </w:r>
          </w:p>
        </w:tc>
      </w:tr>
    </w:tbl>
    <w:p w:rsidR="005F2485" w:rsidRPr="00E31965" w:rsidRDefault="005F2485">
      <w:pPr>
        <w:divId w:val="1745104120"/>
        <w:rPr>
          <w:rFonts w:ascii="Barlow" w:eastAsia="Times New Roman" w:hAnsi="Barlow"/>
          <w:sz w:val="20"/>
          <w:szCs w:val="20"/>
        </w:rPr>
      </w:pPr>
    </w:p>
    <w:p w:rsidR="005F2485" w:rsidRPr="00E31965" w:rsidRDefault="00D7490A">
      <w:pPr>
        <w:divId w:val="920338530"/>
        <w:rPr>
          <w:rFonts w:ascii="Barlow" w:eastAsia="Times New Roman" w:hAnsi="Barlow"/>
          <w:sz w:val="20"/>
          <w:szCs w:val="20"/>
        </w:rPr>
      </w:pPr>
      <w:r w:rsidRPr="00E31965">
        <w:rPr>
          <w:rFonts w:ascii="Barlow" w:eastAsia="Times New Roman" w:hAnsi="Barlow"/>
          <w:sz w:val="20"/>
          <w:szCs w:val="20"/>
        </w:rPr>
        <w:t>2.- En la cuenta de patrimonio generado se acumula el resultado de ejercicios anteriores y se integran de la siguiente forma:</w:t>
      </w:r>
    </w:p>
    <w:tbl>
      <w:tblPr>
        <w:tblW w:w="9080" w:type="dxa"/>
        <w:tblCellMar>
          <w:left w:w="70" w:type="dxa"/>
          <w:right w:w="70" w:type="dxa"/>
        </w:tblCellMar>
        <w:tblLook w:val="04A0" w:firstRow="1" w:lastRow="0" w:firstColumn="1" w:lastColumn="0" w:noHBand="0" w:noVBand="1"/>
      </w:tblPr>
      <w:tblGrid>
        <w:gridCol w:w="4285"/>
        <w:gridCol w:w="1775"/>
        <w:gridCol w:w="1500"/>
        <w:gridCol w:w="1520"/>
      </w:tblGrid>
      <w:tr w:rsidR="00F046BD" w:rsidRPr="00E31965" w:rsidTr="00F046BD">
        <w:trPr>
          <w:divId w:val="920338530"/>
          <w:trHeight w:val="300"/>
        </w:trPr>
        <w:tc>
          <w:tcPr>
            <w:tcW w:w="432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HACIENDA PUBLICA/PATRIMONIO GENERADO</w:t>
            </w:r>
          </w:p>
        </w:tc>
        <w:tc>
          <w:tcPr>
            <w:tcW w:w="178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SALDO INICIAL</w:t>
            </w:r>
          </w:p>
        </w:tc>
        <w:tc>
          <w:tcPr>
            <w:tcW w:w="150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VARIACIONES</w:t>
            </w:r>
          </w:p>
        </w:tc>
        <w:tc>
          <w:tcPr>
            <w:tcW w:w="148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center"/>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SALDO FINAL</w:t>
            </w:r>
          </w:p>
        </w:tc>
      </w:tr>
      <w:tr w:rsidR="00F046BD" w:rsidRPr="00E31965" w:rsidTr="00F046BD">
        <w:trPr>
          <w:divId w:val="920338530"/>
          <w:trHeight w:val="300"/>
        </w:trPr>
        <w:tc>
          <w:tcPr>
            <w:tcW w:w="432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RESULTADOS DE EJERCICIOS ANTERIORES</w:t>
            </w:r>
          </w:p>
        </w:tc>
        <w:tc>
          <w:tcPr>
            <w:tcW w:w="178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1,188,975,218.50</w:t>
            </w:r>
          </w:p>
        </w:tc>
        <w:tc>
          <w:tcPr>
            <w:tcW w:w="150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0.00</w:t>
            </w:r>
          </w:p>
        </w:tc>
        <w:tc>
          <w:tcPr>
            <w:tcW w:w="148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1,188,975,218.50</w:t>
            </w:r>
          </w:p>
        </w:tc>
      </w:tr>
      <w:tr w:rsidR="00F046BD" w:rsidRPr="00E31965" w:rsidTr="00F046BD">
        <w:trPr>
          <w:divId w:val="920338530"/>
          <w:trHeight w:val="300"/>
        </w:trPr>
        <w:tc>
          <w:tcPr>
            <w:tcW w:w="432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REVALÚOS</w:t>
            </w:r>
          </w:p>
        </w:tc>
        <w:tc>
          <w:tcPr>
            <w:tcW w:w="178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2,895,758,532.75</w:t>
            </w:r>
          </w:p>
        </w:tc>
        <w:tc>
          <w:tcPr>
            <w:tcW w:w="150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0.00</w:t>
            </w:r>
          </w:p>
        </w:tc>
        <w:tc>
          <w:tcPr>
            <w:tcW w:w="148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2,895,758,532.75</w:t>
            </w:r>
          </w:p>
        </w:tc>
      </w:tr>
      <w:tr w:rsidR="00F046BD" w:rsidRPr="00E31965" w:rsidTr="00F046BD">
        <w:trPr>
          <w:divId w:val="920338530"/>
          <w:trHeight w:val="495"/>
        </w:trPr>
        <w:tc>
          <w:tcPr>
            <w:tcW w:w="432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RECTIFICACIONES DE RESULTADOS DE EJERCICIOS ANTERIORES</w:t>
            </w:r>
          </w:p>
        </w:tc>
        <w:tc>
          <w:tcPr>
            <w:tcW w:w="178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-2,432,867,687.55</w:t>
            </w:r>
          </w:p>
        </w:tc>
        <w:tc>
          <w:tcPr>
            <w:tcW w:w="150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1,346,134,741.83</w:t>
            </w:r>
          </w:p>
        </w:tc>
        <w:tc>
          <w:tcPr>
            <w:tcW w:w="148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color w:val="000000"/>
                <w:sz w:val="18"/>
                <w:szCs w:val="18"/>
              </w:rPr>
            </w:pPr>
            <w:r w:rsidRPr="00E31965">
              <w:rPr>
                <w:rFonts w:ascii="Barlow" w:eastAsia="Times New Roman" w:hAnsi="Barlow" w:cs="Calibri"/>
                <w:color w:val="000000"/>
                <w:sz w:val="18"/>
                <w:szCs w:val="18"/>
              </w:rPr>
              <w:t>-1,086,732,945.72</w:t>
            </w:r>
          </w:p>
        </w:tc>
      </w:tr>
      <w:tr w:rsidR="00F046BD" w:rsidRPr="00E31965" w:rsidTr="00F046BD">
        <w:trPr>
          <w:divId w:val="920338530"/>
          <w:trHeight w:val="330"/>
        </w:trPr>
        <w:tc>
          <w:tcPr>
            <w:tcW w:w="4320" w:type="dxa"/>
            <w:tcBorders>
              <w:top w:val="nil"/>
              <w:left w:val="nil"/>
              <w:bottom w:val="nil"/>
              <w:right w:val="nil"/>
            </w:tcBorders>
            <w:shd w:val="clear" w:color="auto" w:fill="auto"/>
            <w:vAlign w:val="center"/>
            <w:hideMark/>
          </w:tcPr>
          <w:p w:rsidR="00F046BD" w:rsidRPr="00E31965" w:rsidRDefault="00F046BD" w:rsidP="00F046B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TOTAL</w:t>
            </w:r>
          </w:p>
        </w:tc>
        <w:tc>
          <w:tcPr>
            <w:tcW w:w="1780" w:type="dxa"/>
            <w:tcBorders>
              <w:top w:val="single" w:sz="12" w:space="0" w:color="000000"/>
              <w:left w:val="nil"/>
              <w:bottom w:val="single" w:sz="12" w:space="0" w:color="000000"/>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462,890,845.20</w:t>
            </w:r>
          </w:p>
        </w:tc>
        <w:tc>
          <w:tcPr>
            <w:tcW w:w="1500" w:type="dxa"/>
            <w:tcBorders>
              <w:top w:val="single" w:sz="12" w:space="0" w:color="000000"/>
              <w:left w:val="nil"/>
              <w:bottom w:val="single" w:sz="12" w:space="0" w:color="000000"/>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2,535,109,960.33</w:t>
            </w:r>
          </w:p>
        </w:tc>
        <w:tc>
          <w:tcPr>
            <w:tcW w:w="1480" w:type="dxa"/>
            <w:tcBorders>
              <w:top w:val="single" w:sz="12" w:space="0" w:color="000000"/>
              <w:left w:val="nil"/>
              <w:bottom w:val="single" w:sz="12" w:space="0" w:color="000000"/>
              <w:right w:val="nil"/>
            </w:tcBorders>
            <w:shd w:val="clear" w:color="auto" w:fill="auto"/>
            <w:vAlign w:val="center"/>
            <w:hideMark/>
          </w:tcPr>
          <w:p w:rsidR="00F046BD" w:rsidRPr="00E31965" w:rsidRDefault="00F046BD" w:rsidP="00F046BD">
            <w:pPr>
              <w:spacing w:after="0" w:line="240" w:lineRule="auto"/>
              <w:jc w:val="right"/>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2,998,000,805.53</w:t>
            </w:r>
          </w:p>
        </w:tc>
      </w:tr>
    </w:tbl>
    <w:p w:rsidR="00F046BD" w:rsidRPr="00E31965" w:rsidRDefault="00F046BD">
      <w:pPr>
        <w:divId w:val="920338530"/>
        <w:rPr>
          <w:rFonts w:ascii="Barlow" w:eastAsia="Times New Roman" w:hAnsi="Barlow"/>
          <w:sz w:val="20"/>
          <w:szCs w:val="20"/>
        </w:rPr>
      </w:pPr>
    </w:p>
    <w:p w:rsidR="005F2485" w:rsidRPr="00E31965" w:rsidRDefault="00D7490A">
      <w:pPr>
        <w:divId w:val="8070726"/>
        <w:rPr>
          <w:rFonts w:ascii="Barlow" w:eastAsia="Times New Roman" w:hAnsi="Barlow"/>
          <w:sz w:val="20"/>
          <w:szCs w:val="20"/>
        </w:rPr>
      </w:pPr>
      <w:r w:rsidRPr="00E31965">
        <w:rPr>
          <w:rFonts w:ascii="Barlow" w:eastAsia="Times New Roman" w:hAnsi="Barlow"/>
          <w:sz w:val="20"/>
          <w:szCs w:val="20"/>
        </w:rPr>
        <w:t>Dentro de la cuenta de Hacienda pública/patrimonio generado se acumulan los resultados de ejercicios anteriores y se integran de la siguiente forma:</w:t>
      </w:r>
    </w:p>
    <w:p w:rsidR="005F2485" w:rsidRPr="00E31965" w:rsidRDefault="005F2485">
      <w:pPr>
        <w:divId w:val="1567179439"/>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540"/>
        <w:gridCol w:w="2236"/>
      </w:tblGrid>
      <w:tr w:rsidR="005F2485" w:rsidRPr="00E31965">
        <w:trPr>
          <w:divId w:val="669715666"/>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RESULTADOS DE EJERCICIOS ANTERIORES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divId w:val="669715666"/>
          <w:tblCellSpacing w:w="15" w:type="dxa"/>
        </w:trPr>
        <w:tc>
          <w:tcPr>
            <w:tcW w:w="0" w:type="auto"/>
            <w:vAlign w:val="center"/>
            <w:hideMark/>
          </w:tcPr>
          <w:p w:rsidR="005F2485" w:rsidRPr="00E31965" w:rsidRDefault="00D7490A">
            <w:pPr>
              <w:divId w:val="126972918"/>
              <w:rPr>
                <w:rFonts w:ascii="Barlow" w:eastAsia="Times New Roman" w:hAnsi="Barlow"/>
                <w:color w:val="000000"/>
                <w:sz w:val="18"/>
                <w:szCs w:val="18"/>
              </w:rPr>
            </w:pPr>
            <w:r w:rsidRPr="00E31965">
              <w:rPr>
                <w:rFonts w:ascii="Barlow" w:eastAsia="Times New Roman" w:hAnsi="Barlow"/>
                <w:color w:val="000000"/>
                <w:sz w:val="18"/>
                <w:szCs w:val="18"/>
              </w:rPr>
              <w:t>RESULTADO DEL EJERCICIO 2000 Y ANTERIORES</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-231,164,966.76</w:t>
            </w:r>
          </w:p>
        </w:tc>
      </w:tr>
      <w:tr w:rsidR="005F2485" w:rsidRPr="00E31965">
        <w:trPr>
          <w:divId w:val="669715666"/>
          <w:tblCellSpacing w:w="15" w:type="dxa"/>
        </w:trPr>
        <w:tc>
          <w:tcPr>
            <w:tcW w:w="0" w:type="auto"/>
            <w:vAlign w:val="center"/>
            <w:hideMark/>
          </w:tcPr>
          <w:p w:rsidR="005F2485" w:rsidRPr="00E31965" w:rsidRDefault="00D7490A">
            <w:pPr>
              <w:divId w:val="1507092930"/>
              <w:rPr>
                <w:rFonts w:ascii="Barlow" w:eastAsia="Times New Roman" w:hAnsi="Barlow"/>
                <w:color w:val="000000"/>
                <w:sz w:val="18"/>
                <w:szCs w:val="18"/>
              </w:rPr>
            </w:pPr>
            <w:r w:rsidRPr="00E31965">
              <w:rPr>
                <w:rFonts w:ascii="Barlow" w:eastAsia="Times New Roman" w:hAnsi="Barlow"/>
                <w:color w:val="000000"/>
                <w:sz w:val="18"/>
                <w:szCs w:val="18"/>
              </w:rPr>
              <w:t>RESULTADO DEL EJERCICIO ADMON 2001-2007</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614,663,307.26</w:t>
            </w:r>
          </w:p>
        </w:tc>
      </w:tr>
      <w:tr w:rsidR="005F2485" w:rsidRPr="00E31965">
        <w:trPr>
          <w:divId w:val="669715666"/>
          <w:tblCellSpacing w:w="15" w:type="dxa"/>
        </w:trPr>
        <w:tc>
          <w:tcPr>
            <w:tcW w:w="0" w:type="auto"/>
            <w:vAlign w:val="center"/>
            <w:hideMark/>
          </w:tcPr>
          <w:p w:rsidR="005F2485" w:rsidRPr="00E31965" w:rsidRDefault="00D7490A">
            <w:pPr>
              <w:divId w:val="1489395910"/>
              <w:rPr>
                <w:rFonts w:ascii="Barlow" w:eastAsia="Times New Roman" w:hAnsi="Barlow"/>
                <w:color w:val="000000"/>
                <w:sz w:val="18"/>
                <w:szCs w:val="18"/>
              </w:rPr>
            </w:pPr>
            <w:r w:rsidRPr="00E31965">
              <w:rPr>
                <w:rFonts w:ascii="Barlow" w:eastAsia="Times New Roman" w:hAnsi="Barlow"/>
                <w:color w:val="000000"/>
                <w:sz w:val="18"/>
                <w:szCs w:val="18"/>
              </w:rPr>
              <w:t>RESULTADO DEL EJERCICIO ADMON. 2007-2012</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-1,808,717,174.47</w:t>
            </w:r>
          </w:p>
        </w:tc>
      </w:tr>
      <w:tr w:rsidR="005F2485" w:rsidRPr="00E31965">
        <w:trPr>
          <w:divId w:val="669715666"/>
          <w:tblCellSpacing w:w="15" w:type="dxa"/>
        </w:trPr>
        <w:tc>
          <w:tcPr>
            <w:tcW w:w="0" w:type="auto"/>
            <w:vAlign w:val="center"/>
            <w:hideMark/>
          </w:tcPr>
          <w:p w:rsidR="005F2485" w:rsidRPr="00E31965" w:rsidRDefault="00D7490A">
            <w:pPr>
              <w:divId w:val="879822815"/>
              <w:rPr>
                <w:rFonts w:ascii="Barlow" w:eastAsia="Times New Roman" w:hAnsi="Barlow"/>
                <w:color w:val="000000"/>
                <w:sz w:val="18"/>
                <w:szCs w:val="18"/>
              </w:rPr>
            </w:pPr>
            <w:r w:rsidRPr="00E31965">
              <w:rPr>
                <w:rFonts w:ascii="Barlow" w:eastAsia="Times New Roman" w:hAnsi="Barlow"/>
                <w:color w:val="000000"/>
                <w:sz w:val="18"/>
                <w:szCs w:val="18"/>
              </w:rPr>
              <w:t>RESULTADO DEL EJERCICIO ADMON. 2012-2018</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3,283,904,066.24</w:t>
            </w:r>
          </w:p>
        </w:tc>
      </w:tr>
      <w:tr w:rsidR="005F2485" w:rsidRPr="00E31965">
        <w:trPr>
          <w:divId w:val="669715666"/>
          <w:tblCellSpacing w:w="15" w:type="dxa"/>
        </w:trPr>
        <w:tc>
          <w:tcPr>
            <w:tcW w:w="0" w:type="auto"/>
            <w:vAlign w:val="center"/>
            <w:hideMark/>
          </w:tcPr>
          <w:p w:rsidR="005F2485" w:rsidRPr="00E31965" w:rsidRDefault="00D7490A">
            <w:pPr>
              <w:divId w:val="2143224788"/>
              <w:rPr>
                <w:rFonts w:ascii="Barlow" w:eastAsia="Times New Roman" w:hAnsi="Barlow"/>
                <w:color w:val="000000"/>
                <w:sz w:val="18"/>
                <w:szCs w:val="18"/>
              </w:rPr>
            </w:pPr>
            <w:r w:rsidRPr="00E31965">
              <w:rPr>
                <w:rFonts w:ascii="Barlow" w:eastAsia="Times New Roman" w:hAnsi="Barlow"/>
                <w:color w:val="000000"/>
                <w:sz w:val="18"/>
                <w:szCs w:val="18"/>
              </w:rPr>
              <w:lastRenderedPageBreak/>
              <w:t>RESULTADO DEL EJERCICIO ADMON. 2018-2024</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-669,710,013.77</w:t>
            </w:r>
          </w:p>
        </w:tc>
      </w:tr>
      <w:tr w:rsidR="005F2485" w:rsidRPr="00E31965">
        <w:trPr>
          <w:divId w:val="669715666"/>
          <w:tblCellSpacing w:w="15" w:type="dxa"/>
        </w:trPr>
        <w:tc>
          <w:tcPr>
            <w:tcW w:w="0" w:type="auto"/>
            <w:vAlign w:val="center"/>
            <w:hideMark/>
          </w:tcPr>
          <w:p w:rsidR="005F2485" w:rsidRPr="00E31965" w:rsidRDefault="00D7490A">
            <w:pPr>
              <w:divId w:val="1899631704"/>
              <w:rPr>
                <w:rFonts w:ascii="Barlow" w:eastAsia="Times New Roman" w:hAnsi="Barlow"/>
                <w:sz w:val="18"/>
                <w:szCs w:val="18"/>
              </w:rPr>
            </w:pPr>
            <w:r w:rsidRPr="00E31965">
              <w:rPr>
                <w:rStyle w:val="Textoennegrita"/>
                <w:rFonts w:ascii="Barlow" w:eastAsia="Times New Roman" w:hAnsi="Barlow"/>
                <w:color w:val="000000"/>
                <w:sz w:val="18"/>
                <w:szCs w:val="18"/>
              </w:rPr>
              <w:t>TOTAL</w:t>
            </w:r>
          </w:p>
        </w:tc>
        <w:tc>
          <w:tcPr>
            <w:tcW w:w="0" w:type="auto"/>
            <w:tcBorders>
              <w:top w:val="single" w:sz="12" w:space="0" w:color="000000"/>
              <w:bottom w:val="single" w:sz="12" w:space="0" w:color="000000"/>
            </w:tcBorders>
            <w:vAlign w:val="center"/>
            <w:hideMark/>
          </w:tcPr>
          <w:p w:rsidR="005F2485" w:rsidRPr="00E31965" w:rsidRDefault="00D7490A">
            <w:pPr>
              <w:jc w:val="right"/>
              <w:rPr>
                <w:rFonts w:ascii="Barlow" w:eastAsia="Times New Roman" w:hAnsi="Barlow"/>
                <w:sz w:val="24"/>
                <w:szCs w:val="24"/>
              </w:rPr>
            </w:pPr>
            <w:r w:rsidRPr="00E31965">
              <w:rPr>
                <w:rStyle w:val="Textoennegrita"/>
                <w:rFonts w:ascii="Barlow" w:eastAsia="Times New Roman" w:hAnsi="Barlow"/>
                <w:color w:val="000000"/>
              </w:rPr>
              <w:t>1,188,975,218.50</w:t>
            </w:r>
          </w:p>
        </w:tc>
      </w:tr>
    </w:tbl>
    <w:p w:rsidR="005F2485" w:rsidRPr="00E31965" w:rsidRDefault="005F2485">
      <w:pPr>
        <w:divId w:val="1545823871"/>
        <w:rPr>
          <w:rFonts w:ascii="Barlow" w:eastAsia="Times New Roman" w:hAnsi="Barlow"/>
          <w:sz w:val="20"/>
          <w:szCs w:val="20"/>
        </w:rPr>
      </w:pPr>
    </w:p>
    <w:p w:rsidR="005F2485" w:rsidRPr="00E31965" w:rsidRDefault="00D7490A">
      <w:pPr>
        <w:divId w:val="830558073"/>
        <w:rPr>
          <w:rFonts w:ascii="Barlow" w:eastAsia="Times New Roman" w:hAnsi="Barlow"/>
          <w:sz w:val="20"/>
          <w:szCs w:val="20"/>
        </w:rPr>
      </w:pPr>
      <w:r w:rsidRPr="00E31965">
        <w:rPr>
          <w:rStyle w:val="Textoennegrita"/>
          <w:rFonts w:ascii="Barlow" w:eastAsia="Times New Roman" w:hAnsi="Barlow"/>
          <w:sz w:val="20"/>
          <w:szCs w:val="20"/>
        </w:rPr>
        <w:t>IV) NOTAS AL ESTADO DE FLUJO DE EFECTIVO</w:t>
      </w:r>
    </w:p>
    <w:p w:rsidR="005F2485" w:rsidRPr="00E31965" w:rsidRDefault="005F2485">
      <w:pPr>
        <w:divId w:val="116065625"/>
        <w:rPr>
          <w:rFonts w:ascii="Barlow" w:eastAsia="Times New Roman" w:hAnsi="Barlow"/>
          <w:sz w:val="20"/>
          <w:szCs w:val="20"/>
        </w:rPr>
      </w:pPr>
    </w:p>
    <w:p w:rsidR="005F2485" w:rsidRDefault="00D7490A">
      <w:pPr>
        <w:divId w:val="987397507"/>
        <w:rPr>
          <w:rFonts w:ascii="Barlow" w:eastAsia="Times New Roman" w:hAnsi="Barlow"/>
          <w:sz w:val="20"/>
          <w:szCs w:val="20"/>
        </w:rPr>
      </w:pPr>
      <w:r w:rsidRPr="00E31965">
        <w:rPr>
          <w:rFonts w:ascii="Barlow" w:eastAsia="Times New Roman" w:hAnsi="Barlow"/>
          <w:sz w:val="20"/>
          <w:szCs w:val="20"/>
        </w:rPr>
        <w:t>1.- Al Final del Ejercicio del Estado de Flujos de Efectivo, respecto a la composición del rubro de Efectivo y Equivalentes es como sigue:</w:t>
      </w:r>
    </w:p>
    <w:p w:rsidR="00DB0286" w:rsidRDefault="00DB0286">
      <w:pPr>
        <w:divId w:val="987397507"/>
        <w:rPr>
          <w:rFonts w:eastAsia="Times New Roman"/>
        </w:rPr>
      </w:pPr>
    </w:p>
    <w:p w:rsidR="00152A2B" w:rsidRDefault="00E31965">
      <w:pPr>
        <w:divId w:val="987397507"/>
      </w:pPr>
      <w:r>
        <w:rPr>
          <w:rFonts w:eastAsia="Times New Roman"/>
        </w:rPr>
        <w:fldChar w:fldCharType="begin"/>
      </w:r>
      <w:r>
        <w:rPr>
          <w:rFonts w:eastAsia="Times New Roman"/>
        </w:rPr>
        <w:instrText xml:space="preserve"> LINK </w:instrText>
      </w:r>
      <w:r w:rsidR="00152A2B">
        <w:rPr>
          <w:rFonts w:eastAsia="Times New Roman"/>
        </w:rPr>
        <w:instrText xml:space="preserve">Excel.Sheet.12 "D:\\Documents\\2024\\2DO TRIM 2024\\JUNIO 2024\\CIERRE 20JULIO2024\\SIGGY INF 20JUL2024\\NOTAS_CUADROS\\flujo neto de actv deoperacion jun 2024.xlsx" Hoja5!F3C2:F12C4 </w:instrText>
      </w:r>
      <w:r>
        <w:rPr>
          <w:rFonts w:eastAsia="Times New Roman"/>
        </w:rPr>
        <w:instrText xml:space="preserve">\a \f 4 \h </w:instrText>
      </w:r>
      <w:r w:rsidR="00152A2B">
        <w:rPr>
          <w:rFonts w:eastAsia="Times New Roman"/>
        </w:rPr>
        <w:fldChar w:fldCharType="separate"/>
      </w:r>
    </w:p>
    <w:tbl>
      <w:tblPr>
        <w:tblW w:w="10500" w:type="dxa"/>
        <w:tblCellMar>
          <w:left w:w="70" w:type="dxa"/>
          <w:right w:w="70" w:type="dxa"/>
        </w:tblCellMar>
        <w:tblLook w:val="04A0" w:firstRow="1" w:lastRow="0" w:firstColumn="1" w:lastColumn="0" w:noHBand="0" w:noVBand="1"/>
      </w:tblPr>
      <w:tblGrid>
        <w:gridCol w:w="5880"/>
        <w:gridCol w:w="2380"/>
        <w:gridCol w:w="2240"/>
      </w:tblGrid>
      <w:tr w:rsidR="00152A2B" w:rsidRPr="00152A2B" w:rsidTr="00152A2B">
        <w:trPr>
          <w:divId w:val="1626890867"/>
          <w:trHeight w:val="315"/>
        </w:trPr>
        <w:tc>
          <w:tcPr>
            <w:tcW w:w="10500" w:type="dxa"/>
            <w:gridSpan w:val="3"/>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52A2B" w:rsidRPr="00152A2B" w:rsidRDefault="00152A2B" w:rsidP="00152A2B">
            <w:pPr>
              <w:spacing w:after="0" w:line="240" w:lineRule="auto"/>
              <w:jc w:val="center"/>
              <w:rPr>
                <w:rFonts w:ascii="Barlow" w:eastAsia="Times New Roman" w:hAnsi="Barlow" w:cs="Calibri"/>
                <w:b/>
                <w:bCs/>
                <w:color w:val="000000"/>
              </w:rPr>
            </w:pPr>
            <w:r w:rsidRPr="00152A2B">
              <w:rPr>
                <w:rFonts w:ascii="Barlow" w:eastAsia="Times New Roman" w:hAnsi="Barlow" w:cs="Calibri"/>
                <w:b/>
                <w:bCs/>
                <w:color w:val="000000"/>
              </w:rPr>
              <w:t>Efectivo y Equivalentes</w:t>
            </w:r>
          </w:p>
        </w:tc>
      </w:tr>
      <w:tr w:rsidR="00152A2B" w:rsidRPr="00152A2B" w:rsidTr="00152A2B">
        <w:trPr>
          <w:divId w:val="1626890867"/>
          <w:trHeight w:val="315"/>
        </w:trPr>
        <w:tc>
          <w:tcPr>
            <w:tcW w:w="5880" w:type="dxa"/>
            <w:tcBorders>
              <w:top w:val="nil"/>
              <w:left w:val="single" w:sz="8" w:space="0" w:color="000000"/>
              <w:bottom w:val="single" w:sz="8" w:space="0" w:color="000000"/>
              <w:right w:val="single" w:sz="8" w:space="0" w:color="000000"/>
            </w:tcBorders>
            <w:shd w:val="clear" w:color="000000" w:fill="D9D9D9"/>
            <w:vAlign w:val="center"/>
            <w:hideMark/>
          </w:tcPr>
          <w:p w:rsidR="00152A2B" w:rsidRPr="00152A2B" w:rsidRDefault="00152A2B" w:rsidP="00152A2B">
            <w:pPr>
              <w:spacing w:after="0" w:line="240" w:lineRule="auto"/>
              <w:jc w:val="center"/>
              <w:rPr>
                <w:rFonts w:ascii="Barlow" w:eastAsia="Times New Roman" w:hAnsi="Barlow" w:cs="Calibri"/>
                <w:b/>
                <w:bCs/>
                <w:color w:val="000000"/>
              </w:rPr>
            </w:pPr>
            <w:r w:rsidRPr="00152A2B">
              <w:rPr>
                <w:rFonts w:ascii="Barlow" w:eastAsia="Times New Roman" w:hAnsi="Barlow" w:cs="Calibri"/>
                <w:b/>
                <w:bCs/>
                <w:color w:val="000000"/>
              </w:rPr>
              <w:t>Concepto</w:t>
            </w:r>
          </w:p>
        </w:tc>
        <w:tc>
          <w:tcPr>
            <w:tcW w:w="2380" w:type="dxa"/>
            <w:tcBorders>
              <w:top w:val="nil"/>
              <w:left w:val="nil"/>
              <w:bottom w:val="single" w:sz="8" w:space="0" w:color="000000"/>
              <w:right w:val="single" w:sz="8" w:space="0" w:color="000000"/>
            </w:tcBorders>
            <w:shd w:val="clear" w:color="000000" w:fill="D9D9D9"/>
            <w:vAlign w:val="center"/>
            <w:hideMark/>
          </w:tcPr>
          <w:p w:rsidR="00152A2B" w:rsidRPr="00152A2B" w:rsidRDefault="00152A2B" w:rsidP="00152A2B">
            <w:pPr>
              <w:spacing w:after="0" w:line="240" w:lineRule="auto"/>
              <w:jc w:val="center"/>
              <w:rPr>
                <w:rFonts w:ascii="Barlow" w:eastAsia="Times New Roman" w:hAnsi="Barlow" w:cs="Calibri"/>
                <w:b/>
                <w:bCs/>
                <w:color w:val="000000"/>
              </w:rPr>
            </w:pPr>
            <w:r w:rsidRPr="00152A2B">
              <w:rPr>
                <w:rFonts w:ascii="Barlow" w:eastAsia="Times New Roman" w:hAnsi="Barlow" w:cs="Calibri"/>
                <w:b/>
                <w:bCs/>
                <w:color w:val="000000"/>
              </w:rPr>
              <w:t>2024</w:t>
            </w:r>
          </w:p>
        </w:tc>
        <w:tc>
          <w:tcPr>
            <w:tcW w:w="2240" w:type="dxa"/>
            <w:tcBorders>
              <w:top w:val="nil"/>
              <w:left w:val="nil"/>
              <w:bottom w:val="single" w:sz="8" w:space="0" w:color="000000"/>
              <w:right w:val="single" w:sz="8" w:space="0" w:color="000000"/>
            </w:tcBorders>
            <w:shd w:val="clear" w:color="000000" w:fill="D9D9D9"/>
            <w:vAlign w:val="center"/>
            <w:hideMark/>
          </w:tcPr>
          <w:p w:rsidR="00152A2B" w:rsidRPr="00152A2B" w:rsidRDefault="00152A2B" w:rsidP="00152A2B">
            <w:pPr>
              <w:spacing w:after="0" w:line="240" w:lineRule="auto"/>
              <w:jc w:val="center"/>
              <w:rPr>
                <w:rFonts w:ascii="Barlow" w:eastAsia="Times New Roman" w:hAnsi="Barlow" w:cs="Calibri"/>
                <w:b/>
                <w:bCs/>
                <w:color w:val="000000"/>
              </w:rPr>
            </w:pPr>
            <w:r w:rsidRPr="00152A2B">
              <w:rPr>
                <w:rFonts w:ascii="Barlow" w:eastAsia="Times New Roman" w:hAnsi="Barlow" w:cs="Calibri"/>
                <w:b/>
                <w:bCs/>
                <w:color w:val="000000"/>
              </w:rPr>
              <w:t>2023</w:t>
            </w:r>
          </w:p>
        </w:tc>
      </w:tr>
      <w:tr w:rsidR="00152A2B" w:rsidRPr="00152A2B" w:rsidTr="00152A2B">
        <w:trPr>
          <w:divId w:val="1626890867"/>
          <w:trHeight w:val="315"/>
        </w:trPr>
        <w:tc>
          <w:tcPr>
            <w:tcW w:w="5880" w:type="dxa"/>
            <w:tcBorders>
              <w:top w:val="nil"/>
              <w:left w:val="single" w:sz="8" w:space="0" w:color="000000"/>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both"/>
              <w:rPr>
                <w:rFonts w:ascii="Barlow" w:eastAsia="Times New Roman" w:hAnsi="Barlow" w:cs="Calibri"/>
                <w:color w:val="000000"/>
              </w:rPr>
            </w:pPr>
            <w:r w:rsidRPr="00152A2B">
              <w:rPr>
                <w:rFonts w:ascii="Barlow" w:eastAsia="Times New Roman" w:hAnsi="Barlow" w:cs="Calibri"/>
                <w:color w:val="000000"/>
              </w:rPr>
              <w:t>Efectivo</w:t>
            </w:r>
          </w:p>
        </w:tc>
        <w:tc>
          <w:tcPr>
            <w:tcW w:w="238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$127,688,557.69</w:t>
            </w:r>
          </w:p>
        </w:tc>
        <w:tc>
          <w:tcPr>
            <w:tcW w:w="224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$46,417,286.99</w:t>
            </w:r>
          </w:p>
        </w:tc>
      </w:tr>
      <w:tr w:rsidR="00152A2B" w:rsidRPr="00152A2B" w:rsidTr="00152A2B">
        <w:trPr>
          <w:divId w:val="1626890867"/>
          <w:trHeight w:val="315"/>
        </w:trPr>
        <w:tc>
          <w:tcPr>
            <w:tcW w:w="5880" w:type="dxa"/>
            <w:tcBorders>
              <w:top w:val="nil"/>
              <w:left w:val="single" w:sz="8" w:space="0" w:color="000000"/>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both"/>
              <w:rPr>
                <w:rFonts w:ascii="Barlow" w:eastAsia="Times New Roman" w:hAnsi="Barlow" w:cs="Calibri"/>
                <w:color w:val="000000"/>
              </w:rPr>
            </w:pPr>
            <w:r w:rsidRPr="00152A2B">
              <w:rPr>
                <w:rFonts w:ascii="Barlow" w:eastAsia="Times New Roman" w:hAnsi="Barlow" w:cs="Calibri"/>
                <w:color w:val="000000"/>
              </w:rPr>
              <w:t>Bancos/Tesorería</w:t>
            </w:r>
          </w:p>
        </w:tc>
        <w:tc>
          <w:tcPr>
            <w:tcW w:w="238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$2,301,099,654.88</w:t>
            </w:r>
          </w:p>
        </w:tc>
        <w:tc>
          <w:tcPr>
            <w:tcW w:w="224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$1,851,192,183.49</w:t>
            </w:r>
          </w:p>
        </w:tc>
      </w:tr>
      <w:tr w:rsidR="00152A2B" w:rsidRPr="00152A2B" w:rsidTr="00152A2B">
        <w:trPr>
          <w:divId w:val="1626890867"/>
          <w:trHeight w:val="315"/>
        </w:trPr>
        <w:tc>
          <w:tcPr>
            <w:tcW w:w="5880" w:type="dxa"/>
            <w:tcBorders>
              <w:top w:val="nil"/>
              <w:left w:val="single" w:sz="8" w:space="0" w:color="000000"/>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both"/>
              <w:rPr>
                <w:rFonts w:ascii="Barlow" w:eastAsia="Times New Roman" w:hAnsi="Barlow" w:cs="Calibri"/>
                <w:color w:val="000000"/>
              </w:rPr>
            </w:pPr>
            <w:r w:rsidRPr="00152A2B">
              <w:rPr>
                <w:rFonts w:ascii="Barlow" w:eastAsia="Times New Roman" w:hAnsi="Barlow" w:cs="Calibri"/>
                <w:color w:val="000000"/>
              </w:rPr>
              <w:t>Bancos/Dependencias Y Otros</w:t>
            </w:r>
          </w:p>
        </w:tc>
        <w:tc>
          <w:tcPr>
            <w:tcW w:w="238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$0.00</w:t>
            </w:r>
          </w:p>
        </w:tc>
        <w:tc>
          <w:tcPr>
            <w:tcW w:w="224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$0.00</w:t>
            </w:r>
          </w:p>
        </w:tc>
      </w:tr>
      <w:tr w:rsidR="00152A2B" w:rsidRPr="00152A2B" w:rsidTr="00152A2B">
        <w:trPr>
          <w:divId w:val="1626890867"/>
          <w:trHeight w:val="315"/>
        </w:trPr>
        <w:tc>
          <w:tcPr>
            <w:tcW w:w="5880" w:type="dxa"/>
            <w:tcBorders>
              <w:top w:val="nil"/>
              <w:left w:val="single" w:sz="8" w:space="0" w:color="000000"/>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both"/>
              <w:rPr>
                <w:rFonts w:ascii="Barlow" w:eastAsia="Times New Roman" w:hAnsi="Barlow" w:cs="Calibri"/>
                <w:color w:val="000000"/>
              </w:rPr>
            </w:pPr>
            <w:r w:rsidRPr="00152A2B">
              <w:rPr>
                <w:rFonts w:ascii="Barlow" w:eastAsia="Times New Roman" w:hAnsi="Barlow" w:cs="Calibri"/>
                <w:color w:val="000000"/>
              </w:rPr>
              <w:t>Inversiones Temporales (Hasta 3 Meses)</w:t>
            </w:r>
          </w:p>
        </w:tc>
        <w:tc>
          <w:tcPr>
            <w:tcW w:w="238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$1,316,314,666.39</w:t>
            </w:r>
          </w:p>
        </w:tc>
        <w:tc>
          <w:tcPr>
            <w:tcW w:w="224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$226,741.65</w:t>
            </w:r>
          </w:p>
        </w:tc>
      </w:tr>
      <w:tr w:rsidR="00152A2B" w:rsidRPr="00152A2B" w:rsidTr="00152A2B">
        <w:trPr>
          <w:divId w:val="1626890867"/>
          <w:trHeight w:val="315"/>
        </w:trPr>
        <w:tc>
          <w:tcPr>
            <w:tcW w:w="5880" w:type="dxa"/>
            <w:tcBorders>
              <w:top w:val="nil"/>
              <w:left w:val="single" w:sz="8" w:space="0" w:color="000000"/>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both"/>
              <w:rPr>
                <w:rFonts w:ascii="Barlow" w:eastAsia="Times New Roman" w:hAnsi="Barlow" w:cs="Calibri"/>
                <w:color w:val="000000"/>
              </w:rPr>
            </w:pPr>
            <w:r w:rsidRPr="00152A2B">
              <w:rPr>
                <w:rFonts w:ascii="Barlow" w:eastAsia="Times New Roman" w:hAnsi="Barlow" w:cs="Calibri"/>
                <w:color w:val="000000"/>
              </w:rPr>
              <w:t>Fondos Con Afectación Específica</w:t>
            </w:r>
          </w:p>
        </w:tc>
        <w:tc>
          <w:tcPr>
            <w:tcW w:w="238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$251,980,591.38</w:t>
            </w:r>
          </w:p>
        </w:tc>
        <w:tc>
          <w:tcPr>
            <w:tcW w:w="224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$180,418,925.76</w:t>
            </w:r>
          </w:p>
        </w:tc>
      </w:tr>
      <w:tr w:rsidR="00152A2B" w:rsidRPr="00152A2B" w:rsidTr="00152A2B">
        <w:trPr>
          <w:divId w:val="1626890867"/>
          <w:trHeight w:val="615"/>
        </w:trPr>
        <w:tc>
          <w:tcPr>
            <w:tcW w:w="5880" w:type="dxa"/>
            <w:tcBorders>
              <w:top w:val="nil"/>
              <w:left w:val="single" w:sz="8" w:space="0" w:color="000000"/>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both"/>
              <w:rPr>
                <w:rFonts w:ascii="Barlow" w:eastAsia="Times New Roman" w:hAnsi="Barlow" w:cs="Calibri"/>
                <w:color w:val="000000"/>
              </w:rPr>
            </w:pPr>
            <w:r w:rsidRPr="00152A2B">
              <w:rPr>
                <w:rFonts w:ascii="Barlow" w:eastAsia="Times New Roman" w:hAnsi="Barlow" w:cs="Calibri"/>
                <w:color w:val="000000"/>
              </w:rPr>
              <w:t>Depósitos De Fondos De Terceros En Garantía Y/O Administración</w:t>
            </w:r>
          </w:p>
        </w:tc>
        <w:tc>
          <w:tcPr>
            <w:tcW w:w="238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$49,982,101.25</w:t>
            </w:r>
          </w:p>
        </w:tc>
        <w:tc>
          <w:tcPr>
            <w:tcW w:w="224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$1,174,076.80</w:t>
            </w:r>
          </w:p>
        </w:tc>
      </w:tr>
      <w:tr w:rsidR="00152A2B" w:rsidRPr="00152A2B" w:rsidTr="00152A2B">
        <w:trPr>
          <w:divId w:val="1626890867"/>
          <w:trHeight w:val="315"/>
        </w:trPr>
        <w:tc>
          <w:tcPr>
            <w:tcW w:w="5880" w:type="dxa"/>
            <w:tcBorders>
              <w:top w:val="nil"/>
              <w:left w:val="single" w:sz="8" w:space="0" w:color="000000"/>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both"/>
              <w:rPr>
                <w:rFonts w:ascii="Barlow" w:eastAsia="Times New Roman" w:hAnsi="Barlow" w:cs="Calibri"/>
                <w:color w:val="000000"/>
              </w:rPr>
            </w:pPr>
            <w:r w:rsidRPr="00152A2B">
              <w:rPr>
                <w:rFonts w:ascii="Barlow" w:eastAsia="Times New Roman" w:hAnsi="Barlow" w:cs="Calibri"/>
                <w:color w:val="000000"/>
              </w:rPr>
              <w:t>Otros Efectivos Y Equivalentes</w:t>
            </w:r>
          </w:p>
        </w:tc>
        <w:tc>
          <w:tcPr>
            <w:tcW w:w="238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$0.00</w:t>
            </w:r>
          </w:p>
        </w:tc>
        <w:tc>
          <w:tcPr>
            <w:tcW w:w="2240" w:type="dxa"/>
            <w:tcBorders>
              <w:top w:val="nil"/>
              <w:left w:val="nil"/>
              <w:bottom w:val="single" w:sz="8" w:space="0" w:color="000000"/>
              <w:right w:val="single" w:sz="8" w:space="0" w:color="000000"/>
            </w:tcBorders>
            <w:shd w:val="clear" w:color="auto" w:fill="auto"/>
            <w:vAlign w:val="center"/>
            <w:hideMark/>
          </w:tcPr>
          <w:p w:rsidR="00152A2B" w:rsidRPr="00152A2B" w:rsidRDefault="00152A2B" w:rsidP="00152A2B">
            <w:pPr>
              <w:spacing w:after="0" w:line="240" w:lineRule="auto"/>
              <w:jc w:val="right"/>
              <w:rPr>
                <w:rFonts w:ascii="Barlow" w:eastAsia="Times New Roman" w:hAnsi="Barlow" w:cs="Calibri"/>
                <w:color w:val="000000"/>
              </w:rPr>
            </w:pPr>
            <w:r w:rsidRPr="00152A2B">
              <w:rPr>
                <w:rFonts w:ascii="Barlow" w:eastAsia="Times New Roman" w:hAnsi="Barlow" w:cs="Calibri"/>
                <w:color w:val="000000"/>
              </w:rPr>
              <w:t>$0.00</w:t>
            </w:r>
          </w:p>
        </w:tc>
      </w:tr>
      <w:tr w:rsidR="00152A2B" w:rsidRPr="00152A2B" w:rsidTr="00152A2B">
        <w:trPr>
          <w:divId w:val="1626890867"/>
          <w:trHeight w:val="315"/>
        </w:trPr>
        <w:tc>
          <w:tcPr>
            <w:tcW w:w="5880" w:type="dxa"/>
            <w:tcBorders>
              <w:top w:val="nil"/>
              <w:left w:val="single" w:sz="8" w:space="0" w:color="000000"/>
              <w:bottom w:val="single" w:sz="8" w:space="0" w:color="000000"/>
              <w:right w:val="single" w:sz="8" w:space="0" w:color="000000"/>
            </w:tcBorders>
            <w:shd w:val="clear" w:color="000000" w:fill="D9D9D9"/>
            <w:vAlign w:val="center"/>
            <w:hideMark/>
          </w:tcPr>
          <w:p w:rsidR="00152A2B" w:rsidRPr="00152A2B" w:rsidRDefault="00152A2B" w:rsidP="00152A2B">
            <w:pPr>
              <w:spacing w:after="0" w:line="240" w:lineRule="auto"/>
              <w:jc w:val="center"/>
              <w:rPr>
                <w:rFonts w:ascii="Barlow" w:eastAsia="Times New Roman" w:hAnsi="Barlow" w:cs="Calibri"/>
                <w:b/>
                <w:bCs/>
                <w:color w:val="000000"/>
              </w:rPr>
            </w:pPr>
            <w:r w:rsidRPr="00152A2B">
              <w:rPr>
                <w:rFonts w:ascii="Barlow" w:eastAsia="Times New Roman" w:hAnsi="Barlow" w:cs="Calibri"/>
                <w:b/>
                <w:bCs/>
                <w:color w:val="000000"/>
              </w:rPr>
              <w:t>Total</w:t>
            </w:r>
          </w:p>
        </w:tc>
        <w:tc>
          <w:tcPr>
            <w:tcW w:w="2380" w:type="dxa"/>
            <w:tcBorders>
              <w:top w:val="nil"/>
              <w:left w:val="nil"/>
              <w:bottom w:val="single" w:sz="8" w:space="0" w:color="000000"/>
              <w:right w:val="single" w:sz="8" w:space="0" w:color="000000"/>
            </w:tcBorders>
            <w:shd w:val="clear" w:color="000000" w:fill="D9D9D9"/>
            <w:vAlign w:val="center"/>
            <w:hideMark/>
          </w:tcPr>
          <w:p w:rsidR="00152A2B" w:rsidRPr="00152A2B" w:rsidRDefault="00152A2B" w:rsidP="00152A2B">
            <w:pPr>
              <w:spacing w:after="0" w:line="240" w:lineRule="auto"/>
              <w:jc w:val="right"/>
              <w:rPr>
                <w:rFonts w:ascii="Barlow" w:eastAsia="Times New Roman" w:hAnsi="Barlow" w:cs="Calibri"/>
                <w:b/>
                <w:bCs/>
                <w:color w:val="000000"/>
              </w:rPr>
            </w:pPr>
            <w:r w:rsidRPr="00152A2B">
              <w:rPr>
                <w:rFonts w:ascii="Barlow" w:eastAsia="Times New Roman" w:hAnsi="Barlow" w:cs="Calibri"/>
                <w:b/>
                <w:bCs/>
                <w:color w:val="000000"/>
              </w:rPr>
              <w:t>$4,047,065,571.59</w:t>
            </w:r>
          </w:p>
        </w:tc>
        <w:tc>
          <w:tcPr>
            <w:tcW w:w="2240" w:type="dxa"/>
            <w:tcBorders>
              <w:top w:val="nil"/>
              <w:left w:val="nil"/>
              <w:bottom w:val="single" w:sz="8" w:space="0" w:color="000000"/>
              <w:right w:val="single" w:sz="8" w:space="0" w:color="000000"/>
            </w:tcBorders>
            <w:shd w:val="clear" w:color="000000" w:fill="D9D9D9"/>
            <w:vAlign w:val="center"/>
            <w:hideMark/>
          </w:tcPr>
          <w:p w:rsidR="00152A2B" w:rsidRPr="00152A2B" w:rsidRDefault="00152A2B" w:rsidP="00152A2B">
            <w:pPr>
              <w:spacing w:after="0" w:line="240" w:lineRule="auto"/>
              <w:jc w:val="right"/>
              <w:rPr>
                <w:rFonts w:ascii="Barlow" w:eastAsia="Times New Roman" w:hAnsi="Barlow" w:cs="Calibri"/>
                <w:b/>
                <w:bCs/>
                <w:color w:val="000000"/>
              </w:rPr>
            </w:pPr>
            <w:r w:rsidRPr="00152A2B">
              <w:rPr>
                <w:rFonts w:ascii="Barlow" w:eastAsia="Times New Roman" w:hAnsi="Barlow" w:cs="Calibri"/>
                <w:b/>
                <w:bCs/>
                <w:color w:val="000000"/>
              </w:rPr>
              <w:t>$2,079,429,214.69</w:t>
            </w:r>
          </w:p>
        </w:tc>
      </w:tr>
    </w:tbl>
    <w:p w:rsidR="00E31965" w:rsidRDefault="00E31965">
      <w:pPr>
        <w:divId w:val="987397507"/>
        <w:rPr>
          <w:rFonts w:ascii="Barlow" w:eastAsia="Times New Roman" w:hAnsi="Barlow"/>
          <w:sz w:val="20"/>
          <w:szCs w:val="20"/>
        </w:rPr>
      </w:pPr>
      <w:r>
        <w:rPr>
          <w:rFonts w:ascii="Barlow" w:eastAsia="Times New Roman" w:hAnsi="Barlow"/>
          <w:sz w:val="20"/>
          <w:szCs w:val="20"/>
        </w:rPr>
        <w:fldChar w:fldCharType="end"/>
      </w:r>
    </w:p>
    <w:p w:rsidR="00E31965" w:rsidRPr="00E31965" w:rsidRDefault="00E31965">
      <w:pPr>
        <w:divId w:val="987397507"/>
        <w:rPr>
          <w:rFonts w:ascii="Barlow" w:eastAsia="Times New Roman" w:hAnsi="Barlow"/>
          <w:sz w:val="20"/>
          <w:szCs w:val="20"/>
        </w:rPr>
      </w:pPr>
    </w:p>
    <w:p w:rsidR="005F2485" w:rsidRDefault="005F2485">
      <w:pPr>
        <w:divId w:val="1133527224"/>
        <w:rPr>
          <w:rFonts w:ascii="Barlow" w:eastAsia="Times New Roman" w:hAnsi="Barlow"/>
          <w:sz w:val="20"/>
          <w:szCs w:val="20"/>
        </w:rPr>
      </w:pPr>
    </w:p>
    <w:p w:rsidR="00E31965" w:rsidRDefault="00E31965">
      <w:pPr>
        <w:divId w:val="1133527224"/>
        <w:rPr>
          <w:rFonts w:ascii="Barlow" w:eastAsia="Times New Roman" w:hAnsi="Barlow"/>
          <w:sz w:val="20"/>
          <w:szCs w:val="20"/>
        </w:rPr>
      </w:pPr>
    </w:p>
    <w:p w:rsidR="00E31965" w:rsidRPr="00E31965" w:rsidRDefault="00E31965">
      <w:pPr>
        <w:divId w:val="1133527224"/>
        <w:rPr>
          <w:rFonts w:ascii="Barlow" w:eastAsia="Times New Roman" w:hAnsi="Barlow"/>
          <w:sz w:val="20"/>
          <w:szCs w:val="20"/>
        </w:rPr>
      </w:pPr>
    </w:p>
    <w:p w:rsidR="005F2485" w:rsidRPr="00E31965" w:rsidRDefault="005F2485">
      <w:pPr>
        <w:divId w:val="324748852"/>
        <w:rPr>
          <w:rFonts w:ascii="Barlow" w:eastAsia="Times New Roman" w:hAnsi="Barlow"/>
          <w:sz w:val="20"/>
          <w:szCs w:val="20"/>
        </w:rPr>
      </w:pPr>
    </w:p>
    <w:p w:rsidR="005F2485" w:rsidRPr="00E31965" w:rsidRDefault="00D7490A">
      <w:pPr>
        <w:divId w:val="1255554899"/>
        <w:rPr>
          <w:rFonts w:ascii="Barlow" w:eastAsia="Times New Roman" w:hAnsi="Barlow"/>
          <w:sz w:val="20"/>
          <w:szCs w:val="20"/>
        </w:rPr>
      </w:pPr>
      <w:r w:rsidRPr="00E31965">
        <w:rPr>
          <w:rFonts w:ascii="Barlow" w:eastAsia="Times New Roman" w:hAnsi="Barlow"/>
          <w:sz w:val="20"/>
          <w:szCs w:val="20"/>
        </w:rPr>
        <w:t>2. Se detallan las adquisiciones de las Actividades de Inversión efectivamente pagadas, respecto del apartado de aplicación.</w:t>
      </w:r>
    </w:p>
    <w:p w:rsidR="001865DD" w:rsidRPr="00E31965" w:rsidRDefault="001865DD">
      <w:pPr>
        <w:divId w:val="1255554899"/>
        <w:rPr>
          <w:rFonts w:ascii="Barlow" w:eastAsia="Times New Roman" w:hAnsi="Barlow"/>
          <w:sz w:val="20"/>
          <w:szCs w:val="20"/>
        </w:rPr>
      </w:pPr>
    </w:p>
    <w:tbl>
      <w:tblPr>
        <w:tblW w:w="9220" w:type="dxa"/>
        <w:tblInd w:w="-10" w:type="dxa"/>
        <w:tblCellMar>
          <w:left w:w="70" w:type="dxa"/>
          <w:right w:w="70" w:type="dxa"/>
        </w:tblCellMar>
        <w:tblLook w:val="04A0" w:firstRow="1" w:lastRow="0" w:firstColumn="1" w:lastColumn="0" w:noHBand="0" w:noVBand="1"/>
      </w:tblPr>
      <w:tblGrid>
        <w:gridCol w:w="8260"/>
        <w:gridCol w:w="1428"/>
        <w:gridCol w:w="1497"/>
      </w:tblGrid>
      <w:tr w:rsidR="001865DD" w:rsidRPr="00E31965" w:rsidTr="001865DD">
        <w:trPr>
          <w:divId w:val="1671593280"/>
          <w:trHeight w:val="255"/>
        </w:trPr>
        <w:tc>
          <w:tcPr>
            <w:tcW w:w="922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865DD" w:rsidRPr="00E31965" w:rsidRDefault="001865DD" w:rsidP="001865DD">
            <w:pPr>
              <w:spacing w:after="0" w:line="240" w:lineRule="auto"/>
              <w:jc w:val="center"/>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Adquisiciones de Actividades de Inversión efectivamente pagadas</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000000" w:fill="D9D9D9"/>
            <w:noWrap/>
            <w:vAlign w:val="center"/>
            <w:hideMark/>
          </w:tcPr>
          <w:p w:rsidR="001865DD" w:rsidRPr="00E31965" w:rsidRDefault="001865DD" w:rsidP="001865DD">
            <w:pPr>
              <w:spacing w:after="0" w:line="240" w:lineRule="auto"/>
              <w:jc w:val="center"/>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Concepto</w:t>
            </w:r>
          </w:p>
        </w:tc>
        <w:tc>
          <w:tcPr>
            <w:tcW w:w="480" w:type="dxa"/>
            <w:tcBorders>
              <w:top w:val="nil"/>
              <w:left w:val="nil"/>
              <w:bottom w:val="single" w:sz="8" w:space="0" w:color="auto"/>
              <w:right w:val="single" w:sz="8" w:space="0" w:color="auto"/>
            </w:tcBorders>
            <w:shd w:val="clear" w:color="000000" w:fill="D9D9D9"/>
            <w:noWrap/>
            <w:vAlign w:val="center"/>
            <w:hideMark/>
          </w:tcPr>
          <w:p w:rsidR="001865DD" w:rsidRPr="00E31965" w:rsidRDefault="001865DD" w:rsidP="001865DD">
            <w:pPr>
              <w:spacing w:after="0" w:line="240" w:lineRule="auto"/>
              <w:jc w:val="center"/>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2024</w:t>
            </w:r>
          </w:p>
        </w:tc>
        <w:tc>
          <w:tcPr>
            <w:tcW w:w="480" w:type="dxa"/>
            <w:tcBorders>
              <w:top w:val="nil"/>
              <w:left w:val="nil"/>
              <w:bottom w:val="single" w:sz="8" w:space="0" w:color="auto"/>
              <w:right w:val="single" w:sz="8" w:space="0" w:color="auto"/>
            </w:tcBorders>
            <w:shd w:val="clear" w:color="000000" w:fill="D9D9D9"/>
            <w:noWrap/>
            <w:vAlign w:val="center"/>
            <w:hideMark/>
          </w:tcPr>
          <w:p w:rsidR="001865DD" w:rsidRPr="00E31965" w:rsidRDefault="001865DD" w:rsidP="001865DD">
            <w:pPr>
              <w:spacing w:after="0" w:line="240" w:lineRule="auto"/>
              <w:jc w:val="center"/>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2023</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Bienes Inmuebles, Infraestructura y Construcciones en Proceso.</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92,308,222.86</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277,329,342.25</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Construcciones en Proceso en Bienes de Dominio Público</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92,308,222.86</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277,329,342.25</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Construcciones en Proceso en Bienes Propios</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0.00</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0</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Bienes Muebles</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22,833,462.18</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212,690,254.34</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Bienes Informáticos</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12,413,303.01</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57,987,008.75</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Mobiliario y Equipo de Administración</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1,476,398.45</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39,829,754.05</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Mobiliario y Equipo Educacional y Recreativo</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4,009,176.05</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10,202,926.06</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Equipo e Instrumental Médico y de Laboratorio</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9,117.60</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65,598,369.33</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Vehículos y Equipo de Transporte</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1,033,632.00</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7,924,009.17</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Equipo de Defensa y Seguridad</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280,498.02</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31,724,573.20</w:t>
            </w:r>
          </w:p>
        </w:tc>
      </w:tr>
      <w:tr w:rsidR="001865DD" w:rsidRPr="00E31965" w:rsidTr="001865DD">
        <w:trPr>
          <w:divId w:val="1671593280"/>
          <w:trHeight w:val="255"/>
        </w:trPr>
        <w:tc>
          <w:tcPr>
            <w:tcW w:w="8260" w:type="dxa"/>
            <w:tcBorders>
              <w:top w:val="nil"/>
              <w:left w:val="single" w:sz="8" w:space="0" w:color="auto"/>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color w:val="000000"/>
                <w:sz w:val="20"/>
                <w:szCs w:val="20"/>
              </w:rPr>
            </w:pPr>
            <w:r w:rsidRPr="00E31965">
              <w:rPr>
                <w:rFonts w:ascii="Barlow" w:eastAsia="Times New Roman" w:hAnsi="Barlow" w:cs="Arial"/>
                <w:color w:val="000000"/>
                <w:sz w:val="20"/>
                <w:szCs w:val="20"/>
              </w:rPr>
              <w:t xml:space="preserve">Maquinaria, Otros Equipos y Herramientas </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color w:val="000000"/>
                <w:sz w:val="20"/>
                <w:szCs w:val="20"/>
              </w:rPr>
            </w:pPr>
            <w:r w:rsidRPr="00E31965">
              <w:rPr>
                <w:rFonts w:ascii="Barlow" w:eastAsia="Times New Roman" w:hAnsi="Barlow" w:cs="Arial"/>
                <w:color w:val="000000"/>
                <w:sz w:val="20"/>
                <w:szCs w:val="20"/>
              </w:rPr>
              <w:t>3,611,337.05</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37,734,637.43</w:t>
            </w:r>
          </w:p>
        </w:tc>
      </w:tr>
      <w:tr w:rsidR="001865DD" w:rsidRPr="00E31965" w:rsidTr="001865DD">
        <w:trPr>
          <w:divId w:val="1671593280"/>
          <w:trHeight w:val="255"/>
        </w:trPr>
        <w:tc>
          <w:tcPr>
            <w:tcW w:w="8260" w:type="dxa"/>
            <w:tcBorders>
              <w:top w:val="nil"/>
              <w:left w:val="single" w:sz="8" w:space="0" w:color="auto"/>
              <w:bottom w:val="nil"/>
              <w:right w:val="single" w:sz="8"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Otras Inversiones</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4,724,069.00</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28,942,849.55</w:t>
            </w:r>
          </w:p>
        </w:tc>
      </w:tr>
      <w:tr w:rsidR="001865DD" w:rsidRPr="00E31965" w:rsidTr="001865DD">
        <w:trPr>
          <w:divId w:val="1671593280"/>
          <w:trHeight w:val="255"/>
        </w:trPr>
        <w:tc>
          <w:tcPr>
            <w:tcW w:w="8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5DD" w:rsidRPr="00E31965" w:rsidRDefault="001865DD" w:rsidP="001865DD">
            <w:pPr>
              <w:spacing w:after="0" w:line="240" w:lineRule="auto"/>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Total</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119,865,754.04</w:t>
            </w:r>
          </w:p>
        </w:tc>
        <w:tc>
          <w:tcPr>
            <w:tcW w:w="480" w:type="dxa"/>
            <w:tcBorders>
              <w:top w:val="nil"/>
              <w:left w:val="nil"/>
              <w:bottom w:val="single" w:sz="8" w:space="0" w:color="auto"/>
              <w:right w:val="single" w:sz="8" w:space="0" w:color="auto"/>
            </w:tcBorders>
            <w:shd w:val="clear" w:color="auto" w:fill="auto"/>
            <w:noWrap/>
            <w:vAlign w:val="center"/>
            <w:hideMark/>
          </w:tcPr>
          <w:p w:rsidR="001865DD" w:rsidRPr="00E31965" w:rsidRDefault="001865DD" w:rsidP="001865DD">
            <w:pPr>
              <w:spacing w:after="0" w:line="240" w:lineRule="auto"/>
              <w:jc w:val="right"/>
              <w:rPr>
                <w:rFonts w:ascii="Barlow" w:eastAsia="Times New Roman" w:hAnsi="Barlow" w:cs="Arial"/>
                <w:b/>
                <w:bCs/>
                <w:color w:val="000000"/>
                <w:sz w:val="20"/>
                <w:szCs w:val="20"/>
              </w:rPr>
            </w:pPr>
            <w:r w:rsidRPr="00E31965">
              <w:rPr>
                <w:rFonts w:ascii="Barlow" w:eastAsia="Times New Roman" w:hAnsi="Barlow" w:cs="Arial"/>
                <w:b/>
                <w:bCs/>
                <w:color w:val="000000"/>
                <w:sz w:val="20"/>
                <w:szCs w:val="20"/>
              </w:rPr>
              <w:t>518,962,446.14</w:t>
            </w:r>
          </w:p>
        </w:tc>
      </w:tr>
    </w:tbl>
    <w:p w:rsidR="005F2485" w:rsidRPr="00E31965" w:rsidRDefault="005F2485">
      <w:pPr>
        <w:divId w:val="1671593280"/>
        <w:rPr>
          <w:rFonts w:ascii="Barlow" w:eastAsia="Times New Roman" w:hAnsi="Barlow"/>
          <w:sz w:val="20"/>
          <w:szCs w:val="20"/>
        </w:rPr>
      </w:pPr>
    </w:p>
    <w:p w:rsidR="005F2485" w:rsidRPr="00E31965" w:rsidRDefault="00D7490A">
      <w:pPr>
        <w:divId w:val="2113041524"/>
        <w:rPr>
          <w:rFonts w:ascii="Barlow" w:eastAsia="Times New Roman" w:hAnsi="Barlow"/>
          <w:sz w:val="20"/>
          <w:szCs w:val="20"/>
        </w:rPr>
      </w:pPr>
      <w:r w:rsidRPr="00E31965">
        <w:rPr>
          <w:rFonts w:ascii="Barlow" w:eastAsia="Times New Roman" w:hAnsi="Barlow"/>
          <w:sz w:val="20"/>
          <w:szCs w:val="20"/>
        </w:rPr>
        <w:t>3.- Se presenta la Conciliación de los Flujos de Efectivo Netos de las Actividades de Operación y los saldos de Resultados del Ejercicio (Ahorro/Desahorro), en el siguiente cuadro:</w:t>
      </w:r>
    </w:p>
    <w:tbl>
      <w:tblPr>
        <w:tblW w:w="11407" w:type="dxa"/>
        <w:tblInd w:w="-10" w:type="dxa"/>
        <w:tblCellMar>
          <w:left w:w="70" w:type="dxa"/>
          <w:right w:w="70" w:type="dxa"/>
        </w:tblCellMar>
        <w:tblLook w:val="04A0" w:firstRow="1" w:lastRow="0" w:firstColumn="1" w:lastColumn="0" w:noHBand="0" w:noVBand="1"/>
      </w:tblPr>
      <w:tblGrid>
        <w:gridCol w:w="6946"/>
        <w:gridCol w:w="2410"/>
        <w:gridCol w:w="2051"/>
      </w:tblGrid>
      <w:tr w:rsidR="005B0932" w:rsidRPr="00E31965" w:rsidTr="005B0932">
        <w:trPr>
          <w:divId w:val="2113041524"/>
          <w:trHeight w:val="315"/>
        </w:trPr>
        <w:tc>
          <w:tcPr>
            <w:tcW w:w="1140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5B0932" w:rsidRPr="00E31965" w:rsidRDefault="005B0932" w:rsidP="005B0932">
            <w:pPr>
              <w:spacing w:after="0" w:line="240" w:lineRule="auto"/>
              <w:jc w:val="center"/>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CONCILIACION DE FLUJOS DE EFECTIVO NETOS.</w:t>
            </w:r>
          </w:p>
        </w:tc>
      </w:tr>
      <w:tr w:rsidR="005B0932" w:rsidRPr="00E31965" w:rsidTr="005B0932">
        <w:trPr>
          <w:divId w:val="2113041524"/>
          <w:trHeight w:val="315"/>
        </w:trPr>
        <w:tc>
          <w:tcPr>
            <w:tcW w:w="6946" w:type="dxa"/>
            <w:tcBorders>
              <w:top w:val="nil"/>
              <w:left w:val="single" w:sz="8" w:space="0" w:color="auto"/>
              <w:bottom w:val="single" w:sz="8" w:space="0" w:color="auto"/>
              <w:right w:val="single" w:sz="8" w:space="0" w:color="auto"/>
            </w:tcBorders>
            <w:shd w:val="clear" w:color="000000" w:fill="D9D9D9"/>
            <w:noWrap/>
            <w:vAlign w:val="center"/>
            <w:hideMark/>
          </w:tcPr>
          <w:p w:rsidR="005B0932" w:rsidRPr="00E31965" w:rsidRDefault="005B0932" w:rsidP="005B0932">
            <w:pPr>
              <w:spacing w:after="0" w:line="240" w:lineRule="auto"/>
              <w:jc w:val="center"/>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Concepto</w:t>
            </w:r>
          </w:p>
        </w:tc>
        <w:tc>
          <w:tcPr>
            <w:tcW w:w="2410" w:type="dxa"/>
            <w:tcBorders>
              <w:top w:val="nil"/>
              <w:left w:val="nil"/>
              <w:bottom w:val="single" w:sz="8" w:space="0" w:color="auto"/>
              <w:right w:val="single" w:sz="8" w:space="0" w:color="auto"/>
            </w:tcBorders>
            <w:shd w:val="clear" w:color="000000" w:fill="D9D9D9"/>
            <w:noWrap/>
            <w:vAlign w:val="center"/>
            <w:hideMark/>
          </w:tcPr>
          <w:p w:rsidR="005B0932" w:rsidRPr="00E31965" w:rsidRDefault="005B0932" w:rsidP="005B0932">
            <w:pPr>
              <w:spacing w:after="0" w:line="240" w:lineRule="auto"/>
              <w:jc w:val="center"/>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2024</w:t>
            </w:r>
          </w:p>
        </w:tc>
        <w:tc>
          <w:tcPr>
            <w:tcW w:w="2051" w:type="dxa"/>
            <w:tcBorders>
              <w:top w:val="nil"/>
              <w:left w:val="nil"/>
              <w:bottom w:val="single" w:sz="8" w:space="0" w:color="auto"/>
              <w:right w:val="single" w:sz="8" w:space="0" w:color="auto"/>
            </w:tcBorders>
            <w:shd w:val="clear" w:color="000000" w:fill="D9D9D9"/>
            <w:noWrap/>
            <w:vAlign w:val="center"/>
            <w:hideMark/>
          </w:tcPr>
          <w:p w:rsidR="005B0932" w:rsidRPr="00E31965" w:rsidRDefault="005B0932" w:rsidP="005B0932">
            <w:pPr>
              <w:spacing w:after="0" w:line="240" w:lineRule="auto"/>
              <w:jc w:val="center"/>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2023</w:t>
            </w:r>
          </w:p>
        </w:tc>
      </w:tr>
      <w:tr w:rsidR="005B0932" w:rsidRPr="00E31965" w:rsidTr="005B0932">
        <w:trPr>
          <w:divId w:val="2113041524"/>
          <w:trHeight w:val="390"/>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Resultado del Ejercicio Ahorro/Desahorro</w:t>
            </w:r>
          </w:p>
        </w:tc>
        <w:tc>
          <w:tcPr>
            <w:tcW w:w="2410"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b/>
                <w:bCs/>
                <w:sz w:val="20"/>
                <w:szCs w:val="20"/>
              </w:rPr>
            </w:pPr>
            <w:r w:rsidRPr="00E31965">
              <w:rPr>
                <w:rFonts w:ascii="Barlow" w:eastAsia="Times New Roman" w:hAnsi="Barlow" w:cs="Times New Roman"/>
                <w:b/>
                <w:bCs/>
                <w:sz w:val="20"/>
                <w:szCs w:val="20"/>
              </w:rPr>
              <w:t>$50,616,098.19</w:t>
            </w:r>
          </w:p>
        </w:tc>
        <w:tc>
          <w:tcPr>
            <w:tcW w:w="2051"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b/>
                <w:bCs/>
                <w:color w:val="FF0000"/>
                <w:sz w:val="20"/>
                <w:szCs w:val="20"/>
              </w:rPr>
            </w:pPr>
            <w:r w:rsidRPr="00E31965">
              <w:rPr>
                <w:rFonts w:ascii="Barlow" w:eastAsia="Times New Roman" w:hAnsi="Barlow" w:cs="Times New Roman"/>
                <w:b/>
                <w:bCs/>
                <w:color w:val="FF0000"/>
                <w:sz w:val="20"/>
                <w:szCs w:val="20"/>
              </w:rPr>
              <w:t>-$1,937,429,505.33</w:t>
            </w:r>
          </w:p>
        </w:tc>
      </w:tr>
      <w:tr w:rsidR="005B0932" w:rsidRPr="00E31965" w:rsidTr="005B0932">
        <w:trPr>
          <w:divId w:val="2113041524"/>
          <w:trHeight w:val="403"/>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Movimientos de partidas (o rubros) que no afectan al efectivo</w:t>
            </w:r>
          </w:p>
        </w:tc>
        <w:tc>
          <w:tcPr>
            <w:tcW w:w="2410"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$2,843,803,769.17</w:t>
            </w:r>
          </w:p>
        </w:tc>
        <w:tc>
          <w:tcPr>
            <w:tcW w:w="2051"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$2,974,672,052.59</w:t>
            </w:r>
          </w:p>
        </w:tc>
      </w:tr>
      <w:tr w:rsidR="005B0932" w:rsidRPr="00E31965" w:rsidTr="005B0932">
        <w:trPr>
          <w:divId w:val="2113041524"/>
          <w:trHeight w:val="408"/>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Depreciación</w:t>
            </w:r>
          </w:p>
        </w:tc>
        <w:tc>
          <w:tcPr>
            <w:tcW w:w="2410"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$179,988,915.71</w:t>
            </w:r>
          </w:p>
        </w:tc>
        <w:tc>
          <w:tcPr>
            <w:tcW w:w="2051"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$401,952,155.72</w:t>
            </w:r>
          </w:p>
        </w:tc>
      </w:tr>
      <w:tr w:rsidR="005B0932" w:rsidRPr="00E31965" w:rsidTr="005B0932">
        <w:trPr>
          <w:divId w:val="2113041524"/>
          <w:trHeight w:val="315"/>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Amortización</w:t>
            </w:r>
          </w:p>
        </w:tc>
        <w:tc>
          <w:tcPr>
            <w:tcW w:w="2410"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$5,632,993.82</w:t>
            </w:r>
          </w:p>
        </w:tc>
        <w:tc>
          <w:tcPr>
            <w:tcW w:w="2051"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$0.00</w:t>
            </w:r>
          </w:p>
        </w:tc>
      </w:tr>
      <w:tr w:rsidR="005B0932" w:rsidRPr="00E31965" w:rsidTr="005B0932">
        <w:trPr>
          <w:divId w:val="2113041524"/>
          <w:trHeight w:val="315"/>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Otros Gastos</w:t>
            </w:r>
          </w:p>
        </w:tc>
        <w:tc>
          <w:tcPr>
            <w:tcW w:w="2410"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$9,654,611.27</w:t>
            </w:r>
          </w:p>
        </w:tc>
        <w:tc>
          <w:tcPr>
            <w:tcW w:w="2051" w:type="dxa"/>
            <w:tcBorders>
              <w:top w:val="nil"/>
              <w:left w:val="nil"/>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$326,116,922.36</w:t>
            </w:r>
          </w:p>
        </w:tc>
      </w:tr>
      <w:tr w:rsidR="005B0932" w:rsidRPr="00E31965" w:rsidTr="005B0932">
        <w:trPr>
          <w:divId w:val="2113041524"/>
          <w:trHeight w:val="480"/>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lastRenderedPageBreak/>
              <w:t>Aprovechamientos patrimoniales</w:t>
            </w:r>
          </w:p>
        </w:tc>
        <w:tc>
          <w:tcPr>
            <w:tcW w:w="2410"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$3,665,793.92</w:t>
            </w:r>
          </w:p>
        </w:tc>
        <w:tc>
          <w:tcPr>
            <w:tcW w:w="2051"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$4,962,596.27</w:t>
            </w:r>
          </w:p>
        </w:tc>
      </w:tr>
      <w:tr w:rsidR="005B0932" w:rsidRPr="00E31965" w:rsidTr="005B0932">
        <w:trPr>
          <w:divId w:val="2113041524"/>
          <w:trHeight w:val="360"/>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Inversión Pública No Capitalizable</w:t>
            </w:r>
          </w:p>
        </w:tc>
        <w:tc>
          <w:tcPr>
            <w:tcW w:w="2410"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$0.00</w:t>
            </w:r>
          </w:p>
        </w:tc>
        <w:tc>
          <w:tcPr>
            <w:tcW w:w="2051"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$119,261.00</w:t>
            </w:r>
          </w:p>
        </w:tc>
      </w:tr>
      <w:tr w:rsidR="005B0932" w:rsidRPr="00E31965" w:rsidTr="005B0932">
        <w:trPr>
          <w:divId w:val="2113041524"/>
          <w:trHeight w:val="345"/>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Ganancia/pérdida en venta de bienes muebles, inmuebles e intangibles</w:t>
            </w:r>
          </w:p>
        </w:tc>
        <w:tc>
          <w:tcPr>
            <w:tcW w:w="2410"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sz w:val="20"/>
                <w:szCs w:val="20"/>
              </w:rPr>
            </w:pPr>
            <w:r w:rsidRPr="00E31965">
              <w:rPr>
                <w:rFonts w:ascii="Barlow" w:eastAsia="Times New Roman" w:hAnsi="Barlow" w:cs="Times New Roman"/>
                <w:sz w:val="20"/>
                <w:szCs w:val="20"/>
              </w:rPr>
              <w:t xml:space="preserve">0.00 </w:t>
            </w:r>
          </w:p>
        </w:tc>
        <w:tc>
          <w:tcPr>
            <w:tcW w:w="2051"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FF0000"/>
                <w:sz w:val="20"/>
                <w:szCs w:val="20"/>
              </w:rPr>
            </w:pPr>
            <w:r w:rsidRPr="00E31965">
              <w:rPr>
                <w:rFonts w:ascii="Barlow" w:eastAsia="Times New Roman" w:hAnsi="Barlow" w:cs="Times New Roman"/>
                <w:color w:val="FF0000"/>
                <w:sz w:val="20"/>
                <w:szCs w:val="20"/>
              </w:rPr>
              <w:t>-$519,142.30</w:t>
            </w:r>
          </w:p>
        </w:tc>
      </w:tr>
      <w:tr w:rsidR="005B0932" w:rsidRPr="00E31965" w:rsidTr="005B0932">
        <w:trPr>
          <w:divId w:val="2113041524"/>
          <w:trHeight w:val="480"/>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Variación del devengo al pagado de gastos</w:t>
            </w:r>
          </w:p>
        </w:tc>
        <w:tc>
          <w:tcPr>
            <w:tcW w:w="2410"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$1,779,163,764.26</w:t>
            </w:r>
          </w:p>
        </w:tc>
        <w:tc>
          <w:tcPr>
            <w:tcW w:w="2051"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$1,247,715,160.16</w:t>
            </w:r>
          </w:p>
        </w:tc>
      </w:tr>
      <w:tr w:rsidR="005B0932" w:rsidRPr="00E31965" w:rsidTr="005B0932">
        <w:trPr>
          <w:divId w:val="2113041524"/>
          <w:trHeight w:val="470"/>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Otros Origenes de operación</w:t>
            </w:r>
          </w:p>
        </w:tc>
        <w:tc>
          <w:tcPr>
            <w:tcW w:w="2410"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$865,697,690.19</w:t>
            </w:r>
          </w:p>
        </w:tc>
        <w:tc>
          <w:tcPr>
            <w:tcW w:w="2051"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$994,325,099.38</w:t>
            </w:r>
          </w:p>
        </w:tc>
      </w:tr>
      <w:tr w:rsidR="005B0932" w:rsidRPr="00E31965" w:rsidTr="005B0932">
        <w:trPr>
          <w:divId w:val="2113041524"/>
          <w:trHeight w:val="570"/>
        </w:trPr>
        <w:tc>
          <w:tcPr>
            <w:tcW w:w="6946" w:type="dxa"/>
            <w:tcBorders>
              <w:top w:val="nil"/>
              <w:left w:val="single" w:sz="8" w:space="0" w:color="auto"/>
              <w:bottom w:val="single" w:sz="8" w:space="0" w:color="auto"/>
              <w:right w:val="single" w:sz="8" w:space="0" w:color="auto"/>
            </w:tcBorders>
            <w:shd w:val="clear" w:color="auto" w:fill="auto"/>
            <w:vAlign w:val="center"/>
            <w:hideMark/>
          </w:tcPr>
          <w:p w:rsidR="005B0932" w:rsidRPr="00E31965" w:rsidRDefault="005B0932" w:rsidP="005B0932">
            <w:pPr>
              <w:spacing w:after="0" w:line="240" w:lineRule="auto"/>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Otras aplicaciones de operación</w:t>
            </w:r>
          </w:p>
        </w:tc>
        <w:tc>
          <w:tcPr>
            <w:tcW w:w="2410"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 </w:t>
            </w:r>
          </w:p>
        </w:tc>
        <w:tc>
          <w:tcPr>
            <w:tcW w:w="2051" w:type="dxa"/>
            <w:tcBorders>
              <w:top w:val="nil"/>
              <w:left w:val="nil"/>
              <w:bottom w:val="single" w:sz="8" w:space="0" w:color="auto"/>
              <w:right w:val="single" w:sz="8" w:space="0" w:color="auto"/>
            </w:tcBorders>
            <w:shd w:val="clear" w:color="auto" w:fill="auto"/>
            <w:noWrap/>
            <w:vAlign w:val="center"/>
            <w:hideMark/>
          </w:tcPr>
          <w:p w:rsidR="005B0932" w:rsidRPr="00E31965" w:rsidRDefault="005B0932" w:rsidP="005B0932">
            <w:pPr>
              <w:spacing w:after="0" w:line="240" w:lineRule="auto"/>
              <w:jc w:val="right"/>
              <w:rPr>
                <w:rFonts w:ascii="Barlow" w:eastAsia="Times New Roman" w:hAnsi="Barlow" w:cs="Times New Roman"/>
                <w:color w:val="000000"/>
                <w:sz w:val="20"/>
                <w:szCs w:val="20"/>
              </w:rPr>
            </w:pPr>
            <w:r w:rsidRPr="00E31965">
              <w:rPr>
                <w:rFonts w:ascii="Barlow" w:eastAsia="Times New Roman" w:hAnsi="Barlow" w:cs="Times New Roman"/>
                <w:color w:val="000000"/>
                <w:sz w:val="20"/>
                <w:szCs w:val="20"/>
              </w:rPr>
              <w:t> </w:t>
            </w:r>
          </w:p>
        </w:tc>
      </w:tr>
      <w:tr w:rsidR="005B0932" w:rsidRPr="00E31965" w:rsidTr="005B0932">
        <w:trPr>
          <w:divId w:val="2113041524"/>
          <w:trHeight w:val="735"/>
        </w:trPr>
        <w:tc>
          <w:tcPr>
            <w:tcW w:w="6946" w:type="dxa"/>
            <w:tcBorders>
              <w:top w:val="nil"/>
              <w:left w:val="single" w:sz="8" w:space="0" w:color="auto"/>
              <w:bottom w:val="single" w:sz="8" w:space="0" w:color="auto"/>
              <w:right w:val="single" w:sz="8" w:space="0" w:color="auto"/>
            </w:tcBorders>
            <w:shd w:val="clear" w:color="000000" w:fill="D9D9D9"/>
            <w:vAlign w:val="center"/>
            <w:hideMark/>
          </w:tcPr>
          <w:p w:rsidR="005B0932" w:rsidRPr="00E31965" w:rsidRDefault="005B0932" w:rsidP="005B0932">
            <w:pPr>
              <w:spacing w:after="0" w:line="240" w:lineRule="auto"/>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Flujos de Efectivo Netos de las Actividades de Operación</w:t>
            </w:r>
          </w:p>
        </w:tc>
        <w:tc>
          <w:tcPr>
            <w:tcW w:w="2410" w:type="dxa"/>
            <w:tcBorders>
              <w:top w:val="nil"/>
              <w:left w:val="nil"/>
              <w:bottom w:val="single" w:sz="8" w:space="0" w:color="auto"/>
              <w:right w:val="single" w:sz="8" w:space="0" w:color="auto"/>
            </w:tcBorders>
            <w:shd w:val="clear" w:color="000000" w:fill="D9D9D9"/>
            <w:noWrap/>
            <w:vAlign w:val="center"/>
            <w:hideMark/>
          </w:tcPr>
          <w:p w:rsidR="005B0932" w:rsidRPr="00E31965" w:rsidRDefault="005B0932" w:rsidP="005B0932">
            <w:pPr>
              <w:spacing w:after="0" w:line="240" w:lineRule="auto"/>
              <w:jc w:val="right"/>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$2,894,419,867.36</w:t>
            </w:r>
          </w:p>
        </w:tc>
        <w:tc>
          <w:tcPr>
            <w:tcW w:w="2051" w:type="dxa"/>
            <w:tcBorders>
              <w:top w:val="nil"/>
              <w:left w:val="nil"/>
              <w:bottom w:val="single" w:sz="8" w:space="0" w:color="auto"/>
              <w:right w:val="single" w:sz="8" w:space="0" w:color="auto"/>
            </w:tcBorders>
            <w:shd w:val="clear" w:color="000000" w:fill="D9D9D9"/>
            <w:noWrap/>
            <w:vAlign w:val="center"/>
            <w:hideMark/>
          </w:tcPr>
          <w:p w:rsidR="005B0932" w:rsidRPr="00E31965" w:rsidRDefault="005B0932" w:rsidP="005B0932">
            <w:pPr>
              <w:spacing w:after="0" w:line="240" w:lineRule="auto"/>
              <w:jc w:val="right"/>
              <w:rPr>
                <w:rFonts w:ascii="Barlow" w:eastAsia="Times New Roman" w:hAnsi="Barlow" w:cs="Times New Roman"/>
                <w:b/>
                <w:bCs/>
                <w:color w:val="000000"/>
                <w:sz w:val="20"/>
                <w:szCs w:val="20"/>
              </w:rPr>
            </w:pPr>
            <w:r w:rsidRPr="00E31965">
              <w:rPr>
                <w:rFonts w:ascii="Barlow" w:eastAsia="Times New Roman" w:hAnsi="Barlow" w:cs="Times New Roman"/>
                <w:b/>
                <w:bCs/>
                <w:color w:val="000000"/>
                <w:sz w:val="20"/>
                <w:szCs w:val="20"/>
              </w:rPr>
              <w:t>$1,037,242,547.26</w:t>
            </w:r>
          </w:p>
        </w:tc>
      </w:tr>
    </w:tbl>
    <w:p w:rsidR="005B0932" w:rsidRPr="00E31965" w:rsidRDefault="005B0932">
      <w:pPr>
        <w:divId w:val="2113041524"/>
        <w:rPr>
          <w:rFonts w:ascii="Barlow" w:eastAsia="Times New Roman" w:hAnsi="Barlow"/>
          <w:sz w:val="20"/>
          <w:szCs w:val="20"/>
        </w:rPr>
      </w:pPr>
    </w:p>
    <w:p w:rsidR="005B0932" w:rsidRPr="00E31965" w:rsidRDefault="005B0932">
      <w:pPr>
        <w:divId w:val="2113041524"/>
        <w:rPr>
          <w:rFonts w:ascii="Barlow" w:eastAsia="Times New Roman" w:hAnsi="Barlow"/>
          <w:sz w:val="20"/>
          <w:szCs w:val="20"/>
        </w:rPr>
      </w:pPr>
    </w:p>
    <w:p w:rsidR="005F2485" w:rsidRPr="00E31965" w:rsidRDefault="00D7490A">
      <w:pPr>
        <w:divId w:val="1135414680"/>
        <w:rPr>
          <w:rFonts w:ascii="Barlow" w:eastAsia="Times New Roman" w:hAnsi="Barlow"/>
          <w:sz w:val="20"/>
          <w:szCs w:val="20"/>
        </w:rPr>
      </w:pPr>
      <w:r w:rsidRPr="00E31965">
        <w:rPr>
          <w:rStyle w:val="Textoennegrita"/>
          <w:rFonts w:ascii="Barlow" w:eastAsia="Times New Roman" w:hAnsi="Barlow"/>
          <w:sz w:val="20"/>
          <w:szCs w:val="20"/>
        </w:rPr>
        <w:t>V) CONCILIACIÓN ENTRE LOS INGRESOS PRESUPUESTARIOS Y CONTABLES, ASI COMO ENTRE LOS EGRESOS PRESUPUESTARIOS Y GASTOS CONTABLES.</w:t>
      </w:r>
    </w:p>
    <w:tbl>
      <w:tblPr>
        <w:tblW w:w="10100" w:type="dxa"/>
        <w:tblCellMar>
          <w:left w:w="70" w:type="dxa"/>
          <w:right w:w="70" w:type="dxa"/>
        </w:tblCellMar>
        <w:tblLook w:val="04A0" w:firstRow="1" w:lastRow="0" w:firstColumn="1" w:lastColumn="0" w:noHBand="0" w:noVBand="1"/>
      </w:tblPr>
      <w:tblGrid>
        <w:gridCol w:w="660"/>
        <w:gridCol w:w="6460"/>
        <w:gridCol w:w="2980"/>
      </w:tblGrid>
      <w:tr w:rsidR="00BC1B54" w:rsidRPr="00E31965" w:rsidTr="00BC1B54">
        <w:trPr>
          <w:trHeight w:val="300"/>
        </w:trPr>
        <w:tc>
          <w:tcPr>
            <w:tcW w:w="10100" w:type="dxa"/>
            <w:gridSpan w:val="3"/>
            <w:tcBorders>
              <w:top w:val="single" w:sz="8" w:space="0" w:color="auto"/>
              <w:left w:val="single" w:sz="8" w:space="0" w:color="auto"/>
              <w:bottom w:val="nil"/>
              <w:right w:val="single" w:sz="8" w:space="0" w:color="000000"/>
            </w:tcBorders>
            <w:shd w:val="clear" w:color="auto" w:fill="auto"/>
            <w:noWrap/>
            <w:vAlign w:val="center"/>
            <w:hideMark/>
          </w:tcPr>
          <w:p w:rsidR="00BC1B54" w:rsidRPr="00E31965" w:rsidRDefault="00BC1B54" w:rsidP="00BC1B54">
            <w:pPr>
              <w:spacing w:after="0" w:line="240" w:lineRule="auto"/>
              <w:jc w:val="center"/>
              <w:rPr>
                <w:rFonts w:ascii="Calibri" w:eastAsia="Times New Roman" w:hAnsi="Calibri" w:cs="Calibri"/>
                <w:b/>
                <w:bCs/>
                <w:color w:val="000000"/>
              </w:rPr>
            </w:pPr>
            <w:r w:rsidRPr="00E31965">
              <w:rPr>
                <w:rFonts w:ascii="Calibri" w:eastAsia="Times New Roman" w:hAnsi="Calibri" w:cs="Calibri"/>
                <w:b/>
                <w:bCs/>
                <w:color w:val="000000"/>
              </w:rPr>
              <w:t>ENTE PUBLICO: PODER EJECUTIVO</w:t>
            </w:r>
          </w:p>
        </w:tc>
      </w:tr>
      <w:tr w:rsidR="00BC1B54" w:rsidRPr="00E31965" w:rsidTr="00BC1B54">
        <w:trPr>
          <w:trHeight w:val="300"/>
        </w:trPr>
        <w:tc>
          <w:tcPr>
            <w:tcW w:w="10100" w:type="dxa"/>
            <w:gridSpan w:val="3"/>
            <w:tcBorders>
              <w:top w:val="nil"/>
              <w:left w:val="single" w:sz="8" w:space="0" w:color="auto"/>
              <w:bottom w:val="nil"/>
              <w:right w:val="single" w:sz="8" w:space="0" w:color="000000"/>
            </w:tcBorders>
            <w:shd w:val="clear" w:color="auto" w:fill="auto"/>
            <w:noWrap/>
            <w:vAlign w:val="center"/>
            <w:hideMark/>
          </w:tcPr>
          <w:p w:rsidR="00BC1B54" w:rsidRPr="00E31965" w:rsidRDefault="00BC1B54" w:rsidP="00BC1B54">
            <w:pPr>
              <w:spacing w:after="0" w:line="240" w:lineRule="auto"/>
              <w:jc w:val="center"/>
              <w:rPr>
                <w:rFonts w:ascii="Calibri" w:eastAsia="Times New Roman" w:hAnsi="Calibri" w:cs="Calibri"/>
                <w:b/>
                <w:bCs/>
                <w:color w:val="000000"/>
              </w:rPr>
            </w:pPr>
            <w:r w:rsidRPr="00E31965">
              <w:rPr>
                <w:rFonts w:ascii="Calibri" w:eastAsia="Times New Roman" w:hAnsi="Calibri" w:cs="Calibri"/>
                <w:b/>
                <w:bCs/>
                <w:color w:val="000000"/>
              </w:rPr>
              <w:t>Conciliación entre los Ingresos Presupuestarios y Contables.</w:t>
            </w:r>
          </w:p>
        </w:tc>
      </w:tr>
      <w:tr w:rsidR="00BC1B54" w:rsidRPr="00E31965" w:rsidTr="00BC1B54">
        <w:trPr>
          <w:trHeight w:val="300"/>
        </w:trPr>
        <w:tc>
          <w:tcPr>
            <w:tcW w:w="10100" w:type="dxa"/>
            <w:gridSpan w:val="3"/>
            <w:tcBorders>
              <w:top w:val="nil"/>
              <w:left w:val="single" w:sz="8" w:space="0" w:color="auto"/>
              <w:bottom w:val="nil"/>
              <w:right w:val="single" w:sz="8" w:space="0" w:color="000000"/>
            </w:tcBorders>
            <w:shd w:val="clear" w:color="auto" w:fill="auto"/>
            <w:noWrap/>
            <w:vAlign w:val="center"/>
            <w:hideMark/>
          </w:tcPr>
          <w:p w:rsidR="00BC1B54" w:rsidRPr="00E31965" w:rsidRDefault="00BC1B54" w:rsidP="00BC1B54">
            <w:pPr>
              <w:spacing w:after="0" w:line="240" w:lineRule="auto"/>
              <w:jc w:val="center"/>
              <w:rPr>
                <w:rFonts w:ascii="Calibri" w:eastAsia="Times New Roman" w:hAnsi="Calibri" w:cs="Calibri"/>
                <w:b/>
                <w:bCs/>
                <w:color w:val="000000"/>
              </w:rPr>
            </w:pPr>
            <w:r w:rsidRPr="00E31965">
              <w:rPr>
                <w:rFonts w:ascii="Calibri" w:eastAsia="Times New Roman" w:hAnsi="Calibri" w:cs="Calibri"/>
                <w:b/>
                <w:bCs/>
                <w:color w:val="000000"/>
              </w:rPr>
              <w:t>DEL 1o DE ENERO AL 30 DE JUNIO DE 2024</w:t>
            </w:r>
          </w:p>
        </w:tc>
      </w:tr>
      <w:tr w:rsidR="00BC1B54" w:rsidRPr="00E31965" w:rsidTr="00BC1B54">
        <w:trPr>
          <w:trHeight w:val="315"/>
        </w:trPr>
        <w:tc>
          <w:tcPr>
            <w:tcW w:w="10100" w:type="dxa"/>
            <w:gridSpan w:val="3"/>
            <w:tcBorders>
              <w:top w:val="nil"/>
              <w:left w:val="single" w:sz="8" w:space="0" w:color="auto"/>
              <w:bottom w:val="single" w:sz="8" w:space="0" w:color="auto"/>
              <w:right w:val="single" w:sz="8" w:space="0" w:color="000000"/>
            </w:tcBorders>
            <w:shd w:val="clear" w:color="auto" w:fill="auto"/>
            <w:noWrap/>
            <w:vAlign w:val="center"/>
            <w:hideMark/>
          </w:tcPr>
          <w:p w:rsidR="00BC1B54" w:rsidRPr="00E31965" w:rsidRDefault="00BC1B54" w:rsidP="00BC1B54">
            <w:pPr>
              <w:spacing w:after="0" w:line="240" w:lineRule="auto"/>
              <w:jc w:val="center"/>
              <w:rPr>
                <w:rFonts w:ascii="Calibri" w:eastAsia="Times New Roman" w:hAnsi="Calibri" w:cs="Calibri"/>
                <w:b/>
                <w:bCs/>
                <w:color w:val="000000"/>
              </w:rPr>
            </w:pPr>
            <w:r w:rsidRPr="00E31965">
              <w:rPr>
                <w:rFonts w:ascii="Calibri" w:eastAsia="Times New Roman" w:hAnsi="Calibri" w:cs="Calibri"/>
                <w:b/>
                <w:bCs/>
                <w:color w:val="000000"/>
              </w:rPr>
              <w:t>(Cifras en pesos)</w:t>
            </w:r>
          </w:p>
        </w:tc>
      </w:tr>
      <w:tr w:rsidR="00BC1B54" w:rsidRPr="00E31965" w:rsidTr="00BC1B54">
        <w:trPr>
          <w:trHeight w:val="315"/>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Calibri" w:eastAsia="Times New Roman" w:hAnsi="Calibri" w:cs="Calibri"/>
                <w:color w:val="000000"/>
                <w:sz w:val="20"/>
                <w:szCs w:val="20"/>
              </w:rPr>
            </w:pPr>
            <w:r w:rsidRPr="00E31965">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Calibri" w:eastAsia="Times New Roman" w:hAnsi="Calibri" w:cs="Calibri"/>
                <w:color w:val="000000"/>
              </w:rPr>
            </w:pPr>
            <w:r w:rsidRPr="00E31965">
              <w:rPr>
                <w:rFonts w:ascii="Calibri" w:eastAsia="Times New Roman" w:hAnsi="Calibri" w:cs="Calibri"/>
                <w:color w:val="000000"/>
              </w:rPr>
              <w:t> </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center"/>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Concepto</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center"/>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2024</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1</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Total de Ingresos Presupuestarios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$28,284,194,965.71</w:t>
            </w:r>
          </w:p>
        </w:tc>
      </w:tr>
      <w:tr w:rsidR="00BC1B54" w:rsidRPr="00E31965" w:rsidTr="00BC1B54">
        <w:trPr>
          <w:trHeight w:val="315"/>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Calibri" w:eastAsia="Times New Roman" w:hAnsi="Calibri" w:cs="Calibri"/>
                <w:color w:val="000000"/>
                <w:sz w:val="20"/>
                <w:szCs w:val="20"/>
              </w:rPr>
            </w:pPr>
            <w:r w:rsidRPr="00E31965">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2</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Más Ingresos contables No presupuestarios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$0.00</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Ingresos Financieros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2.2</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Incremento Por Variación De Inventarios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55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2.3</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Disminución Del Exceso De Estimaciones Por Pérdida O Deterioro U Obsolescencia</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lastRenderedPageBreak/>
              <w:t>2.4</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Disminución Del Exceso De Provisiones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2.5</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Otros Ingresos Y Beneficios Varios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2.6</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Otros Ingresos Contables No Presupuestarios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315"/>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Calibri" w:eastAsia="Times New Roman" w:hAnsi="Calibri" w:cs="Calibri"/>
                <w:color w:val="000000"/>
                <w:sz w:val="20"/>
                <w:szCs w:val="20"/>
              </w:rPr>
            </w:pPr>
            <w:r w:rsidRPr="00E31965">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3</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Menos Ingresos presupuestarios No contables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$3,665,793.92</w:t>
            </w:r>
          </w:p>
        </w:tc>
      </w:tr>
      <w:tr w:rsidR="00BC1B54" w:rsidRPr="00E31965" w:rsidTr="00BC1B54">
        <w:trPr>
          <w:trHeight w:val="9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3.1</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Aprovechamientos Patrimoniales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$3,665,793.92</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3.2</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Ingresos Derivados de Financiamientos.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3.3</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Otros ingresos presupuestarios No Contables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315"/>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Calibri" w:eastAsia="Times New Roman" w:hAnsi="Calibri" w:cs="Calibri"/>
                <w:color w:val="000000"/>
                <w:sz w:val="20"/>
                <w:szCs w:val="20"/>
              </w:rPr>
            </w:pPr>
            <w:r w:rsidRPr="00E31965">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4</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Total de Ingresos Contables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$28,280,529,171.79</w:t>
            </w:r>
          </w:p>
        </w:tc>
      </w:tr>
      <w:tr w:rsidR="00BC1B54" w:rsidRPr="00E31965" w:rsidTr="00BC1B54">
        <w:trPr>
          <w:trHeight w:val="300"/>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00"/>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Times New Roman" w:eastAsia="Times New Roman" w:hAnsi="Times New Roman" w:cs="Times New Roman"/>
                <w:sz w:val="20"/>
                <w:szCs w:val="20"/>
              </w:rPr>
            </w:pP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15"/>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Times New Roman" w:eastAsia="Times New Roman" w:hAnsi="Times New Roman" w:cs="Times New Roman"/>
                <w:sz w:val="20"/>
                <w:szCs w:val="20"/>
              </w:rPr>
            </w:pP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00"/>
        </w:trPr>
        <w:tc>
          <w:tcPr>
            <w:tcW w:w="10100" w:type="dxa"/>
            <w:gridSpan w:val="3"/>
            <w:tcBorders>
              <w:top w:val="single" w:sz="8" w:space="0" w:color="auto"/>
              <w:left w:val="single" w:sz="8" w:space="0" w:color="auto"/>
              <w:bottom w:val="nil"/>
              <w:right w:val="single" w:sz="8" w:space="0" w:color="000000"/>
            </w:tcBorders>
            <w:shd w:val="clear" w:color="auto" w:fill="auto"/>
            <w:noWrap/>
            <w:vAlign w:val="center"/>
            <w:hideMark/>
          </w:tcPr>
          <w:p w:rsidR="00BC1B54" w:rsidRPr="00E31965" w:rsidRDefault="00BC1B54" w:rsidP="00BC1B54">
            <w:pPr>
              <w:spacing w:after="0" w:line="240" w:lineRule="auto"/>
              <w:jc w:val="center"/>
              <w:rPr>
                <w:rFonts w:ascii="Calibri" w:eastAsia="Times New Roman" w:hAnsi="Calibri" w:cs="Calibri"/>
                <w:b/>
                <w:bCs/>
                <w:color w:val="000000"/>
              </w:rPr>
            </w:pPr>
            <w:r w:rsidRPr="00E31965">
              <w:rPr>
                <w:rFonts w:ascii="Calibri" w:eastAsia="Times New Roman" w:hAnsi="Calibri" w:cs="Calibri"/>
                <w:b/>
                <w:bCs/>
                <w:color w:val="000000"/>
              </w:rPr>
              <w:t>ENTE PUBLICO: PODER EJECUTIVO</w:t>
            </w:r>
          </w:p>
        </w:tc>
      </w:tr>
      <w:tr w:rsidR="00BC1B54" w:rsidRPr="00E31965" w:rsidTr="00BC1B54">
        <w:trPr>
          <w:trHeight w:val="300"/>
        </w:trPr>
        <w:tc>
          <w:tcPr>
            <w:tcW w:w="10100" w:type="dxa"/>
            <w:gridSpan w:val="3"/>
            <w:tcBorders>
              <w:top w:val="nil"/>
              <w:left w:val="single" w:sz="8" w:space="0" w:color="auto"/>
              <w:bottom w:val="nil"/>
              <w:right w:val="single" w:sz="8" w:space="0" w:color="000000"/>
            </w:tcBorders>
            <w:shd w:val="clear" w:color="auto" w:fill="auto"/>
            <w:noWrap/>
            <w:vAlign w:val="center"/>
            <w:hideMark/>
          </w:tcPr>
          <w:p w:rsidR="00BC1B54" w:rsidRPr="00E31965" w:rsidRDefault="00BC1B54" w:rsidP="00BC1B54">
            <w:pPr>
              <w:spacing w:after="0" w:line="240" w:lineRule="auto"/>
              <w:jc w:val="center"/>
              <w:rPr>
                <w:rFonts w:ascii="Calibri" w:eastAsia="Times New Roman" w:hAnsi="Calibri" w:cs="Calibri"/>
                <w:b/>
                <w:bCs/>
                <w:color w:val="000000"/>
              </w:rPr>
            </w:pPr>
            <w:r w:rsidRPr="00E31965">
              <w:rPr>
                <w:rFonts w:ascii="Calibri" w:eastAsia="Times New Roman" w:hAnsi="Calibri" w:cs="Calibri"/>
                <w:b/>
                <w:bCs/>
                <w:color w:val="000000"/>
              </w:rPr>
              <w:t>Conciliación entre los Egresos Presupuestarios y Contables.</w:t>
            </w:r>
          </w:p>
        </w:tc>
      </w:tr>
      <w:tr w:rsidR="00BC1B54" w:rsidRPr="00E31965" w:rsidTr="00BC1B54">
        <w:trPr>
          <w:trHeight w:val="300"/>
        </w:trPr>
        <w:tc>
          <w:tcPr>
            <w:tcW w:w="10100" w:type="dxa"/>
            <w:gridSpan w:val="3"/>
            <w:tcBorders>
              <w:top w:val="nil"/>
              <w:left w:val="single" w:sz="8" w:space="0" w:color="auto"/>
              <w:bottom w:val="nil"/>
              <w:right w:val="single" w:sz="8" w:space="0" w:color="000000"/>
            </w:tcBorders>
            <w:shd w:val="clear" w:color="auto" w:fill="auto"/>
            <w:noWrap/>
            <w:vAlign w:val="center"/>
            <w:hideMark/>
          </w:tcPr>
          <w:p w:rsidR="00BC1B54" w:rsidRPr="00E31965" w:rsidRDefault="00BC1B54" w:rsidP="00BC1B54">
            <w:pPr>
              <w:spacing w:after="0" w:line="240" w:lineRule="auto"/>
              <w:jc w:val="center"/>
              <w:rPr>
                <w:rFonts w:ascii="Calibri" w:eastAsia="Times New Roman" w:hAnsi="Calibri" w:cs="Calibri"/>
                <w:b/>
                <w:bCs/>
                <w:color w:val="000000"/>
              </w:rPr>
            </w:pPr>
            <w:r w:rsidRPr="00E31965">
              <w:rPr>
                <w:rFonts w:ascii="Calibri" w:eastAsia="Times New Roman" w:hAnsi="Calibri" w:cs="Calibri"/>
                <w:b/>
                <w:bCs/>
                <w:color w:val="000000"/>
              </w:rPr>
              <w:t>DEL 1o DE ENERO AL 30 DE JUNIO DE 2024</w:t>
            </w:r>
          </w:p>
        </w:tc>
      </w:tr>
      <w:tr w:rsidR="00BC1B54" w:rsidRPr="00E31965" w:rsidTr="00BC1B54">
        <w:trPr>
          <w:trHeight w:val="315"/>
        </w:trPr>
        <w:tc>
          <w:tcPr>
            <w:tcW w:w="10100" w:type="dxa"/>
            <w:gridSpan w:val="3"/>
            <w:tcBorders>
              <w:top w:val="nil"/>
              <w:left w:val="single" w:sz="8" w:space="0" w:color="auto"/>
              <w:bottom w:val="single" w:sz="8" w:space="0" w:color="auto"/>
              <w:right w:val="single" w:sz="8" w:space="0" w:color="000000"/>
            </w:tcBorders>
            <w:shd w:val="clear" w:color="auto" w:fill="auto"/>
            <w:noWrap/>
            <w:vAlign w:val="center"/>
            <w:hideMark/>
          </w:tcPr>
          <w:p w:rsidR="00BC1B54" w:rsidRPr="00E31965" w:rsidRDefault="00BC1B54" w:rsidP="00BC1B54">
            <w:pPr>
              <w:spacing w:after="0" w:line="240" w:lineRule="auto"/>
              <w:jc w:val="center"/>
              <w:rPr>
                <w:rFonts w:ascii="Calibri" w:eastAsia="Times New Roman" w:hAnsi="Calibri" w:cs="Calibri"/>
                <w:b/>
                <w:bCs/>
                <w:color w:val="000000"/>
              </w:rPr>
            </w:pPr>
            <w:r w:rsidRPr="00E31965">
              <w:rPr>
                <w:rFonts w:ascii="Calibri" w:eastAsia="Times New Roman" w:hAnsi="Calibri" w:cs="Calibri"/>
                <w:b/>
                <w:bCs/>
                <w:color w:val="000000"/>
              </w:rPr>
              <w:t>(Cifras en pesos)</w:t>
            </w:r>
          </w:p>
        </w:tc>
      </w:tr>
      <w:tr w:rsidR="00BC1B54" w:rsidRPr="00E31965" w:rsidTr="00BC1B54">
        <w:trPr>
          <w:trHeight w:val="315"/>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Calibri" w:eastAsia="Times New Roman" w:hAnsi="Calibri" w:cs="Calibri"/>
                <w:color w:val="000000"/>
                <w:sz w:val="20"/>
                <w:szCs w:val="20"/>
              </w:rPr>
            </w:pPr>
            <w:r w:rsidRPr="00E31965">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Calibri" w:eastAsia="Times New Roman" w:hAnsi="Calibri" w:cs="Calibri"/>
                <w:color w:val="000000"/>
              </w:rPr>
            </w:pPr>
            <w:r w:rsidRPr="00E31965">
              <w:rPr>
                <w:rFonts w:ascii="Calibri" w:eastAsia="Times New Roman" w:hAnsi="Calibri" w:cs="Calibri"/>
                <w:color w:val="000000"/>
              </w:rPr>
              <w:t> </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center"/>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Concepto</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center"/>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2024</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1</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Total de egresos presupuestarios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$28,592,594,293.74</w:t>
            </w:r>
          </w:p>
        </w:tc>
      </w:tr>
      <w:tr w:rsidR="00BC1B54" w:rsidRPr="00E31965" w:rsidTr="00BC1B54">
        <w:trPr>
          <w:trHeight w:val="315"/>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Calibri" w:eastAsia="Times New Roman" w:hAnsi="Calibri" w:cs="Calibri"/>
                <w:color w:val="000000"/>
                <w:sz w:val="20"/>
                <w:szCs w:val="20"/>
              </w:rPr>
            </w:pPr>
            <w:r w:rsidRPr="00E31965">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2</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Menos egresos presupuestarios No contables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$1,191,674,504.02</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Materias Primas Y Materiales De Producción Y Comercialización</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9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lastRenderedPageBreak/>
              <w:t>2.2</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Materiales Y Suministros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$686,495,596.01</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2.3</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Mobiliario Y Equipo De Administración</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$43,506,614.91</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2.4</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Mobiliario Y Equipo Educacional Y Recreativo</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$4,033,299.41</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2.5</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Equipo E Instrumental Médico Y De Laboratorio</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$73,336.92</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2.6</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Vehículos Y Equipo De Transporte</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$1,033,632.00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2.7</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Equipo De Defensa Y Seguridad</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$1,282,990.32</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2.8</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Maquinaria, Otros Equipos Y Herramientas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$7,199,083.65</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2.9</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Activos Biológicos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Bienes Inmuebles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2.11</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Activos Intangibles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$5,137,651.21</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2.12</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Obra Pública En Bienes De Dominio Público</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$92,308,222.86</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2.13</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Obra Pública En Bienes Propios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2.14</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Acciones Y Participaciones De Capital</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$588,576.00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2.15</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Compra de Títulos y Valores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lastRenderedPageBreak/>
              <w:t>2.16</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Concesión De Préstamos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$207,696.00</w:t>
            </w:r>
          </w:p>
        </w:tc>
      </w:tr>
      <w:tr w:rsidR="00BC1B54" w:rsidRPr="00E31965" w:rsidTr="00BC1B54">
        <w:trPr>
          <w:trHeight w:val="9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2.17</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Inversiones en Fideicomisos, Mandatos y Otros Análogos.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2.18</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Provisiones Para Contingencias Y Otras Erogaciones Especiales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2.19</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Amortización De La Deuda Pública</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$348,907,804.73</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2.2</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Adeudos De Ejercicios Fiscales Anteriores (Adefas)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2.21</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Otros Egresos Presupuestarios No Contables.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$900,000.00</w:t>
            </w:r>
          </w:p>
        </w:tc>
      </w:tr>
      <w:tr w:rsidR="00BC1B54" w:rsidRPr="00E31965" w:rsidTr="00BC1B54">
        <w:trPr>
          <w:trHeight w:val="315"/>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Calibri" w:eastAsia="Times New Roman" w:hAnsi="Calibri" w:cs="Calibri"/>
                <w:color w:val="000000"/>
                <w:sz w:val="20"/>
                <w:szCs w:val="20"/>
              </w:rPr>
            </w:pPr>
            <w:r w:rsidRPr="00E31965">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3</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Más Gastos Contables no Presupuestarios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$828,993,283.88</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3.1</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Estimaciones, Depreciaciones, Deterioros, Obsolescencia Y Amortizaciones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$185,621,909.53</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3.2</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Provisiones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3.3</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Disminución De Inventarios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3.4</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Otros Gastos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$9,654,611.27</w:t>
            </w:r>
          </w:p>
        </w:tc>
      </w:tr>
      <w:tr w:rsidR="00BC1B54" w:rsidRPr="00E31965" w:rsidTr="00BC1B54">
        <w:trPr>
          <w:trHeight w:val="6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3.5</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Inversión Pública No Capitalizable</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3.6</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Materiales Y Suministros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$633,716,763.08</w:t>
            </w:r>
          </w:p>
        </w:tc>
      </w:tr>
      <w:tr w:rsidR="00BC1B54" w:rsidRPr="00E31965" w:rsidTr="00BC1B54">
        <w:trPr>
          <w:trHeight w:val="315"/>
        </w:trPr>
        <w:tc>
          <w:tcPr>
            <w:tcW w:w="660" w:type="dxa"/>
            <w:tcBorders>
              <w:top w:val="nil"/>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3.7</w:t>
            </w:r>
          </w:p>
        </w:tc>
        <w:tc>
          <w:tcPr>
            <w:tcW w:w="646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color w:val="000000"/>
                <w:sz w:val="20"/>
                <w:szCs w:val="20"/>
              </w:rPr>
            </w:pPr>
            <w:r w:rsidRPr="00E31965">
              <w:rPr>
                <w:rFonts w:ascii="Barlow" w:eastAsia="Times New Roman" w:hAnsi="Barlow" w:cs="Calibri"/>
                <w:color w:val="000000"/>
                <w:sz w:val="20"/>
                <w:szCs w:val="20"/>
              </w:rPr>
              <w:t>Otros Gastos Contables No Presupuestarios.</w:t>
            </w:r>
          </w:p>
        </w:tc>
        <w:tc>
          <w:tcPr>
            <w:tcW w:w="2980" w:type="dxa"/>
            <w:tcBorders>
              <w:top w:val="nil"/>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color w:val="000000"/>
                <w:sz w:val="20"/>
                <w:szCs w:val="20"/>
              </w:rPr>
            </w:pPr>
            <w:r w:rsidRPr="00E31965">
              <w:rPr>
                <w:rFonts w:ascii="Barlow" w:eastAsia="Times New Roman" w:hAnsi="Barlow" w:cs="Calibri"/>
                <w:color w:val="000000"/>
                <w:sz w:val="20"/>
                <w:szCs w:val="20"/>
              </w:rPr>
              <w:t>$0.00</w:t>
            </w:r>
          </w:p>
        </w:tc>
      </w:tr>
      <w:tr w:rsidR="00BC1B54" w:rsidRPr="00E31965" w:rsidTr="00BC1B54">
        <w:trPr>
          <w:trHeight w:val="315"/>
        </w:trPr>
        <w:tc>
          <w:tcPr>
            <w:tcW w:w="660" w:type="dxa"/>
            <w:tcBorders>
              <w:top w:val="nil"/>
              <w:left w:val="nil"/>
              <w:bottom w:val="nil"/>
              <w:right w:val="nil"/>
            </w:tcBorders>
            <w:shd w:val="clear" w:color="auto" w:fill="auto"/>
            <w:noWrap/>
            <w:vAlign w:val="center"/>
            <w:hideMark/>
          </w:tcPr>
          <w:p w:rsidR="00BC1B54" w:rsidRPr="00E31965" w:rsidRDefault="00BC1B54" w:rsidP="00BC1B54">
            <w:pPr>
              <w:spacing w:after="0" w:line="240" w:lineRule="auto"/>
              <w:rPr>
                <w:rFonts w:ascii="Calibri" w:eastAsia="Times New Roman" w:hAnsi="Calibri" w:cs="Calibri"/>
                <w:color w:val="000000"/>
                <w:sz w:val="20"/>
                <w:szCs w:val="20"/>
              </w:rPr>
            </w:pPr>
            <w:r w:rsidRPr="00E31965">
              <w:rPr>
                <w:rFonts w:ascii="Calibri" w:eastAsia="Times New Roman" w:hAnsi="Calibri" w:cs="Calibri"/>
                <w:color w:val="000000"/>
                <w:sz w:val="20"/>
                <w:szCs w:val="20"/>
              </w:rPr>
              <w:t>   </w:t>
            </w:r>
          </w:p>
        </w:tc>
        <w:tc>
          <w:tcPr>
            <w:tcW w:w="646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Calibri" w:eastAsia="Times New Roman" w:hAnsi="Calibri" w:cs="Calibri"/>
                <w:color w:val="000000"/>
                <w:sz w:val="20"/>
                <w:szCs w:val="20"/>
              </w:rPr>
            </w:pPr>
          </w:p>
        </w:tc>
        <w:tc>
          <w:tcPr>
            <w:tcW w:w="2980" w:type="dxa"/>
            <w:tcBorders>
              <w:top w:val="nil"/>
              <w:left w:val="nil"/>
              <w:bottom w:val="nil"/>
              <w:right w:val="nil"/>
            </w:tcBorders>
            <w:shd w:val="clear" w:color="auto" w:fill="auto"/>
            <w:noWrap/>
            <w:vAlign w:val="bottom"/>
            <w:hideMark/>
          </w:tcPr>
          <w:p w:rsidR="00BC1B54" w:rsidRPr="00E31965" w:rsidRDefault="00BC1B54" w:rsidP="00BC1B54">
            <w:pPr>
              <w:spacing w:after="0" w:line="240" w:lineRule="auto"/>
              <w:rPr>
                <w:rFonts w:ascii="Times New Roman" w:eastAsia="Times New Roman" w:hAnsi="Times New Roman" w:cs="Times New Roman"/>
                <w:sz w:val="20"/>
                <w:szCs w:val="20"/>
              </w:rPr>
            </w:pPr>
          </w:p>
        </w:tc>
      </w:tr>
      <w:tr w:rsidR="00BC1B54" w:rsidRPr="00E31965" w:rsidTr="00BC1B54">
        <w:trPr>
          <w:trHeight w:val="315"/>
        </w:trPr>
        <w:tc>
          <w:tcPr>
            <w:tcW w:w="6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4</w:t>
            </w:r>
          </w:p>
        </w:tc>
        <w:tc>
          <w:tcPr>
            <w:tcW w:w="646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Total de Gasto Contables</w:t>
            </w:r>
          </w:p>
        </w:tc>
        <w:tc>
          <w:tcPr>
            <w:tcW w:w="2980" w:type="dxa"/>
            <w:tcBorders>
              <w:top w:val="single" w:sz="8" w:space="0" w:color="000000"/>
              <w:left w:val="nil"/>
              <w:bottom w:val="single" w:sz="8" w:space="0" w:color="000000"/>
              <w:right w:val="single" w:sz="8" w:space="0" w:color="000000"/>
            </w:tcBorders>
            <w:shd w:val="clear" w:color="auto" w:fill="auto"/>
            <w:vAlign w:val="center"/>
            <w:hideMark/>
          </w:tcPr>
          <w:p w:rsidR="00BC1B54" w:rsidRPr="00E31965" w:rsidRDefault="00BC1B54" w:rsidP="00BC1B54">
            <w:pPr>
              <w:spacing w:after="0" w:line="240" w:lineRule="auto"/>
              <w:jc w:val="right"/>
              <w:rPr>
                <w:rFonts w:ascii="Barlow" w:eastAsia="Times New Roman" w:hAnsi="Barlow" w:cs="Calibri"/>
                <w:b/>
                <w:bCs/>
                <w:color w:val="000000"/>
                <w:sz w:val="20"/>
                <w:szCs w:val="20"/>
              </w:rPr>
            </w:pPr>
            <w:r w:rsidRPr="00E31965">
              <w:rPr>
                <w:rFonts w:ascii="Barlow" w:eastAsia="Times New Roman" w:hAnsi="Barlow" w:cs="Calibri"/>
                <w:b/>
                <w:bCs/>
                <w:color w:val="000000"/>
                <w:sz w:val="20"/>
                <w:szCs w:val="20"/>
              </w:rPr>
              <w:t>$28,229,913,073.60</w:t>
            </w:r>
          </w:p>
        </w:tc>
      </w:tr>
    </w:tbl>
    <w:p w:rsidR="00D7078D" w:rsidRPr="00E31965" w:rsidRDefault="00D7078D" w:rsidP="00D7078D">
      <w:pPr>
        <w:rPr>
          <w:rFonts w:eastAsia="Times New Roman"/>
        </w:rPr>
      </w:pPr>
    </w:p>
    <w:p w:rsidR="00D7078D" w:rsidRPr="00E31965" w:rsidRDefault="00D7078D" w:rsidP="00D7078D">
      <w:pPr>
        <w:rPr>
          <w:rFonts w:eastAsia="Times New Roman"/>
        </w:rPr>
      </w:pPr>
    </w:p>
    <w:p w:rsidR="002D799D" w:rsidRPr="00E31965" w:rsidRDefault="002D799D">
      <w:pPr>
        <w:rPr>
          <w:rStyle w:val="Textoennegrita"/>
          <w:rFonts w:ascii="Barlow" w:eastAsia="Times New Roman" w:hAnsi="Barlow"/>
          <w:sz w:val="20"/>
          <w:szCs w:val="20"/>
        </w:rPr>
      </w:pPr>
    </w:p>
    <w:p w:rsidR="00D7078D" w:rsidRPr="00E31965" w:rsidRDefault="00D7078D">
      <w:pPr>
        <w:rPr>
          <w:rStyle w:val="Textoennegrita"/>
          <w:rFonts w:ascii="Barlow" w:eastAsia="Times New Roman" w:hAnsi="Barlow"/>
          <w:sz w:val="20"/>
          <w:szCs w:val="20"/>
        </w:rPr>
      </w:pPr>
    </w:p>
    <w:p w:rsidR="002D799D" w:rsidRPr="00E31965" w:rsidRDefault="002D799D">
      <w:pPr>
        <w:rPr>
          <w:rStyle w:val="Textoennegrita"/>
          <w:rFonts w:ascii="Barlow" w:eastAsia="Times New Roman" w:hAnsi="Barlow"/>
          <w:sz w:val="20"/>
          <w:szCs w:val="20"/>
        </w:rPr>
      </w:pPr>
    </w:p>
    <w:p w:rsidR="005F2485" w:rsidRPr="00E31965" w:rsidRDefault="00D7490A">
      <w:pPr>
        <w:rPr>
          <w:rFonts w:ascii="Barlow" w:eastAsia="Times New Roman" w:hAnsi="Barlow"/>
          <w:sz w:val="20"/>
          <w:szCs w:val="20"/>
        </w:rPr>
      </w:pPr>
      <w:r w:rsidRPr="00E31965">
        <w:rPr>
          <w:rStyle w:val="Textoennegrita"/>
          <w:rFonts w:ascii="Barlow" w:eastAsia="Times New Roman" w:hAnsi="Barlow"/>
          <w:sz w:val="20"/>
          <w:szCs w:val="20"/>
        </w:rPr>
        <w:t>C) NOTAS DE MEMORIA</w:t>
      </w:r>
    </w:p>
    <w:p w:rsidR="005F2485" w:rsidRPr="00E31965" w:rsidRDefault="005F2485">
      <w:pPr>
        <w:rPr>
          <w:rFonts w:ascii="Barlow" w:eastAsia="Times New Roman" w:hAnsi="Barlow"/>
          <w:sz w:val="20"/>
          <w:szCs w:val="20"/>
        </w:rPr>
      </w:pPr>
    </w:p>
    <w:p w:rsidR="005F2485" w:rsidRPr="00E31965" w:rsidRDefault="00D7490A">
      <w:pPr>
        <w:rPr>
          <w:rFonts w:ascii="Barlow" w:eastAsia="Times New Roman" w:hAnsi="Barlow"/>
          <w:sz w:val="20"/>
          <w:szCs w:val="20"/>
        </w:rPr>
      </w:pPr>
      <w:r w:rsidRPr="00E31965">
        <w:rPr>
          <w:rFonts w:ascii="Barlow" w:eastAsia="Times New Roman" w:hAnsi="Barlow"/>
          <w:sz w:val="20"/>
          <w:szCs w:val="20"/>
        </w:rPr>
        <w:t>Los saldos de las cuentas de orden contables y presupuestales se presentan a continuación:</w:t>
      </w:r>
    </w:p>
    <w:p w:rsidR="005F2485" w:rsidRPr="00E31965" w:rsidRDefault="00D7490A">
      <w:pPr>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sz w:val="20"/>
          <w:szCs w:val="20"/>
        </w:rPr>
        <w:t xml:space="preserve"> Cuentas contables.</w:t>
      </w:r>
    </w:p>
    <w:tbl>
      <w:tblPr>
        <w:tblW w:w="7776" w:type="dxa"/>
        <w:tblCellMar>
          <w:left w:w="70" w:type="dxa"/>
          <w:right w:w="70" w:type="dxa"/>
        </w:tblCellMar>
        <w:tblLook w:val="04A0" w:firstRow="1" w:lastRow="0" w:firstColumn="1" w:lastColumn="0" w:noHBand="0" w:noVBand="1"/>
      </w:tblPr>
      <w:tblGrid>
        <w:gridCol w:w="5811"/>
        <w:gridCol w:w="1965"/>
      </w:tblGrid>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CUENTAS DE ORDEN CONTABLES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rPr>
                <w:rFonts w:ascii="Barlow" w:eastAsia="Times New Roman" w:hAnsi="Barlow" w:cs="Calibri"/>
                <w:b/>
                <w:bCs/>
                <w:color w:val="000000"/>
                <w:sz w:val="18"/>
                <w:szCs w:val="18"/>
              </w:rPr>
            </w:pP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VALORES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rPr>
                <w:rFonts w:ascii="Barlow" w:eastAsia="Times New Roman" w:hAnsi="Barlow" w:cs="Calibri"/>
                <w:b/>
                <w:bCs/>
                <w:color w:val="000000"/>
                <w:sz w:val="18"/>
                <w:szCs w:val="18"/>
              </w:rPr>
            </w:pP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VALORES EN CUSTODIA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CUSTODIA DE VALORES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74,500.00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INSTRUMENTOS DE CRÉDITO PRESTADOS A FORMADORES DE MERCADO</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PRÉSTAMO DE INSTRUMENTOS DE CRÉDITO A FORMADORES DE MERCADO Y SU GARANTÍA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INSTRUMENTOS DE CRÉDITO RECIBIDOS EN GARANTÍA DE LOS FORMADORES DE MERCADO</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GARANTÍA DE CRÉDITOS RECIBIDOS DE LOS FORMADORES DE MERCADO</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EMISION DE OBLIGACIONES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rPr>
                <w:rFonts w:ascii="Barlow" w:eastAsia="Times New Roman" w:hAnsi="Barlow" w:cs="Calibri"/>
                <w:b/>
                <w:bCs/>
                <w:color w:val="000000"/>
                <w:sz w:val="18"/>
                <w:szCs w:val="18"/>
              </w:rPr>
            </w:pP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AUTORIZACIÓN PARA LA EMISIÓN DE BONOS, TÍTULOS Y VALORES DE LA DEUDA PÚBLICA INTERNA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AUTORIZACIÓN PARA LA EMISIÓN DE BONOS, TÍTULOS Y VALORES DE LA DEUDA PÚBLICA EXTERNA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EMISIONES AUTORIZADAS DE LA DEUDA PÚBLICA INTERNA Y EXTERNA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SUSCRIPCIÓN DE CONTRATOS DE PRÉSTAMOS Y OTRAS OBLIGACIONES DE LA DEUDA PÚBLICA INTERNA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lastRenderedPageBreak/>
              <w:t>SUSCRIPCIÓN DE CONTRATOS DE PRÉSTAMOS Y OTRAS OBLIGACIONES DE LA DEUDA PÚBLICA EXTERNA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CONTRATOS DE PRÉSTAMOS Y OTRAS OBLIGACIONES DE LA DEUDA PÚBLICA INTERNA Y EXTERNA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762,006,360.10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AVALES Y GARANTIAS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AVALES AUTORIZADOS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AVALES FIRMADOS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FIANZAS Y GARANTÍAS RECIBIDAS POR DEUDAS A COBRAR</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FIANZAS Y GARANTÍAS RECIBIDAS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19,000.10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FIANZAS OTORGADAS PARA RESPALDAR OBLIGACIONES NO FISCALES DEL GOBIERNO</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FIANZAS OTORGADAS DEL GOBIERNO PARA RESPALDAR OBLIGACIONES NO FISCALES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JUICIOS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rPr>
                <w:rFonts w:ascii="Barlow" w:eastAsia="Times New Roman" w:hAnsi="Barlow" w:cs="Calibri"/>
                <w:b/>
                <w:bCs/>
                <w:color w:val="000000"/>
                <w:sz w:val="18"/>
                <w:szCs w:val="18"/>
              </w:rPr>
            </w:pP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DEMANDAS JUDICIAL EN PROCESO DE RESOLUCIÓN</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RESOLUCIÓN DE DEMANDAS EN PROCESO JUDICIAL</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INVERSION MEDIANTE PROYECTOS PARA PRESTACION DE SERVICIOS (PPS) Y SIMILARES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rPr>
                <w:rFonts w:ascii="Barlow" w:eastAsia="Times New Roman" w:hAnsi="Barlow" w:cs="Calibri"/>
                <w:b/>
                <w:bCs/>
                <w:color w:val="000000"/>
                <w:sz w:val="18"/>
                <w:szCs w:val="18"/>
              </w:rPr>
            </w:pP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CONTRATOS PARA INVERSIÓN MEDIANTE PROYECTOS PARA PRESTACIÓN DE SERVICIOS (PPS) Y SIMILARES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48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INVERSIÓN PÚBLICA CONTRATADA MEDIANTE PROYECTOS PARA PRESTACIÓN DE SERVICIOS (PPS) Y SIMILARES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BIENES EN CONCESIONADOS O EN COMODATO</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rPr>
                <w:rFonts w:ascii="Barlow" w:eastAsia="Times New Roman" w:hAnsi="Barlow" w:cs="Calibri"/>
                <w:b/>
                <w:bCs/>
                <w:color w:val="000000"/>
                <w:sz w:val="18"/>
                <w:szCs w:val="18"/>
              </w:rPr>
            </w:pP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BIENES BAJO CONTRATO EN CONCESIÓN</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CONTRATO DE CONCESIÓN POR BIENES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BIENES BAJO CONTRATO EN COMODATO</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CONTRATO DE COMODATO POR BIENES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BIENES ARQUEOLÓGICOS, ARTÍSTICOS E HISTÓRICOS EN CUSTODIA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rPr>
                <w:rFonts w:ascii="Barlow" w:eastAsia="Times New Roman" w:hAnsi="Barlow" w:cs="Calibri"/>
                <w:b/>
                <w:bCs/>
                <w:color w:val="000000"/>
                <w:sz w:val="18"/>
                <w:szCs w:val="18"/>
              </w:rPr>
            </w:pP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BIENES ARQUEOLÓGICOS EN CUSTODIA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CUSTODIA DE BIENES ARQUEOLÓGICOS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BIENES ARTÍSTICOS EN CUSTODIA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CUSTODIA DE BIENES ARTÍSTICOS</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t>BIENES HISTÓRICOS EN CUSTODIA</w:t>
            </w:r>
          </w:p>
        </w:tc>
        <w:tc>
          <w:tcPr>
            <w:tcW w:w="1965" w:type="dxa"/>
            <w:tcBorders>
              <w:top w:val="nil"/>
              <w:left w:val="nil"/>
              <w:bottom w:val="nil"/>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0.00</w:t>
            </w:r>
          </w:p>
        </w:tc>
      </w:tr>
      <w:tr w:rsidR="002D799D" w:rsidRPr="00E31965" w:rsidTr="00E0336F">
        <w:trPr>
          <w:trHeight w:val="300"/>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color w:val="000000"/>
                <w:sz w:val="18"/>
                <w:szCs w:val="18"/>
              </w:rPr>
            </w:pPr>
            <w:r w:rsidRPr="00E31965">
              <w:rPr>
                <w:rFonts w:ascii="Barlow" w:eastAsia="Times New Roman" w:hAnsi="Barlow" w:cs="Calibri"/>
                <w:color w:val="000000"/>
                <w:sz w:val="18"/>
                <w:szCs w:val="18"/>
              </w:rPr>
              <w:lastRenderedPageBreak/>
              <w:t>CUSTODIA DE BIENES HISTÓRICOS</w:t>
            </w:r>
          </w:p>
        </w:tc>
        <w:tc>
          <w:tcPr>
            <w:tcW w:w="1965" w:type="dxa"/>
            <w:tcBorders>
              <w:top w:val="nil"/>
              <w:left w:val="nil"/>
              <w:bottom w:val="single" w:sz="4" w:space="0" w:color="auto"/>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color w:val="000000"/>
              </w:rPr>
            </w:pPr>
            <w:r w:rsidRPr="00E31965">
              <w:rPr>
                <w:rFonts w:ascii="Calibri" w:eastAsia="Times New Roman" w:hAnsi="Calibri" w:cs="Calibri"/>
                <w:color w:val="000000"/>
              </w:rPr>
              <w:t>53.00</w:t>
            </w:r>
          </w:p>
        </w:tc>
      </w:tr>
      <w:tr w:rsidR="002D799D" w:rsidRPr="00E31965" w:rsidTr="00E0336F">
        <w:trPr>
          <w:trHeight w:val="315"/>
        </w:trPr>
        <w:tc>
          <w:tcPr>
            <w:tcW w:w="5811" w:type="dxa"/>
            <w:tcBorders>
              <w:top w:val="nil"/>
              <w:left w:val="nil"/>
              <w:bottom w:val="nil"/>
              <w:right w:val="nil"/>
            </w:tcBorders>
            <w:shd w:val="clear" w:color="auto" w:fill="auto"/>
            <w:vAlign w:val="center"/>
            <w:hideMark/>
          </w:tcPr>
          <w:p w:rsidR="002D799D" w:rsidRPr="00E31965" w:rsidRDefault="002D799D" w:rsidP="002D799D">
            <w:pPr>
              <w:spacing w:after="0" w:line="240" w:lineRule="auto"/>
              <w:rPr>
                <w:rFonts w:ascii="Barlow" w:eastAsia="Times New Roman" w:hAnsi="Barlow" w:cs="Calibri"/>
                <w:b/>
                <w:bCs/>
                <w:color w:val="000000"/>
                <w:sz w:val="18"/>
                <w:szCs w:val="18"/>
              </w:rPr>
            </w:pPr>
            <w:r w:rsidRPr="00E31965">
              <w:rPr>
                <w:rFonts w:ascii="Barlow" w:eastAsia="Times New Roman" w:hAnsi="Barlow" w:cs="Calibri"/>
                <w:b/>
                <w:bCs/>
                <w:color w:val="000000"/>
                <w:sz w:val="18"/>
                <w:szCs w:val="18"/>
              </w:rPr>
              <w:t>TOTAL</w:t>
            </w:r>
          </w:p>
        </w:tc>
        <w:tc>
          <w:tcPr>
            <w:tcW w:w="1965" w:type="dxa"/>
            <w:tcBorders>
              <w:top w:val="nil"/>
              <w:left w:val="nil"/>
              <w:bottom w:val="double" w:sz="6" w:space="0" w:color="auto"/>
              <w:right w:val="nil"/>
            </w:tcBorders>
            <w:shd w:val="clear" w:color="auto" w:fill="auto"/>
            <w:noWrap/>
            <w:vAlign w:val="bottom"/>
            <w:hideMark/>
          </w:tcPr>
          <w:p w:rsidR="002D799D" w:rsidRPr="00E31965" w:rsidRDefault="002D799D" w:rsidP="002D799D">
            <w:pPr>
              <w:spacing w:after="0" w:line="240" w:lineRule="auto"/>
              <w:jc w:val="right"/>
              <w:rPr>
                <w:rFonts w:ascii="Calibri" w:eastAsia="Times New Roman" w:hAnsi="Calibri" w:cs="Calibri"/>
                <w:b/>
                <w:bCs/>
                <w:color w:val="000000"/>
              </w:rPr>
            </w:pPr>
            <w:r w:rsidRPr="00E31965">
              <w:rPr>
                <w:rFonts w:ascii="Calibri" w:eastAsia="Times New Roman" w:hAnsi="Calibri" w:cs="Calibri"/>
                <w:b/>
                <w:bCs/>
                <w:color w:val="000000"/>
              </w:rPr>
              <w:t>762,099,913.20</w:t>
            </w:r>
          </w:p>
        </w:tc>
      </w:tr>
    </w:tbl>
    <w:p w:rsidR="00E0336F" w:rsidRPr="00E31965" w:rsidRDefault="00E0336F">
      <w:pPr>
        <w:rPr>
          <w:rFonts w:ascii="Times New Roman" w:eastAsia="Times New Roman" w:hAnsi="Times New Roman" w:cs="Times New Roman"/>
          <w:sz w:val="20"/>
          <w:szCs w:val="20"/>
        </w:rPr>
      </w:pPr>
    </w:p>
    <w:p w:rsidR="005F2485" w:rsidRPr="00E31965" w:rsidRDefault="00D7490A">
      <w:pPr>
        <w:rPr>
          <w:rFonts w:ascii="Barlow" w:eastAsia="Times New Roman" w:hAnsi="Barlow"/>
          <w:sz w:val="20"/>
          <w:szCs w:val="20"/>
        </w:rPr>
      </w:pPr>
      <w:r w:rsidRPr="00E31965">
        <w:rPr>
          <w:rFonts w:ascii="Times New Roman" w:eastAsia="Times New Roman" w:hAnsi="Times New Roman" w:cs="Times New Roman"/>
          <w:sz w:val="20"/>
          <w:szCs w:val="20"/>
        </w:rPr>
        <w:t>●</w:t>
      </w:r>
      <w:r w:rsidRPr="00E31965">
        <w:rPr>
          <w:rFonts w:ascii="Barlow" w:eastAsia="Times New Roman" w:hAnsi="Barlow" w:cs="Barlow"/>
          <w:sz w:val="20"/>
          <w:szCs w:val="20"/>
        </w:rPr>
        <w:t>  </w:t>
      </w:r>
      <w:r w:rsidRPr="00E31965">
        <w:rPr>
          <w:rFonts w:ascii="Barlow" w:eastAsia="Times New Roman" w:hAnsi="Barlow"/>
          <w:sz w:val="20"/>
          <w:szCs w:val="20"/>
        </w:rPr>
        <w:t xml:space="preserve"> Cuentas presupuestarias.</w:t>
      </w:r>
    </w:p>
    <w:p w:rsidR="005F2485" w:rsidRPr="00E31965" w:rsidRDefault="005F2485">
      <w:pPr>
        <w:rPr>
          <w:rFonts w:ascii="Barlow" w:eastAsia="Times New Roman" w:hAnsi="Barlow"/>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974"/>
        <w:gridCol w:w="1802"/>
      </w:tblGrid>
      <w:tr w:rsidR="005F2485" w:rsidRPr="00E31965">
        <w:trPr>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LEY DE INGRESOS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LEY DE INGRESOS ESTIMADA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60,873,531,760.00</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LEY DE INGRESOS POR EJECUTAR</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32,589,336,794.29</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MODIFICACIONES A LA LEY DE INGRESOS ESTIMADA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0.00</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LEY DE INGRESOS DEVENGADA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0.00</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LEY DE INGRESOS RECAUDADA</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28,284,194,965.71</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sz w:val="18"/>
                <w:szCs w:val="18"/>
              </w:rPr>
            </w:pPr>
            <w:r w:rsidRPr="00E31965">
              <w:rPr>
                <w:rStyle w:val="Textoennegrita"/>
                <w:rFonts w:ascii="Barlow" w:eastAsia="Times New Roman" w:hAnsi="Barlow"/>
                <w:color w:val="000000"/>
                <w:sz w:val="18"/>
                <w:szCs w:val="18"/>
              </w:rPr>
              <w:t>PRESUPUESTO DE EGRESOS</w:t>
            </w:r>
          </w:p>
        </w:tc>
        <w:tc>
          <w:tcPr>
            <w:tcW w:w="0" w:type="auto"/>
            <w:vAlign w:val="center"/>
            <w:hideMark/>
          </w:tcPr>
          <w:p w:rsidR="005F2485" w:rsidRPr="00E31965" w:rsidRDefault="005F2485">
            <w:pPr>
              <w:rPr>
                <w:rFonts w:ascii="Barlow" w:eastAsia="Times New Roman" w:hAnsi="Barlow"/>
                <w:sz w:val="18"/>
                <w:szCs w:val="18"/>
              </w:rPr>
            </w:pP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PRESUPUESTO DE EGRESOS APROBADO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60,815,126,260.00</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MODIFICACIONES AL PRESUPUESTO DE EGRESOS APROBADO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2,886,683,606.27</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PRESUPUESTO DE EGRESOS POR EJERCER</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33,845,767,855.60</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PRESUPUESTO DE EGRESOS COMPROMETIDO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1,263,447,716.93</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PRESUPUESTO DE EGRESOS DEVENGADO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1,323,282,366.57</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PRESUPUESTO DE EGRESOS EJERCIDO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87,055,628.17</w:t>
            </w:r>
          </w:p>
        </w:tc>
      </w:tr>
      <w:tr w:rsidR="005F2485" w:rsidRPr="00E31965">
        <w:trPr>
          <w:tblCellSpacing w:w="15" w:type="dxa"/>
        </w:trPr>
        <w:tc>
          <w:tcPr>
            <w:tcW w:w="0" w:type="auto"/>
            <w:vAlign w:val="center"/>
            <w:hideMark/>
          </w:tcPr>
          <w:p w:rsidR="005F2485" w:rsidRPr="00E31965" w:rsidRDefault="00D7490A">
            <w:pPr>
              <w:rPr>
                <w:rFonts w:ascii="Barlow" w:eastAsia="Times New Roman" w:hAnsi="Barlow"/>
                <w:color w:val="000000"/>
                <w:sz w:val="18"/>
                <w:szCs w:val="18"/>
              </w:rPr>
            </w:pPr>
            <w:r w:rsidRPr="00E31965">
              <w:rPr>
                <w:rFonts w:ascii="Barlow" w:eastAsia="Times New Roman" w:hAnsi="Barlow"/>
                <w:color w:val="000000"/>
                <w:sz w:val="18"/>
                <w:szCs w:val="18"/>
              </w:rPr>
              <w:t>PRESUPUESTO DE EGRESOS PAGADO</w:t>
            </w:r>
          </w:p>
        </w:tc>
        <w:tc>
          <w:tcPr>
            <w:tcW w:w="0" w:type="auto"/>
            <w:vAlign w:val="center"/>
            <w:hideMark/>
          </w:tcPr>
          <w:p w:rsidR="005F2485" w:rsidRPr="00E31965" w:rsidRDefault="00D7490A">
            <w:pPr>
              <w:jc w:val="right"/>
              <w:rPr>
                <w:rFonts w:ascii="Barlow" w:eastAsia="Times New Roman" w:hAnsi="Barlow"/>
                <w:sz w:val="18"/>
                <w:szCs w:val="18"/>
              </w:rPr>
            </w:pPr>
            <w:r w:rsidRPr="00E31965">
              <w:rPr>
                <w:rFonts w:ascii="Barlow" w:eastAsia="Times New Roman" w:hAnsi="Barlow"/>
                <w:color w:val="000000"/>
                <w:sz w:val="18"/>
                <w:szCs w:val="18"/>
              </w:rPr>
              <w:t>27,182,256,299.00</w:t>
            </w:r>
          </w:p>
        </w:tc>
      </w:tr>
      <w:tr w:rsidR="00E31965" w:rsidRPr="00E31965">
        <w:trPr>
          <w:tblCellSpacing w:w="15" w:type="dxa"/>
        </w:trPr>
        <w:tc>
          <w:tcPr>
            <w:tcW w:w="0" w:type="auto"/>
            <w:vAlign w:val="center"/>
          </w:tcPr>
          <w:p w:rsidR="00E31965" w:rsidRPr="00E31965" w:rsidRDefault="00E31965">
            <w:pPr>
              <w:rPr>
                <w:rFonts w:ascii="Barlow" w:eastAsia="Times New Roman" w:hAnsi="Barlow"/>
                <w:color w:val="000000"/>
                <w:sz w:val="18"/>
                <w:szCs w:val="18"/>
              </w:rPr>
            </w:pPr>
          </w:p>
        </w:tc>
        <w:tc>
          <w:tcPr>
            <w:tcW w:w="0" w:type="auto"/>
            <w:vAlign w:val="center"/>
          </w:tcPr>
          <w:p w:rsidR="00E31965" w:rsidRPr="00E31965" w:rsidRDefault="00E31965">
            <w:pPr>
              <w:jc w:val="right"/>
              <w:rPr>
                <w:rFonts w:ascii="Barlow" w:eastAsia="Times New Roman" w:hAnsi="Barlow"/>
                <w:color w:val="000000"/>
                <w:sz w:val="18"/>
                <w:szCs w:val="18"/>
              </w:rPr>
            </w:pPr>
          </w:p>
        </w:tc>
      </w:tr>
    </w:tbl>
    <w:p w:rsidR="00D7490A" w:rsidRDefault="00D7490A">
      <w:pPr>
        <w:rPr>
          <w:rFonts w:ascii="Barlow" w:eastAsia="Times New Roman" w:hAnsi="Barlow"/>
          <w:sz w:val="20"/>
          <w:szCs w:val="20"/>
        </w:rPr>
      </w:pPr>
      <w:r w:rsidRPr="00E31965">
        <w:rPr>
          <w:rFonts w:ascii="Barlow" w:eastAsia="Times New Roman" w:hAnsi="Barlow"/>
          <w:sz w:val="20"/>
          <w:szCs w:val="20"/>
        </w:rPr>
        <w:t>Bajo protesta de decir verdad declaramos que los Estados Financieros y sus Notas son razonablemente correctos y responsabilidad del emisor.</w:t>
      </w:r>
    </w:p>
    <w:sectPr w:rsidR="00D7490A">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rlow">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oberana Sans">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CF30E4"/>
    <w:multiLevelType w:val="hybridMultilevel"/>
    <w:tmpl w:val="63C88314"/>
    <w:lvl w:ilvl="0" w:tplc="156E62CE">
      <w:start w:val="1"/>
      <w:numFmt w:val="lowerLetter"/>
      <w:lvlText w:val="%1)"/>
      <w:lvlJc w:val="left"/>
      <w:pPr>
        <w:ind w:left="765" w:hanging="360"/>
      </w:pPr>
      <w:rPr>
        <w:rFonts w:ascii="Barlow" w:eastAsia="Times New Roman" w:hAnsi="Barlow" w:cs="Arial"/>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737C1BD7"/>
    <w:multiLevelType w:val="hybridMultilevel"/>
    <w:tmpl w:val="9C6C5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F86C35"/>
    <w:multiLevelType w:val="hybridMultilevel"/>
    <w:tmpl w:val="A55C6504"/>
    <w:lvl w:ilvl="0" w:tplc="9F007178">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3A"/>
    <w:rsid w:val="00014E49"/>
    <w:rsid w:val="000621F2"/>
    <w:rsid w:val="000B0E01"/>
    <w:rsid w:val="00115B42"/>
    <w:rsid w:val="001318D8"/>
    <w:rsid w:val="00152A2B"/>
    <w:rsid w:val="001565B2"/>
    <w:rsid w:val="001865DD"/>
    <w:rsid w:val="001C397E"/>
    <w:rsid w:val="00242A3B"/>
    <w:rsid w:val="002637D5"/>
    <w:rsid w:val="002778C2"/>
    <w:rsid w:val="002D23F9"/>
    <w:rsid w:val="002D799D"/>
    <w:rsid w:val="00356C7D"/>
    <w:rsid w:val="00534B92"/>
    <w:rsid w:val="00554FC4"/>
    <w:rsid w:val="0057759C"/>
    <w:rsid w:val="00594DAB"/>
    <w:rsid w:val="005B0932"/>
    <w:rsid w:val="005F2485"/>
    <w:rsid w:val="00622A7B"/>
    <w:rsid w:val="006E143A"/>
    <w:rsid w:val="007A1A5E"/>
    <w:rsid w:val="007B105F"/>
    <w:rsid w:val="008156E9"/>
    <w:rsid w:val="00826918"/>
    <w:rsid w:val="0083159B"/>
    <w:rsid w:val="00834BB6"/>
    <w:rsid w:val="00863AC0"/>
    <w:rsid w:val="008C307E"/>
    <w:rsid w:val="009169D5"/>
    <w:rsid w:val="009556B0"/>
    <w:rsid w:val="00A012B7"/>
    <w:rsid w:val="00A1046C"/>
    <w:rsid w:val="00BC1B54"/>
    <w:rsid w:val="00C56509"/>
    <w:rsid w:val="00D07414"/>
    <w:rsid w:val="00D179F0"/>
    <w:rsid w:val="00D5617A"/>
    <w:rsid w:val="00D7078D"/>
    <w:rsid w:val="00D7490A"/>
    <w:rsid w:val="00D869A0"/>
    <w:rsid w:val="00DB0286"/>
    <w:rsid w:val="00DB614C"/>
    <w:rsid w:val="00E0336F"/>
    <w:rsid w:val="00E31965"/>
    <w:rsid w:val="00EA4772"/>
    <w:rsid w:val="00F046BD"/>
    <w:rsid w:val="00F256D3"/>
    <w:rsid w:val="00F93060"/>
    <w:rsid w:val="00FA5D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766B6-05EE-4B4D-ACC8-1F1D9A6D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Pr>
      <w:b/>
      <w:bCs/>
    </w:rPr>
  </w:style>
  <w:style w:type="paragraph" w:customStyle="1" w:styleId="Texto">
    <w:name w:val="Texto"/>
    <w:basedOn w:val="Normal"/>
    <w:link w:val="TextoCar"/>
    <w:qFormat/>
    <w:rsid w:val="00594DA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94DAB"/>
    <w:rPr>
      <w:rFonts w:ascii="Arial" w:eastAsia="Times New Roman" w:hAnsi="Arial" w:cs="Arial"/>
      <w:sz w:val="18"/>
      <w:szCs w:val="20"/>
      <w:lang w:val="es-ES" w:eastAsia="es-ES"/>
    </w:rPr>
  </w:style>
  <w:style w:type="table" w:styleId="Tabladecuadrcula1clara">
    <w:name w:val="Grid Table 1 Light"/>
    <w:basedOn w:val="Tablanormal"/>
    <w:uiPriority w:val="46"/>
    <w:rsid w:val="00EA4772"/>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EA4772"/>
    <w:pPr>
      <w:spacing w:after="0" w:line="240" w:lineRule="auto"/>
      <w:ind w:left="720"/>
      <w:contextualSpacing/>
    </w:pPr>
    <w:rPr>
      <w:rFonts w:ascii="Calibri" w:eastAsiaTheme="minorHAns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14508">
      <w:bodyDiv w:val="1"/>
      <w:marLeft w:val="0"/>
      <w:marRight w:val="0"/>
      <w:marTop w:val="0"/>
      <w:marBottom w:val="0"/>
      <w:divBdr>
        <w:top w:val="none" w:sz="0" w:space="0" w:color="auto"/>
        <w:left w:val="none" w:sz="0" w:space="0" w:color="auto"/>
        <w:bottom w:val="none" w:sz="0" w:space="0" w:color="auto"/>
        <w:right w:val="none" w:sz="0" w:space="0" w:color="auto"/>
      </w:divBdr>
    </w:div>
    <w:div w:id="1413699484">
      <w:bodyDiv w:val="1"/>
      <w:marLeft w:val="0"/>
      <w:marRight w:val="0"/>
      <w:marTop w:val="0"/>
      <w:marBottom w:val="0"/>
      <w:divBdr>
        <w:top w:val="none" w:sz="0" w:space="0" w:color="auto"/>
        <w:left w:val="none" w:sz="0" w:space="0" w:color="auto"/>
        <w:bottom w:val="none" w:sz="0" w:space="0" w:color="auto"/>
        <w:right w:val="none" w:sz="0" w:space="0" w:color="auto"/>
      </w:divBdr>
    </w:div>
    <w:div w:id="1526016541">
      <w:marLeft w:val="0"/>
      <w:marRight w:val="0"/>
      <w:marTop w:val="0"/>
      <w:marBottom w:val="0"/>
      <w:divBdr>
        <w:top w:val="none" w:sz="0" w:space="0" w:color="auto"/>
        <w:left w:val="none" w:sz="0" w:space="0" w:color="auto"/>
        <w:bottom w:val="none" w:sz="0" w:space="0" w:color="auto"/>
        <w:right w:val="none" w:sz="0" w:space="0" w:color="auto"/>
      </w:divBdr>
      <w:divsChild>
        <w:div w:id="1549105102">
          <w:marLeft w:val="0"/>
          <w:marRight w:val="0"/>
          <w:marTop w:val="0"/>
          <w:marBottom w:val="0"/>
          <w:divBdr>
            <w:top w:val="none" w:sz="0" w:space="0" w:color="auto"/>
            <w:left w:val="none" w:sz="0" w:space="0" w:color="auto"/>
            <w:bottom w:val="none" w:sz="0" w:space="0" w:color="auto"/>
            <w:right w:val="none" w:sz="0" w:space="0" w:color="auto"/>
          </w:divBdr>
        </w:div>
        <w:div w:id="1382290412">
          <w:marLeft w:val="0"/>
          <w:marRight w:val="0"/>
          <w:marTop w:val="0"/>
          <w:marBottom w:val="0"/>
          <w:divBdr>
            <w:top w:val="none" w:sz="0" w:space="0" w:color="auto"/>
            <w:left w:val="none" w:sz="0" w:space="0" w:color="auto"/>
            <w:bottom w:val="none" w:sz="0" w:space="0" w:color="auto"/>
            <w:right w:val="none" w:sz="0" w:space="0" w:color="auto"/>
          </w:divBdr>
        </w:div>
        <w:div w:id="1459762874">
          <w:marLeft w:val="360"/>
          <w:marRight w:val="0"/>
          <w:marTop w:val="0"/>
          <w:marBottom w:val="0"/>
          <w:divBdr>
            <w:top w:val="none" w:sz="0" w:space="0" w:color="auto"/>
            <w:left w:val="none" w:sz="0" w:space="0" w:color="auto"/>
            <w:bottom w:val="none" w:sz="0" w:space="0" w:color="auto"/>
            <w:right w:val="none" w:sz="0" w:space="0" w:color="auto"/>
          </w:divBdr>
        </w:div>
        <w:div w:id="549539061">
          <w:marLeft w:val="600"/>
          <w:marRight w:val="0"/>
          <w:marTop w:val="0"/>
          <w:marBottom w:val="0"/>
          <w:divBdr>
            <w:top w:val="none" w:sz="0" w:space="0" w:color="auto"/>
            <w:left w:val="none" w:sz="0" w:space="0" w:color="auto"/>
            <w:bottom w:val="none" w:sz="0" w:space="0" w:color="auto"/>
            <w:right w:val="none" w:sz="0" w:space="0" w:color="auto"/>
          </w:divBdr>
        </w:div>
        <w:div w:id="1695306358">
          <w:marLeft w:val="360"/>
          <w:marRight w:val="0"/>
          <w:marTop w:val="0"/>
          <w:marBottom w:val="0"/>
          <w:divBdr>
            <w:top w:val="none" w:sz="0" w:space="0" w:color="auto"/>
            <w:left w:val="none" w:sz="0" w:space="0" w:color="auto"/>
            <w:bottom w:val="none" w:sz="0" w:space="0" w:color="auto"/>
            <w:right w:val="none" w:sz="0" w:space="0" w:color="auto"/>
          </w:divBdr>
        </w:div>
        <w:div w:id="508788662">
          <w:marLeft w:val="0"/>
          <w:marRight w:val="0"/>
          <w:marTop w:val="0"/>
          <w:marBottom w:val="0"/>
          <w:divBdr>
            <w:top w:val="none" w:sz="0" w:space="0" w:color="auto"/>
            <w:left w:val="none" w:sz="0" w:space="0" w:color="auto"/>
            <w:bottom w:val="none" w:sz="0" w:space="0" w:color="auto"/>
            <w:right w:val="none" w:sz="0" w:space="0" w:color="auto"/>
          </w:divBdr>
        </w:div>
        <w:div w:id="574169810">
          <w:marLeft w:val="360"/>
          <w:marRight w:val="0"/>
          <w:marTop w:val="0"/>
          <w:marBottom w:val="0"/>
          <w:divBdr>
            <w:top w:val="none" w:sz="0" w:space="0" w:color="auto"/>
            <w:left w:val="none" w:sz="0" w:space="0" w:color="auto"/>
            <w:bottom w:val="none" w:sz="0" w:space="0" w:color="auto"/>
            <w:right w:val="none" w:sz="0" w:space="0" w:color="auto"/>
          </w:divBdr>
        </w:div>
        <w:div w:id="1739815172">
          <w:marLeft w:val="0"/>
          <w:marRight w:val="0"/>
          <w:marTop w:val="0"/>
          <w:marBottom w:val="0"/>
          <w:divBdr>
            <w:top w:val="none" w:sz="0" w:space="0" w:color="auto"/>
            <w:left w:val="none" w:sz="0" w:space="0" w:color="auto"/>
            <w:bottom w:val="none" w:sz="0" w:space="0" w:color="auto"/>
            <w:right w:val="none" w:sz="0" w:space="0" w:color="auto"/>
          </w:divBdr>
        </w:div>
        <w:div w:id="1107000450">
          <w:marLeft w:val="0"/>
          <w:marRight w:val="0"/>
          <w:marTop w:val="0"/>
          <w:marBottom w:val="0"/>
          <w:divBdr>
            <w:top w:val="none" w:sz="0" w:space="0" w:color="auto"/>
            <w:left w:val="none" w:sz="0" w:space="0" w:color="auto"/>
            <w:bottom w:val="none" w:sz="0" w:space="0" w:color="auto"/>
            <w:right w:val="none" w:sz="0" w:space="0" w:color="auto"/>
          </w:divBdr>
        </w:div>
        <w:div w:id="983201081">
          <w:marLeft w:val="0"/>
          <w:marRight w:val="0"/>
          <w:marTop w:val="0"/>
          <w:marBottom w:val="0"/>
          <w:divBdr>
            <w:top w:val="none" w:sz="0" w:space="0" w:color="auto"/>
            <w:left w:val="none" w:sz="0" w:space="0" w:color="auto"/>
            <w:bottom w:val="none" w:sz="0" w:space="0" w:color="auto"/>
            <w:right w:val="none" w:sz="0" w:space="0" w:color="auto"/>
          </w:divBdr>
        </w:div>
        <w:div w:id="724832916">
          <w:marLeft w:val="0"/>
          <w:marRight w:val="0"/>
          <w:marTop w:val="0"/>
          <w:marBottom w:val="0"/>
          <w:divBdr>
            <w:top w:val="none" w:sz="0" w:space="0" w:color="auto"/>
            <w:left w:val="none" w:sz="0" w:space="0" w:color="auto"/>
            <w:bottom w:val="none" w:sz="0" w:space="0" w:color="auto"/>
            <w:right w:val="none" w:sz="0" w:space="0" w:color="auto"/>
          </w:divBdr>
        </w:div>
        <w:div w:id="1352222996">
          <w:marLeft w:val="600"/>
          <w:marRight w:val="0"/>
          <w:marTop w:val="0"/>
          <w:marBottom w:val="0"/>
          <w:divBdr>
            <w:top w:val="none" w:sz="0" w:space="0" w:color="auto"/>
            <w:left w:val="none" w:sz="0" w:space="0" w:color="auto"/>
            <w:bottom w:val="none" w:sz="0" w:space="0" w:color="auto"/>
            <w:right w:val="none" w:sz="0" w:space="0" w:color="auto"/>
          </w:divBdr>
        </w:div>
        <w:div w:id="797991554">
          <w:marLeft w:val="0"/>
          <w:marRight w:val="0"/>
          <w:marTop w:val="0"/>
          <w:marBottom w:val="0"/>
          <w:divBdr>
            <w:top w:val="none" w:sz="0" w:space="0" w:color="auto"/>
            <w:left w:val="none" w:sz="0" w:space="0" w:color="auto"/>
            <w:bottom w:val="none" w:sz="0" w:space="0" w:color="auto"/>
            <w:right w:val="none" w:sz="0" w:space="0" w:color="auto"/>
          </w:divBdr>
        </w:div>
        <w:div w:id="1021934121">
          <w:marLeft w:val="0"/>
          <w:marRight w:val="0"/>
          <w:marTop w:val="0"/>
          <w:marBottom w:val="0"/>
          <w:divBdr>
            <w:top w:val="none" w:sz="0" w:space="0" w:color="auto"/>
            <w:left w:val="none" w:sz="0" w:space="0" w:color="auto"/>
            <w:bottom w:val="none" w:sz="0" w:space="0" w:color="auto"/>
            <w:right w:val="none" w:sz="0" w:space="0" w:color="auto"/>
          </w:divBdr>
        </w:div>
        <w:div w:id="2070421803">
          <w:marLeft w:val="600"/>
          <w:marRight w:val="0"/>
          <w:marTop w:val="0"/>
          <w:marBottom w:val="0"/>
          <w:divBdr>
            <w:top w:val="none" w:sz="0" w:space="0" w:color="auto"/>
            <w:left w:val="none" w:sz="0" w:space="0" w:color="auto"/>
            <w:bottom w:val="none" w:sz="0" w:space="0" w:color="auto"/>
            <w:right w:val="none" w:sz="0" w:space="0" w:color="auto"/>
          </w:divBdr>
        </w:div>
        <w:div w:id="1944454045">
          <w:marLeft w:val="360"/>
          <w:marRight w:val="0"/>
          <w:marTop w:val="0"/>
          <w:marBottom w:val="0"/>
          <w:divBdr>
            <w:top w:val="none" w:sz="0" w:space="0" w:color="auto"/>
            <w:left w:val="none" w:sz="0" w:space="0" w:color="auto"/>
            <w:bottom w:val="none" w:sz="0" w:space="0" w:color="auto"/>
            <w:right w:val="none" w:sz="0" w:space="0" w:color="auto"/>
          </w:divBdr>
        </w:div>
        <w:div w:id="584997792">
          <w:marLeft w:val="0"/>
          <w:marRight w:val="0"/>
          <w:marTop w:val="0"/>
          <w:marBottom w:val="0"/>
          <w:divBdr>
            <w:top w:val="none" w:sz="0" w:space="0" w:color="auto"/>
            <w:left w:val="none" w:sz="0" w:space="0" w:color="auto"/>
            <w:bottom w:val="none" w:sz="0" w:space="0" w:color="auto"/>
            <w:right w:val="none" w:sz="0" w:space="0" w:color="auto"/>
          </w:divBdr>
        </w:div>
        <w:div w:id="637758194">
          <w:marLeft w:val="360"/>
          <w:marRight w:val="0"/>
          <w:marTop w:val="0"/>
          <w:marBottom w:val="0"/>
          <w:divBdr>
            <w:top w:val="none" w:sz="0" w:space="0" w:color="auto"/>
            <w:left w:val="none" w:sz="0" w:space="0" w:color="auto"/>
            <w:bottom w:val="none" w:sz="0" w:space="0" w:color="auto"/>
            <w:right w:val="none" w:sz="0" w:space="0" w:color="auto"/>
          </w:divBdr>
        </w:div>
        <w:div w:id="1613242372">
          <w:marLeft w:val="0"/>
          <w:marRight w:val="0"/>
          <w:marTop w:val="0"/>
          <w:marBottom w:val="0"/>
          <w:divBdr>
            <w:top w:val="none" w:sz="0" w:space="0" w:color="auto"/>
            <w:left w:val="none" w:sz="0" w:space="0" w:color="auto"/>
            <w:bottom w:val="none" w:sz="0" w:space="0" w:color="auto"/>
            <w:right w:val="none" w:sz="0" w:space="0" w:color="auto"/>
          </w:divBdr>
        </w:div>
        <w:div w:id="1523930519">
          <w:marLeft w:val="360"/>
          <w:marRight w:val="0"/>
          <w:marTop w:val="0"/>
          <w:marBottom w:val="0"/>
          <w:divBdr>
            <w:top w:val="none" w:sz="0" w:space="0" w:color="auto"/>
            <w:left w:val="none" w:sz="0" w:space="0" w:color="auto"/>
            <w:bottom w:val="none" w:sz="0" w:space="0" w:color="auto"/>
            <w:right w:val="none" w:sz="0" w:space="0" w:color="auto"/>
          </w:divBdr>
        </w:div>
        <w:div w:id="686713581">
          <w:marLeft w:val="0"/>
          <w:marRight w:val="0"/>
          <w:marTop w:val="0"/>
          <w:marBottom w:val="0"/>
          <w:divBdr>
            <w:top w:val="none" w:sz="0" w:space="0" w:color="auto"/>
            <w:left w:val="none" w:sz="0" w:space="0" w:color="auto"/>
            <w:bottom w:val="none" w:sz="0" w:space="0" w:color="auto"/>
            <w:right w:val="none" w:sz="0" w:space="0" w:color="auto"/>
          </w:divBdr>
        </w:div>
        <w:div w:id="910622730">
          <w:marLeft w:val="360"/>
          <w:marRight w:val="0"/>
          <w:marTop w:val="0"/>
          <w:marBottom w:val="0"/>
          <w:divBdr>
            <w:top w:val="none" w:sz="0" w:space="0" w:color="auto"/>
            <w:left w:val="none" w:sz="0" w:space="0" w:color="auto"/>
            <w:bottom w:val="none" w:sz="0" w:space="0" w:color="auto"/>
            <w:right w:val="none" w:sz="0" w:space="0" w:color="auto"/>
          </w:divBdr>
        </w:div>
        <w:div w:id="284428406">
          <w:marLeft w:val="600"/>
          <w:marRight w:val="0"/>
          <w:marTop w:val="0"/>
          <w:marBottom w:val="0"/>
          <w:divBdr>
            <w:top w:val="none" w:sz="0" w:space="0" w:color="auto"/>
            <w:left w:val="none" w:sz="0" w:space="0" w:color="auto"/>
            <w:bottom w:val="none" w:sz="0" w:space="0" w:color="auto"/>
            <w:right w:val="none" w:sz="0" w:space="0" w:color="auto"/>
          </w:divBdr>
        </w:div>
        <w:div w:id="591469330">
          <w:marLeft w:val="840"/>
          <w:marRight w:val="0"/>
          <w:marTop w:val="0"/>
          <w:marBottom w:val="0"/>
          <w:divBdr>
            <w:top w:val="none" w:sz="0" w:space="0" w:color="auto"/>
            <w:left w:val="none" w:sz="0" w:space="0" w:color="auto"/>
            <w:bottom w:val="none" w:sz="0" w:space="0" w:color="auto"/>
            <w:right w:val="none" w:sz="0" w:space="0" w:color="auto"/>
          </w:divBdr>
        </w:div>
        <w:div w:id="48388058">
          <w:marLeft w:val="840"/>
          <w:marRight w:val="0"/>
          <w:marTop w:val="0"/>
          <w:marBottom w:val="0"/>
          <w:divBdr>
            <w:top w:val="none" w:sz="0" w:space="0" w:color="auto"/>
            <w:left w:val="none" w:sz="0" w:space="0" w:color="auto"/>
            <w:bottom w:val="none" w:sz="0" w:space="0" w:color="auto"/>
            <w:right w:val="none" w:sz="0" w:space="0" w:color="auto"/>
          </w:divBdr>
        </w:div>
        <w:div w:id="1864392835">
          <w:marLeft w:val="840"/>
          <w:marRight w:val="0"/>
          <w:marTop w:val="0"/>
          <w:marBottom w:val="0"/>
          <w:divBdr>
            <w:top w:val="none" w:sz="0" w:space="0" w:color="auto"/>
            <w:left w:val="none" w:sz="0" w:space="0" w:color="auto"/>
            <w:bottom w:val="none" w:sz="0" w:space="0" w:color="auto"/>
            <w:right w:val="none" w:sz="0" w:space="0" w:color="auto"/>
          </w:divBdr>
        </w:div>
        <w:div w:id="396250719">
          <w:marLeft w:val="840"/>
          <w:marRight w:val="0"/>
          <w:marTop w:val="0"/>
          <w:marBottom w:val="0"/>
          <w:divBdr>
            <w:top w:val="none" w:sz="0" w:space="0" w:color="auto"/>
            <w:left w:val="none" w:sz="0" w:space="0" w:color="auto"/>
            <w:bottom w:val="none" w:sz="0" w:space="0" w:color="auto"/>
            <w:right w:val="none" w:sz="0" w:space="0" w:color="auto"/>
          </w:divBdr>
        </w:div>
        <w:div w:id="965038116">
          <w:marLeft w:val="840"/>
          <w:marRight w:val="0"/>
          <w:marTop w:val="0"/>
          <w:marBottom w:val="0"/>
          <w:divBdr>
            <w:top w:val="none" w:sz="0" w:space="0" w:color="auto"/>
            <w:left w:val="none" w:sz="0" w:space="0" w:color="auto"/>
            <w:bottom w:val="none" w:sz="0" w:space="0" w:color="auto"/>
            <w:right w:val="none" w:sz="0" w:space="0" w:color="auto"/>
          </w:divBdr>
        </w:div>
        <w:div w:id="458190596">
          <w:marLeft w:val="840"/>
          <w:marRight w:val="0"/>
          <w:marTop w:val="0"/>
          <w:marBottom w:val="0"/>
          <w:divBdr>
            <w:top w:val="none" w:sz="0" w:space="0" w:color="auto"/>
            <w:left w:val="none" w:sz="0" w:space="0" w:color="auto"/>
            <w:bottom w:val="none" w:sz="0" w:space="0" w:color="auto"/>
            <w:right w:val="none" w:sz="0" w:space="0" w:color="auto"/>
          </w:divBdr>
        </w:div>
        <w:div w:id="275677147">
          <w:marLeft w:val="840"/>
          <w:marRight w:val="0"/>
          <w:marTop w:val="0"/>
          <w:marBottom w:val="0"/>
          <w:divBdr>
            <w:top w:val="none" w:sz="0" w:space="0" w:color="auto"/>
            <w:left w:val="none" w:sz="0" w:space="0" w:color="auto"/>
            <w:bottom w:val="none" w:sz="0" w:space="0" w:color="auto"/>
            <w:right w:val="none" w:sz="0" w:space="0" w:color="auto"/>
          </w:divBdr>
        </w:div>
        <w:div w:id="806356692">
          <w:marLeft w:val="840"/>
          <w:marRight w:val="0"/>
          <w:marTop w:val="0"/>
          <w:marBottom w:val="0"/>
          <w:divBdr>
            <w:top w:val="none" w:sz="0" w:space="0" w:color="auto"/>
            <w:left w:val="none" w:sz="0" w:space="0" w:color="auto"/>
            <w:bottom w:val="none" w:sz="0" w:space="0" w:color="auto"/>
            <w:right w:val="none" w:sz="0" w:space="0" w:color="auto"/>
          </w:divBdr>
        </w:div>
        <w:div w:id="2016959837">
          <w:marLeft w:val="840"/>
          <w:marRight w:val="0"/>
          <w:marTop w:val="0"/>
          <w:marBottom w:val="0"/>
          <w:divBdr>
            <w:top w:val="none" w:sz="0" w:space="0" w:color="auto"/>
            <w:left w:val="none" w:sz="0" w:space="0" w:color="auto"/>
            <w:bottom w:val="none" w:sz="0" w:space="0" w:color="auto"/>
            <w:right w:val="none" w:sz="0" w:space="0" w:color="auto"/>
          </w:divBdr>
        </w:div>
        <w:div w:id="1459101125">
          <w:marLeft w:val="840"/>
          <w:marRight w:val="0"/>
          <w:marTop w:val="0"/>
          <w:marBottom w:val="0"/>
          <w:divBdr>
            <w:top w:val="none" w:sz="0" w:space="0" w:color="auto"/>
            <w:left w:val="none" w:sz="0" w:space="0" w:color="auto"/>
            <w:bottom w:val="none" w:sz="0" w:space="0" w:color="auto"/>
            <w:right w:val="none" w:sz="0" w:space="0" w:color="auto"/>
          </w:divBdr>
        </w:div>
        <w:div w:id="644625654">
          <w:marLeft w:val="840"/>
          <w:marRight w:val="0"/>
          <w:marTop w:val="0"/>
          <w:marBottom w:val="0"/>
          <w:divBdr>
            <w:top w:val="none" w:sz="0" w:space="0" w:color="auto"/>
            <w:left w:val="none" w:sz="0" w:space="0" w:color="auto"/>
            <w:bottom w:val="none" w:sz="0" w:space="0" w:color="auto"/>
            <w:right w:val="none" w:sz="0" w:space="0" w:color="auto"/>
          </w:divBdr>
        </w:div>
        <w:div w:id="107163946">
          <w:marLeft w:val="360"/>
          <w:marRight w:val="0"/>
          <w:marTop w:val="0"/>
          <w:marBottom w:val="0"/>
          <w:divBdr>
            <w:top w:val="none" w:sz="0" w:space="0" w:color="auto"/>
            <w:left w:val="none" w:sz="0" w:space="0" w:color="auto"/>
            <w:bottom w:val="none" w:sz="0" w:space="0" w:color="auto"/>
            <w:right w:val="none" w:sz="0" w:space="0" w:color="auto"/>
          </w:divBdr>
        </w:div>
        <w:div w:id="1760715249">
          <w:marLeft w:val="0"/>
          <w:marRight w:val="0"/>
          <w:marTop w:val="0"/>
          <w:marBottom w:val="0"/>
          <w:divBdr>
            <w:top w:val="none" w:sz="0" w:space="0" w:color="auto"/>
            <w:left w:val="none" w:sz="0" w:space="0" w:color="auto"/>
            <w:bottom w:val="none" w:sz="0" w:space="0" w:color="auto"/>
            <w:right w:val="none" w:sz="0" w:space="0" w:color="auto"/>
          </w:divBdr>
        </w:div>
        <w:div w:id="2133011458">
          <w:marLeft w:val="0"/>
          <w:marRight w:val="0"/>
          <w:marTop w:val="0"/>
          <w:marBottom w:val="0"/>
          <w:divBdr>
            <w:top w:val="none" w:sz="0" w:space="0" w:color="auto"/>
            <w:left w:val="none" w:sz="0" w:space="0" w:color="auto"/>
            <w:bottom w:val="none" w:sz="0" w:space="0" w:color="auto"/>
            <w:right w:val="none" w:sz="0" w:space="0" w:color="auto"/>
          </w:divBdr>
        </w:div>
        <w:div w:id="1405490465">
          <w:marLeft w:val="0"/>
          <w:marRight w:val="0"/>
          <w:marTop w:val="0"/>
          <w:marBottom w:val="0"/>
          <w:divBdr>
            <w:top w:val="none" w:sz="0" w:space="0" w:color="auto"/>
            <w:left w:val="none" w:sz="0" w:space="0" w:color="auto"/>
            <w:bottom w:val="none" w:sz="0" w:space="0" w:color="auto"/>
            <w:right w:val="none" w:sz="0" w:space="0" w:color="auto"/>
          </w:divBdr>
        </w:div>
        <w:div w:id="292562877">
          <w:marLeft w:val="0"/>
          <w:marRight w:val="0"/>
          <w:marTop w:val="0"/>
          <w:marBottom w:val="0"/>
          <w:divBdr>
            <w:top w:val="none" w:sz="0" w:space="0" w:color="auto"/>
            <w:left w:val="none" w:sz="0" w:space="0" w:color="auto"/>
            <w:bottom w:val="none" w:sz="0" w:space="0" w:color="auto"/>
            <w:right w:val="none" w:sz="0" w:space="0" w:color="auto"/>
          </w:divBdr>
        </w:div>
        <w:div w:id="456945677">
          <w:marLeft w:val="0"/>
          <w:marRight w:val="0"/>
          <w:marTop w:val="0"/>
          <w:marBottom w:val="0"/>
          <w:divBdr>
            <w:top w:val="none" w:sz="0" w:space="0" w:color="auto"/>
            <w:left w:val="none" w:sz="0" w:space="0" w:color="auto"/>
            <w:bottom w:val="none" w:sz="0" w:space="0" w:color="auto"/>
            <w:right w:val="none" w:sz="0" w:space="0" w:color="auto"/>
          </w:divBdr>
        </w:div>
        <w:div w:id="714810540">
          <w:marLeft w:val="0"/>
          <w:marRight w:val="0"/>
          <w:marTop w:val="0"/>
          <w:marBottom w:val="0"/>
          <w:divBdr>
            <w:top w:val="none" w:sz="0" w:space="0" w:color="auto"/>
            <w:left w:val="none" w:sz="0" w:space="0" w:color="auto"/>
            <w:bottom w:val="none" w:sz="0" w:space="0" w:color="auto"/>
            <w:right w:val="none" w:sz="0" w:space="0" w:color="auto"/>
          </w:divBdr>
        </w:div>
        <w:div w:id="2047294341">
          <w:marLeft w:val="0"/>
          <w:marRight w:val="0"/>
          <w:marTop w:val="0"/>
          <w:marBottom w:val="0"/>
          <w:divBdr>
            <w:top w:val="none" w:sz="0" w:space="0" w:color="auto"/>
            <w:left w:val="none" w:sz="0" w:space="0" w:color="auto"/>
            <w:bottom w:val="none" w:sz="0" w:space="0" w:color="auto"/>
            <w:right w:val="none" w:sz="0" w:space="0" w:color="auto"/>
          </w:divBdr>
        </w:div>
        <w:div w:id="364865652">
          <w:marLeft w:val="0"/>
          <w:marRight w:val="0"/>
          <w:marTop w:val="0"/>
          <w:marBottom w:val="0"/>
          <w:divBdr>
            <w:top w:val="none" w:sz="0" w:space="0" w:color="auto"/>
            <w:left w:val="none" w:sz="0" w:space="0" w:color="auto"/>
            <w:bottom w:val="none" w:sz="0" w:space="0" w:color="auto"/>
            <w:right w:val="none" w:sz="0" w:space="0" w:color="auto"/>
          </w:divBdr>
        </w:div>
        <w:div w:id="1227305834">
          <w:marLeft w:val="0"/>
          <w:marRight w:val="0"/>
          <w:marTop w:val="0"/>
          <w:marBottom w:val="0"/>
          <w:divBdr>
            <w:top w:val="none" w:sz="0" w:space="0" w:color="auto"/>
            <w:left w:val="none" w:sz="0" w:space="0" w:color="auto"/>
            <w:bottom w:val="none" w:sz="0" w:space="0" w:color="auto"/>
            <w:right w:val="none" w:sz="0" w:space="0" w:color="auto"/>
          </w:divBdr>
        </w:div>
        <w:div w:id="1166243133">
          <w:marLeft w:val="600"/>
          <w:marRight w:val="0"/>
          <w:marTop w:val="0"/>
          <w:marBottom w:val="0"/>
          <w:divBdr>
            <w:top w:val="none" w:sz="0" w:space="0" w:color="auto"/>
            <w:left w:val="none" w:sz="0" w:space="0" w:color="auto"/>
            <w:bottom w:val="none" w:sz="0" w:space="0" w:color="auto"/>
            <w:right w:val="none" w:sz="0" w:space="0" w:color="auto"/>
          </w:divBdr>
        </w:div>
        <w:div w:id="1044477960">
          <w:marLeft w:val="360"/>
          <w:marRight w:val="0"/>
          <w:marTop w:val="0"/>
          <w:marBottom w:val="0"/>
          <w:divBdr>
            <w:top w:val="none" w:sz="0" w:space="0" w:color="auto"/>
            <w:left w:val="none" w:sz="0" w:space="0" w:color="auto"/>
            <w:bottom w:val="none" w:sz="0" w:space="0" w:color="auto"/>
            <w:right w:val="none" w:sz="0" w:space="0" w:color="auto"/>
          </w:divBdr>
        </w:div>
        <w:div w:id="10616975">
          <w:marLeft w:val="360"/>
          <w:marRight w:val="0"/>
          <w:marTop w:val="0"/>
          <w:marBottom w:val="0"/>
          <w:divBdr>
            <w:top w:val="none" w:sz="0" w:space="0" w:color="auto"/>
            <w:left w:val="none" w:sz="0" w:space="0" w:color="auto"/>
            <w:bottom w:val="none" w:sz="0" w:space="0" w:color="auto"/>
            <w:right w:val="none" w:sz="0" w:space="0" w:color="auto"/>
          </w:divBdr>
        </w:div>
        <w:div w:id="1678845913">
          <w:marLeft w:val="360"/>
          <w:marRight w:val="0"/>
          <w:marTop w:val="0"/>
          <w:marBottom w:val="0"/>
          <w:divBdr>
            <w:top w:val="none" w:sz="0" w:space="0" w:color="auto"/>
            <w:left w:val="none" w:sz="0" w:space="0" w:color="auto"/>
            <w:bottom w:val="none" w:sz="0" w:space="0" w:color="auto"/>
            <w:right w:val="none" w:sz="0" w:space="0" w:color="auto"/>
          </w:divBdr>
        </w:div>
        <w:div w:id="1295522893">
          <w:marLeft w:val="840"/>
          <w:marRight w:val="0"/>
          <w:marTop w:val="0"/>
          <w:marBottom w:val="0"/>
          <w:divBdr>
            <w:top w:val="none" w:sz="0" w:space="0" w:color="auto"/>
            <w:left w:val="none" w:sz="0" w:space="0" w:color="auto"/>
            <w:bottom w:val="none" w:sz="0" w:space="0" w:color="auto"/>
            <w:right w:val="none" w:sz="0" w:space="0" w:color="auto"/>
          </w:divBdr>
        </w:div>
        <w:div w:id="1103307709">
          <w:marLeft w:val="840"/>
          <w:marRight w:val="0"/>
          <w:marTop w:val="0"/>
          <w:marBottom w:val="0"/>
          <w:divBdr>
            <w:top w:val="none" w:sz="0" w:space="0" w:color="auto"/>
            <w:left w:val="none" w:sz="0" w:space="0" w:color="auto"/>
            <w:bottom w:val="none" w:sz="0" w:space="0" w:color="auto"/>
            <w:right w:val="none" w:sz="0" w:space="0" w:color="auto"/>
          </w:divBdr>
        </w:div>
        <w:div w:id="158276766">
          <w:marLeft w:val="840"/>
          <w:marRight w:val="0"/>
          <w:marTop w:val="0"/>
          <w:marBottom w:val="0"/>
          <w:divBdr>
            <w:top w:val="none" w:sz="0" w:space="0" w:color="auto"/>
            <w:left w:val="none" w:sz="0" w:space="0" w:color="auto"/>
            <w:bottom w:val="none" w:sz="0" w:space="0" w:color="auto"/>
            <w:right w:val="none" w:sz="0" w:space="0" w:color="auto"/>
          </w:divBdr>
        </w:div>
        <w:div w:id="1507984804">
          <w:marLeft w:val="840"/>
          <w:marRight w:val="0"/>
          <w:marTop w:val="0"/>
          <w:marBottom w:val="0"/>
          <w:divBdr>
            <w:top w:val="none" w:sz="0" w:space="0" w:color="auto"/>
            <w:left w:val="none" w:sz="0" w:space="0" w:color="auto"/>
            <w:bottom w:val="none" w:sz="0" w:space="0" w:color="auto"/>
            <w:right w:val="none" w:sz="0" w:space="0" w:color="auto"/>
          </w:divBdr>
        </w:div>
        <w:div w:id="1890604792">
          <w:marLeft w:val="840"/>
          <w:marRight w:val="0"/>
          <w:marTop w:val="0"/>
          <w:marBottom w:val="0"/>
          <w:divBdr>
            <w:top w:val="none" w:sz="0" w:space="0" w:color="auto"/>
            <w:left w:val="none" w:sz="0" w:space="0" w:color="auto"/>
            <w:bottom w:val="none" w:sz="0" w:space="0" w:color="auto"/>
            <w:right w:val="none" w:sz="0" w:space="0" w:color="auto"/>
          </w:divBdr>
        </w:div>
        <w:div w:id="256253225">
          <w:marLeft w:val="840"/>
          <w:marRight w:val="0"/>
          <w:marTop w:val="0"/>
          <w:marBottom w:val="0"/>
          <w:divBdr>
            <w:top w:val="none" w:sz="0" w:space="0" w:color="auto"/>
            <w:left w:val="none" w:sz="0" w:space="0" w:color="auto"/>
            <w:bottom w:val="none" w:sz="0" w:space="0" w:color="auto"/>
            <w:right w:val="none" w:sz="0" w:space="0" w:color="auto"/>
          </w:divBdr>
        </w:div>
        <w:div w:id="1289429948">
          <w:marLeft w:val="840"/>
          <w:marRight w:val="0"/>
          <w:marTop w:val="0"/>
          <w:marBottom w:val="0"/>
          <w:divBdr>
            <w:top w:val="none" w:sz="0" w:space="0" w:color="auto"/>
            <w:left w:val="none" w:sz="0" w:space="0" w:color="auto"/>
            <w:bottom w:val="none" w:sz="0" w:space="0" w:color="auto"/>
            <w:right w:val="none" w:sz="0" w:space="0" w:color="auto"/>
          </w:divBdr>
        </w:div>
        <w:div w:id="2068989488">
          <w:marLeft w:val="840"/>
          <w:marRight w:val="0"/>
          <w:marTop w:val="0"/>
          <w:marBottom w:val="0"/>
          <w:divBdr>
            <w:top w:val="none" w:sz="0" w:space="0" w:color="auto"/>
            <w:left w:val="none" w:sz="0" w:space="0" w:color="auto"/>
            <w:bottom w:val="none" w:sz="0" w:space="0" w:color="auto"/>
            <w:right w:val="none" w:sz="0" w:space="0" w:color="auto"/>
          </w:divBdr>
        </w:div>
        <w:div w:id="977417054">
          <w:marLeft w:val="840"/>
          <w:marRight w:val="0"/>
          <w:marTop w:val="0"/>
          <w:marBottom w:val="0"/>
          <w:divBdr>
            <w:top w:val="none" w:sz="0" w:space="0" w:color="auto"/>
            <w:left w:val="none" w:sz="0" w:space="0" w:color="auto"/>
            <w:bottom w:val="none" w:sz="0" w:space="0" w:color="auto"/>
            <w:right w:val="none" w:sz="0" w:space="0" w:color="auto"/>
          </w:divBdr>
        </w:div>
        <w:div w:id="557784543">
          <w:marLeft w:val="840"/>
          <w:marRight w:val="0"/>
          <w:marTop w:val="0"/>
          <w:marBottom w:val="0"/>
          <w:divBdr>
            <w:top w:val="none" w:sz="0" w:space="0" w:color="auto"/>
            <w:left w:val="none" w:sz="0" w:space="0" w:color="auto"/>
            <w:bottom w:val="none" w:sz="0" w:space="0" w:color="auto"/>
            <w:right w:val="none" w:sz="0" w:space="0" w:color="auto"/>
          </w:divBdr>
        </w:div>
        <w:div w:id="168755327">
          <w:marLeft w:val="840"/>
          <w:marRight w:val="0"/>
          <w:marTop w:val="0"/>
          <w:marBottom w:val="0"/>
          <w:divBdr>
            <w:top w:val="none" w:sz="0" w:space="0" w:color="auto"/>
            <w:left w:val="none" w:sz="0" w:space="0" w:color="auto"/>
            <w:bottom w:val="none" w:sz="0" w:space="0" w:color="auto"/>
            <w:right w:val="none" w:sz="0" w:space="0" w:color="auto"/>
          </w:divBdr>
        </w:div>
        <w:div w:id="225531690">
          <w:marLeft w:val="360"/>
          <w:marRight w:val="0"/>
          <w:marTop w:val="0"/>
          <w:marBottom w:val="0"/>
          <w:divBdr>
            <w:top w:val="none" w:sz="0" w:space="0" w:color="auto"/>
            <w:left w:val="none" w:sz="0" w:space="0" w:color="auto"/>
            <w:bottom w:val="none" w:sz="0" w:space="0" w:color="auto"/>
            <w:right w:val="none" w:sz="0" w:space="0" w:color="auto"/>
          </w:divBdr>
        </w:div>
        <w:div w:id="71003584">
          <w:marLeft w:val="840"/>
          <w:marRight w:val="0"/>
          <w:marTop w:val="0"/>
          <w:marBottom w:val="0"/>
          <w:divBdr>
            <w:top w:val="none" w:sz="0" w:space="0" w:color="auto"/>
            <w:left w:val="none" w:sz="0" w:space="0" w:color="auto"/>
            <w:bottom w:val="none" w:sz="0" w:space="0" w:color="auto"/>
            <w:right w:val="none" w:sz="0" w:space="0" w:color="auto"/>
          </w:divBdr>
        </w:div>
        <w:div w:id="2078243290">
          <w:marLeft w:val="840"/>
          <w:marRight w:val="0"/>
          <w:marTop w:val="0"/>
          <w:marBottom w:val="0"/>
          <w:divBdr>
            <w:top w:val="none" w:sz="0" w:space="0" w:color="auto"/>
            <w:left w:val="none" w:sz="0" w:space="0" w:color="auto"/>
            <w:bottom w:val="none" w:sz="0" w:space="0" w:color="auto"/>
            <w:right w:val="none" w:sz="0" w:space="0" w:color="auto"/>
          </w:divBdr>
        </w:div>
        <w:div w:id="1309748416">
          <w:marLeft w:val="840"/>
          <w:marRight w:val="0"/>
          <w:marTop w:val="0"/>
          <w:marBottom w:val="0"/>
          <w:divBdr>
            <w:top w:val="none" w:sz="0" w:space="0" w:color="auto"/>
            <w:left w:val="none" w:sz="0" w:space="0" w:color="auto"/>
            <w:bottom w:val="none" w:sz="0" w:space="0" w:color="auto"/>
            <w:right w:val="none" w:sz="0" w:space="0" w:color="auto"/>
          </w:divBdr>
        </w:div>
        <w:div w:id="1157653661">
          <w:marLeft w:val="0"/>
          <w:marRight w:val="0"/>
          <w:marTop w:val="0"/>
          <w:marBottom w:val="0"/>
          <w:divBdr>
            <w:top w:val="none" w:sz="0" w:space="0" w:color="auto"/>
            <w:left w:val="none" w:sz="0" w:space="0" w:color="auto"/>
            <w:bottom w:val="none" w:sz="0" w:space="0" w:color="auto"/>
            <w:right w:val="none" w:sz="0" w:space="0" w:color="auto"/>
          </w:divBdr>
        </w:div>
        <w:div w:id="112019283">
          <w:marLeft w:val="600"/>
          <w:marRight w:val="0"/>
          <w:marTop w:val="0"/>
          <w:marBottom w:val="0"/>
          <w:divBdr>
            <w:top w:val="none" w:sz="0" w:space="0" w:color="auto"/>
            <w:left w:val="none" w:sz="0" w:space="0" w:color="auto"/>
            <w:bottom w:val="none" w:sz="0" w:space="0" w:color="auto"/>
            <w:right w:val="none" w:sz="0" w:space="0" w:color="auto"/>
          </w:divBdr>
        </w:div>
        <w:div w:id="1543863795">
          <w:marLeft w:val="360"/>
          <w:marRight w:val="0"/>
          <w:marTop w:val="0"/>
          <w:marBottom w:val="0"/>
          <w:divBdr>
            <w:top w:val="none" w:sz="0" w:space="0" w:color="auto"/>
            <w:left w:val="none" w:sz="0" w:space="0" w:color="auto"/>
            <w:bottom w:val="none" w:sz="0" w:space="0" w:color="auto"/>
            <w:right w:val="none" w:sz="0" w:space="0" w:color="auto"/>
          </w:divBdr>
        </w:div>
        <w:div w:id="26957866">
          <w:marLeft w:val="360"/>
          <w:marRight w:val="0"/>
          <w:marTop w:val="0"/>
          <w:marBottom w:val="0"/>
          <w:divBdr>
            <w:top w:val="none" w:sz="0" w:space="0" w:color="auto"/>
            <w:left w:val="none" w:sz="0" w:space="0" w:color="auto"/>
            <w:bottom w:val="none" w:sz="0" w:space="0" w:color="auto"/>
            <w:right w:val="none" w:sz="0" w:space="0" w:color="auto"/>
          </w:divBdr>
        </w:div>
        <w:div w:id="1743522318">
          <w:marLeft w:val="360"/>
          <w:marRight w:val="0"/>
          <w:marTop w:val="0"/>
          <w:marBottom w:val="0"/>
          <w:divBdr>
            <w:top w:val="none" w:sz="0" w:space="0" w:color="auto"/>
            <w:left w:val="none" w:sz="0" w:space="0" w:color="auto"/>
            <w:bottom w:val="none" w:sz="0" w:space="0" w:color="auto"/>
            <w:right w:val="none" w:sz="0" w:space="0" w:color="auto"/>
          </w:divBdr>
        </w:div>
        <w:div w:id="1372027712">
          <w:marLeft w:val="360"/>
          <w:marRight w:val="0"/>
          <w:marTop w:val="0"/>
          <w:marBottom w:val="0"/>
          <w:divBdr>
            <w:top w:val="none" w:sz="0" w:space="0" w:color="auto"/>
            <w:left w:val="none" w:sz="0" w:space="0" w:color="auto"/>
            <w:bottom w:val="none" w:sz="0" w:space="0" w:color="auto"/>
            <w:right w:val="none" w:sz="0" w:space="0" w:color="auto"/>
          </w:divBdr>
        </w:div>
        <w:div w:id="1692336655">
          <w:marLeft w:val="360"/>
          <w:marRight w:val="0"/>
          <w:marTop w:val="0"/>
          <w:marBottom w:val="0"/>
          <w:divBdr>
            <w:top w:val="none" w:sz="0" w:space="0" w:color="auto"/>
            <w:left w:val="none" w:sz="0" w:space="0" w:color="auto"/>
            <w:bottom w:val="none" w:sz="0" w:space="0" w:color="auto"/>
            <w:right w:val="none" w:sz="0" w:space="0" w:color="auto"/>
          </w:divBdr>
        </w:div>
        <w:div w:id="185603529">
          <w:marLeft w:val="360"/>
          <w:marRight w:val="0"/>
          <w:marTop w:val="0"/>
          <w:marBottom w:val="0"/>
          <w:divBdr>
            <w:top w:val="none" w:sz="0" w:space="0" w:color="auto"/>
            <w:left w:val="none" w:sz="0" w:space="0" w:color="auto"/>
            <w:bottom w:val="none" w:sz="0" w:space="0" w:color="auto"/>
            <w:right w:val="none" w:sz="0" w:space="0" w:color="auto"/>
          </w:divBdr>
        </w:div>
        <w:div w:id="1049233108">
          <w:marLeft w:val="360"/>
          <w:marRight w:val="0"/>
          <w:marTop w:val="0"/>
          <w:marBottom w:val="0"/>
          <w:divBdr>
            <w:top w:val="none" w:sz="0" w:space="0" w:color="auto"/>
            <w:left w:val="none" w:sz="0" w:space="0" w:color="auto"/>
            <w:bottom w:val="none" w:sz="0" w:space="0" w:color="auto"/>
            <w:right w:val="none" w:sz="0" w:space="0" w:color="auto"/>
          </w:divBdr>
        </w:div>
        <w:div w:id="2010058737">
          <w:marLeft w:val="360"/>
          <w:marRight w:val="0"/>
          <w:marTop w:val="0"/>
          <w:marBottom w:val="0"/>
          <w:divBdr>
            <w:top w:val="none" w:sz="0" w:space="0" w:color="auto"/>
            <w:left w:val="none" w:sz="0" w:space="0" w:color="auto"/>
            <w:bottom w:val="none" w:sz="0" w:space="0" w:color="auto"/>
            <w:right w:val="none" w:sz="0" w:space="0" w:color="auto"/>
          </w:divBdr>
        </w:div>
        <w:div w:id="1378891593">
          <w:marLeft w:val="600"/>
          <w:marRight w:val="0"/>
          <w:marTop w:val="0"/>
          <w:marBottom w:val="0"/>
          <w:divBdr>
            <w:top w:val="none" w:sz="0" w:space="0" w:color="auto"/>
            <w:left w:val="none" w:sz="0" w:space="0" w:color="auto"/>
            <w:bottom w:val="none" w:sz="0" w:space="0" w:color="auto"/>
            <w:right w:val="none" w:sz="0" w:space="0" w:color="auto"/>
          </w:divBdr>
        </w:div>
        <w:div w:id="2130858639">
          <w:marLeft w:val="0"/>
          <w:marRight w:val="0"/>
          <w:marTop w:val="0"/>
          <w:marBottom w:val="0"/>
          <w:divBdr>
            <w:top w:val="none" w:sz="0" w:space="0" w:color="auto"/>
            <w:left w:val="none" w:sz="0" w:space="0" w:color="auto"/>
            <w:bottom w:val="none" w:sz="0" w:space="0" w:color="auto"/>
            <w:right w:val="none" w:sz="0" w:space="0" w:color="auto"/>
          </w:divBdr>
        </w:div>
        <w:div w:id="1656491290">
          <w:marLeft w:val="0"/>
          <w:marRight w:val="0"/>
          <w:marTop w:val="0"/>
          <w:marBottom w:val="0"/>
          <w:divBdr>
            <w:top w:val="none" w:sz="0" w:space="0" w:color="auto"/>
            <w:left w:val="none" w:sz="0" w:space="0" w:color="auto"/>
            <w:bottom w:val="none" w:sz="0" w:space="0" w:color="auto"/>
            <w:right w:val="none" w:sz="0" w:space="0" w:color="auto"/>
          </w:divBdr>
        </w:div>
        <w:div w:id="536815696">
          <w:marLeft w:val="0"/>
          <w:marRight w:val="0"/>
          <w:marTop w:val="0"/>
          <w:marBottom w:val="0"/>
          <w:divBdr>
            <w:top w:val="none" w:sz="0" w:space="0" w:color="auto"/>
            <w:left w:val="none" w:sz="0" w:space="0" w:color="auto"/>
            <w:bottom w:val="none" w:sz="0" w:space="0" w:color="auto"/>
            <w:right w:val="none" w:sz="0" w:space="0" w:color="auto"/>
          </w:divBdr>
        </w:div>
        <w:div w:id="395476061">
          <w:marLeft w:val="0"/>
          <w:marRight w:val="0"/>
          <w:marTop w:val="0"/>
          <w:marBottom w:val="0"/>
          <w:divBdr>
            <w:top w:val="none" w:sz="0" w:space="0" w:color="auto"/>
            <w:left w:val="none" w:sz="0" w:space="0" w:color="auto"/>
            <w:bottom w:val="none" w:sz="0" w:space="0" w:color="auto"/>
            <w:right w:val="none" w:sz="0" w:space="0" w:color="auto"/>
          </w:divBdr>
        </w:div>
        <w:div w:id="503863563">
          <w:marLeft w:val="0"/>
          <w:marRight w:val="0"/>
          <w:marTop w:val="0"/>
          <w:marBottom w:val="0"/>
          <w:divBdr>
            <w:top w:val="none" w:sz="0" w:space="0" w:color="auto"/>
            <w:left w:val="none" w:sz="0" w:space="0" w:color="auto"/>
            <w:bottom w:val="none" w:sz="0" w:space="0" w:color="auto"/>
            <w:right w:val="none" w:sz="0" w:space="0" w:color="auto"/>
          </w:divBdr>
        </w:div>
        <w:div w:id="312761289">
          <w:marLeft w:val="0"/>
          <w:marRight w:val="0"/>
          <w:marTop w:val="0"/>
          <w:marBottom w:val="0"/>
          <w:divBdr>
            <w:top w:val="none" w:sz="0" w:space="0" w:color="auto"/>
            <w:left w:val="none" w:sz="0" w:space="0" w:color="auto"/>
            <w:bottom w:val="none" w:sz="0" w:space="0" w:color="auto"/>
            <w:right w:val="none" w:sz="0" w:space="0" w:color="auto"/>
          </w:divBdr>
        </w:div>
        <w:div w:id="1530950806">
          <w:marLeft w:val="0"/>
          <w:marRight w:val="0"/>
          <w:marTop w:val="0"/>
          <w:marBottom w:val="0"/>
          <w:divBdr>
            <w:top w:val="none" w:sz="0" w:space="0" w:color="auto"/>
            <w:left w:val="none" w:sz="0" w:space="0" w:color="auto"/>
            <w:bottom w:val="none" w:sz="0" w:space="0" w:color="auto"/>
            <w:right w:val="none" w:sz="0" w:space="0" w:color="auto"/>
          </w:divBdr>
        </w:div>
        <w:div w:id="662658437">
          <w:marLeft w:val="600"/>
          <w:marRight w:val="0"/>
          <w:marTop w:val="0"/>
          <w:marBottom w:val="0"/>
          <w:divBdr>
            <w:top w:val="none" w:sz="0" w:space="0" w:color="auto"/>
            <w:left w:val="none" w:sz="0" w:space="0" w:color="auto"/>
            <w:bottom w:val="none" w:sz="0" w:space="0" w:color="auto"/>
            <w:right w:val="none" w:sz="0" w:space="0" w:color="auto"/>
          </w:divBdr>
        </w:div>
        <w:div w:id="1297489884">
          <w:marLeft w:val="0"/>
          <w:marRight w:val="0"/>
          <w:marTop w:val="0"/>
          <w:marBottom w:val="0"/>
          <w:divBdr>
            <w:top w:val="none" w:sz="0" w:space="0" w:color="auto"/>
            <w:left w:val="none" w:sz="0" w:space="0" w:color="auto"/>
            <w:bottom w:val="none" w:sz="0" w:space="0" w:color="auto"/>
            <w:right w:val="none" w:sz="0" w:space="0" w:color="auto"/>
          </w:divBdr>
        </w:div>
        <w:div w:id="1599828035">
          <w:marLeft w:val="360"/>
          <w:marRight w:val="0"/>
          <w:marTop w:val="0"/>
          <w:marBottom w:val="0"/>
          <w:divBdr>
            <w:top w:val="none" w:sz="0" w:space="0" w:color="auto"/>
            <w:left w:val="none" w:sz="0" w:space="0" w:color="auto"/>
            <w:bottom w:val="none" w:sz="0" w:space="0" w:color="auto"/>
            <w:right w:val="none" w:sz="0" w:space="0" w:color="auto"/>
          </w:divBdr>
        </w:div>
        <w:div w:id="1931767507">
          <w:marLeft w:val="360"/>
          <w:marRight w:val="0"/>
          <w:marTop w:val="0"/>
          <w:marBottom w:val="0"/>
          <w:divBdr>
            <w:top w:val="none" w:sz="0" w:space="0" w:color="auto"/>
            <w:left w:val="none" w:sz="0" w:space="0" w:color="auto"/>
            <w:bottom w:val="none" w:sz="0" w:space="0" w:color="auto"/>
            <w:right w:val="none" w:sz="0" w:space="0" w:color="auto"/>
          </w:divBdr>
        </w:div>
        <w:div w:id="344600039">
          <w:marLeft w:val="600"/>
          <w:marRight w:val="0"/>
          <w:marTop w:val="0"/>
          <w:marBottom w:val="0"/>
          <w:divBdr>
            <w:top w:val="none" w:sz="0" w:space="0" w:color="auto"/>
            <w:left w:val="none" w:sz="0" w:space="0" w:color="auto"/>
            <w:bottom w:val="none" w:sz="0" w:space="0" w:color="auto"/>
            <w:right w:val="none" w:sz="0" w:space="0" w:color="auto"/>
          </w:divBdr>
        </w:div>
        <w:div w:id="477770737">
          <w:marLeft w:val="0"/>
          <w:marRight w:val="0"/>
          <w:marTop w:val="0"/>
          <w:marBottom w:val="0"/>
          <w:divBdr>
            <w:top w:val="none" w:sz="0" w:space="0" w:color="auto"/>
            <w:left w:val="none" w:sz="0" w:space="0" w:color="auto"/>
            <w:bottom w:val="none" w:sz="0" w:space="0" w:color="auto"/>
            <w:right w:val="none" w:sz="0" w:space="0" w:color="auto"/>
          </w:divBdr>
        </w:div>
        <w:div w:id="2004317284">
          <w:marLeft w:val="600"/>
          <w:marRight w:val="0"/>
          <w:marTop w:val="0"/>
          <w:marBottom w:val="0"/>
          <w:divBdr>
            <w:top w:val="none" w:sz="0" w:space="0" w:color="auto"/>
            <w:left w:val="none" w:sz="0" w:space="0" w:color="auto"/>
            <w:bottom w:val="none" w:sz="0" w:space="0" w:color="auto"/>
            <w:right w:val="none" w:sz="0" w:space="0" w:color="auto"/>
          </w:divBdr>
        </w:div>
        <w:div w:id="958414003">
          <w:marLeft w:val="0"/>
          <w:marRight w:val="0"/>
          <w:marTop w:val="0"/>
          <w:marBottom w:val="0"/>
          <w:divBdr>
            <w:top w:val="none" w:sz="0" w:space="0" w:color="auto"/>
            <w:left w:val="none" w:sz="0" w:space="0" w:color="auto"/>
            <w:bottom w:val="none" w:sz="0" w:space="0" w:color="auto"/>
            <w:right w:val="none" w:sz="0" w:space="0" w:color="auto"/>
          </w:divBdr>
        </w:div>
        <w:div w:id="991560389">
          <w:marLeft w:val="0"/>
          <w:marRight w:val="0"/>
          <w:marTop w:val="0"/>
          <w:marBottom w:val="0"/>
          <w:divBdr>
            <w:top w:val="none" w:sz="0" w:space="0" w:color="auto"/>
            <w:left w:val="none" w:sz="0" w:space="0" w:color="auto"/>
            <w:bottom w:val="none" w:sz="0" w:space="0" w:color="auto"/>
            <w:right w:val="none" w:sz="0" w:space="0" w:color="auto"/>
          </w:divBdr>
        </w:div>
        <w:div w:id="1040086227">
          <w:marLeft w:val="0"/>
          <w:marRight w:val="0"/>
          <w:marTop w:val="0"/>
          <w:marBottom w:val="0"/>
          <w:divBdr>
            <w:top w:val="none" w:sz="0" w:space="0" w:color="auto"/>
            <w:left w:val="none" w:sz="0" w:space="0" w:color="auto"/>
            <w:bottom w:val="none" w:sz="0" w:space="0" w:color="auto"/>
            <w:right w:val="none" w:sz="0" w:space="0" w:color="auto"/>
          </w:divBdr>
          <w:divsChild>
            <w:div w:id="1555000171">
              <w:marLeft w:val="0"/>
              <w:marRight w:val="0"/>
              <w:marTop w:val="0"/>
              <w:marBottom w:val="0"/>
              <w:divBdr>
                <w:top w:val="none" w:sz="0" w:space="0" w:color="auto"/>
                <w:left w:val="none" w:sz="0" w:space="0" w:color="auto"/>
                <w:bottom w:val="none" w:sz="0" w:space="0" w:color="auto"/>
                <w:right w:val="none" w:sz="0" w:space="0" w:color="auto"/>
              </w:divBdr>
            </w:div>
            <w:div w:id="391271580">
              <w:marLeft w:val="0"/>
              <w:marRight w:val="0"/>
              <w:marTop w:val="0"/>
              <w:marBottom w:val="0"/>
              <w:divBdr>
                <w:top w:val="none" w:sz="0" w:space="0" w:color="auto"/>
                <w:left w:val="none" w:sz="0" w:space="0" w:color="auto"/>
                <w:bottom w:val="none" w:sz="0" w:space="0" w:color="auto"/>
                <w:right w:val="none" w:sz="0" w:space="0" w:color="auto"/>
              </w:divBdr>
            </w:div>
            <w:div w:id="2001929340">
              <w:marLeft w:val="0"/>
              <w:marRight w:val="0"/>
              <w:marTop w:val="0"/>
              <w:marBottom w:val="0"/>
              <w:divBdr>
                <w:top w:val="none" w:sz="0" w:space="0" w:color="auto"/>
                <w:left w:val="none" w:sz="0" w:space="0" w:color="auto"/>
                <w:bottom w:val="none" w:sz="0" w:space="0" w:color="auto"/>
                <w:right w:val="none" w:sz="0" w:space="0" w:color="auto"/>
              </w:divBdr>
            </w:div>
            <w:div w:id="10839508">
              <w:marLeft w:val="0"/>
              <w:marRight w:val="0"/>
              <w:marTop w:val="0"/>
              <w:marBottom w:val="0"/>
              <w:divBdr>
                <w:top w:val="none" w:sz="0" w:space="0" w:color="auto"/>
                <w:left w:val="none" w:sz="0" w:space="0" w:color="auto"/>
                <w:bottom w:val="none" w:sz="0" w:space="0" w:color="auto"/>
                <w:right w:val="none" w:sz="0" w:space="0" w:color="auto"/>
              </w:divBdr>
            </w:div>
            <w:div w:id="279185143">
              <w:marLeft w:val="0"/>
              <w:marRight w:val="0"/>
              <w:marTop w:val="0"/>
              <w:marBottom w:val="0"/>
              <w:divBdr>
                <w:top w:val="none" w:sz="0" w:space="0" w:color="auto"/>
                <w:left w:val="none" w:sz="0" w:space="0" w:color="auto"/>
                <w:bottom w:val="none" w:sz="0" w:space="0" w:color="auto"/>
                <w:right w:val="none" w:sz="0" w:space="0" w:color="auto"/>
              </w:divBdr>
            </w:div>
            <w:div w:id="751512123">
              <w:marLeft w:val="0"/>
              <w:marRight w:val="0"/>
              <w:marTop w:val="0"/>
              <w:marBottom w:val="0"/>
              <w:divBdr>
                <w:top w:val="none" w:sz="0" w:space="0" w:color="auto"/>
                <w:left w:val="none" w:sz="0" w:space="0" w:color="auto"/>
                <w:bottom w:val="none" w:sz="0" w:space="0" w:color="auto"/>
                <w:right w:val="none" w:sz="0" w:space="0" w:color="auto"/>
              </w:divBdr>
            </w:div>
            <w:div w:id="809324803">
              <w:marLeft w:val="0"/>
              <w:marRight w:val="0"/>
              <w:marTop w:val="0"/>
              <w:marBottom w:val="0"/>
              <w:divBdr>
                <w:top w:val="none" w:sz="0" w:space="0" w:color="auto"/>
                <w:left w:val="none" w:sz="0" w:space="0" w:color="auto"/>
                <w:bottom w:val="none" w:sz="0" w:space="0" w:color="auto"/>
                <w:right w:val="none" w:sz="0" w:space="0" w:color="auto"/>
              </w:divBdr>
            </w:div>
            <w:div w:id="1984849042">
              <w:marLeft w:val="0"/>
              <w:marRight w:val="0"/>
              <w:marTop w:val="0"/>
              <w:marBottom w:val="0"/>
              <w:divBdr>
                <w:top w:val="none" w:sz="0" w:space="0" w:color="auto"/>
                <w:left w:val="none" w:sz="0" w:space="0" w:color="auto"/>
                <w:bottom w:val="none" w:sz="0" w:space="0" w:color="auto"/>
                <w:right w:val="none" w:sz="0" w:space="0" w:color="auto"/>
              </w:divBdr>
            </w:div>
            <w:div w:id="1412701852">
              <w:marLeft w:val="0"/>
              <w:marRight w:val="0"/>
              <w:marTop w:val="0"/>
              <w:marBottom w:val="0"/>
              <w:divBdr>
                <w:top w:val="none" w:sz="0" w:space="0" w:color="auto"/>
                <w:left w:val="none" w:sz="0" w:space="0" w:color="auto"/>
                <w:bottom w:val="none" w:sz="0" w:space="0" w:color="auto"/>
                <w:right w:val="none" w:sz="0" w:space="0" w:color="auto"/>
              </w:divBdr>
            </w:div>
            <w:div w:id="1491631926">
              <w:marLeft w:val="0"/>
              <w:marRight w:val="0"/>
              <w:marTop w:val="0"/>
              <w:marBottom w:val="0"/>
              <w:divBdr>
                <w:top w:val="none" w:sz="0" w:space="0" w:color="auto"/>
                <w:left w:val="none" w:sz="0" w:space="0" w:color="auto"/>
                <w:bottom w:val="none" w:sz="0" w:space="0" w:color="auto"/>
                <w:right w:val="none" w:sz="0" w:space="0" w:color="auto"/>
              </w:divBdr>
            </w:div>
            <w:div w:id="1527403096">
              <w:marLeft w:val="0"/>
              <w:marRight w:val="0"/>
              <w:marTop w:val="0"/>
              <w:marBottom w:val="0"/>
              <w:divBdr>
                <w:top w:val="none" w:sz="0" w:space="0" w:color="auto"/>
                <w:left w:val="none" w:sz="0" w:space="0" w:color="auto"/>
                <w:bottom w:val="none" w:sz="0" w:space="0" w:color="auto"/>
                <w:right w:val="none" w:sz="0" w:space="0" w:color="auto"/>
              </w:divBdr>
            </w:div>
            <w:div w:id="378554012">
              <w:marLeft w:val="0"/>
              <w:marRight w:val="0"/>
              <w:marTop w:val="0"/>
              <w:marBottom w:val="0"/>
              <w:divBdr>
                <w:top w:val="none" w:sz="0" w:space="0" w:color="auto"/>
                <w:left w:val="none" w:sz="0" w:space="0" w:color="auto"/>
                <w:bottom w:val="none" w:sz="0" w:space="0" w:color="auto"/>
                <w:right w:val="none" w:sz="0" w:space="0" w:color="auto"/>
              </w:divBdr>
            </w:div>
            <w:div w:id="1988513316">
              <w:marLeft w:val="0"/>
              <w:marRight w:val="0"/>
              <w:marTop w:val="0"/>
              <w:marBottom w:val="0"/>
              <w:divBdr>
                <w:top w:val="none" w:sz="0" w:space="0" w:color="auto"/>
                <w:left w:val="none" w:sz="0" w:space="0" w:color="auto"/>
                <w:bottom w:val="none" w:sz="0" w:space="0" w:color="auto"/>
                <w:right w:val="none" w:sz="0" w:space="0" w:color="auto"/>
              </w:divBdr>
            </w:div>
            <w:div w:id="1447117714">
              <w:marLeft w:val="0"/>
              <w:marRight w:val="0"/>
              <w:marTop w:val="0"/>
              <w:marBottom w:val="0"/>
              <w:divBdr>
                <w:top w:val="none" w:sz="0" w:space="0" w:color="auto"/>
                <w:left w:val="none" w:sz="0" w:space="0" w:color="auto"/>
                <w:bottom w:val="none" w:sz="0" w:space="0" w:color="auto"/>
                <w:right w:val="none" w:sz="0" w:space="0" w:color="auto"/>
              </w:divBdr>
            </w:div>
            <w:div w:id="1626042055">
              <w:marLeft w:val="0"/>
              <w:marRight w:val="0"/>
              <w:marTop w:val="0"/>
              <w:marBottom w:val="0"/>
              <w:divBdr>
                <w:top w:val="none" w:sz="0" w:space="0" w:color="auto"/>
                <w:left w:val="none" w:sz="0" w:space="0" w:color="auto"/>
                <w:bottom w:val="none" w:sz="0" w:space="0" w:color="auto"/>
                <w:right w:val="none" w:sz="0" w:space="0" w:color="auto"/>
              </w:divBdr>
            </w:div>
            <w:div w:id="2068185914">
              <w:marLeft w:val="0"/>
              <w:marRight w:val="0"/>
              <w:marTop w:val="0"/>
              <w:marBottom w:val="0"/>
              <w:divBdr>
                <w:top w:val="none" w:sz="0" w:space="0" w:color="auto"/>
                <w:left w:val="none" w:sz="0" w:space="0" w:color="auto"/>
                <w:bottom w:val="none" w:sz="0" w:space="0" w:color="auto"/>
                <w:right w:val="none" w:sz="0" w:space="0" w:color="auto"/>
              </w:divBdr>
            </w:div>
            <w:div w:id="1648632150">
              <w:marLeft w:val="0"/>
              <w:marRight w:val="0"/>
              <w:marTop w:val="0"/>
              <w:marBottom w:val="0"/>
              <w:divBdr>
                <w:top w:val="none" w:sz="0" w:space="0" w:color="auto"/>
                <w:left w:val="none" w:sz="0" w:space="0" w:color="auto"/>
                <w:bottom w:val="none" w:sz="0" w:space="0" w:color="auto"/>
                <w:right w:val="none" w:sz="0" w:space="0" w:color="auto"/>
              </w:divBdr>
            </w:div>
            <w:div w:id="1698579741">
              <w:marLeft w:val="0"/>
              <w:marRight w:val="0"/>
              <w:marTop w:val="0"/>
              <w:marBottom w:val="0"/>
              <w:divBdr>
                <w:top w:val="none" w:sz="0" w:space="0" w:color="auto"/>
                <w:left w:val="none" w:sz="0" w:space="0" w:color="auto"/>
                <w:bottom w:val="none" w:sz="0" w:space="0" w:color="auto"/>
                <w:right w:val="none" w:sz="0" w:space="0" w:color="auto"/>
              </w:divBdr>
            </w:div>
            <w:div w:id="1991134882">
              <w:marLeft w:val="0"/>
              <w:marRight w:val="0"/>
              <w:marTop w:val="0"/>
              <w:marBottom w:val="0"/>
              <w:divBdr>
                <w:top w:val="none" w:sz="0" w:space="0" w:color="auto"/>
                <w:left w:val="none" w:sz="0" w:space="0" w:color="auto"/>
                <w:bottom w:val="none" w:sz="0" w:space="0" w:color="auto"/>
                <w:right w:val="none" w:sz="0" w:space="0" w:color="auto"/>
              </w:divBdr>
            </w:div>
            <w:div w:id="805977528">
              <w:marLeft w:val="0"/>
              <w:marRight w:val="0"/>
              <w:marTop w:val="0"/>
              <w:marBottom w:val="0"/>
              <w:divBdr>
                <w:top w:val="none" w:sz="0" w:space="0" w:color="auto"/>
                <w:left w:val="none" w:sz="0" w:space="0" w:color="auto"/>
                <w:bottom w:val="none" w:sz="0" w:space="0" w:color="auto"/>
                <w:right w:val="none" w:sz="0" w:space="0" w:color="auto"/>
              </w:divBdr>
            </w:div>
          </w:divsChild>
        </w:div>
        <w:div w:id="1974361940">
          <w:marLeft w:val="0"/>
          <w:marRight w:val="0"/>
          <w:marTop w:val="0"/>
          <w:marBottom w:val="0"/>
          <w:divBdr>
            <w:top w:val="none" w:sz="0" w:space="0" w:color="auto"/>
            <w:left w:val="none" w:sz="0" w:space="0" w:color="auto"/>
            <w:bottom w:val="none" w:sz="0" w:space="0" w:color="auto"/>
            <w:right w:val="none" w:sz="0" w:space="0" w:color="auto"/>
          </w:divBdr>
        </w:div>
        <w:div w:id="828252195">
          <w:marLeft w:val="600"/>
          <w:marRight w:val="0"/>
          <w:marTop w:val="0"/>
          <w:marBottom w:val="0"/>
          <w:divBdr>
            <w:top w:val="none" w:sz="0" w:space="0" w:color="auto"/>
            <w:left w:val="none" w:sz="0" w:space="0" w:color="auto"/>
            <w:bottom w:val="none" w:sz="0" w:space="0" w:color="auto"/>
            <w:right w:val="none" w:sz="0" w:space="0" w:color="auto"/>
          </w:divBdr>
        </w:div>
        <w:div w:id="1679312728">
          <w:marLeft w:val="600"/>
          <w:marRight w:val="0"/>
          <w:marTop w:val="0"/>
          <w:marBottom w:val="0"/>
          <w:divBdr>
            <w:top w:val="none" w:sz="0" w:space="0" w:color="auto"/>
            <w:left w:val="none" w:sz="0" w:space="0" w:color="auto"/>
            <w:bottom w:val="none" w:sz="0" w:space="0" w:color="auto"/>
            <w:right w:val="none" w:sz="0" w:space="0" w:color="auto"/>
          </w:divBdr>
        </w:div>
        <w:div w:id="2014916513">
          <w:marLeft w:val="0"/>
          <w:marRight w:val="0"/>
          <w:marTop w:val="0"/>
          <w:marBottom w:val="0"/>
          <w:divBdr>
            <w:top w:val="none" w:sz="0" w:space="0" w:color="auto"/>
            <w:left w:val="none" w:sz="0" w:space="0" w:color="auto"/>
            <w:bottom w:val="none" w:sz="0" w:space="0" w:color="auto"/>
            <w:right w:val="none" w:sz="0" w:space="0" w:color="auto"/>
          </w:divBdr>
        </w:div>
        <w:div w:id="1547714791">
          <w:marLeft w:val="600"/>
          <w:marRight w:val="0"/>
          <w:marTop w:val="0"/>
          <w:marBottom w:val="0"/>
          <w:divBdr>
            <w:top w:val="none" w:sz="0" w:space="0" w:color="auto"/>
            <w:left w:val="none" w:sz="0" w:space="0" w:color="auto"/>
            <w:bottom w:val="none" w:sz="0" w:space="0" w:color="auto"/>
            <w:right w:val="none" w:sz="0" w:space="0" w:color="auto"/>
          </w:divBdr>
        </w:div>
        <w:div w:id="1747990043">
          <w:marLeft w:val="0"/>
          <w:marRight w:val="0"/>
          <w:marTop w:val="0"/>
          <w:marBottom w:val="0"/>
          <w:divBdr>
            <w:top w:val="none" w:sz="0" w:space="0" w:color="auto"/>
            <w:left w:val="none" w:sz="0" w:space="0" w:color="auto"/>
            <w:bottom w:val="none" w:sz="0" w:space="0" w:color="auto"/>
            <w:right w:val="none" w:sz="0" w:space="0" w:color="auto"/>
          </w:divBdr>
        </w:div>
        <w:div w:id="587928567">
          <w:marLeft w:val="840"/>
          <w:marRight w:val="0"/>
          <w:marTop w:val="0"/>
          <w:marBottom w:val="0"/>
          <w:divBdr>
            <w:top w:val="none" w:sz="0" w:space="0" w:color="auto"/>
            <w:left w:val="none" w:sz="0" w:space="0" w:color="auto"/>
            <w:bottom w:val="none" w:sz="0" w:space="0" w:color="auto"/>
            <w:right w:val="none" w:sz="0" w:space="0" w:color="auto"/>
          </w:divBdr>
        </w:div>
        <w:div w:id="133109406">
          <w:marLeft w:val="840"/>
          <w:marRight w:val="0"/>
          <w:marTop w:val="0"/>
          <w:marBottom w:val="0"/>
          <w:divBdr>
            <w:top w:val="none" w:sz="0" w:space="0" w:color="auto"/>
            <w:left w:val="none" w:sz="0" w:space="0" w:color="auto"/>
            <w:bottom w:val="none" w:sz="0" w:space="0" w:color="auto"/>
            <w:right w:val="none" w:sz="0" w:space="0" w:color="auto"/>
          </w:divBdr>
        </w:div>
        <w:div w:id="1044408813">
          <w:marLeft w:val="840"/>
          <w:marRight w:val="0"/>
          <w:marTop w:val="0"/>
          <w:marBottom w:val="0"/>
          <w:divBdr>
            <w:top w:val="none" w:sz="0" w:space="0" w:color="auto"/>
            <w:left w:val="none" w:sz="0" w:space="0" w:color="auto"/>
            <w:bottom w:val="none" w:sz="0" w:space="0" w:color="auto"/>
            <w:right w:val="none" w:sz="0" w:space="0" w:color="auto"/>
          </w:divBdr>
        </w:div>
        <w:div w:id="1541893712">
          <w:marLeft w:val="600"/>
          <w:marRight w:val="0"/>
          <w:marTop w:val="0"/>
          <w:marBottom w:val="0"/>
          <w:divBdr>
            <w:top w:val="none" w:sz="0" w:space="0" w:color="auto"/>
            <w:left w:val="none" w:sz="0" w:space="0" w:color="auto"/>
            <w:bottom w:val="none" w:sz="0" w:space="0" w:color="auto"/>
            <w:right w:val="none" w:sz="0" w:space="0" w:color="auto"/>
          </w:divBdr>
        </w:div>
        <w:div w:id="1026905484">
          <w:marLeft w:val="0"/>
          <w:marRight w:val="0"/>
          <w:marTop w:val="0"/>
          <w:marBottom w:val="0"/>
          <w:divBdr>
            <w:top w:val="none" w:sz="0" w:space="0" w:color="auto"/>
            <w:left w:val="none" w:sz="0" w:space="0" w:color="auto"/>
            <w:bottom w:val="none" w:sz="0" w:space="0" w:color="auto"/>
            <w:right w:val="none" w:sz="0" w:space="0" w:color="auto"/>
          </w:divBdr>
        </w:div>
        <w:div w:id="227501961">
          <w:marLeft w:val="0"/>
          <w:marRight w:val="0"/>
          <w:marTop w:val="0"/>
          <w:marBottom w:val="0"/>
          <w:divBdr>
            <w:top w:val="none" w:sz="0" w:space="0" w:color="auto"/>
            <w:left w:val="none" w:sz="0" w:space="0" w:color="auto"/>
            <w:bottom w:val="none" w:sz="0" w:space="0" w:color="auto"/>
            <w:right w:val="none" w:sz="0" w:space="0" w:color="auto"/>
          </w:divBdr>
        </w:div>
        <w:div w:id="217867088">
          <w:marLeft w:val="0"/>
          <w:marRight w:val="0"/>
          <w:marTop w:val="0"/>
          <w:marBottom w:val="0"/>
          <w:divBdr>
            <w:top w:val="none" w:sz="0" w:space="0" w:color="auto"/>
            <w:left w:val="none" w:sz="0" w:space="0" w:color="auto"/>
            <w:bottom w:val="none" w:sz="0" w:space="0" w:color="auto"/>
            <w:right w:val="none" w:sz="0" w:space="0" w:color="auto"/>
          </w:divBdr>
        </w:div>
        <w:div w:id="426729415">
          <w:marLeft w:val="0"/>
          <w:marRight w:val="0"/>
          <w:marTop w:val="0"/>
          <w:marBottom w:val="0"/>
          <w:divBdr>
            <w:top w:val="none" w:sz="0" w:space="0" w:color="auto"/>
            <w:left w:val="none" w:sz="0" w:space="0" w:color="auto"/>
            <w:bottom w:val="none" w:sz="0" w:space="0" w:color="auto"/>
            <w:right w:val="none" w:sz="0" w:space="0" w:color="auto"/>
          </w:divBdr>
        </w:div>
        <w:div w:id="1697777222">
          <w:marLeft w:val="0"/>
          <w:marRight w:val="0"/>
          <w:marTop w:val="0"/>
          <w:marBottom w:val="0"/>
          <w:divBdr>
            <w:top w:val="none" w:sz="0" w:space="0" w:color="auto"/>
            <w:left w:val="none" w:sz="0" w:space="0" w:color="auto"/>
            <w:bottom w:val="none" w:sz="0" w:space="0" w:color="auto"/>
            <w:right w:val="none" w:sz="0" w:space="0" w:color="auto"/>
          </w:divBdr>
          <w:divsChild>
            <w:div w:id="1646817515">
              <w:marLeft w:val="0"/>
              <w:marRight w:val="0"/>
              <w:marTop w:val="0"/>
              <w:marBottom w:val="0"/>
              <w:divBdr>
                <w:top w:val="none" w:sz="0" w:space="0" w:color="auto"/>
                <w:left w:val="none" w:sz="0" w:space="0" w:color="auto"/>
                <w:bottom w:val="none" w:sz="0" w:space="0" w:color="auto"/>
                <w:right w:val="none" w:sz="0" w:space="0" w:color="auto"/>
              </w:divBdr>
            </w:div>
            <w:div w:id="244807619">
              <w:marLeft w:val="0"/>
              <w:marRight w:val="0"/>
              <w:marTop w:val="0"/>
              <w:marBottom w:val="0"/>
              <w:divBdr>
                <w:top w:val="none" w:sz="0" w:space="0" w:color="auto"/>
                <w:left w:val="none" w:sz="0" w:space="0" w:color="auto"/>
                <w:bottom w:val="none" w:sz="0" w:space="0" w:color="auto"/>
                <w:right w:val="none" w:sz="0" w:space="0" w:color="auto"/>
              </w:divBdr>
            </w:div>
            <w:div w:id="610092595">
              <w:marLeft w:val="0"/>
              <w:marRight w:val="0"/>
              <w:marTop w:val="0"/>
              <w:marBottom w:val="0"/>
              <w:divBdr>
                <w:top w:val="none" w:sz="0" w:space="0" w:color="auto"/>
                <w:left w:val="none" w:sz="0" w:space="0" w:color="auto"/>
                <w:bottom w:val="none" w:sz="0" w:space="0" w:color="auto"/>
                <w:right w:val="none" w:sz="0" w:space="0" w:color="auto"/>
              </w:divBdr>
            </w:div>
            <w:div w:id="553082482">
              <w:marLeft w:val="0"/>
              <w:marRight w:val="0"/>
              <w:marTop w:val="0"/>
              <w:marBottom w:val="0"/>
              <w:divBdr>
                <w:top w:val="none" w:sz="0" w:space="0" w:color="auto"/>
                <w:left w:val="none" w:sz="0" w:space="0" w:color="auto"/>
                <w:bottom w:val="none" w:sz="0" w:space="0" w:color="auto"/>
                <w:right w:val="none" w:sz="0" w:space="0" w:color="auto"/>
              </w:divBdr>
            </w:div>
            <w:div w:id="1805923247">
              <w:marLeft w:val="0"/>
              <w:marRight w:val="0"/>
              <w:marTop w:val="0"/>
              <w:marBottom w:val="0"/>
              <w:divBdr>
                <w:top w:val="none" w:sz="0" w:space="0" w:color="auto"/>
                <w:left w:val="none" w:sz="0" w:space="0" w:color="auto"/>
                <w:bottom w:val="none" w:sz="0" w:space="0" w:color="auto"/>
                <w:right w:val="none" w:sz="0" w:space="0" w:color="auto"/>
              </w:divBdr>
            </w:div>
          </w:divsChild>
        </w:div>
        <w:div w:id="758253613">
          <w:marLeft w:val="0"/>
          <w:marRight w:val="0"/>
          <w:marTop w:val="0"/>
          <w:marBottom w:val="0"/>
          <w:divBdr>
            <w:top w:val="none" w:sz="0" w:space="0" w:color="auto"/>
            <w:left w:val="none" w:sz="0" w:space="0" w:color="auto"/>
            <w:bottom w:val="none" w:sz="0" w:space="0" w:color="auto"/>
            <w:right w:val="none" w:sz="0" w:space="0" w:color="auto"/>
          </w:divBdr>
        </w:div>
        <w:div w:id="851064558">
          <w:marLeft w:val="0"/>
          <w:marRight w:val="0"/>
          <w:marTop w:val="0"/>
          <w:marBottom w:val="0"/>
          <w:divBdr>
            <w:top w:val="none" w:sz="0" w:space="0" w:color="auto"/>
            <w:left w:val="none" w:sz="0" w:space="0" w:color="auto"/>
            <w:bottom w:val="none" w:sz="0" w:space="0" w:color="auto"/>
            <w:right w:val="none" w:sz="0" w:space="0" w:color="auto"/>
          </w:divBdr>
        </w:div>
        <w:div w:id="1671102683">
          <w:marLeft w:val="0"/>
          <w:marRight w:val="0"/>
          <w:marTop w:val="0"/>
          <w:marBottom w:val="0"/>
          <w:divBdr>
            <w:top w:val="none" w:sz="0" w:space="0" w:color="auto"/>
            <w:left w:val="none" w:sz="0" w:space="0" w:color="auto"/>
            <w:bottom w:val="none" w:sz="0" w:space="0" w:color="auto"/>
            <w:right w:val="none" w:sz="0" w:space="0" w:color="auto"/>
          </w:divBdr>
        </w:div>
        <w:div w:id="934171474">
          <w:marLeft w:val="0"/>
          <w:marRight w:val="0"/>
          <w:marTop w:val="0"/>
          <w:marBottom w:val="0"/>
          <w:divBdr>
            <w:top w:val="none" w:sz="0" w:space="0" w:color="auto"/>
            <w:left w:val="none" w:sz="0" w:space="0" w:color="auto"/>
            <w:bottom w:val="none" w:sz="0" w:space="0" w:color="auto"/>
            <w:right w:val="none" w:sz="0" w:space="0" w:color="auto"/>
          </w:divBdr>
          <w:divsChild>
            <w:div w:id="604962901">
              <w:marLeft w:val="0"/>
              <w:marRight w:val="0"/>
              <w:marTop w:val="0"/>
              <w:marBottom w:val="0"/>
              <w:divBdr>
                <w:top w:val="none" w:sz="0" w:space="0" w:color="auto"/>
                <w:left w:val="none" w:sz="0" w:space="0" w:color="auto"/>
                <w:bottom w:val="none" w:sz="0" w:space="0" w:color="auto"/>
                <w:right w:val="none" w:sz="0" w:space="0" w:color="auto"/>
              </w:divBdr>
            </w:div>
            <w:div w:id="1236893189">
              <w:marLeft w:val="0"/>
              <w:marRight w:val="0"/>
              <w:marTop w:val="0"/>
              <w:marBottom w:val="0"/>
              <w:divBdr>
                <w:top w:val="none" w:sz="0" w:space="0" w:color="auto"/>
                <w:left w:val="none" w:sz="0" w:space="0" w:color="auto"/>
                <w:bottom w:val="none" w:sz="0" w:space="0" w:color="auto"/>
                <w:right w:val="none" w:sz="0" w:space="0" w:color="auto"/>
              </w:divBdr>
            </w:div>
            <w:div w:id="811294274">
              <w:marLeft w:val="0"/>
              <w:marRight w:val="0"/>
              <w:marTop w:val="0"/>
              <w:marBottom w:val="0"/>
              <w:divBdr>
                <w:top w:val="none" w:sz="0" w:space="0" w:color="auto"/>
                <w:left w:val="none" w:sz="0" w:space="0" w:color="auto"/>
                <w:bottom w:val="none" w:sz="0" w:space="0" w:color="auto"/>
                <w:right w:val="none" w:sz="0" w:space="0" w:color="auto"/>
              </w:divBdr>
            </w:div>
          </w:divsChild>
        </w:div>
        <w:div w:id="130560521">
          <w:marLeft w:val="0"/>
          <w:marRight w:val="0"/>
          <w:marTop w:val="0"/>
          <w:marBottom w:val="0"/>
          <w:divBdr>
            <w:top w:val="none" w:sz="0" w:space="0" w:color="auto"/>
            <w:left w:val="none" w:sz="0" w:space="0" w:color="auto"/>
            <w:bottom w:val="none" w:sz="0" w:space="0" w:color="auto"/>
            <w:right w:val="none" w:sz="0" w:space="0" w:color="auto"/>
          </w:divBdr>
        </w:div>
        <w:div w:id="622879848">
          <w:marLeft w:val="0"/>
          <w:marRight w:val="0"/>
          <w:marTop w:val="0"/>
          <w:marBottom w:val="0"/>
          <w:divBdr>
            <w:top w:val="none" w:sz="0" w:space="0" w:color="auto"/>
            <w:left w:val="none" w:sz="0" w:space="0" w:color="auto"/>
            <w:bottom w:val="none" w:sz="0" w:space="0" w:color="auto"/>
            <w:right w:val="none" w:sz="0" w:space="0" w:color="auto"/>
          </w:divBdr>
        </w:div>
        <w:div w:id="229922028">
          <w:marLeft w:val="0"/>
          <w:marRight w:val="0"/>
          <w:marTop w:val="0"/>
          <w:marBottom w:val="0"/>
          <w:divBdr>
            <w:top w:val="none" w:sz="0" w:space="0" w:color="auto"/>
            <w:left w:val="none" w:sz="0" w:space="0" w:color="auto"/>
            <w:bottom w:val="none" w:sz="0" w:space="0" w:color="auto"/>
            <w:right w:val="none" w:sz="0" w:space="0" w:color="auto"/>
          </w:divBdr>
        </w:div>
        <w:div w:id="52822623">
          <w:marLeft w:val="0"/>
          <w:marRight w:val="0"/>
          <w:marTop w:val="0"/>
          <w:marBottom w:val="0"/>
          <w:divBdr>
            <w:top w:val="none" w:sz="0" w:space="0" w:color="auto"/>
            <w:left w:val="none" w:sz="0" w:space="0" w:color="auto"/>
            <w:bottom w:val="none" w:sz="0" w:space="0" w:color="auto"/>
            <w:right w:val="none" w:sz="0" w:space="0" w:color="auto"/>
          </w:divBdr>
        </w:div>
        <w:div w:id="274409637">
          <w:marLeft w:val="0"/>
          <w:marRight w:val="0"/>
          <w:marTop w:val="0"/>
          <w:marBottom w:val="0"/>
          <w:divBdr>
            <w:top w:val="none" w:sz="0" w:space="0" w:color="auto"/>
            <w:left w:val="none" w:sz="0" w:space="0" w:color="auto"/>
            <w:bottom w:val="none" w:sz="0" w:space="0" w:color="auto"/>
            <w:right w:val="none" w:sz="0" w:space="0" w:color="auto"/>
          </w:divBdr>
        </w:div>
        <w:div w:id="1657102352">
          <w:marLeft w:val="0"/>
          <w:marRight w:val="0"/>
          <w:marTop w:val="0"/>
          <w:marBottom w:val="0"/>
          <w:divBdr>
            <w:top w:val="none" w:sz="0" w:space="0" w:color="auto"/>
            <w:left w:val="none" w:sz="0" w:space="0" w:color="auto"/>
            <w:bottom w:val="none" w:sz="0" w:space="0" w:color="auto"/>
            <w:right w:val="none" w:sz="0" w:space="0" w:color="auto"/>
          </w:divBdr>
        </w:div>
        <w:div w:id="1997028536">
          <w:marLeft w:val="0"/>
          <w:marRight w:val="0"/>
          <w:marTop w:val="0"/>
          <w:marBottom w:val="0"/>
          <w:divBdr>
            <w:top w:val="none" w:sz="0" w:space="0" w:color="auto"/>
            <w:left w:val="none" w:sz="0" w:space="0" w:color="auto"/>
            <w:bottom w:val="none" w:sz="0" w:space="0" w:color="auto"/>
            <w:right w:val="none" w:sz="0" w:space="0" w:color="auto"/>
          </w:divBdr>
        </w:div>
        <w:div w:id="1730107427">
          <w:marLeft w:val="0"/>
          <w:marRight w:val="0"/>
          <w:marTop w:val="0"/>
          <w:marBottom w:val="0"/>
          <w:divBdr>
            <w:top w:val="none" w:sz="0" w:space="0" w:color="auto"/>
            <w:left w:val="none" w:sz="0" w:space="0" w:color="auto"/>
            <w:bottom w:val="none" w:sz="0" w:space="0" w:color="auto"/>
            <w:right w:val="none" w:sz="0" w:space="0" w:color="auto"/>
          </w:divBdr>
        </w:div>
        <w:div w:id="687946853">
          <w:marLeft w:val="0"/>
          <w:marRight w:val="0"/>
          <w:marTop w:val="0"/>
          <w:marBottom w:val="0"/>
          <w:divBdr>
            <w:top w:val="none" w:sz="0" w:space="0" w:color="auto"/>
            <w:left w:val="none" w:sz="0" w:space="0" w:color="auto"/>
            <w:bottom w:val="none" w:sz="0" w:space="0" w:color="auto"/>
            <w:right w:val="none" w:sz="0" w:space="0" w:color="auto"/>
          </w:divBdr>
          <w:divsChild>
            <w:div w:id="1943218146">
              <w:marLeft w:val="0"/>
              <w:marRight w:val="0"/>
              <w:marTop w:val="0"/>
              <w:marBottom w:val="0"/>
              <w:divBdr>
                <w:top w:val="none" w:sz="0" w:space="0" w:color="auto"/>
                <w:left w:val="none" w:sz="0" w:space="0" w:color="auto"/>
                <w:bottom w:val="none" w:sz="0" w:space="0" w:color="auto"/>
                <w:right w:val="none" w:sz="0" w:space="0" w:color="auto"/>
              </w:divBdr>
            </w:div>
            <w:div w:id="375202008">
              <w:marLeft w:val="0"/>
              <w:marRight w:val="0"/>
              <w:marTop w:val="0"/>
              <w:marBottom w:val="0"/>
              <w:divBdr>
                <w:top w:val="none" w:sz="0" w:space="0" w:color="auto"/>
                <w:left w:val="none" w:sz="0" w:space="0" w:color="auto"/>
                <w:bottom w:val="none" w:sz="0" w:space="0" w:color="auto"/>
                <w:right w:val="none" w:sz="0" w:space="0" w:color="auto"/>
              </w:divBdr>
            </w:div>
            <w:div w:id="2122647640">
              <w:marLeft w:val="0"/>
              <w:marRight w:val="0"/>
              <w:marTop w:val="0"/>
              <w:marBottom w:val="0"/>
              <w:divBdr>
                <w:top w:val="none" w:sz="0" w:space="0" w:color="auto"/>
                <w:left w:val="none" w:sz="0" w:space="0" w:color="auto"/>
                <w:bottom w:val="none" w:sz="0" w:space="0" w:color="auto"/>
                <w:right w:val="none" w:sz="0" w:space="0" w:color="auto"/>
              </w:divBdr>
            </w:div>
            <w:div w:id="778140182">
              <w:marLeft w:val="0"/>
              <w:marRight w:val="0"/>
              <w:marTop w:val="0"/>
              <w:marBottom w:val="0"/>
              <w:divBdr>
                <w:top w:val="none" w:sz="0" w:space="0" w:color="auto"/>
                <w:left w:val="none" w:sz="0" w:space="0" w:color="auto"/>
                <w:bottom w:val="none" w:sz="0" w:space="0" w:color="auto"/>
                <w:right w:val="none" w:sz="0" w:space="0" w:color="auto"/>
              </w:divBdr>
            </w:div>
          </w:divsChild>
        </w:div>
        <w:div w:id="2114551413">
          <w:marLeft w:val="0"/>
          <w:marRight w:val="0"/>
          <w:marTop w:val="0"/>
          <w:marBottom w:val="0"/>
          <w:divBdr>
            <w:top w:val="none" w:sz="0" w:space="0" w:color="auto"/>
            <w:left w:val="none" w:sz="0" w:space="0" w:color="auto"/>
            <w:bottom w:val="none" w:sz="0" w:space="0" w:color="auto"/>
            <w:right w:val="none" w:sz="0" w:space="0" w:color="auto"/>
          </w:divBdr>
        </w:div>
        <w:div w:id="1715229029">
          <w:marLeft w:val="0"/>
          <w:marRight w:val="0"/>
          <w:marTop w:val="0"/>
          <w:marBottom w:val="0"/>
          <w:divBdr>
            <w:top w:val="none" w:sz="0" w:space="0" w:color="auto"/>
            <w:left w:val="none" w:sz="0" w:space="0" w:color="auto"/>
            <w:bottom w:val="none" w:sz="0" w:space="0" w:color="auto"/>
            <w:right w:val="none" w:sz="0" w:space="0" w:color="auto"/>
          </w:divBdr>
          <w:divsChild>
            <w:div w:id="1518353270">
              <w:marLeft w:val="0"/>
              <w:marRight w:val="0"/>
              <w:marTop w:val="0"/>
              <w:marBottom w:val="0"/>
              <w:divBdr>
                <w:top w:val="none" w:sz="0" w:space="0" w:color="auto"/>
                <w:left w:val="none" w:sz="0" w:space="0" w:color="auto"/>
                <w:bottom w:val="none" w:sz="0" w:space="0" w:color="auto"/>
                <w:right w:val="none" w:sz="0" w:space="0" w:color="auto"/>
              </w:divBdr>
            </w:div>
            <w:div w:id="815342320">
              <w:marLeft w:val="0"/>
              <w:marRight w:val="0"/>
              <w:marTop w:val="0"/>
              <w:marBottom w:val="0"/>
              <w:divBdr>
                <w:top w:val="none" w:sz="0" w:space="0" w:color="auto"/>
                <w:left w:val="none" w:sz="0" w:space="0" w:color="auto"/>
                <w:bottom w:val="none" w:sz="0" w:space="0" w:color="auto"/>
                <w:right w:val="none" w:sz="0" w:space="0" w:color="auto"/>
              </w:divBdr>
            </w:div>
            <w:div w:id="1384480297">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267347282">
              <w:marLeft w:val="0"/>
              <w:marRight w:val="0"/>
              <w:marTop w:val="0"/>
              <w:marBottom w:val="0"/>
              <w:divBdr>
                <w:top w:val="none" w:sz="0" w:space="0" w:color="auto"/>
                <w:left w:val="none" w:sz="0" w:space="0" w:color="auto"/>
                <w:bottom w:val="none" w:sz="0" w:space="0" w:color="auto"/>
                <w:right w:val="none" w:sz="0" w:space="0" w:color="auto"/>
              </w:divBdr>
            </w:div>
            <w:div w:id="388265094">
              <w:marLeft w:val="0"/>
              <w:marRight w:val="0"/>
              <w:marTop w:val="0"/>
              <w:marBottom w:val="0"/>
              <w:divBdr>
                <w:top w:val="none" w:sz="0" w:space="0" w:color="auto"/>
                <w:left w:val="none" w:sz="0" w:space="0" w:color="auto"/>
                <w:bottom w:val="none" w:sz="0" w:space="0" w:color="auto"/>
                <w:right w:val="none" w:sz="0" w:space="0" w:color="auto"/>
              </w:divBdr>
            </w:div>
            <w:div w:id="1622803494">
              <w:marLeft w:val="0"/>
              <w:marRight w:val="0"/>
              <w:marTop w:val="0"/>
              <w:marBottom w:val="0"/>
              <w:divBdr>
                <w:top w:val="none" w:sz="0" w:space="0" w:color="auto"/>
                <w:left w:val="none" w:sz="0" w:space="0" w:color="auto"/>
                <w:bottom w:val="none" w:sz="0" w:space="0" w:color="auto"/>
                <w:right w:val="none" w:sz="0" w:space="0" w:color="auto"/>
              </w:divBdr>
            </w:div>
            <w:div w:id="916355658">
              <w:marLeft w:val="0"/>
              <w:marRight w:val="0"/>
              <w:marTop w:val="0"/>
              <w:marBottom w:val="0"/>
              <w:divBdr>
                <w:top w:val="none" w:sz="0" w:space="0" w:color="auto"/>
                <w:left w:val="none" w:sz="0" w:space="0" w:color="auto"/>
                <w:bottom w:val="none" w:sz="0" w:space="0" w:color="auto"/>
                <w:right w:val="none" w:sz="0" w:space="0" w:color="auto"/>
              </w:divBdr>
            </w:div>
          </w:divsChild>
        </w:div>
        <w:div w:id="512962200">
          <w:marLeft w:val="0"/>
          <w:marRight w:val="0"/>
          <w:marTop w:val="0"/>
          <w:marBottom w:val="0"/>
          <w:divBdr>
            <w:top w:val="none" w:sz="0" w:space="0" w:color="auto"/>
            <w:left w:val="none" w:sz="0" w:space="0" w:color="auto"/>
            <w:bottom w:val="none" w:sz="0" w:space="0" w:color="auto"/>
            <w:right w:val="none" w:sz="0" w:space="0" w:color="auto"/>
          </w:divBdr>
        </w:div>
        <w:div w:id="66853115">
          <w:marLeft w:val="0"/>
          <w:marRight w:val="0"/>
          <w:marTop w:val="0"/>
          <w:marBottom w:val="0"/>
          <w:divBdr>
            <w:top w:val="none" w:sz="0" w:space="0" w:color="auto"/>
            <w:left w:val="none" w:sz="0" w:space="0" w:color="auto"/>
            <w:bottom w:val="none" w:sz="0" w:space="0" w:color="auto"/>
            <w:right w:val="none" w:sz="0" w:space="0" w:color="auto"/>
          </w:divBdr>
          <w:divsChild>
            <w:div w:id="131875452">
              <w:marLeft w:val="0"/>
              <w:marRight w:val="0"/>
              <w:marTop w:val="0"/>
              <w:marBottom w:val="0"/>
              <w:divBdr>
                <w:top w:val="none" w:sz="0" w:space="0" w:color="auto"/>
                <w:left w:val="none" w:sz="0" w:space="0" w:color="auto"/>
                <w:bottom w:val="none" w:sz="0" w:space="0" w:color="auto"/>
                <w:right w:val="none" w:sz="0" w:space="0" w:color="auto"/>
              </w:divBdr>
            </w:div>
            <w:div w:id="806093132">
              <w:marLeft w:val="0"/>
              <w:marRight w:val="0"/>
              <w:marTop w:val="0"/>
              <w:marBottom w:val="0"/>
              <w:divBdr>
                <w:top w:val="none" w:sz="0" w:space="0" w:color="auto"/>
                <w:left w:val="none" w:sz="0" w:space="0" w:color="auto"/>
                <w:bottom w:val="none" w:sz="0" w:space="0" w:color="auto"/>
                <w:right w:val="none" w:sz="0" w:space="0" w:color="auto"/>
              </w:divBdr>
            </w:div>
            <w:div w:id="1400983736">
              <w:marLeft w:val="0"/>
              <w:marRight w:val="0"/>
              <w:marTop w:val="0"/>
              <w:marBottom w:val="0"/>
              <w:divBdr>
                <w:top w:val="none" w:sz="0" w:space="0" w:color="auto"/>
                <w:left w:val="none" w:sz="0" w:space="0" w:color="auto"/>
                <w:bottom w:val="none" w:sz="0" w:space="0" w:color="auto"/>
                <w:right w:val="none" w:sz="0" w:space="0" w:color="auto"/>
              </w:divBdr>
            </w:div>
          </w:divsChild>
        </w:div>
        <w:div w:id="1754006775">
          <w:marLeft w:val="0"/>
          <w:marRight w:val="0"/>
          <w:marTop w:val="0"/>
          <w:marBottom w:val="0"/>
          <w:divBdr>
            <w:top w:val="none" w:sz="0" w:space="0" w:color="auto"/>
            <w:left w:val="none" w:sz="0" w:space="0" w:color="auto"/>
            <w:bottom w:val="none" w:sz="0" w:space="0" w:color="auto"/>
            <w:right w:val="none" w:sz="0" w:space="0" w:color="auto"/>
          </w:divBdr>
        </w:div>
        <w:div w:id="797917287">
          <w:marLeft w:val="0"/>
          <w:marRight w:val="0"/>
          <w:marTop w:val="0"/>
          <w:marBottom w:val="0"/>
          <w:divBdr>
            <w:top w:val="none" w:sz="0" w:space="0" w:color="auto"/>
            <w:left w:val="none" w:sz="0" w:space="0" w:color="auto"/>
            <w:bottom w:val="none" w:sz="0" w:space="0" w:color="auto"/>
            <w:right w:val="none" w:sz="0" w:space="0" w:color="auto"/>
          </w:divBdr>
          <w:divsChild>
            <w:div w:id="782071421">
              <w:marLeft w:val="0"/>
              <w:marRight w:val="0"/>
              <w:marTop w:val="0"/>
              <w:marBottom w:val="0"/>
              <w:divBdr>
                <w:top w:val="none" w:sz="0" w:space="0" w:color="auto"/>
                <w:left w:val="none" w:sz="0" w:space="0" w:color="auto"/>
                <w:bottom w:val="none" w:sz="0" w:space="0" w:color="auto"/>
                <w:right w:val="none" w:sz="0" w:space="0" w:color="auto"/>
              </w:divBdr>
            </w:div>
            <w:div w:id="1066803565">
              <w:marLeft w:val="0"/>
              <w:marRight w:val="0"/>
              <w:marTop w:val="0"/>
              <w:marBottom w:val="0"/>
              <w:divBdr>
                <w:top w:val="none" w:sz="0" w:space="0" w:color="auto"/>
                <w:left w:val="none" w:sz="0" w:space="0" w:color="auto"/>
                <w:bottom w:val="none" w:sz="0" w:space="0" w:color="auto"/>
                <w:right w:val="none" w:sz="0" w:space="0" w:color="auto"/>
              </w:divBdr>
            </w:div>
            <w:div w:id="1607344652">
              <w:marLeft w:val="0"/>
              <w:marRight w:val="0"/>
              <w:marTop w:val="0"/>
              <w:marBottom w:val="0"/>
              <w:divBdr>
                <w:top w:val="none" w:sz="0" w:space="0" w:color="auto"/>
                <w:left w:val="none" w:sz="0" w:space="0" w:color="auto"/>
                <w:bottom w:val="none" w:sz="0" w:space="0" w:color="auto"/>
                <w:right w:val="none" w:sz="0" w:space="0" w:color="auto"/>
              </w:divBdr>
            </w:div>
          </w:divsChild>
        </w:div>
        <w:div w:id="1149831633">
          <w:marLeft w:val="0"/>
          <w:marRight w:val="0"/>
          <w:marTop w:val="0"/>
          <w:marBottom w:val="0"/>
          <w:divBdr>
            <w:top w:val="none" w:sz="0" w:space="0" w:color="auto"/>
            <w:left w:val="none" w:sz="0" w:space="0" w:color="auto"/>
            <w:bottom w:val="none" w:sz="0" w:space="0" w:color="auto"/>
            <w:right w:val="none" w:sz="0" w:space="0" w:color="auto"/>
          </w:divBdr>
        </w:div>
        <w:div w:id="522128829">
          <w:marLeft w:val="0"/>
          <w:marRight w:val="0"/>
          <w:marTop w:val="0"/>
          <w:marBottom w:val="0"/>
          <w:divBdr>
            <w:top w:val="none" w:sz="0" w:space="0" w:color="auto"/>
            <w:left w:val="none" w:sz="0" w:space="0" w:color="auto"/>
            <w:bottom w:val="none" w:sz="0" w:space="0" w:color="auto"/>
            <w:right w:val="none" w:sz="0" w:space="0" w:color="auto"/>
          </w:divBdr>
          <w:divsChild>
            <w:div w:id="1485313903">
              <w:marLeft w:val="0"/>
              <w:marRight w:val="0"/>
              <w:marTop w:val="0"/>
              <w:marBottom w:val="0"/>
              <w:divBdr>
                <w:top w:val="none" w:sz="0" w:space="0" w:color="auto"/>
                <w:left w:val="none" w:sz="0" w:space="0" w:color="auto"/>
                <w:bottom w:val="none" w:sz="0" w:space="0" w:color="auto"/>
                <w:right w:val="none" w:sz="0" w:space="0" w:color="auto"/>
              </w:divBdr>
            </w:div>
            <w:div w:id="511576618">
              <w:marLeft w:val="0"/>
              <w:marRight w:val="0"/>
              <w:marTop w:val="0"/>
              <w:marBottom w:val="0"/>
              <w:divBdr>
                <w:top w:val="none" w:sz="0" w:space="0" w:color="auto"/>
                <w:left w:val="none" w:sz="0" w:space="0" w:color="auto"/>
                <w:bottom w:val="none" w:sz="0" w:space="0" w:color="auto"/>
                <w:right w:val="none" w:sz="0" w:space="0" w:color="auto"/>
              </w:divBdr>
            </w:div>
            <w:div w:id="16661587">
              <w:marLeft w:val="0"/>
              <w:marRight w:val="0"/>
              <w:marTop w:val="0"/>
              <w:marBottom w:val="0"/>
              <w:divBdr>
                <w:top w:val="none" w:sz="0" w:space="0" w:color="auto"/>
                <w:left w:val="none" w:sz="0" w:space="0" w:color="auto"/>
                <w:bottom w:val="none" w:sz="0" w:space="0" w:color="auto"/>
                <w:right w:val="none" w:sz="0" w:space="0" w:color="auto"/>
              </w:divBdr>
            </w:div>
          </w:divsChild>
        </w:div>
        <w:div w:id="479545035">
          <w:marLeft w:val="0"/>
          <w:marRight w:val="0"/>
          <w:marTop w:val="0"/>
          <w:marBottom w:val="0"/>
          <w:divBdr>
            <w:top w:val="none" w:sz="0" w:space="0" w:color="auto"/>
            <w:left w:val="none" w:sz="0" w:space="0" w:color="auto"/>
            <w:bottom w:val="none" w:sz="0" w:space="0" w:color="auto"/>
            <w:right w:val="none" w:sz="0" w:space="0" w:color="auto"/>
          </w:divBdr>
        </w:div>
        <w:div w:id="154107057">
          <w:marLeft w:val="360"/>
          <w:marRight w:val="0"/>
          <w:marTop w:val="0"/>
          <w:marBottom w:val="0"/>
          <w:divBdr>
            <w:top w:val="none" w:sz="0" w:space="0" w:color="auto"/>
            <w:left w:val="none" w:sz="0" w:space="0" w:color="auto"/>
            <w:bottom w:val="none" w:sz="0" w:space="0" w:color="auto"/>
            <w:right w:val="none" w:sz="0" w:space="0" w:color="auto"/>
          </w:divBdr>
        </w:div>
        <w:div w:id="746657308">
          <w:marLeft w:val="0"/>
          <w:marRight w:val="0"/>
          <w:marTop w:val="0"/>
          <w:marBottom w:val="0"/>
          <w:divBdr>
            <w:top w:val="none" w:sz="0" w:space="0" w:color="auto"/>
            <w:left w:val="none" w:sz="0" w:space="0" w:color="auto"/>
            <w:bottom w:val="none" w:sz="0" w:space="0" w:color="auto"/>
            <w:right w:val="none" w:sz="0" w:space="0" w:color="auto"/>
          </w:divBdr>
        </w:div>
        <w:div w:id="1345938245">
          <w:marLeft w:val="360"/>
          <w:marRight w:val="0"/>
          <w:marTop w:val="0"/>
          <w:marBottom w:val="0"/>
          <w:divBdr>
            <w:top w:val="none" w:sz="0" w:space="0" w:color="auto"/>
            <w:left w:val="none" w:sz="0" w:space="0" w:color="auto"/>
            <w:bottom w:val="none" w:sz="0" w:space="0" w:color="auto"/>
            <w:right w:val="none" w:sz="0" w:space="0" w:color="auto"/>
          </w:divBdr>
        </w:div>
        <w:div w:id="1709641184">
          <w:marLeft w:val="360"/>
          <w:marRight w:val="0"/>
          <w:marTop w:val="0"/>
          <w:marBottom w:val="0"/>
          <w:divBdr>
            <w:top w:val="none" w:sz="0" w:space="0" w:color="auto"/>
            <w:left w:val="none" w:sz="0" w:space="0" w:color="auto"/>
            <w:bottom w:val="none" w:sz="0" w:space="0" w:color="auto"/>
            <w:right w:val="none" w:sz="0" w:space="0" w:color="auto"/>
          </w:divBdr>
        </w:div>
        <w:div w:id="1615745415">
          <w:marLeft w:val="0"/>
          <w:marRight w:val="0"/>
          <w:marTop w:val="0"/>
          <w:marBottom w:val="0"/>
          <w:divBdr>
            <w:top w:val="none" w:sz="0" w:space="0" w:color="auto"/>
            <w:left w:val="none" w:sz="0" w:space="0" w:color="auto"/>
            <w:bottom w:val="none" w:sz="0" w:space="0" w:color="auto"/>
            <w:right w:val="none" w:sz="0" w:space="0" w:color="auto"/>
          </w:divBdr>
        </w:div>
        <w:div w:id="998071288">
          <w:marLeft w:val="0"/>
          <w:marRight w:val="0"/>
          <w:marTop w:val="0"/>
          <w:marBottom w:val="0"/>
          <w:divBdr>
            <w:top w:val="none" w:sz="0" w:space="0" w:color="auto"/>
            <w:left w:val="none" w:sz="0" w:space="0" w:color="auto"/>
            <w:bottom w:val="none" w:sz="0" w:space="0" w:color="auto"/>
            <w:right w:val="none" w:sz="0" w:space="0" w:color="auto"/>
          </w:divBdr>
        </w:div>
        <w:div w:id="1403990833">
          <w:marLeft w:val="0"/>
          <w:marRight w:val="0"/>
          <w:marTop w:val="0"/>
          <w:marBottom w:val="0"/>
          <w:divBdr>
            <w:top w:val="none" w:sz="0" w:space="0" w:color="auto"/>
            <w:left w:val="none" w:sz="0" w:space="0" w:color="auto"/>
            <w:bottom w:val="none" w:sz="0" w:space="0" w:color="auto"/>
            <w:right w:val="none" w:sz="0" w:space="0" w:color="auto"/>
          </w:divBdr>
        </w:div>
        <w:div w:id="1661615130">
          <w:marLeft w:val="0"/>
          <w:marRight w:val="0"/>
          <w:marTop w:val="0"/>
          <w:marBottom w:val="0"/>
          <w:divBdr>
            <w:top w:val="none" w:sz="0" w:space="0" w:color="auto"/>
            <w:left w:val="none" w:sz="0" w:space="0" w:color="auto"/>
            <w:bottom w:val="none" w:sz="0" w:space="0" w:color="auto"/>
            <w:right w:val="none" w:sz="0" w:space="0" w:color="auto"/>
          </w:divBdr>
        </w:div>
        <w:div w:id="1213923732">
          <w:marLeft w:val="0"/>
          <w:marRight w:val="0"/>
          <w:marTop w:val="0"/>
          <w:marBottom w:val="0"/>
          <w:divBdr>
            <w:top w:val="none" w:sz="0" w:space="0" w:color="auto"/>
            <w:left w:val="none" w:sz="0" w:space="0" w:color="auto"/>
            <w:bottom w:val="none" w:sz="0" w:space="0" w:color="auto"/>
            <w:right w:val="none" w:sz="0" w:space="0" w:color="auto"/>
          </w:divBdr>
        </w:div>
        <w:div w:id="27681669">
          <w:marLeft w:val="0"/>
          <w:marRight w:val="0"/>
          <w:marTop w:val="0"/>
          <w:marBottom w:val="0"/>
          <w:divBdr>
            <w:top w:val="none" w:sz="0" w:space="0" w:color="auto"/>
            <w:left w:val="none" w:sz="0" w:space="0" w:color="auto"/>
            <w:bottom w:val="none" w:sz="0" w:space="0" w:color="auto"/>
            <w:right w:val="none" w:sz="0" w:space="0" w:color="auto"/>
          </w:divBdr>
        </w:div>
        <w:div w:id="1876457115">
          <w:marLeft w:val="0"/>
          <w:marRight w:val="0"/>
          <w:marTop w:val="0"/>
          <w:marBottom w:val="0"/>
          <w:divBdr>
            <w:top w:val="none" w:sz="0" w:space="0" w:color="auto"/>
            <w:left w:val="none" w:sz="0" w:space="0" w:color="auto"/>
            <w:bottom w:val="none" w:sz="0" w:space="0" w:color="auto"/>
            <w:right w:val="none" w:sz="0" w:space="0" w:color="auto"/>
          </w:divBdr>
          <w:divsChild>
            <w:div w:id="2138259211">
              <w:marLeft w:val="0"/>
              <w:marRight w:val="0"/>
              <w:marTop w:val="0"/>
              <w:marBottom w:val="0"/>
              <w:divBdr>
                <w:top w:val="none" w:sz="0" w:space="0" w:color="auto"/>
                <w:left w:val="none" w:sz="0" w:space="0" w:color="auto"/>
                <w:bottom w:val="none" w:sz="0" w:space="0" w:color="auto"/>
                <w:right w:val="none" w:sz="0" w:space="0" w:color="auto"/>
              </w:divBdr>
            </w:div>
          </w:divsChild>
        </w:div>
        <w:div w:id="1260875120">
          <w:marLeft w:val="0"/>
          <w:marRight w:val="0"/>
          <w:marTop w:val="0"/>
          <w:marBottom w:val="0"/>
          <w:divBdr>
            <w:top w:val="none" w:sz="0" w:space="0" w:color="auto"/>
            <w:left w:val="none" w:sz="0" w:space="0" w:color="auto"/>
            <w:bottom w:val="none" w:sz="0" w:space="0" w:color="auto"/>
            <w:right w:val="none" w:sz="0" w:space="0" w:color="auto"/>
          </w:divBdr>
        </w:div>
        <w:div w:id="1378815359">
          <w:marLeft w:val="0"/>
          <w:marRight w:val="0"/>
          <w:marTop w:val="0"/>
          <w:marBottom w:val="0"/>
          <w:divBdr>
            <w:top w:val="none" w:sz="0" w:space="0" w:color="auto"/>
            <w:left w:val="none" w:sz="0" w:space="0" w:color="auto"/>
            <w:bottom w:val="none" w:sz="0" w:space="0" w:color="auto"/>
            <w:right w:val="none" w:sz="0" w:space="0" w:color="auto"/>
          </w:divBdr>
        </w:div>
        <w:div w:id="1497183556">
          <w:marLeft w:val="0"/>
          <w:marRight w:val="0"/>
          <w:marTop w:val="0"/>
          <w:marBottom w:val="0"/>
          <w:divBdr>
            <w:top w:val="none" w:sz="0" w:space="0" w:color="auto"/>
            <w:left w:val="none" w:sz="0" w:space="0" w:color="auto"/>
            <w:bottom w:val="none" w:sz="0" w:space="0" w:color="auto"/>
            <w:right w:val="none" w:sz="0" w:space="0" w:color="auto"/>
          </w:divBdr>
        </w:div>
        <w:div w:id="376274728">
          <w:marLeft w:val="0"/>
          <w:marRight w:val="0"/>
          <w:marTop w:val="0"/>
          <w:marBottom w:val="0"/>
          <w:divBdr>
            <w:top w:val="none" w:sz="0" w:space="0" w:color="auto"/>
            <w:left w:val="none" w:sz="0" w:space="0" w:color="auto"/>
            <w:bottom w:val="none" w:sz="0" w:space="0" w:color="auto"/>
            <w:right w:val="none" w:sz="0" w:space="0" w:color="auto"/>
          </w:divBdr>
        </w:div>
        <w:div w:id="1052267505">
          <w:marLeft w:val="0"/>
          <w:marRight w:val="0"/>
          <w:marTop w:val="0"/>
          <w:marBottom w:val="0"/>
          <w:divBdr>
            <w:top w:val="none" w:sz="0" w:space="0" w:color="auto"/>
            <w:left w:val="none" w:sz="0" w:space="0" w:color="auto"/>
            <w:bottom w:val="none" w:sz="0" w:space="0" w:color="auto"/>
            <w:right w:val="none" w:sz="0" w:space="0" w:color="auto"/>
          </w:divBdr>
        </w:div>
        <w:div w:id="1959025520">
          <w:marLeft w:val="0"/>
          <w:marRight w:val="0"/>
          <w:marTop w:val="0"/>
          <w:marBottom w:val="0"/>
          <w:divBdr>
            <w:top w:val="none" w:sz="0" w:space="0" w:color="auto"/>
            <w:left w:val="none" w:sz="0" w:space="0" w:color="auto"/>
            <w:bottom w:val="none" w:sz="0" w:space="0" w:color="auto"/>
            <w:right w:val="none" w:sz="0" w:space="0" w:color="auto"/>
          </w:divBdr>
        </w:div>
        <w:div w:id="1952349318">
          <w:marLeft w:val="0"/>
          <w:marRight w:val="0"/>
          <w:marTop w:val="0"/>
          <w:marBottom w:val="0"/>
          <w:divBdr>
            <w:top w:val="none" w:sz="0" w:space="0" w:color="auto"/>
            <w:left w:val="none" w:sz="0" w:space="0" w:color="auto"/>
            <w:bottom w:val="none" w:sz="0" w:space="0" w:color="auto"/>
            <w:right w:val="none" w:sz="0" w:space="0" w:color="auto"/>
          </w:divBdr>
        </w:div>
        <w:div w:id="1920826725">
          <w:marLeft w:val="0"/>
          <w:marRight w:val="0"/>
          <w:marTop w:val="0"/>
          <w:marBottom w:val="0"/>
          <w:divBdr>
            <w:top w:val="none" w:sz="0" w:space="0" w:color="auto"/>
            <w:left w:val="none" w:sz="0" w:space="0" w:color="auto"/>
            <w:bottom w:val="none" w:sz="0" w:space="0" w:color="auto"/>
            <w:right w:val="none" w:sz="0" w:space="0" w:color="auto"/>
          </w:divBdr>
          <w:divsChild>
            <w:div w:id="8334180">
              <w:marLeft w:val="0"/>
              <w:marRight w:val="0"/>
              <w:marTop w:val="0"/>
              <w:marBottom w:val="0"/>
              <w:divBdr>
                <w:top w:val="none" w:sz="0" w:space="0" w:color="auto"/>
                <w:left w:val="none" w:sz="0" w:space="0" w:color="auto"/>
                <w:bottom w:val="none" w:sz="0" w:space="0" w:color="auto"/>
                <w:right w:val="none" w:sz="0" w:space="0" w:color="auto"/>
              </w:divBdr>
            </w:div>
            <w:div w:id="1077285509">
              <w:marLeft w:val="0"/>
              <w:marRight w:val="0"/>
              <w:marTop w:val="0"/>
              <w:marBottom w:val="0"/>
              <w:divBdr>
                <w:top w:val="none" w:sz="0" w:space="0" w:color="auto"/>
                <w:left w:val="none" w:sz="0" w:space="0" w:color="auto"/>
                <w:bottom w:val="none" w:sz="0" w:space="0" w:color="auto"/>
                <w:right w:val="none" w:sz="0" w:space="0" w:color="auto"/>
              </w:divBdr>
            </w:div>
            <w:div w:id="176622970">
              <w:marLeft w:val="0"/>
              <w:marRight w:val="0"/>
              <w:marTop w:val="0"/>
              <w:marBottom w:val="0"/>
              <w:divBdr>
                <w:top w:val="none" w:sz="0" w:space="0" w:color="auto"/>
                <w:left w:val="none" w:sz="0" w:space="0" w:color="auto"/>
                <w:bottom w:val="none" w:sz="0" w:space="0" w:color="auto"/>
                <w:right w:val="none" w:sz="0" w:space="0" w:color="auto"/>
              </w:divBdr>
            </w:div>
            <w:div w:id="285040530">
              <w:marLeft w:val="0"/>
              <w:marRight w:val="0"/>
              <w:marTop w:val="0"/>
              <w:marBottom w:val="0"/>
              <w:divBdr>
                <w:top w:val="none" w:sz="0" w:space="0" w:color="auto"/>
                <w:left w:val="none" w:sz="0" w:space="0" w:color="auto"/>
                <w:bottom w:val="none" w:sz="0" w:space="0" w:color="auto"/>
                <w:right w:val="none" w:sz="0" w:space="0" w:color="auto"/>
              </w:divBdr>
            </w:div>
            <w:div w:id="345641801">
              <w:marLeft w:val="0"/>
              <w:marRight w:val="0"/>
              <w:marTop w:val="0"/>
              <w:marBottom w:val="0"/>
              <w:divBdr>
                <w:top w:val="none" w:sz="0" w:space="0" w:color="auto"/>
                <w:left w:val="none" w:sz="0" w:space="0" w:color="auto"/>
                <w:bottom w:val="none" w:sz="0" w:space="0" w:color="auto"/>
                <w:right w:val="none" w:sz="0" w:space="0" w:color="auto"/>
              </w:divBdr>
            </w:div>
            <w:div w:id="1747654640">
              <w:marLeft w:val="0"/>
              <w:marRight w:val="0"/>
              <w:marTop w:val="0"/>
              <w:marBottom w:val="0"/>
              <w:divBdr>
                <w:top w:val="none" w:sz="0" w:space="0" w:color="auto"/>
                <w:left w:val="none" w:sz="0" w:space="0" w:color="auto"/>
                <w:bottom w:val="none" w:sz="0" w:space="0" w:color="auto"/>
                <w:right w:val="none" w:sz="0" w:space="0" w:color="auto"/>
              </w:divBdr>
            </w:div>
            <w:div w:id="1373916641">
              <w:marLeft w:val="0"/>
              <w:marRight w:val="0"/>
              <w:marTop w:val="0"/>
              <w:marBottom w:val="0"/>
              <w:divBdr>
                <w:top w:val="none" w:sz="0" w:space="0" w:color="auto"/>
                <w:left w:val="none" w:sz="0" w:space="0" w:color="auto"/>
                <w:bottom w:val="none" w:sz="0" w:space="0" w:color="auto"/>
                <w:right w:val="none" w:sz="0" w:space="0" w:color="auto"/>
              </w:divBdr>
            </w:div>
            <w:div w:id="1410693828">
              <w:marLeft w:val="0"/>
              <w:marRight w:val="0"/>
              <w:marTop w:val="0"/>
              <w:marBottom w:val="0"/>
              <w:divBdr>
                <w:top w:val="none" w:sz="0" w:space="0" w:color="auto"/>
                <w:left w:val="none" w:sz="0" w:space="0" w:color="auto"/>
                <w:bottom w:val="none" w:sz="0" w:space="0" w:color="auto"/>
                <w:right w:val="none" w:sz="0" w:space="0" w:color="auto"/>
              </w:divBdr>
            </w:div>
          </w:divsChild>
        </w:div>
        <w:div w:id="786856764">
          <w:marLeft w:val="0"/>
          <w:marRight w:val="0"/>
          <w:marTop w:val="0"/>
          <w:marBottom w:val="0"/>
          <w:divBdr>
            <w:top w:val="none" w:sz="0" w:space="0" w:color="auto"/>
            <w:left w:val="none" w:sz="0" w:space="0" w:color="auto"/>
            <w:bottom w:val="none" w:sz="0" w:space="0" w:color="auto"/>
            <w:right w:val="none" w:sz="0" w:space="0" w:color="auto"/>
          </w:divBdr>
        </w:div>
        <w:div w:id="1499534361">
          <w:marLeft w:val="360"/>
          <w:marRight w:val="0"/>
          <w:marTop w:val="0"/>
          <w:marBottom w:val="0"/>
          <w:divBdr>
            <w:top w:val="none" w:sz="0" w:space="0" w:color="auto"/>
            <w:left w:val="none" w:sz="0" w:space="0" w:color="auto"/>
            <w:bottom w:val="none" w:sz="0" w:space="0" w:color="auto"/>
            <w:right w:val="none" w:sz="0" w:space="0" w:color="auto"/>
          </w:divBdr>
        </w:div>
        <w:div w:id="32773906">
          <w:marLeft w:val="0"/>
          <w:marRight w:val="0"/>
          <w:marTop w:val="0"/>
          <w:marBottom w:val="0"/>
          <w:divBdr>
            <w:top w:val="none" w:sz="0" w:space="0" w:color="auto"/>
            <w:left w:val="none" w:sz="0" w:space="0" w:color="auto"/>
            <w:bottom w:val="none" w:sz="0" w:space="0" w:color="auto"/>
            <w:right w:val="none" w:sz="0" w:space="0" w:color="auto"/>
          </w:divBdr>
        </w:div>
        <w:div w:id="630213364">
          <w:marLeft w:val="0"/>
          <w:marRight w:val="0"/>
          <w:marTop w:val="0"/>
          <w:marBottom w:val="0"/>
          <w:divBdr>
            <w:top w:val="none" w:sz="0" w:space="0" w:color="auto"/>
            <w:left w:val="none" w:sz="0" w:space="0" w:color="auto"/>
            <w:bottom w:val="none" w:sz="0" w:space="0" w:color="auto"/>
            <w:right w:val="none" w:sz="0" w:space="0" w:color="auto"/>
          </w:divBdr>
        </w:div>
        <w:div w:id="106122754">
          <w:marLeft w:val="0"/>
          <w:marRight w:val="0"/>
          <w:marTop w:val="0"/>
          <w:marBottom w:val="0"/>
          <w:divBdr>
            <w:top w:val="none" w:sz="0" w:space="0" w:color="auto"/>
            <w:left w:val="none" w:sz="0" w:space="0" w:color="auto"/>
            <w:bottom w:val="none" w:sz="0" w:space="0" w:color="auto"/>
            <w:right w:val="none" w:sz="0" w:space="0" w:color="auto"/>
          </w:divBdr>
        </w:div>
        <w:div w:id="697510094">
          <w:marLeft w:val="0"/>
          <w:marRight w:val="0"/>
          <w:marTop w:val="0"/>
          <w:marBottom w:val="0"/>
          <w:divBdr>
            <w:top w:val="none" w:sz="0" w:space="0" w:color="auto"/>
            <w:left w:val="none" w:sz="0" w:space="0" w:color="auto"/>
            <w:bottom w:val="none" w:sz="0" w:space="0" w:color="auto"/>
            <w:right w:val="none" w:sz="0" w:space="0" w:color="auto"/>
          </w:divBdr>
          <w:divsChild>
            <w:div w:id="961617520">
              <w:marLeft w:val="0"/>
              <w:marRight w:val="0"/>
              <w:marTop w:val="0"/>
              <w:marBottom w:val="0"/>
              <w:divBdr>
                <w:top w:val="none" w:sz="0" w:space="0" w:color="auto"/>
                <w:left w:val="none" w:sz="0" w:space="0" w:color="auto"/>
                <w:bottom w:val="none" w:sz="0" w:space="0" w:color="auto"/>
                <w:right w:val="none" w:sz="0" w:space="0" w:color="auto"/>
              </w:divBdr>
            </w:div>
            <w:div w:id="837505482">
              <w:marLeft w:val="0"/>
              <w:marRight w:val="0"/>
              <w:marTop w:val="0"/>
              <w:marBottom w:val="0"/>
              <w:divBdr>
                <w:top w:val="none" w:sz="0" w:space="0" w:color="auto"/>
                <w:left w:val="none" w:sz="0" w:space="0" w:color="auto"/>
                <w:bottom w:val="none" w:sz="0" w:space="0" w:color="auto"/>
                <w:right w:val="none" w:sz="0" w:space="0" w:color="auto"/>
              </w:divBdr>
            </w:div>
            <w:div w:id="1116485130">
              <w:marLeft w:val="0"/>
              <w:marRight w:val="0"/>
              <w:marTop w:val="0"/>
              <w:marBottom w:val="0"/>
              <w:divBdr>
                <w:top w:val="none" w:sz="0" w:space="0" w:color="auto"/>
                <w:left w:val="none" w:sz="0" w:space="0" w:color="auto"/>
                <w:bottom w:val="none" w:sz="0" w:space="0" w:color="auto"/>
                <w:right w:val="none" w:sz="0" w:space="0" w:color="auto"/>
              </w:divBdr>
            </w:div>
            <w:div w:id="1109474225">
              <w:marLeft w:val="0"/>
              <w:marRight w:val="0"/>
              <w:marTop w:val="0"/>
              <w:marBottom w:val="0"/>
              <w:divBdr>
                <w:top w:val="none" w:sz="0" w:space="0" w:color="auto"/>
                <w:left w:val="none" w:sz="0" w:space="0" w:color="auto"/>
                <w:bottom w:val="none" w:sz="0" w:space="0" w:color="auto"/>
                <w:right w:val="none" w:sz="0" w:space="0" w:color="auto"/>
              </w:divBdr>
            </w:div>
            <w:div w:id="2124029701">
              <w:marLeft w:val="0"/>
              <w:marRight w:val="0"/>
              <w:marTop w:val="0"/>
              <w:marBottom w:val="0"/>
              <w:divBdr>
                <w:top w:val="none" w:sz="0" w:space="0" w:color="auto"/>
                <w:left w:val="none" w:sz="0" w:space="0" w:color="auto"/>
                <w:bottom w:val="none" w:sz="0" w:space="0" w:color="auto"/>
                <w:right w:val="none" w:sz="0" w:space="0" w:color="auto"/>
              </w:divBdr>
            </w:div>
            <w:div w:id="594292864">
              <w:marLeft w:val="0"/>
              <w:marRight w:val="0"/>
              <w:marTop w:val="0"/>
              <w:marBottom w:val="0"/>
              <w:divBdr>
                <w:top w:val="none" w:sz="0" w:space="0" w:color="auto"/>
                <w:left w:val="none" w:sz="0" w:space="0" w:color="auto"/>
                <w:bottom w:val="none" w:sz="0" w:space="0" w:color="auto"/>
                <w:right w:val="none" w:sz="0" w:space="0" w:color="auto"/>
              </w:divBdr>
            </w:div>
            <w:div w:id="1044867104">
              <w:marLeft w:val="0"/>
              <w:marRight w:val="0"/>
              <w:marTop w:val="0"/>
              <w:marBottom w:val="0"/>
              <w:divBdr>
                <w:top w:val="none" w:sz="0" w:space="0" w:color="auto"/>
                <w:left w:val="none" w:sz="0" w:space="0" w:color="auto"/>
                <w:bottom w:val="none" w:sz="0" w:space="0" w:color="auto"/>
                <w:right w:val="none" w:sz="0" w:space="0" w:color="auto"/>
              </w:divBdr>
            </w:div>
            <w:div w:id="989752587">
              <w:marLeft w:val="0"/>
              <w:marRight w:val="0"/>
              <w:marTop w:val="0"/>
              <w:marBottom w:val="0"/>
              <w:divBdr>
                <w:top w:val="none" w:sz="0" w:space="0" w:color="auto"/>
                <w:left w:val="none" w:sz="0" w:space="0" w:color="auto"/>
                <w:bottom w:val="none" w:sz="0" w:space="0" w:color="auto"/>
                <w:right w:val="none" w:sz="0" w:space="0" w:color="auto"/>
              </w:divBdr>
            </w:div>
            <w:div w:id="1448083997">
              <w:marLeft w:val="0"/>
              <w:marRight w:val="0"/>
              <w:marTop w:val="0"/>
              <w:marBottom w:val="0"/>
              <w:divBdr>
                <w:top w:val="none" w:sz="0" w:space="0" w:color="auto"/>
                <w:left w:val="none" w:sz="0" w:space="0" w:color="auto"/>
                <w:bottom w:val="none" w:sz="0" w:space="0" w:color="auto"/>
                <w:right w:val="none" w:sz="0" w:space="0" w:color="auto"/>
              </w:divBdr>
            </w:div>
            <w:div w:id="723022822">
              <w:marLeft w:val="0"/>
              <w:marRight w:val="0"/>
              <w:marTop w:val="0"/>
              <w:marBottom w:val="0"/>
              <w:divBdr>
                <w:top w:val="none" w:sz="0" w:space="0" w:color="auto"/>
                <w:left w:val="none" w:sz="0" w:space="0" w:color="auto"/>
                <w:bottom w:val="none" w:sz="0" w:space="0" w:color="auto"/>
                <w:right w:val="none" w:sz="0" w:space="0" w:color="auto"/>
              </w:divBdr>
            </w:div>
            <w:div w:id="1942377803">
              <w:marLeft w:val="0"/>
              <w:marRight w:val="0"/>
              <w:marTop w:val="0"/>
              <w:marBottom w:val="0"/>
              <w:divBdr>
                <w:top w:val="none" w:sz="0" w:space="0" w:color="auto"/>
                <w:left w:val="none" w:sz="0" w:space="0" w:color="auto"/>
                <w:bottom w:val="none" w:sz="0" w:space="0" w:color="auto"/>
                <w:right w:val="none" w:sz="0" w:space="0" w:color="auto"/>
              </w:divBdr>
            </w:div>
            <w:div w:id="776021319">
              <w:marLeft w:val="0"/>
              <w:marRight w:val="0"/>
              <w:marTop w:val="0"/>
              <w:marBottom w:val="0"/>
              <w:divBdr>
                <w:top w:val="none" w:sz="0" w:space="0" w:color="auto"/>
                <w:left w:val="none" w:sz="0" w:space="0" w:color="auto"/>
                <w:bottom w:val="none" w:sz="0" w:space="0" w:color="auto"/>
                <w:right w:val="none" w:sz="0" w:space="0" w:color="auto"/>
              </w:divBdr>
            </w:div>
            <w:div w:id="631637417">
              <w:marLeft w:val="0"/>
              <w:marRight w:val="0"/>
              <w:marTop w:val="0"/>
              <w:marBottom w:val="0"/>
              <w:divBdr>
                <w:top w:val="none" w:sz="0" w:space="0" w:color="auto"/>
                <w:left w:val="none" w:sz="0" w:space="0" w:color="auto"/>
                <w:bottom w:val="none" w:sz="0" w:space="0" w:color="auto"/>
                <w:right w:val="none" w:sz="0" w:space="0" w:color="auto"/>
              </w:divBdr>
            </w:div>
            <w:div w:id="949972731">
              <w:marLeft w:val="0"/>
              <w:marRight w:val="0"/>
              <w:marTop w:val="0"/>
              <w:marBottom w:val="0"/>
              <w:divBdr>
                <w:top w:val="none" w:sz="0" w:space="0" w:color="auto"/>
                <w:left w:val="none" w:sz="0" w:space="0" w:color="auto"/>
                <w:bottom w:val="none" w:sz="0" w:space="0" w:color="auto"/>
                <w:right w:val="none" w:sz="0" w:space="0" w:color="auto"/>
              </w:divBdr>
            </w:div>
            <w:div w:id="1013386682">
              <w:marLeft w:val="0"/>
              <w:marRight w:val="0"/>
              <w:marTop w:val="0"/>
              <w:marBottom w:val="0"/>
              <w:divBdr>
                <w:top w:val="none" w:sz="0" w:space="0" w:color="auto"/>
                <w:left w:val="none" w:sz="0" w:space="0" w:color="auto"/>
                <w:bottom w:val="none" w:sz="0" w:space="0" w:color="auto"/>
                <w:right w:val="none" w:sz="0" w:space="0" w:color="auto"/>
              </w:divBdr>
            </w:div>
            <w:div w:id="828718071">
              <w:marLeft w:val="0"/>
              <w:marRight w:val="0"/>
              <w:marTop w:val="0"/>
              <w:marBottom w:val="0"/>
              <w:divBdr>
                <w:top w:val="none" w:sz="0" w:space="0" w:color="auto"/>
                <w:left w:val="none" w:sz="0" w:space="0" w:color="auto"/>
                <w:bottom w:val="none" w:sz="0" w:space="0" w:color="auto"/>
                <w:right w:val="none" w:sz="0" w:space="0" w:color="auto"/>
              </w:divBdr>
            </w:div>
            <w:div w:id="450368049">
              <w:marLeft w:val="0"/>
              <w:marRight w:val="0"/>
              <w:marTop w:val="0"/>
              <w:marBottom w:val="0"/>
              <w:divBdr>
                <w:top w:val="none" w:sz="0" w:space="0" w:color="auto"/>
                <w:left w:val="none" w:sz="0" w:space="0" w:color="auto"/>
                <w:bottom w:val="none" w:sz="0" w:space="0" w:color="auto"/>
                <w:right w:val="none" w:sz="0" w:space="0" w:color="auto"/>
              </w:divBdr>
            </w:div>
            <w:div w:id="2107262721">
              <w:marLeft w:val="0"/>
              <w:marRight w:val="0"/>
              <w:marTop w:val="0"/>
              <w:marBottom w:val="0"/>
              <w:divBdr>
                <w:top w:val="none" w:sz="0" w:space="0" w:color="auto"/>
                <w:left w:val="none" w:sz="0" w:space="0" w:color="auto"/>
                <w:bottom w:val="none" w:sz="0" w:space="0" w:color="auto"/>
                <w:right w:val="none" w:sz="0" w:space="0" w:color="auto"/>
              </w:divBdr>
            </w:div>
            <w:div w:id="35737253">
              <w:marLeft w:val="0"/>
              <w:marRight w:val="0"/>
              <w:marTop w:val="0"/>
              <w:marBottom w:val="0"/>
              <w:divBdr>
                <w:top w:val="none" w:sz="0" w:space="0" w:color="auto"/>
                <w:left w:val="none" w:sz="0" w:space="0" w:color="auto"/>
                <w:bottom w:val="none" w:sz="0" w:space="0" w:color="auto"/>
                <w:right w:val="none" w:sz="0" w:space="0" w:color="auto"/>
              </w:divBdr>
            </w:div>
            <w:div w:id="763960533">
              <w:marLeft w:val="0"/>
              <w:marRight w:val="0"/>
              <w:marTop w:val="0"/>
              <w:marBottom w:val="0"/>
              <w:divBdr>
                <w:top w:val="none" w:sz="0" w:space="0" w:color="auto"/>
                <w:left w:val="none" w:sz="0" w:space="0" w:color="auto"/>
                <w:bottom w:val="none" w:sz="0" w:space="0" w:color="auto"/>
                <w:right w:val="none" w:sz="0" w:space="0" w:color="auto"/>
              </w:divBdr>
            </w:div>
            <w:div w:id="585118603">
              <w:marLeft w:val="0"/>
              <w:marRight w:val="0"/>
              <w:marTop w:val="0"/>
              <w:marBottom w:val="0"/>
              <w:divBdr>
                <w:top w:val="none" w:sz="0" w:space="0" w:color="auto"/>
                <w:left w:val="none" w:sz="0" w:space="0" w:color="auto"/>
                <w:bottom w:val="none" w:sz="0" w:space="0" w:color="auto"/>
                <w:right w:val="none" w:sz="0" w:space="0" w:color="auto"/>
              </w:divBdr>
            </w:div>
            <w:div w:id="80375882">
              <w:marLeft w:val="0"/>
              <w:marRight w:val="0"/>
              <w:marTop w:val="0"/>
              <w:marBottom w:val="0"/>
              <w:divBdr>
                <w:top w:val="none" w:sz="0" w:space="0" w:color="auto"/>
                <w:left w:val="none" w:sz="0" w:space="0" w:color="auto"/>
                <w:bottom w:val="none" w:sz="0" w:space="0" w:color="auto"/>
                <w:right w:val="none" w:sz="0" w:space="0" w:color="auto"/>
              </w:divBdr>
            </w:div>
            <w:div w:id="1646663674">
              <w:marLeft w:val="0"/>
              <w:marRight w:val="0"/>
              <w:marTop w:val="0"/>
              <w:marBottom w:val="0"/>
              <w:divBdr>
                <w:top w:val="none" w:sz="0" w:space="0" w:color="auto"/>
                <w:left w:val="none" w:sz="0" w:space="0" w:color="auto"/>
                <w:bottom w:val="none" w:sz="0" w:space="0" w:color="auto"/>
                <w:right w:val="none" w:sz="0" w:space="0" w:color="auto"/>
              </w:divBdr>
            </w:div>
            <w:div w:id="1728795082">
              <w:marLeft w:val="0"/>
              <w:marRight w:val="0"/>
              <w:marTop w:val="0"/>
              <w:marBottom w:val="0"/>
              <w:divBdr>
                <w:top w:val="none" w:sz="0" w:space="0" w:color="auto"/>
                <w:left w:val="none" w:sz="0" w:space="0" w:color="auto"/>
                <w:bottom w:val="none" w:sz="0" w:space="0" w:color="auto"/>
                <w:right w:val="none" w:sz="0" w:space="0" w:color="auto"/>
              </w:divBdr>
            </w:div>
          </w:divsChild>
        </w:div>
        <w:div w:id="1898931614">
          <w:marLeft w:val="0"/>
          <w:marRight w:val="0"/>
          <w:marTop w:val="0"/>
          <w:marBottom w:val="0"/>
          <w:divBdr>
            <w:top w:val="none" w:sz="0" w:space="0" w:color="auto"/>
            <w:left w:val="none" w:sz="0" w:space="0" w:color="auto"/>
            <w:bottom w:val="none" w:sz="0" w:space="0" w:color="auto"/>
            <w:right w:val="none" w:sz="0" w:space="0" w:color="auto"/>
          </w:divBdr>
        </w:div>
        <w:div w:id="1923097548">
          <w:marLeft w:val="0"/>
          <w:marRight w:val="0"/>
          <w:marTop w:val="0"/>
          <w:marBottom w:val="0"/>
          <w:divBdr>
            <w:top w:val="none" w:sz="0" w:space="0" w:color="auto"/>
            <w:left w:val="none" w:sz="0" w:space="0" w:color="auto"/>
            <w:bottom w:val="none" w:sz="0" w:space="0" w:color="auto"/>
            <w:right w:val="none" w:sz="0" w:space="0" w:color="auto"/>
          </w:divBdr>
        </w:div>
        <w:div w:id="1748186591">
          <w:marLeft w:val="0"/>
          <w:marRight w:val="0"/>
          <w:marTop w:val="0"/>
          <w:marBottom w:val="0"/>
          <w:divBdr>
            <w:top w:val="none" w:sz="0" w:space="0" w:color="auto"/>
            <w:left w:val="none" w:sz="0" w:space="0" w:color="auto"/>
            <w:bottom w:val="none" w:sz="0" w:space="0" w:color="auto"/>
            <w:right w:val="none" w:sz="0" w:space="0" w:color="auto"/>
          </w:divBdr>
          <w:divsChild>
            <w:div w:id="1152015971">
              <w:marLeft w:val="0"/>
              <w:marRight w:val="0"/>
              <w:marTop w:val="0"/>
              <w:marBottom w:val="0"/>
              <w:divBdr>
                <w:top w:val="none" w:sz="0" w:space="0" w:color="auto"/>
                <w:left w:val="none" w:sz="0" w:space="0" w:color="auto"/>
                <w:bottom w:val="none" w:sz="0" w:space="0" w:color="auto"/>
                <w:right w:val="none" w:sz="0" w:space="0" w:color="auto"/>
              </w:divBdr>
            </w:div>
            <w:div w:id="604534091">
              <w:marLeft w:val="0"/>
              <w:marRight w:val="0"/>
              <w:marTop w:val="0"/>
              <w:marBottom w:val="0"/>
              <w:divBdr>
                <w:top w:val="none" w:sz="0" w:space="0" w:color="auto"/>
                <w:left w:val="none" w:sz="0" w:space="0" w:color="auto"/>
                <w:bottom w:val="none" w:sz="0" w:space="0" w:color="auto"/>
                <w:right w:val="none" w:sz="0" w:space="0" w:color="auto"/>
              </w:divBdr>
            </w:div>
          </w:divsChild>
        </w:div>
        <w:div w:id="884945717">
          <w:marLeft w:val="0"/>
          <w:marRight w:val="0"/>
          <w:marTop w:val="0"/>
          <w:marBottom w:val="0"/>
          <w:divBdr>
            <w:top w:val="none" w:sz="0" w:space="0" w:color="auto"/>
            <w:left w:val="none" w:sz="0" w:space="0" w:color="auto"/>
            <w:bottom w:val="none" w:sz="0" w:space="0" w:color="auto"/>
            <w:right w:val="none" w:sz="0" w:space="0" w:color="auto"/>
          </w:divBdr>
        </w:div>
        <w:div w:id="240525696">
          <w:marLeft w:val="0"/>
          <w:marRight w:val="0"/>
          <w:marTop w:val="0"/>
          <w:marBottom w:val="0"/>
          <w:divBdr>
            <w:top w:val="none" w:sz="0" w:space="0" w:color="auto"/>
            <w:left w:val="none" w:sz="0" w:space="0" w:color="auto"/>
            <w:bottom w:val="none" w:sz="0" w:space="0" w:color="auto"/>
            <w:right w:val="none" w:sz="0" w:space="0" w:color="auto"/>
          </w:divBdr>
        </w:div>
        <w:div w:id="1334646107">
          <w:marLeft w:val="0"/>
          <w:marRight w:val="0"/>
          <w:marTop w:val="0"/>
          <w:marBottom w:val="0"/>
          <w:divBdr>
            <w:top w:val="none" w:sz="0" w:space="0" w:color="auto"/>
            <w:left w:val="none" w:sz="0" w:space="0" w:color="auto"/>
            <w:bottom w:val="none" w:sz="0" w:space="0" w:color="auto"/>
            <w:right w:val="none" w:sz="0" w:space="0" w:color="auto"/>
          </w:divBdr>
        </w:div>
        <w:div w:id="1564829855">
          <w:marLeft w:val="0"/>
          <w:marRight w:val="0"/>
          <w:marTop w:val="0"/>
          <w:marBottom w:val="0"/>
          <w:divBdr>
            <w:top w:val="none" w:sz="0" w:space="0" w:color="auto"/>
            <w:left w:val="none" w:sz="0" w:space="0" w:color="auto"/>
            <w:bottom w:val="none" w:sz="0" w:space="0" w:color="auto"/>
            <w:right w:val="none" w:sz="0" w:space="0" w:color="auto"/>
          </w:divBdr>
          <w:divsChild>
            <w:div w:id="1179126262">
              <w:marLeft w:val="0"/>
              <w:marRight w:val="0"/>
              <w:marTop w:val="0"/>
              <w:marBottom w:val="0"/>
              <w:divBdr>
                <w:top w:val="none" w:sz="0" w:space="0" w:color="auto"/>
                <w:left w:val="none" w:sz="0" w:space="0" w:color="auto"/>
                <w:bottom w:val="none" w:sz="0" w:space="0" w:color="auto"/>
                <w:right w:val="none" w:sz="0" w:space="0" w:color="auto"/>
              </w:divBdr>
            </w:div>
            <w:div w:id="1078870850">
              <w:marLeft w:val="0"/>
              <w:marRight w:val="0"/>
              <w:marTop w:val="0"/>
              <w:marBottom w:val="0"/>
              <w:divBdr>
                <w:top w:val="none" w:sz="0" w:space="0" w:color="auto"/>
                <w:left w:val="none" w:sz="0" w:space="0" w:color="auto"/>
                <w:bottom w:val="none" w:sz="0" w:space="0" w:color="auto"/>
                <w:right w:val="none" w:sz="0" w:space="0" w:color="auto"/>
              </w:divBdr>
            </w:div>
            <w:div w:id="1741630936">
              <w:marLeft w:val="0"/>
              <w:marRight w:val="0"/>
              <w:marTop w:val="0"/>
              <w:marBottom w:val="0"/>
              <w:divBdr>
                <w:top w:val="none" w:sz="0" w:space="0" w:color="auto"/>
                <w:left w:val="none" w:sz="0" w:space="0" w:color="auto"/>
                <w:bottom w:val="none" w:sz="0" w:space="0" w:color="auto"/>
                <w:right w:val="none" w:sz="0" w:space="0" w:color="auto"/>
              </w:divBdr>
            </w:div>
            <w:div w:id="1352758061">
              <w:marLeft w:val="0"/>
              <w:marRight w:val="0"/>
              <w:marTop w:val="0"/>
              <w:marBottom w:val="0"/>
              <w:divBdr>
                <w:top w:val="none" w:sz="0" w:space="0" w:color="auto"/>
                <w:left w:val="none" w:sz="0" w:space="0" w:color="auto"/>
                <w:bottom w:val="none" w:sz="0" w:space="0" w:color="auto"/>
                <w:right w:val="none" w:sz="0" w:space="0" w:color="auto"/>
              </w:divBdr>
            </w:div>
            <w:div w:id="920800737">
              <w:marLeft w:val="0"/>
              <w:marRight w:val="0"/>
              <w:marTop w:val="0"/>
              <w:marBottom w:val="0"/>
              <w:divBdr>
                <w:top w:val="none" w:sz="0" w:space="0" w:color="auto"/>
                <w:left w:val="none" w:sz="0" w:space="0" w:color="auto"/>
                <w:bottom w:val="none" w:sz="0" w:space="0" w:color="auto"/>
                <w:right w:val="none" w:sz="0" w:space="0" w:color="auto"/>
              </w:divBdr>
            </w:div>
            <w:div w:id="1559248233">
              <w:marLeft w:val="0"/>
              <w:marRight w:val="0"/>
              <w:marTop w:val="0"/>
              <w:marBottom w:val="0"/>
              <w:divBdr>
                <w:top w:val="none" w:sz="0" w:space="0" w:color="auto"/>
                <w:left w:val="none" w:sz="0" w:space="0" w:color="auto"/>
                <w:bottom w:val="none" w:sz="0" w:space="0" w:color="auto"/>
                <w:right w:val="none" w:sz="0" w:space="0" w:color="auto"/>
              </w:divBdr>
            </w:div>
            <w:div w:id="181087294">
              <w:marLeft w:val="0"/>
              <w:marRight w:val="0"/>
              <w:marTop w:val="0"/>
              <w:marBottom w:val="0"/>
              <w:divBdr>
                <w:top w:val="none" w:sz="0" w:space="0" w:color="auto"/>
                <w:left w:val="none" w:sz="0" w:space="0" w:color="auto"/>
                <w:bottom w:val="none" w:sz="0" w:space="0" w:color="auto"/>
                <w:right w:val="none" w:sz="0" w:space="0" w:color="auto"/>
              </w:divBdr>
            </w:div>
          </w:divsChild>
        </w:div>
        <w:div w:id="1081827112">
          <w:marLeft w:val="0"/>
          <w:marRight w:val="0"/>
          <w:marTop w:val="0"/>
          <w:marBottom w:val="0"/>
          <w:divBdr>
            <w:top w:val="none" w:sz="0" w:space="0" w:color="auto"/>
            <w:left w:val="none" w:sz="0" w:space="0" w:color="auto"/>
            <w:bottom w:val="none" w:sz="0" w:space="0" w:color="auto"/>
            <w:right w:val="none" w:sz="0" w:space="0" w:color="auto"/>
          </w:divBdr>
        </w:div>
        <w:div w:id="438140211">
          <w:marLeft w:val="0"/>
          <w:marRight w:val="0"/>
          <w:marTop w:val="0"/>
          <w:marBottom w:val="0"/>
          <w:divBdr>
            <w:top w:val="none" w:sz="0" w:space="0" w:color="auto"/>
            <w:left w:val="none" w:sz="0" w:space="0" w:color="auto"/>
            <w:bottom w:val="none" w:sz="0" w:space="0" w:color="auto"/>
            <w:right w:val="none" w:sz="0" w:space="0" w:color="auto"/>
          </w:divBdr>
        </w:div>
        <w:div w:id="844587792">
          <w:marLeft w:val="0"/>
          <w:marRight w:val="0"/>
          <w:marTop w:val="0"/>
          <w:marBottom w:val="0"/>
          <w:divBdr>
            <w:top w:val="none" w:sz="0" w:space="0" w:color="auto"/>
            <w:left w:val="none" w:sz="0" w:space="0" w:color="auto"/>
            <w:bottom w:val="none" w:sz="0" w:space="0" w:color="auto"/>
            <w:right w:val="none" w:sz="0" w:space="0" w:color="auto"/>
          </w:divBdr>
        </w:div>
        <w:div w:id="2048290625">
          <w:marLeft w:val="0"/>
          <w:marRight w:val="0"/>
          <w:marTop w:val="0"/>
          <w:marBottom w:val="0"/>
          <w:divBdr>
            <w:top w:val="none" w:sz="0" w:space="0" w:color="auto"/>
            <w:left w:val="none" w:sz="0" w:space="0" w:color="auto"/>
            <w:bottom w:val="none" w:sz="0" w:space="0" w:color="auto"/>
            <w:right w:val="none" w:sz="0" w:space="0" w:color="auto"/>
          </w:divBdr>
        </w:div>
        <w:div w:id="866066848">
          <w:marLeft w:val="0"/>
          <w:marRight w:val="0"/>
          <w:marTop w:val="0"/>
          <w:marBottom w:val="0"/>
          <w:divBdr>
            <w:top w:val="none" w:sz="0" w:space="0" w:color="auto"/>
            <w:left w:val="none" w:sz="0" w:space="0" w:color="auto"/>
            <w:bottom w:val="none" w:sz="0" w:space="0" w:color="auto"/>
            <w:right w:val="none" w:sz="0" w:space="0" w:color="auto"/>
          </w:divBdr>
        </w:div>
        <w:div w:id="8609520">
          <w:marLeft w:val="840"/>
          <w:marRight w:val="0"/>
          <w:marTop w:val="0"/>
          <w:marBottom w:val="0"/>
          <w:divBdr>
            <w:top w:val="none" w:sz="0" w:space="0" w:color="auto"/>
            <w:left w:val="none" w:sz="0" w:space="0" w:color="auto"/>
            <w:bottom w:val="none" w:sz="0" w:space="0" w:color="auto"/>
            <w:right w:val="none" w:sz="0" w:space="0" w:color="auto"/>
          </w:divBdr>
        </w:div>
        <w:div w:id="491411337">
          <w:marLeft w:val="0"/>
          <w:marRight w:val="0"/>
          <w:marTop w:val="0"/>
          <w:marBottom w:val="0"/>
          <w:divBdr>
            <w:top w:val="none" w:sz="0" w:space="0" w:color="auto"/>
            <w:left w:val="none" w:sz="0" w:space="0" w:color="auto"/>
            <w:bottom w:val="none" w:sz="0" w:space="0" w:color="auto"/>
            <w:right w:val="none" w:sz="0" w:space="0" w:color="auto"/>
          </w:divBdr>
        </w:div>
        <w:div w:id="1705251873">
          <w:marLeft w:val="0"/>
          <w:marRight w:val="0"/>
          <w:marTop w:val="0"/>
          <w:marBottom w:val="0"/>
          <w:divBdr>
            <w:top w:val="none" w:sz="0" w:space="0" w:color="auto"/>
            <w:left w:val="none" w:sz="0" w:space="0" w:color="auto"/>
            <w:bottom w:val="none" w:sz="0" w:space="0" w:color="auto"/>
            <w:right w:val="none" w:sz="0" w:space="0" w:color="auto"/>
          </w:divBdr>
        </w:div>
        <w:div w:id="1838036489">
          <w:marLeft w:val="0"/>
          <w:marRight w:val="0"/>
          <w:marTop w:val="0"/>
          <w:marBottom w:val="0"/>
          <w:divBdr>
            <w:top w:val="none" w:sz="0" w:space="0" w:color="auto"/>
            <w:left w:val="none" w:sz="0" w:space="0" w:color="auto"/>
            <w:bottom w:val="none" w:sz="0" w:space="0" w:color="auto"/>
            <w:right w:val="none" w:sz="0" w:space="0" w:color="auto"/>
          </w:divBdr>
        </w:div>
        <w:div w:id="306126595">
          <w:marLeft w:val="0"/>
          <w:marRight w:val="0"/>
          <w:marTop w:val="0"/>
          <w:marBottom w:val="0"/>
          <w:divBdr>
            <w:top w:val="none" w:sz="0" w:space="0" w:color="auto"/>
            <w:left w:val="none" w:sz="0" w:space="0" w:color="auto"/>
            <w:bottom w:val="none" w:sz="0" w:space="0" w:color="auto"/>
            <w:right w:val="none" w:sz="0" w:space="0" w:color="auto"/>
          </w:divBdr>
        </w:div>
        <w:div w:id="1199467438">
          <w:marLeft w:val="0"/>
          <w:marRight w:val="0"/>
          <w:marTop w:val="0"/>
          <w:marBottom w:val="0"/>
          <w:divBdr>
            <w:top w:val="none" w:sz="0" w:space="0" w:color="auto"/>
            <w:left w:val="none" w:sz="0" w:space="0" w:color="auto"/>
            <w:bottom w:val="none" w:sz="0" w:space="0" w:color="auto"/>
            <w:right w:val="none" w:sz="0" w:space="0" w:color="auto"/>
          </w:divBdr>
        </w:div>
        <w:div w:id="678193533">
          <w:marLeft w:val="0"/>
          <w:marRight w:val="0"/>
          <w:marTop w:val="0"/>
          <w:marBottom w:val="0"/>
          <w:divBdr>
            <w:top w:val="none" w:sz="0" w:space="0" w:color="auto"/>
            <w:left w:val="none" w:sz="0" w:space="0" w:color="auto"/>
            <w:bottom w:val="none" w:sz="0" w:space="0" w:color="auto"/>
            <w:right w:val="none" w:sz="0" w:space="0" w:color="auto"/>
          </w:divBdr>
        </w:div>
        <w:div w:id="2054452581">
          <w:marLeft w:val="0"/>
          <w:marRight w:val="0"/>
          <w:marTop w:val="0"/>
          <w:marBottom w:val="0"/>
          <w:divBdr>
            <w:top w:val="none" w:sz="0" w:space="0" w:color="auto"/>
            <w:left w:val="none" w:sz="0" w:space="0" w:color="auto"/>
            <w:bottom w:val="none" w:sz="0" w:space="0" w:color="auto"/>
            <w:right w:val="none" w:sz="0" w:space="0" w:color="auto"/>
          </w:divBdr>
        </w:div>
        <w:div w:id="918708740">
          <w:marLeft w:val="0"/>
          <w:marRight w:val="0"/>
          <w:marTop w:val="0"/>
          <w:marBottom w:val="0"/>
          <w:divBdr>
            <w:top w:val="none" w:sz="0" w:space="0" w:color="auto"/>
            <w:left w:val="none" w:sz="0" w:space="0" w:color="auto"/>
            <w:bottom w:val="none" w:sz="0" w:space="0" w:color="auto"/>
            <w:right w:val="none" w:sz="0" w:space="0" w:color="auto"/>
          </w:divBdr>
          <w:divsChild>
            <w:div w:id="990518535">
              <w:marLeft w:val="0"/>
              <w:marRight w:val="0"/>
              <w:marTop w:val="0"/>
              <w:marBottom w:val="0"/>
              <w:divBdr>
                <w:top w:val="none" w:sz="0" w:space="0" w:color="auto"/>
                <w:left w:val="none" w:sz="0" w:space="0" w:color="auto"/>
                <w:bottom w:val="none" w:sz="0" w:space="0" w:color="auto"/>
                <w:right w:val="none" w:sz="0" w:space="0" w:color="auto"/>
              </w:divBdr>
            </w:div>
            <w:div w:id="933444000">
              <w:marLeft w:val="0"/>
              <w:marRight w:val="0"/>
              <w:marTop w:val="0"/>
              <w:marBottom w:val="0"/>
              <w:divBdr>
                <w:top w:val="none" w:sz="0" w:space="0" w:color="auto"/>
                <w:left w:val="none" w:sz="0" w:space="0" w:color="auto"/>
                <w:bottom w:val="none" w:sz="0" w:space="0" w:color="auto"/>
                <w:right w:val="none" w:sz="0" w:space="0" w:color="auto"/>
              </w:divBdr>
            </w:div>
            <w:div w:id="1291135234">
              <w:marLeft w:val="0"/>
              <w:marRight w:val="0"/>
              <w:marTop w:val="0"/>
              <w:marBottom w:val="0"/>
              <w:divBdr>
                <w:top w:val="none" w:sz="0" w:space="0" w:color="auto"/>
                <w:left w:val="none" w:sz="0" w:space="0" w:color="auto"/>
                <w:bottom w:val="none" w:sz="0" w:space="0" w:color="auto"/>
                <w:right w:val="none" w:sz="0" w:space="0" w:color="auto"/>
              </w:divBdr>
            </w:div>
            <w:div w:id="1080103500">
              <w:marLeft w:val="0"/>
              <w:marRight w:val="0"/>
              <w:marTop w:val="0"/>
              <w:marBottom w:val="0"/>
              <w:divBdr>
                <w:top w:val="none" w:sz="0" w:space="0" w:color="auto"/>
                <w:left w:val="none" w:sz="0" w:space="0" w:color="auto"/>
                <w:bottom w:val="none" w:sz="0" w:space="0" w:color="auto"/>
                <w:right w:val="none" w:sz="0" w:space="0" w:color="auto"/>
              </w:divBdr>
            </w:div>
            <w:div w:id="1795294974">
              <w:marLeft w:val="0"/>
              <w:marRight w:val="0"/>
              <w:marTop w:val="0"/>
              <w:marBottom w:val="0"/>
              <w:divBdr>
                <w:top w:val="none" w:sz="0" w:space="0" w:color="auto"/>
                <w:left w:val="none" w:sz="0" w:space="0" w:color="auto"/>
                <w:bottom w:val="none" w:sz="0" w:space="0" w:color="auto"/>
                <w:right w:val="none" w:sz="0" w:space="0" w:color="auto"/>
              </w:divBdr>
            </w:div>
            <w:div w:id="1420834310">
              <w:marLeft w:val="0"/>
              <w:marRight w:val="0"/>
              <w:marTop w:val="0"/>
              <w:marBottom w:val="0"/>
              <w:divBdr>
                <w:top w:val="none" w:sz="0" w:space="0" w:color="auto"/>
                <w:left w:val="none" w:sz="0" w:space="0" w:color="auto"/>
                <w:bottom w:val="none" w:sz="0" w:space="0" w:color="auto"/>
                <w:right w:val="none" w:sz="0" w:space="0" w:color="auto"/>
              </w:divBdr>
            </w:div>
            <w:div w:id="294339850">
              <w:marLeft w:val="0"/>
              <w:marRight w:val="0"/>
              <w:marTop w:val="0"/>
              <w:marBottom w:val="0"/>
              <w:divBdr>
                <w:top w:val="none" w:sz="0" w:space="0" w:color="auto"/>
                <w:left w:val="none" w:sz="0" w:space="0" w:color="auto"/>
                <w:bottom w:val="none" w:sz="0" w:space="0" w:color="auto"/>
                <w:right w:val="none" w:sz="0" w:space="0" w:color="auto"/>
              </w:divBdr>
            </w:div>
            <w:div w:id="847866382">
              <w:marLeft w:val="0"/>
              <w:marRight w:val="0"/>
              <w:marTop w:val="0"/>
              <w:marBottom w:val="0"/>
              <w:divBdr>
                <w:top w:val="none" w:sz="0" w:space="0" w:color="auto"/>
                <w:left w:val="none" w:sz="0" w:space="0" w:color="auto"/>
                <w:bottom w:val="none" w:sz="0" w:space="0" w:color="auto"/>
                <w:right w:val="none" w:sz="0" w:space="0" w:color="auto"/>
              </w:divBdr>
            </w:div>
            <w:div w:id="1005937330">
              <w:marLeft w:val="0"/>
              <w:marRight w:val="0"/>
              <w:marTop w:val="0"/>
              <w:marBottom w:val="0"/>
              <w:divBdr>
                <w:top w:val="none" w:sz="0" w:space="0" w:color="auto"/>
                <w:left w:val="none" w:sz="0" w:space="0" w:color="auto"/>
                <w:bottom w:val="none" w:sz="0" w:space="0" w:color="auto"/>
                <w:right w:val="none" w:sz="0" w:space="0" w:color="auto"/>
              </w:divBdr>
            </w:div>
            <w:div w:id="1875073553">
              <w:marLeft w:val="0"/>
              <w:marRight w:val="0"/>
              <w:marTop w:val="0"/>
              <w:marBottom w:val="0"/>
              <w:divBdr>
                <w:top w:val="none" w:sz="0" w:space="0" w:color="auto"/>
                <w:left w:val="none" w:sz="0" w:space="0" w:color="auto"/>
                <w:bottom w:val="none" w:sz="0" w:space="0" w:color="auto"/>
                <w:right w:val="none" w:sz="0" w:space="0" w:color="auto"/>
              </w:divBdr>
            </w:div>
            <w:div w:id="1742287808">
              <w:marLeft w:val="0"/>
              <w:marRight w:val="0"/>
              <w:marTop w:val="0"/>
              <w:marBottom w:val="0"/>
              <w:divBdr>
                <w:top w:val="none" w:sz="0" w:space="0" w:color="auto"/>
                <w:left w:val="none" w:sz="0" w:space="0" w:color="auto"/>
                <w:bottom w:val="none" w:sz="0" w:space="0" w:color="auto"/>
                <w:right w:val="none" w:sz="0" w:space="0" w:color="auto"/>
              </w:divBdr>
            </w:div>
          </w:divsChild>
        </w:div>
        <w:div w:id="1273366597">
          <w:marLeft w:val="0"/>
          <w:marRight w:val="0"/>
          <w:marTop w:val="0"/>
          <w:marBottom w:val="0"/>
          <w:divBdr>
            <w:top w:val="none" w:sz="0" w:space="0" w:color="auto"/>
            <w:left w:val="none" w:sz="0" w:space="0" w:color="auto"/>
            <w:bottom w:val="none" w:sz="0" w:space="0" w:color="auto"/>
            <w:right w:val="none" w:sz="0" w:space="0" w:color="auto"/>
          </w:divBdr>
        </w:div>
        <w:div w:id="533925369">
          <w:marLeft w:val="0"/>
          <w:marRight w:val="0"/>
          <w:marTop w:val="0"/>
          <w:marBottom w:val="0"/>
          <w:divBdr>
            <w:top w:val="none" w:sz="0" w:space="0" w:color="auto"/>
            <w:left w:val="none" w:sz="0" w:space="0" w:color="auto"/>
            <w:bottom w:val="none" w:sz="0" w:space="0" w:color="auto"/>
            <w:right w:val="none" w:sz="0" w:space="0" w:color="auto"/>
          </w:divBdr>
        </w:div>
        <w:div w:id="538131633">
          <w:marLeft w:val="0"/>
          <w:marRight w:val="0"/>
          <w:marTop w:val="0"/>
          <w:marBottom w:val="0"/>
          <w:divBdr>
            <w:top w:val="none" w:sz="0" w:space="0" w:color="auto"/>
            <w:left w:val="none" w:sz="0" w:space="0" w:color="auto"/>
            <w:bottom w:val="none" w:sz="0" w:space="0" w:color="auto"/>
            <w:right w:val="none" w:sz="0" w:space="0" w:color="auto"/>
          </w:divBdr>
        </w:div>
        <w:div w:id="1696033946">
          <w:marLeft w:val="0"/>
          <w:marRight w:val="0"/>
          <w:marTop w:val="0"/>
          <w:marBottom w:val="0"/>
          <w:divBdr>
            <w:top w:val="none" w:sz="0" w:space="0" w:color="auto"/>
            <w:left w:val="none" w:sz="0" w:space="0" w:color="auto"/>
            <w:bottom w:val="none" w:sz="0" w:space="0" w:color="auto"/>
            <w:right w:val="none" w:sz="0" w:space="0" w:color="auto"/>
          </w:divBdr>
        </w:div>
        <w:div w:id="1963537814">
          <w:marLeft w:val="0"/>
          <w:marRight w:val="0"/>
          <w:marTop w:val="0"/>
          <w:marBottom w:val="0"/>
          <w:divBdr>
            <w:top w:val="none" w:sz="0" w:space="0" w:color="auto"/>
            <w:left w:val="none" w:sz="0" w:space="0" w:color="auto"/>
            <w:bottom w:val="none" w:sz="0" w:space="0" w:color="auto"/>
            <w:right w:val="none" w:sz="0" w:space="0" w:color="auto"/>
          </w:divBdr>
          <w:divsChild>
            <w:div w:id="2134208409">
              <w:marLeft w:val="0"/>
              <w:marRight w:val="0"/>
              <w:marTop w:val="0"/>
              <w:marBottom w:val="0"/>
              <w:divBdr>
                <w:top w:val="none" w:sz="0" w:space="0" w:color="auto"/>
                <w:left w:val="none" w:sz="0" w:space="0" w:color="auto"/>
                <w:bottom w:val="none" w:sz="0" w:space="0" w:color="auto"/>
                <w:right w:val="none" w:sz="0" w:space="0" w:color="auto"/>
              </w:divBdr>
            </w:div>
            <w:div w:id="2085372847">
              <w:marLeft w:val="0"/>
              <w:marRight w:val="0"/>
              <w:marTop w:val="0"/>
              <w:marBottom w:val="0"/>
              <w:divBdr>
                <w:top w:val="none" w:sz="0" w:space="0" w:color="auto"/>
                <w:left w:val="none" w:sz="0" w:space="0" w:color="auto"/>
                <w:bottom w:val="none" w:sz="0" w:space="0" w:color="auto"/>
                <w:right w:val="none" w:sz="0" w:space="0" w:color="auto"/>
              </w:divBdr>
            </w:div>
            <w:div w:id="908728772">
              <w:marLeft w:val="0"/>
              <w:marRight w:val="0"/>
              <w:marTop w:val="0"/>
              <w:marBottom w:val="0"/>
              <w:divBdr>
                <w:top w:val="none" w:sz="0" w:space="0" w:color="auto"/>
                <w:left w:val="none" w:sz="0" w:space="0" w:color="auto"/>
                <w:bottom w:val="none" w:sz="0" w:space="0" w:color="auto"/>
                <w:right w:val="none" w:sz="0" w:space="0" w:color="auto"/>
              </w:divBdr>
            </w:div>
            <w:div w:id="199363386">
              <w:marLeft w:val="0"/>
              <w:marRight w:val="0"/>
              <w:marTop w:val="0"/>
              <w:marBottom w:val="0"/>
              <w:divBdr>
                <w:top w:val="none" w:sz="0" w:space="0" w:color="auto"/>
                <w:left w:val="none" w:sz="0" w:space="0" w:color="auto"/>
                <w:bottom w:val="none" w:sz="0" w:space="0" w:color="auto"/>
                <w:right w:val="none" w:sz="0" w:space="0" w:color="auto"/>
              </w:divBdr>
            </w:div>
            <w:div w:id="1285188860">
              <w:marLeft w:val="0"/>
              <w:marRight w:val="0"/>
              <w:marTop w:val="0"/>
              <w:marBottom w:val="0"/>
              <w:divBdr>
                <w:top w:val="none" w:sz="0" w:space="0" w:color="auto"/>
                <w:left w:val="none" w:sz="0" w:space="0" w:color="auto"/>
                <w:bottom w:val="none" w:sz="0" w:space="0" w:color="auto"/>
                <w:right w:val="none" w:sz="0" w:space="0" w:color="auto"/>
              </w:divBdr>
            </w:div>
            <w:div w:id="723873791">
              <w:marLeft w:val="0"/>
              <w:marRight w:val="0"/>
              <w:marTop w:val="0"/>
              <w:marBottom w:val="0"/>
              <w:divBdr>
                <w:top w:val="none" w:sz="0" w:space="0" w:color="auto"/>
                <w:left w:val="none" w:sz="0" w:space="0" w:color="auto"/>
                <w:bottom w:val="none" w:sz="0" w:space="0" w:color="auto"/>
                <w:right w:val="none" w:sz="0" w:space="0" w:color="auto"/>
              </w:divBdr>
            </w:div>
            <w:div w:id="1023939147">
              <w:marLeft w:val="0"/>
              <w:marRight w:val="0"/>
              <w:marTop w:val="0"/>
              <w:marBottom w:val="0"/>
              <w:divBdr>
                <w:top w:val="none" w:sz="0" w:space="0" w:color="auto"/>
                <w:left w:val="none" w:sz="0" w:space="0" w:color="auto"/>
                <w:bottom w:val="none" w:sz="0" w:space="0" w:color="auto"/>
                <w:right w:val="none" w:sz="0" w:space="0" w:color="auto"/>
              </w:divBdr>
            </w:div>
            <w:div w:id="1234194333">
              <w:marLeft w:val="0"/>
              <w:marRight w:val="0"/>
              <w:marTop w:val="0"/>
              <w:marBottom w:val="0"/>
              <w:divBdr>
                <w:top w:val="none" w:sz="0" w:space="0" w:color="auto"/>
                <w:left w:val="none" w:sz="0" w:space="0" w:color="auto"/>
                <w:bottom w:val="none" w:sz="0" w:space="0" w:color="auto"/>
                <w:right w:val="none" w:sz="0" w:space="0" w:color="auto"/>
              </w:divBdr>
            </w:div>
            <w:div w:id="1758361812">
              <w:marLeft w:val="0"/>
              <w:marRight w:val="0"/>
              <w:marTop w:val="0"/>
              <w:marBottom w:val="0"/>
              <w:divBdr>
                <w:top w:val="none" w:sz="0" w:space="0" w:color="auto"/>
                <w:left w:val="none" w:sz="0" w:space="0" w:color="auto"/>
                <w:bottom w:val="none" w:sz="0" w:space="0" w:color="auto"/>
                <w:right w:val="none" w:sz="0" w:space="0" w:color="auto"/>
              </w:divBdr>
            </w:div>
            <w:div w:id="2137672956">
              <w:marLeft w:val="0"/>
              <w:marRight w:val="0"/>
              <w:marTop w:val="0"/>
              <w:marBottom w:val="0"/>
              <w:divBdr>
                <w:top w:val="none" w:sz="0" w:space="0" w:color="auto"/>
                <w:left w:val="none" w:sz="0" w:space="0" w:color="auto"/>
                <w:bottom w:val="none" w:sz="0" w:space="0" w:color="auto"/>
                <w:right w:val="none" w:sz="0" w:space="0" w:color="auto"/>
              </w:divBdr>
            </w:div>
            <w:div w:id="1826773748">
              <w:marLeft w:val="0"/>
              <w:marRight w:val="0"/>
              <w:marTop w:val="0"/>
              <w:marBottom w:val="0"/>
              <w:divBdr>
                <w:top w:val="none" w:sz="0" w:space="0" w:color="auto"/>
                <w:left w:val="none" w:sz="0" w:space="0" w:color="auto"/>
                <w:bottom w:val="none" w:sz="0" w:space="0" w:color="auto"/>
                <w:right w:val="none" w:sz="0" w:space="0" w:color="auto"/>
              </w:divBdr>
            </w:div>
            <w:div w:id="1495756298">
              <w:marLeft w:val="0"/>
              <w:marRight w:val="0"/>
              <w:marTop w:val="0"/>
              <w:marBottom w:val="0"/>
              <w:divBdr>
                <w:top w:val="none" w:sz="0" w:space="0" w:color="auto"/>
                <w:left w:val="none" w:sz="0" w:space="0" w:color="auto"/>
                <w:bottom w:val="none" w:sz="0" w:space="0" w:color="auto"/>
                <w:right w:val="none" w:sz="0" w:space="0" w:color="auto"/>
              </w:divBdr>
            </w:div>
          </w:divsChild>
        </w:div>
        <w:div w:id="1300765096">
          <w:marLeft w:val="0"/>
          <w:marRight w:val="0"/>
          <w:marTop w:val="0"/>
          <w:marBottom w:val="0"/>
          <w:divBdr>
            <w:top w:val="none" w:sz="0" w:space="0" w:color="auto"/>
            <w:left w:val="none" w:sz="0" w:space="0" w:color="auto"/>
            <w:bottom w:val="none" w:sz="0" w:space="0" w:color="auto"/>
            <w:right w:val="none" w:sz="0" w:space="0" w:color="auto"/>
          </w:divBdr>
        </w:div>
        <w:div w:id="1982075690">
          <w:marLeft w:val="0"/>
          <w:marRight w:val="0"/>
          <w:marTop w:val="0"/>
          <w:marBottom w:val="0"/>
          <w:divBdr>
            <w:top w:val="none" w:sz="0" w:space="0" w:color="auto"/>
            <w:left w:val="none" w:sz="0" w:space="0" w:color="auto"/>
            <w:bottom w:val="none" w:sz="0" w:space="0" w:color="auto"/>
            <w:right w:val="none" w:sz="0" w:space="0" w:color="auto"/>
          </w:divBdr>
          <w:divsChild>
            <w:div w:id="1606841407">
              <w:marLeft w:val="0"/>
              <w:marRight w:val="0"/>
              <w:marTop w:val="0"/>
              <w:marBottom w:val="0"/>
              <w:divBdr>
                <w:top w:val="none" w:sz="0" w:space="0" w:color="auto"/>
                <w:left w:val="none" w:sz="0" w:space="0" w:color="auto"/>
                <w:bottom w:val="none" w:sz="0" w:space="0" w:color="auto"/>
                <w:right w:val="none" w:sz="0" w:space="0" w:color="auto"/>
              </w:divBdr>
            </w:div>
            <w:div w:id="942491733">
              <w:marLeft w:val="0"/>
              <w:marRight w:val="0"/>
              <w:marTop w:val="0"/>
              <w:marBottom w:val="0"/>
              <w:divBdr>
                <w:top w:val="none" w:sz="0" w:space="0" w:color="auto"/>
                <w:left w:val="none" w:sz="0" w:space="0" w:color="auto"/>
                <w:bottom w:val="none" w:sz="0" w:space="0" w:color="auto"/>
                <w:right w:val="none" w:sz="0" w:space="0" w:color="auto"/>
              </w:divBdr>
            </w:div>
            <w:div w:id="132211955">
              <w:marLeft w:val="0"/>
              <w:marRight w:val="0"/>
              <w:marTop w:val="0"/>
              <w:marBottom w:val="0"/>
              <w:divBdr>
                <w:top w:val="none" w:sz="0" w:space="0" w:color="auto"/>
                <w:left w:val="none" w:sz="0" w:space="0" w:color="auto"/>
                <w:bottom w:val="none" w:sz="0" w:space="0" w:color="auto"/>
                <w:right w:val="none" w:sz="0" w:space="0" w:color="auto"/>
              </w:divBdr>
            </w:div>
            <w:div w:id="1991057686">
              <w:marLeft w:val="0"/>
              <w:marRight w:val="0"/>
              <w:marTop w:val="0"/>
              <w:marBottom w:val="0"/>
              <w:divBdr>
                <w:top w:val="none" w:sz="0" w:space="0" w:color="auto"/>
                <w:left w:val="none" w:sz="0" w:space="0" w:color="auto"/>
                <w:bottom w:val="none" w:sz="0" w:space="0" w:color="auto"/>
                <w:right w:val="none" w:sz="0" w:space="0" w:color="auto"/>
              </w:divBdr>
            </w:div>
            <w:div w:id="1789162779">
              <w:marLeft w:val="0"/>
              <w:marRight w:val="0"/>
              <w:marTop w:val="0"/>
              <w:marBottom w:val="0"/>
              <w:divBdr>
                <w:top w:val="none" w:sz="0" w:space="0" w:color="auto"/>
                <w:left w:val="none" w:sz="0" w:space="0" w:color="auto"/>
                <w:bottom w:val="none" w:sz="0" w:space="0" w:color="auto"/>
                <w:right w:val="none" w:sz="0" w:space="0" w:color="auto"/>
              </w:divBdr>
            </w:div>
            <w:div w:id="1039355102">
              <w:marLeft w:val="0"/>
              <w:marRight w:val="0"/>
              <w:marTop w:val="0"/>
              <w:marBottom w:val="0"/>
              <w:divBdr>
                <w:top w:val="none" w:sz="0" w:space="0" w:color="auto"/>
                <w:left w:val="none" w:sz="0" w:space="0" w:color="auto"/>
                <w:bottom w:val="none" w:sz="0" w:space="0" w:color="auto"/>
                <w:right w:val="none" w:sz="0" w:space="0" w:color="auto"/>
              </w:divBdr>
            </w:div>
            <w:div w:id="1905144396">
              <w:marLeft w:val="0"/>
              <w:marRight w:val="0"/>
              <w:marTop w:val="0"/>
              <w:marBottom w:val="0"/>
              <w:divBdr>
                <w:top w:val="none" w:sz="0" w:space="0" w:color="auto"/>
                <w:left w:val="none" w:sz="0" w:space="0" w:color="auto"/>
                <w:bottom w:val="none" w:sz="0" w:space="0" w:color="auto"/>
                <w:right w:val="none" w:sz="0" w:space="0" w:color="auto"/>
              </w:divBdr>
            </w:div>
            <w:div w:id="777792902">
              <w:marLeft w:val="0"/>
              <w:marRight w:val="0"/>
              <w:marTop w:val="0"/>
              <w:marBottom w:val="0"/>
              <w:divBdr>
                <w:top w:val="none" w:sz="0" w:space="0" w:color="auto"/>
                <w:left w:val="none" w:sz="0" w:space="0" w:color="auto"/>
                <w:bottom w:val="none" w:sz="0" w:space="0" w:color="auto"/>
                <w:right w:val="none" w:sz="0" w:space="0" w:color="auto"/>
              </w:divBdr>
            </w:div>
            <w:div w:id="325715027">
              <w:marLeft w:val="0"/>
              <w:marRight w:val="0"/>
              <w:marTop w:val="0"/>
              <w:marBottom w:val="0"/>
              <w:divBdr>
                <w:top w:val="none" w:sz="0" w:space="0" w:color="auto"/>
                <w:left w:val="none" w:sz="0" w:space="0" w:color="auto"/>
                <w:bottom w:val="none" w:sz="0" w:space="0" w:color="auto"/>
                <w:right w:val="none" w:sz="0" w:space="0" w:color="auto"/>
              </w:divBdr>
            </w:div>
          </w:divsChild>
        </w:div>
        <w:div w:id="1340697603">
          <w:marLeft w:val="0"/>
          <w:marRight w:val="0"/>
          <w:marTop w:val="0"/>
          <w:marBottom w:val="0"/>
          <w:divBdr>
            <w:top w:val="none" w:sz="0" w:space="0" w:color="auto"/>
            <w:left w:val="none" w:sz="0" w:space="0" w:color="auto"/>
            <w:bottom w:val="none" w:sz="0" w:space="0" w:color="auto"/>
            <w:right w:val="none" w:sz="0" w:space="0" w:color="auto"/>
          </w:divBdr>
          <w:divsChild>
            <w:div w:id="103575870">
              <w:marLeft w:val="0"/>
              <w:marRight w:val="0"/>
              <w:marTop w:val="0"/>
              <w:marBottom w:val="0"/>
              <w:divBdr>
                <w:top w:val="none" w:sz="0" w:space="0" w:color="auto"/>
                <w:left w:val="none" w:sz="0" w:space="0" w:color="auto"/>
                <w:bottom w:val="none" w:sz="0" w:space="0" w:color="auto"/>
                <w:right w:val="none" w:sz="0" w:space="0" w:color="auto"/>
              </w:divBdr>
            </w:div>
            <w:div w:id="1975602635">
              <w:marLeft w:val="0"/>
              <w:marRight w:val="0"/>
              <w:marTop w:val="0"/>
              <w:marBottom w:val="0"/>
              <w:divBdr>
                <w:top w:val="none" w:sz="0" w:space="0" w:color="auto"/>
                <w:left w:val="none" w:sz="0" w:space="0" w:color="auto"/>
                <w:bottom w:val="none" w:sz="0" w:space="0" w:color="auto"/>
                <w:right w:val="none" w:sz="0" w:space="0" w:color="auto"/>
              </w:divBdr>
            </w:div>
            <w:div w:id="1915968943">
              <w:marLeft w:val="0"/>
              <w:marRight w:val="0"/>
              <w:marTop w:val="0"/>
              <w:marBottom w:val="0"/>
              <w:divBdr>
                <w:top w:val="none" w:sz="0" w:space="0" w:color="auto"/>
                <w:left w:val="none" w:sz="0" w:space="0" w:color="auto"/>
                <w:bottom w:val="none" w:sz="0" w:space="0" w:color="auto"/>
                <w:right w:val="none" w:sz="0" w:space="0" w:color="auto"/>
              </w:divBdr>
            </w:div>
            <w:div w:id="470174296">
              <w:marLeft w:val="0"/>
              <w:marRight w:val="0"/>
              <w:marTop w:val="0"/>
              <w:marBottom w:val="0"/>
              <w:divBdr>
                <w:top w:val="none" w:sz="0" w:space="0" w:color="auto"/>
                <w:left w:val="none" w:sz="0" w:space="0" w:color="auto"/>
                <w:bottom w:val="none" w:sz="0" w:space="0" w:color="auto"/>
                <w:right w:val="none" w:sz="0" w:space="0" w:color="auto"/>
              </w:divBdr>
            </w:div>
            <w:div w:id="730269392">
              <w:marLeft w:val="0"/>
              <w:marRight w:val="0"/>
              <w:marTop w:val="0"/>
              <w:marBottom w:val="0"/>
              <w:divBdr>
                <w:top w:val="none" w:sz="0" w:space="0" w:color="auto"/>
                <w:left w:val="none" w:sz="0" w:space="0" w:color="auto"/>
                <w:bottom w:val="none" w:sz="0" w:space="0" w:color="auto"/>
                <w:right w:val="none" w:sz="0" w:space="0" w:color="auto"/>
              </w:divBdr>
            </w:div>
            <w:div w:id="1889411286">
              <w:marLeft w:val="0"/>
              <w:marRight w:val="0"/>
              <w:marTop w:val="0"/>
              <w:marBottom w:val="0"/>
              <w:divBdr>
                <w:top w:val="none" w:sz="0" w:space="0" w:color="auto"/>
                <w:left w:val="none" w:sz="0" w:space="0" w:color="auto"/>
                <w:bottom w:val="none" w:sz="0" w:space="0" w:color="auto"/>
                <w:right w:val="none" w:sz="0" w:space="0" w:color="auto"/>
              </w:divBdr>
            </w:div>
          </w:divsChild>
        </w:div>
        <w:div w:id="1484160529">
          <w:marLeft w:val="0"/>
          <w:marRight w:val="0"/>
          <w:marTop w:val="0"/>
          <w:marBottom w:val="0"/>
          <w:divBdr>
            <w:top w:val="none" w:sz="0" w:space="0" w:color="auto"/>
            <w:left w:val="none" w:sz="0" w:space="0" w:color="auto"/>
            <w:bottom w:val="none" w:sz="0" w:space="0" w:color="auto"/>
            <w:right w:val="none" w:sz="0" w:space="0" w:color="auto"/>
          </w:divBdr>
        </w:div>
        <w:div w:id="1757171370">
          <w:marLeft w:val="0"/>
          <w:marRight w:val="0"/>
          <w:marTop w:val="0"/>
          <w:marBottom w:val="0"/>
          <w:divBdr>
            <w:top w:val="none" w:sz="0" w:space="0" w:color="auto"/>
            <w:left w:val="none" w:sz="0" w:space="0" w:color="auto"/>
            <w:bottom w:val="none" w:sz="0" w:space="0" w:color="auto"/>
            <w:right w:val="none" w:sz="0" w:space="0" w:color="auto"/>
          </w:divBdr>
          <w:divsChild>
            <w:div w:id="130292726">
              <w:marLeft w:val="0"/>
              <w:marRight w:val="0"/>
              <w:marTop w:val="0"/>
              <w:marBottom w:val="0"/>
              <w:divBdr>
                <w:top w:val="none" w:sz="0" w:space="0" w:color="auto"/>
                <w:left w:val="none" w:sz="0" w:space="0" w:color="auto"/>
                <w:bottom w:val="none" w:sz="0" w:space="0" w:color="auto"/>
                <w:right w:val="none" w:sz="0" w:space="0" w:color="auto"/>
              </w:divBdr>
            </w:div>
            <w:div w:id="1232740197">
              <w:marLeft w:val="0"/>
              <w:marRight w:val="0"/>
              <w:marTop w:val="0"/>
              <w:marBottom w:val="0"/>
              <w:divBdr>
                <w:top w:val="none" w:sz="0" w:space="0" w:color="auto"/>
                <w:left w:val="none" w:sz="0" w:space="0" w:color="auto"/>
                <w:bottom w:val="none" w:sz="0" w:space="0" w:color="auto"/>
                <w:right w:val="none" w:sz="0" w:space="0" w:color="auto"/>
              </w:divBdr>
            </w:div>
            <w:div w:id="2023315857">
              <w:marLeft w:val="0"/>
              <w:marRight w:val="0"/>
              <w:marTop w:val="0"/>
              <w:marBottom w:val="0"/>
              <w:divBdr>
                <w:top w:val="none" w:sz="0" w:space="0" w:color="auto"/>
                <w:left w:val="none" w:sz="0" w:space="0" w:color="auto"/>
                <w:bottom w:val="none" w:sz="0" w:space="0" w:color="auto"/>
                <w:right w:val="none" w:sz="0" w:space="0" w:color="auto"/>
              </w:divBdr>
            </w:div>
            <w:div w:id="557008774">
              <w:marLeft w:val="0"/>
              <w:marRight w:val="0"/>
              <w:marTop w:val="0"/>
              <w:marBottom w:val="0"/>
              <w:divBdr>
                <w:top w:val="none" w:sz="0" w:space="0" w:color="auto"/>
                <w:left w:val="none" w:sz="0" w:space="0" w:color="auto"/>
                <w:bottom w:val="none" w:sz="0" w:space="0" w:color="auto"/>
                <w:right w:val="none" w:sz="0" w:space="0" w:color="auto"/>
              </w:divBdr>
            </w:div>
            <w:div w:id="119425298">
              <w:marLeft w:val="0"/>
              <w:marRight w:val="0"/>
              <w:marTop w:val="0"/>
              <w:marBottom w:val="0"/>
              <w:divBdr>
                <w:top w:val="none" w:sz="0" w:space="0" w:color="auto"/>
                <w:left w:val="none" w:sz="0" w:space="0" w:color="auto"/>
                <w:bottom w:val="none" w:sz="0" w:space="0" w:color="auto"/>
                <w:right w:val="none" w:sz="0" w:space="0" w:color="auto"/>
              </w:divBdr>
            </w:div>
            <w:div w:id="1454206266">
              <w:marLeft w:val="0"/>
              <w:marRight w:val="0"/>
              <w:marTop w:val="0"/>
              <w:marBottom w:val="0"/>
              <w:divBdr>
                <w:top w:val="none" w:sz="0" w:space="0" w:color="auto"/>
                <w:left w:val="none" w:sz="0" w:space="0" w:color="auto"/>
                <w:bottom w:val="none" w:sz="0" w:space="0" w:color="auto"/>
                <w:right w:val="none" w:sz="0" w:space="0" w:color="auto"/>
              </w:divBdr>
            </w:div>
            <w:div w:id="1987584062">
              <w:marLeft w:val="0"/>
              <w:marRight w:val="0"/>
              <w:marTop w:val="0"/>
              <w:marBottom w:val="0"/>
              <w:divBdr>
                <w:top w:val="none" w:sz="0" w:space="0" w:color="auto"/>
                <w:left w:val="none" w:sz="0" w:space="0" w:color="auto"/>
                <w:bottom w:val="none" w:sz="0" w:space="0" w:color="auto"/>
                <w:right w:val="none" w:sz="0" w:space="0" w:color="auto"/>
              </w:divBdr>
            </w:div>
            <w:div w:id="1762485536">
              <w:marLeft w:val="0"/>
              <w:marRight w:val="0"/>
              <w:marTop w:val="0"/>
              <w:marBottom w:val="0"/>
              <w:divBdr>
                <w:top w:val="none" w:sz="0" w:space="0" w:color="auto"/>
                <w:left w:val="none" w:sz="0" w:space="0" w:color="auto"/>
                <w:bottom w:val="none" w:sz="0" w:space="0" w:color="auto"/>
                <w:right w:val="none" w:sz="0" w:space="0" w:color="auto"/>
              </w:divBdr>
            </w:div>
          </w:divsChild>
        </w:div>
        <w:div w:id="2045523624">
          <w:marLeft w:val="0"/>
          <w:marRight w:val="0"/>
          <w:marTop w:val="0"/>
          <w:marBottom w:val="0"/>
          <w:divBdr>
            <w:top w:val="none" w:sz="0" w:space="0" w:color="auto"/>
            <w:left w:val="none" w:sz="0" w:space="0" w:color="auto"/>
            <w:bottom w:val="none" w:sz="0" w:space="0" w:color="auto"/>
            <w:right w:val="none" w:sz="0" w:space="0" w:color="auto"/>
          </w:divBdr>
        </w:div>
        <w:div w:id="1846744943">
          <w:marLeft w:val="0"/>
          <w:marRight w:val="0"/>
          <w:marTop w:val="0"/>
          <w:marBottom w:val="0"/>
          <w:divBdr>
            <w:top w:val="none" w:sz="0" w:space="0" w:color="auto"/>
            <w:left w:val="none" w:sz="0" w:space="0" w:color="auto"/>
            <w:bottom w:val="none" w:sz="0" w:space="0" w:color="auto"/>
            <w:right w:val="none" w:sz="0" w:space="0" w:color="auto"/>
          </w:divBdr>
        </w:div>
        <w:div w:id="203177326">
          <w:marLeft w:val="0"/>
          <w:marRight w:val="0"/>
          <w:marTop w:val="0"/>
          <w:marBottom w:val="0"/>
          <w:divBdr>
            <w:top w:val="none" w:sz="0" w:space="0" w:color="auto"/>
            <w:left w:val="none" w:sz="0" w:space="0" w:color="auto"/>
            <w:bottom w:val="none" w:sz="0" w:space="0" w:color="auto"/>
            <w:right w:val="none" w:sz="0" w:space="0" w:color="auto"/>
          </w:divBdr>
        </w:div>
        <w:div w:id="1387025353">
          <w:marLeft w:val="0"/>
          <w:marRight w:val="0"/>
          <w:marTop w:val="0"/>
          <w:marBottom w:val="0"/>
          <w:divBdr>
            <w:top w:val="none" w:sz="0" w:space="0" w:color="auto"/>
            <w:left w:val="none" w:sz="0" w:space="0" w:color="auto"/>
            <w:bottom w:val="none" w:sz="0" w:space="0" w:color="auto"/>
            <w:right w:val="none" w:sz="0" w:space="0" w:color="auto"/>
          </w:divBdr>
        </w:div>
        <w:div w:id="1810785114">
          <w:marLeft w:val="0"/>
          <w:marRight w:val="0"/>
          <w:marTop w:val="0"/>
          <w:marBottom w:val="0"/>
          <w:divBdr>
            <w:top w:val="none" w:sz="0" w:space="0" w:color="auto"/>
            <w:left w:val="none" w:sz="0" w:space="0" w:color="auto"/>
            <w:bottom w:val="none" w:sz="0" w:space="0" w:color="auto"/>
            <w:right w:val="none" w:sz="0" w:space="0" w:color="auto"/>
          </w:divBdr>
        </w:div>
        <w:div w:id="1437017166">
          <w:marLeft w:val="0"/>
          <w:marRight w:val="0"/>
          <w:marTop w:val="0"/>
          <w:marBottom w:val="0"/>
          <w:divBdr>
            <w:top w:val="none" w:sz="0" w:space="0" w:color="auto"/>
            <w:left w:val="none" w:sz="0" w:space="0" w:color="auto"/>
            <w:bottom w:val="none" w:sz="0" w:space="0" w:color="auto"/>
            <w:right w:val="none" w:sz="0" w:space="0" w:color="auto"/>
          </w:divBdr>
          <w:divsChild>
            <w:div w:id="112557520">
              <w:marLeft w:val="0"/>
              <w:marRight w:val="0"/>
              <w:marTop w:val="0"/>
              <w:marBottom w:val="0"/>
              <w:divBdr>
                <w:top w:val="none" w:sz="0" w:space="0" w:color="auto"/>
                <w:left w:val="none" w:sz="0" w:space="0" w:color="auto"/>
                <w:bottom w:val="none" w:sz="0" w:space="0" w:color="auto"/>
                <w:right w:val="none" w:sz="0" w:space="0" w:color="auto"/>
              </w:divBdr>
            </w:div>
            <w:div w:id="943852723">
              <w:marLeft w:val="0"/>
              <w:marRight w:val="0"/>
              <w:marTop w:val="0"/>
              <w:marBottom w:val="0"/>
              <w:divBdr>
                <w:top w:val="none" w:sz="0" w:space="0" w:color="auto"/>
                <w:left w:val="none" w:sz="0" w:space="0" w:color="auto"/>
                <w:bottom w:val="none" w:sz="0" w:space="0" w:color="auto"/>
                <w:right w:val="none" w:sz="0" w:space="0" w:color="auto"/>
              </w:divBdr>
            </w:div>
            <w:div w:id="1217860612">
              <w:marLeft w:val="0"/>
              <w:marRight w:val="0"/>
              <w:marTop w:val="0"/>
              <w:marBottom w:val="0"/>
              <w:divBdr>
                <w:top w:val="none" w:sz="0" w:space="0" w:color="auto"/>
                <w:left w:val="none" w:sz="0" w:space="0" w:color="auto"/>
                <w:bottom w:val="none" w:sz="0" w:space="0" w:color="auto"/>
                <w:right w:val="none" w:sz="0" w:space="0" w:color="auto"/>
              </w:divBdr>
            </w:div>
            <w:div w:id="1653296227">
              <w:marLeft w:val="0"/>
              <w:marRight w:val="0"/>
              <w:marTop w:val="0"/>
              <w:marBottom w:val="0"/>
              <w:divBdr>
                <w:top w:val="none" w:sz="0" w:space="0" w:color="auto"/>
                <w:left w:val="none" w:sz="0" w:space="0" w:color="auto"/>
                <w:bottom w:val="none" w:sz="0" w:space="0" w:color="auto"/>
                <w:right w:val="none" w:sz="0" w:space="0" w:color="auto"/>
              </w:divBdr>
            </w:div>
            <w:div w:id="396173018">
              <w:marLeft w:val="0"/>
              <w:marRight w:val="0"/>
              <w:marTop w:val="0"/>
              <w:marBottom w:val="0"/>
              <w:divBdr>
                <w:top w:val="none" w:sz="0" w:space="0" w:color="auto"/>
                <w:left w:val="none" w:sz="0" w:space="0" w:color="auto"/>
                <w:bottom w:val="none" w:sz="0" w:space="0" w:color="auto"/>
                <w:right w:val="none" w:sz="0" w:space="0" w:color="auto"/>
              </w:divBdr>
            </w:div>
            <w:div w:id="319844649">
              <w:marLeft w:val="0"/>
              <w:marRight w:val="0"/>
              <w:marTop w:val="0"/>
              <w:marBottom w:val="0"/>
              <w:divBdr>
                <w:top w:val="none" w:sz="0" w:space="0" w:color="auto"/>
                <w:left w:val="none" w:sz="0" w:space="0" w:color="auto"/>
                <w:bottom w:val="none" w:sz="0" w:space="0" w:color="auto"/>
                <w:right w:val="none" w:sz="0" w:space="0" w:color="auto"/>
              </w:divBdr>
            </w:div>
            <w:div w:id="1491287095">
              <w:marLeft w:val="0"/>
              <w:marRight w:val="0"/>
              <w:marTop w:val="0"/>
              <w:marBottom w:val="0"/>
              <w:divBdr>
                <w:top w:val="none" w:sz="0" w:space="0" w:color="auto"/>
                <w:left w:val="none" w:sz="0" w:space="0" w:color="auto"/>
                <w:bottom w:val="none" w:sz="0" w:space="0" w:color="auto"/>
                <w:right w:val="none" w:sz="0" w:space="0" w:color="auto"/>
              </w:divBdr>
            </w:div>
          </w:divsChild>
        </w:div>
        <w:div w:id="1169056315">
          <w:marLeft w:val="0"/>
          <w:marRight w:val="0"/>
          <w:marTop w:val="0"/>
          <w:marBottom w:val="0"/>
          <w:divBdr>
            <w:top w:val="none" w:sz="0" w:space="0" w:color="auto"/>
            <w:left w:val="none" w:sz="0" w:space="0" w:color="auto"/>
            <w:bottom w:val="none" w:sz="0" w:space="0" w:color="auto"/>
            <w:right w:val="none" w:sz="0" w:space="0" w:color="auto"/>
          </w:divBdr>
        </w:div>
        <w:div w:id="43140267">
          <w:marLeft w:val="0"/>
          <w:marRight w:val="0"/>
          <w:marTop w:val="0"/>
          <w:marBottom w:val="0"/>
          <w:divBdr>
            <w:top w:val="none" w:sz="0" w:space="0" w:color="auto"/>
            <w:left w:val="none" w:sz="0" w:space="0" w:color="auto"/>
            <w:bottom w:val="none" w:sz="0" w:space="0" w:color="auto"/>
            <w:right w:val="none" w:sz="0" w:space="0" w:color="auto"/>
          </w:divBdr>
          <w:divsChild>
            <w:div w:id="1229341326">
              <w:marLeft w:val="0"/>
              <w:marRight w:val="0"/>
              <w:marTop w:val="0"/>
              <w:marBottom w:val="0"/>
              <w:divBdr>
                <w:top w:val="none" w:sz="0" w:space="0" w:color="auto"/>
                <w:left w:val="none" w:sz="0" w:space="0" w:color="auto"/>
                <w:bottom w:val="none" w:sz="0" w:space="0" w:color="auto"/>
                <w:right w:val="none" w:sz="0" w:space="0" w:color="auto"/>
              </w:divBdr>
            </w:div>
          </w:divsChild>
        </w:div>
        <w:div w:id="52657223">
          <w:marLeft w:val="0"/>
          <w:marRight w:val="0"/>
          <w:marTop w:val="0"/>
          <w:marBottom w:val="0"/>
          <w:divBdr>
            <w:top w:val="none" w:sz="0" w:space="0" w:color="auto"/>
            <w:left w:val="none" w:sz="0" w:space="0" w:color="auto"/>
            <w:bottom w:val="none" w:sz="0" w:space="0" w:color="auto"/>
            <w:right w:val="none" w:sz="0" w:space="0" w:color="auto"/>
          </w:divBdr>
        </w:div>
        <w:div w:id="1415083873">
          <w:marLeft w:val="0"/>
          <w:marRight w:val="0"/>
          <w:marTop w:val="0"/>
          <w:marBottom w:val="0"/>
          <w:divBdr>
            <w:top w:val="none" w:sz="0" w:space="0" w:color="auto"/>
            <w:left w:val="none" w:sz="0" w:space="0" w:color="auto"/>
            <w:bottom w:val="none" w:sz="0" w:space="0" w:color="auto"/>
            <w:right w:val="none" w:sz="0" w:space="0" w:color="auto"/>
          </w:divBdr>
        </w:div>
        <w:div w:id="2091803342">
          <w:marLeft w:val="0"/>
          <w:marRight w:val="0"/>
          <w:marTop w:val="0"/>
          <w:marBottom w:val="0"/>
          <w:divBdr>
            <w:top w:val="none" w:sz="0" w:space="0" w:color="auto"/>
            <w:left w:val="none" w:sz="0" w:space="0" w:color="auto"/>
            <w:bottom w:val="none" w:sz="0" w:space="0" w:color="auto"/>
            <w:right w:val="none" w:sz="0" w:space="0" w:color="auto"/>
          </w:divBdr>
        </w:div>
        <w:div w:id="722867956">
          <w:marLeft w:val="0"/>
          <w:marRight w:val="0"/>
          <w:marTop w:val="0"/>
          <w:marBottom w:val="0"/>
          <w:divBdr>
            <w:top w:val="none" w:sz="0" w:space="0" w:color="auto"/>
            <w:left w:val="none" w:sz="0" w:space="0" w:color="auto"/>
            <w:bottom w:val="none" w:sz="0" w:space="0" w:color="auto"/>
            <w:right w:val="none" w:sz="0" w:space="0" w:color="auto"/>
          </w:divBdr>
        </w:div>
        <w:div w:id="743262410">
          <w:marLeft w:val="0"/>
          <w:marRight w:val="0"/>
          <w:marTop w:val="0"/>
          <w:marBottom w:val="0"/>
          <w:divBdr>
            <w:top w:val="none" w:sz="0" w:space="0" w:color="auto"/>
            <w:left w:val="none" w:sz="0" w:space="0" w:color="auto"/>
            <w:bottom w:val="none" w:sz="0" w:space="0" w:color="auto"/>
            <w:right w:val="none" w:sz="0" w:space="0" w:color="auto"/>
          </w:divBdr>
        </w:div>
        <w:div w:id="372461626">
          <w:marLeft w:val="0"/>
          <w:marRight w:val="0"/>
          <w:marTop w:val="0"/>
          <w:marBottom w:val="0"/>
          <w:divBdr>
            <w:top w:val="none" w:sz="0" w:space="0" w:color="auto"/>
            <w:left w:val="none" w:sz="0" w:space="0" w:color="auto"/>
            <w:bottom w:val="none" w:sz="0" w:space="0" w:color="auto"/>
            <w:right w:val="none" w:sz="0" w:space="0" w:color="auto"/>
          </w:divBdr>
        </w:div>
        <w:div w:id="1024214681">
          <w:marLeft w:val="0"/>
          <w:marRight w:val="0"/>
          <w:marTop w:val="0"/>
          <w:marBottom w:val="0"/>
          <w:divBdr>
            <w:top w:val="none" w:sz="0" w:space="0" w:color="auto"/>
            <w:left w:val="none" w:sz="0" w:space="0" w:color="auto"/>
            <w:bottom w:val="none" w:sz="0" w:space="0" w:color="auto"/>
            <w:right w:val="none" w:sz="0" w:space="0" w:color="auto"/>
          </w:divBdr>
          <w:divsChild>
            <w:div w:id="1203715368">
              <w:marLeft w:val="0"/>
              <w:marRight w:val="0"/>
              <w:marTop w:val="0"/>
              <w:marBottom w:val="0"/>
              <w:divBdr>
                <w:top w:val="none" w:sz="0" w:space="0" w:color="auto"/>
                <w:left w:val="none" w:sz="0" w:space="0" w:color="auto"/>
                <w:bottom w:val="none" w:sz="0" w:space="0" w:color="auto"/>
                <w:right w:val="none" w:sz="0" w:space="0" w:color="auto"/>
              </w:divBdr>
            </w:div>
            <w:div w:id="1169443791">
              <w:marLeft w:val="0"/>
              <w:marRight w:val="0"/>
              <w:marTop w:val="0"/>
              <w:marBottom w:val="0"/>
              <w:divBdr>
                <w:top w:val="none" w:sz="0" w:space="0" w:color="auto"/>
                <w:left w:val="none" w:sz="0" w:space="0" w:color="auto"/>
                <w:bottom w:val="none" w:sz="0" w:space="0" w:color="auto"/>
                <w:right w:val="none" w:sz="0" w:space="0" w:color="auto"/>
              </w:divBdr>
            </w:div>
            <w:div w:id="1640694526">
              <w:marLeft w:val="0"/>
              <w:marRight w:val="0"/>
              <w:marTop w:val="0"/>
              <w:marBottom w:val="0"/>
              <w:divBdr>
                <w:top w:val="none" w:sz="0" w:space="0" w:color="auto"/>
                <w:left w:val="none" w:sz="0" w:space="0" w:color="auto"/>
                <w:bottom w:val="none" w:sz="0" w:space="0" w:color="auto"/>
                <w:right w:val="none" w:sz="0" w:space="0" w:color="auto"/>
              </w:divBdr>
            </w:div>
            <w:div w:id="1150823343">
              <w:marLeft w:val="0"/>
              <w:marRight w:val="0"/>
              <w:marTop w:val="0"/>
              <w:marBottom w:val="0"/>
              <w:divBdr>
                <w:top w:val="none" w:sz="0" w:space="0" w:color="auto"/>
                <w:left w:val="none" w:sz="0" w:space="0" w:color="auto"/>
                <w:bottom w:val="none" w:sz="0" w:space="0" w:color="auto"/>
                <w:right w:val="none" w:sz="0" w:space="0" w:color="auto"/>
              </w:divBdr>
            </w:div>
            <w:div w:id="1627196339">
              <w:marLeft w:val="0"/>
              <w:marRight w:val="0"/>
              <w:marTop w:val="0"/>
              <w:marBottom w:val="0"/>
              <w:divBdr>
                <w:top w:val="none" w:sz="0" w:space="0" w:color="auto"/>
                <w:left w:val="none" w:sz="0" w:space="0" w:color="auto"/>
                <w:bottom w:val="none" w:sz="0" w:space="0" w:color="auto"/>
                <w:right w:val="none" w:sz="0" w:space="0" w:color="auto"/>
              </w:divBdr>
            </w:div>
            <w:div w:id="1648901789">
              <w:marLeft w:val="0"/>
              <w:marRight w:val="0"/>
              <w:marTop w:val="0"/>
              <w:marBottom w:val="0"/>
              <w:divBdr>
                <w:top w:val="none" w:sz="0" w:space="0" w:color="auto"/>
                <w:left w:val="none" w:sz="0" w:space="0" w:color="auto"/>
                <w:bottom w:val="none" w:sz="0" w:space="0" w:color="auto"/>
                <w:right w:val="none" w:sz="0" w:space="0" w:color="auto"/>
              </w:divBdr>
            </w:div>
          </w:divsChild>
        </w:div>
        <w:div w:id="1745104120">
          <w:marLeft w:val="0"/>
          <w:marRight w:val="0"/>
          <w:marTop w:val="0"/>
          <w:marBottom w:val="0"/>
          <w:divBdr>
            <w:top w:val="none" w:sz="0" w:space="0" w:color="auto"/>
            <w:left w:val="none" w:sz="0" w:space="0" w:color="auto"/>
            <w:bottom w:val="none" w:sz="0" w:space="0" w:color="auto"/>
            <w:right w:val="none" w:sz="0" w:space="0" w:color="auto"/>
          </w:divBdr>
        </w:div>
        <w:div w:id="920338530">
          <w:marLeft w:val="0"/>
          <w:marRight w:val="0"/>
          <w:marTop w:val="0"/>
          <w:marBottom w:val="0"/>
          <w:divBdr>
            <w:top w:val="none" w:sz="0" w:space="0" w:color="auto"/>
            <w:left w:val="none" w:sz="0" w:space="0" w:color="auto"/>
            <w:bottom w:val="none" w:sz="0" w:space="0" w:color="auto"/>
            <w:right w:val="none" w:sz="0" w:space="0" w:color="auto"/>
          </w:divBdr>
        </w:div>
        <w:div w:id="8070726">
          <w:marLeft w:val="0"/>
          <w:marRight w:val="0"/>
          <w:marTop w:val="0"/>
          <w:marBottom w:val="0"/>
          <w:divBdr>
            <w:top w:val="none" w:sz="0" w:space="0" w:color="auto"/>
            <w:left w:val="none" w:sz="0" w:space="0" w:color="auto"/>
            <w:bottom w:val="none" w:sz="0" w:space="0" w:color="auto"/>
            <w:right w:val="none" w:sz="0" w:space="0" w:color="auto"/>
          </w:divBdr>
        </w:div>
        <w:div w:id="1567179439">
          <w:marLeft w:val="0"/>
          <w:marRight w:val="0"/>
          <w:marTop w:val="0"/>
          <w:marBottom w:val="0"/>
          <w:divBdr>
            <w:top w:val="none" w:sz="0" w:space="0" w:color="auto"/>
            <w:left w:val="none" w:sz="0" w:space="0" w:color="auto"/>
            <w:bottom w:val="none" w:sz="0" w:space="0" w:color="auto"/>
            <w:right w:val="none" w:sz="0" w:space="0" w:color="auto"/>
          </w:divBdr>
        </w:div>
        <w:div w:id="669715666">
          <w:marLeft w:val="0"/>
          <w:marRight w:val="0"/>
          <w:marTop w:val="0"/>
          <w:marBottom w:val="0"/>
          <w:divBdr>
            <w:top w:val="none" w:sz="0" w:space="0" w:color="auto"/>
            <w:left w:val="none" w:sz="0" w:space="0" w:color="auto"/>
            <w:bottom w:val="none" w:sz="0" w:space="0" w:color="auto"/>
            <w:right w:val="none" w:sz="0" w:space="0" w:color="auto"/>
          </w:divBdr>
          <w:divsChild>
            <w:div w:id="126972918">
              <w:marLeft w:val="0"/>
              <w:marRight w:val="0"/>
              <w:marTop w:val="0"/>
              <w:marBottom w:val="0"/>
              <w:divBdr>
                <w:top w:val="none" w:sz="0" w:space="0" w:color="auto"/>
                <w:left w:val="none" w:sz="0" w:space="0" w:color="auto"/>
                <w:bottom w:val="none" w:sz="0" w:space="0" w:color="auto"/>
                <w:right w:val="none" w:sz="0" w:space="0" w:color="auto"/>
              </w:divBdr>
            </w:div>
            <w:div w:id="1507092930">
              <w:marLeft w:val="0"/>
              <w:marRight w:val="0"/>
              <w:marTop w:val="0"/>
              <w:marBottom w:val="0"/>
              <w:divBdr>
                <w:top w:val="none" w:sz="0" w:space="0" w:color="auto"/>
                <w:left w:val="none" w:sz="0" w:space="0" w:color="auto"/>
                <w:bottom w:val="none" w:sz="0" w:space="0" w:color="auto"/>
                <w:right w:val="none" w:sz="0" w:space="0" w:color="auto"/>
              </w:divBdr>
            </w:div>
            <w:div w:id="1489395910">
              <w:marLeft w:val="0"/>
              <w:marRight w:val="0"/>
              <w:marTop w:val="0"/>
              <w:marBottom w:val="0"/>
              <w:divBdr>
                <w:top w:val="none" w:sz="0" w:space="0" w:color="auto"/>
                <w:left w:val="none" w:sz="0" w:space="0" w:color="auto"/>
                <w:bottom w:val="none" w:sz="0" w:space="0" w:color="auto"/>
                <w:right w:val="none" w:sz="0" w:space="0" w:color="auto"/>
              </w:divBdr>
            </w:div>
            <w:div w:id="879822815">
              <w:marLeft w:val="0"/>
              <w:marRight w:val="0"/>
              <w:marTop w:val="0"/>
              <w:marBottom w:val="0"/>
              <w:divBdr>
                <w:top w:val="none" w:sz="0" w:space="0" w:color="auto"/>
                <w:left w:val="none" w:sz="0" w:space="0" w:color="auto"/>
                <w:bottom w:val="none" w:sz="0" w:space="0" w:color="auto"/>
                <w:right w:val="none" w:sz="0" w:space="0" w:color="auto"/>
              </w:divBdr>
            </w:div>
            <w:div w:id="2143224788">
              <w:marLeft w:val="0"/>
              <w:marRight w:val="0"/>
              <w:marTop w:val="0"/>
              <w:marBottom w:val="0"/>
              <w:divBdr>
                <w:top w:val="none" w:sz="0" w:space="0" w:color="auto"/>
                <w:left w:val="none" w:sz="0" w:space="0" w:color="auto"/>
                <w:bottom w:val="none" w:sz="0" w:space="0" w:color="auto"/>
                <w:right w:val="none" w:sz="0" w:space="0" w:color="auto"/>
              </w:divBdr>
            </w:div>
            <w:div w:id="1899631704">
              <w:marLeft w:val="0"/>
              <w:marRight w:val="0"/>
              <w:marTop w:val="0"/>
              <w:marBottom w:val="0"/>
              <w:divBdr>
                <w:top w:val="none" w:sz="0" w:space="0" w:color="auto"/>
                <w:left w:val="none" w:sz="0" w:space="0" w:color="auto"/>
                <w:bottom w:val="none" w:sz="0" w:space="0" w:color="auto"/>
                <w:right w:val="none" w:sz="0" w:space="0" w:color="auto"/>
              </w:divBdr>
            </w:div>
          </w:divsChild>
        </w:div>
        <w:div w:id="1545823871">
          <w:marLeft w:val="0"/>
          <w:marRight w:val="0"/>
          <w:marTop w:val="0"/>
          <w:marBottom w:val="0"/>
          <w:divBdr>
            <w:top w:val="none" w:sz="0" w:space="0" w:color="auto"/>
            <w:left w:val="none" w:sz="0" w:space="0" w:color="auto"/>
            <w:bottom w:val="none" w:sz="0" w:space="0" w:color="auto"/>
            <w:right w:val="none" w:sz="0" w:space="0" w:color="auto"/>
          </w:divBdr>
        </w:div>
        <w:div w:id="830558073">
          <w:marLeft w:val="0"/>
          <w:marRight w:val="0"/>
          <w:marTop w:val="0"/>
          <w:marBottom w:val="0"/>
          <w:divBdr>
            <w:top w:val="none" w:sz="0" w:space="0" w:color="auto"/>
            <w:left w:val="none" w:sz="0" w:space="0" w:color="auto"/>
            <w:bottom w:val="none" w:sz="0" w:space="0" w:color="auto"/>
            <w:right w:val="none" w:sz="0" w:space="0" w:color="auto"/>
          </w:divBdr>
        </w:div>
        <w:div w:id="116065625">
          <w:marLeft w:val="0"/>
          <w:marRight w:val="0"/>
          <w:marTop w:val="0"/>
          <w:marBottom w:val="0"/>
          <w:divBdr>
            <w:top w:val="none" w:sz="0" w:space="0" w:color="auto"/>
            <w:left w:val="none" w:sz="0" w:space="0" w:color="auto"/>
            <w:bottom w:val="none" w:sz="0" w:space="0" w:color="auto"/>
            <w:right w:val="none" w:sz="0" w:space="0" w:color="auto"/>
          </w:divBdr>
        </w:div>
        <w:div w:id="987397507">
          <w:marLeft w:val="0"/>
          <w:marRight w:val="0"/>
          <w:marTop w:val="0"/>
          <w:marBottom w:val="0"/>
          <w:divBdr>
            <w:top w:val="none" w:sz="0" w:space="0" w:color="auto"/>
            <w:left w:val="none" w:sz="0" w:space="0" w:color="auto"/>
            <w:bottom w:val="none" w:sz="0" w:space="0" w:color="auto"/>
            <w:right w:val="none" w:sz="0" w:space="0" w:color="auto"/>
          </w:divBdr>
          <w:divsChild>
            <w:div w:id="1626890867">
              <w:marLeft w:val="0"/>
              <w:marRight w:val="0"/>
              <w:marTop w:val="0"/>
              <w:marBottom w:val="0"/>
              <w:divBdr>
                <w:top w:val="none" w:sz="0" w:space="0" w:color="auto"/>
                <w:left w:val="none" w:sz="0" w:space="0" w:color="auto"/>
                <w:bottom w:val="none" w:sz="0" w:space="0" w:color="auto"/>
                <w:right w:val="none" w:sz="0" w:space="0" w:color="auto"/>
              </w:divBdr>
            </w:div>
          </w:divsChild>
        </w:div>
        <w:div w:id="1133527224">
          <w:marLeft w:val="0"/>
          <w:marRight w:val="0"/>
          <w:marTop w:val="0"/>
          <w:marBottom w:val="0"/>
          <w:divBdr>
            <w:top w:val="none" w:sz="0" w:space="0" w:color="auto"/>
            <w:left w:val="none" w:sz="0" w:space="0" w:color="auto"/>
            <w:bottom w:val="none" w:sz="0" w:space="0" w:color="auto"/>
            <w:right w:val="none" w:sz="0" w:space="0" w:color="auto"/>
          </w:divBdr>
        </w:div>
        <w:div w:id="324748852">
          <w:marLeft w:val="0"/>
          <w:marRight w:val="0"/>
          <w:marTop w:val="0"/>
          <w:marBottom w:val="0"/>
          <w:divBdr>
            <w:top w:val="none" w:sz="0" w:space="0" w:color="auto"/>
            <w:left w:val="none" w:sz="0" w:space="0" w:color="auto"/>
            <w:bottom w:val="none" w:sz="0" w:space="0" w:color="auto"/>
            <w:right w:val="none" w:sz="0" w:space="0" w:color="auto"/>
          </w:divBdr>
        </w:div>
        <w:div w:id="1255554899">
          <w:marLeft w:val="0"/>
          <w:marRight w:val="0"/>
          <w:marTop w:val="0"/>
          <w:marBottom w:val="0"/>
          <w:divBdr>
            <w:top w:val="none" w:sz="0" w:space="0" w:color="auto"/>
            <w:left w:val="none" w:sz="0" w:space="0" w:color="auto"/>
            <w:bottom w:val="none" w:sz="0" w:space="0" w:color="auto"/>
            <w:right w:val="none" w:sz="0" w:space="0" w:color="auto"/>
          </w:divBdr>
        </w:div>
        <w:div w:id="1671593280">
          <w:marLeft w:val="0"/>
          <w:marRight w:val="0"/>
          <w:marTop w:val="0"/>
          <w:marBottom w:val="0"/>
          <w:divBdr>
            <w:top w:val="none" w:sz="0" w:space="0" w:color="auto"/>
            <w:left w:val="none" w:sz="0" w:space="0" w:color="auto"/>
            <w:bottom w:val="none" w:sz="0" w:space="0" w:color="auto"/>
            <w:right w:val="none" w:sz="0" w:space="0" w:color="auto"/>
          </w:divBdr>
        </w:div>
        <w:div w:id="2113041524">
          <w:marLeft w:val="0"/>
          <w:marRight w:val="0"/>
          <w:marTop w:val="0"/>
          <w:marBottom w:val="0"/>
          <w:divBdr>
            <w:top w:val="none" w:sz="0" w:space="0" w:color="auto"/>
            <w:left w:val="none" w:sz="0" w:space="0" w:color="auto"/>
            <w:bottom w:val="none" w:sz="0" w:space="0" w:color="auto"/>
            <w:right w:val="none" w:sz="0" w:space="0" w:color="auto"/>
          </w:divBdr>
        </w:div>
        <w:div w:id="11354146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9621-85CC-4017-B9D3-85D5EF1F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Pages>
  <Words>11698</Words>
  <Characters>64342</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 Pacheco Cardeña</dc:creator>
  <cp:lastModifiedBy>Laura V. Pacheco Cardeña</cp:lastModifiedBy>
  <cp:revision>20</cp:revision>
  <cp:lastPrinted>2024-07-30T20:54:00Z</cp:lastPrinted>
  <dcterms:created xsi:type="dcterms:W3CDTF">2024-07-29T03:04:00Z</dcterms:created>
  <dcterms:modified xsi:type="dcterms:W3CDTF">2024-07-30T20:55:00Z</dcterms:modified>
</cp:coreProperties>
</file>