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6" w:rsidRPr="005B63B6" w:rsidRDefault="00434166" w:rsidP="005B63B6">
      <w:pPr>
        <w:pStyle w:val="Sinespaciado"/>
        <w:jc w:val="center"/>
        <w:rPr>
          <w:b/>
        </w:rPr>
      </w:pPr>
      <w:r>
        <w:rPr>
          <w:b/>
        </w:rPr>
        <w:t xml:space="preserve">Ente Público: </w:t>
      </w:r>
      <w:r w:rsidR="005B63B6" w:rsidRPr="005B63B6">
        <w:rPr>
          <w:b/>
        </w:rPr>
        <w:t>PODER EJECUTIVO</w:t>
      </w:r>
    </w:p>
    <w:p w:rsidR="006F3019" w:rsidRPr="005B63B6" w:rsidRDefault="006F3019" w:rsidP="005B63B6">
      <w:pPr>
        <w:pStyle w:val="Sinespaciado"/>
        <w:jc w:val="center"/>
        <w:rPr>
          <w:b/>
        </w:rPr>
      </w:pPr>
      <w:r w:rsidRPr="005B63B6">
        <w:rPr>
          <w:b/>
        </w:rPr>
        <w:t>Informe de Pasivos Contingentes</w:t>
      </w:r>
    </w:p>
    <w:p w:rsidR="006F3019" w:rsidRDefault="0024029D" w:rsidP="00BB3EDD">
      <w:pPr>
        <w:spacing w:after="0" w:line="240" w:lineRule="atLeast"/>
        <w:jc w:val="center"/>
        <w:rPr>
          <w:rFonts w:cs="Arial"/>
          <w:b/>
          <w:sz w:val="20"/>
          <w:szCs w:val="20"/>
        </w:rPr>
      </w:pPr>
      <w:r>
        <w:rPr>
          <w:rFonts w:cs="Arial"/>
          <w:b/>
          <w:sz w:val="20"/>
          <w:szCs w:val="20"/>
        </w:rPr>
        <w:t>A</w:t>
      </w:r>
      <w:r w:rsidR="0067079D">
        <w:rPr>
          <w:rFonts w:cs="Arial"/>
          <w:b/>
          <w:sz w:val="20"/>
          <w:szCs w:val="20"/>
        </w:rPr>
        <w:t>l 30 de junio</w:t>
      </w:r>
      <w:r w:rsidR="009A6378">
        <w:rPr>
          <w:rFonts w:cs="Arial"/>
          <w:b/>
          <w:sz w:val="20"/>
          <w:szCs w:val="20"/>
        </w:rPr>
        <w:t xml:space="preserve"> de 2024</w:t>
      </w:r>
    </w:p>
    <w:p w:rsidR="00664735" w:rsidRPr="00F1228E" w:rsidRDefault="00664735" w:rsidP="005B63B6">
      <w:pPr>
        <w:spacing w:after="0" w:line="240" w:lineRule="atLeast"/>
        <w:jc w:val="center"/>
        <w:rPr>
          <w:rFonts w:cs="Arial"/>
          <w:b/>
          <w:sz w:val="20"/>
          <w:szCs w:val="20"/>
        </w:rPr>
      </w:pPr>
    </w:p>
    <w:p w:rsidR="006F3019" w:rsidRPr="00F1228E" w:rsidRDefault="006F3019" w:rsidP="005B63B6">
      <w:pPr>
        <w:spacing w:after="0" w:line="240" w:lineRule="atLeast"/>
        <w:jc w:val="center"/>
        <w:rPr>
          <w:rFonts w:cs="Arial"/>
          <w:b/>
          <w:sz w:val="20"/>
          <w:szCs w:val="20"/>
        </w:rPr>
      </w:pPr>
      <w:r w:rsidRPr="00F1228E">
        <w:rPr>
          <w:rFonts w:cs="Arial"/>
          <w:b/>
          <w:sz w:val="20"/>
          <w:szCs w:val="20"/>
        </w:rPr>
        <w:t>(</w:t>
      </w:r>
      <w:r w:rsidR="005B63B6">
        <w:rPr>
          <w:rFonts w:cs="Arial"/>
          <w:b/>
          <w:sz w:val="20"/>
          <w:szCs w:val="20"/>
        </w:rPr>
        <w:t xml:space="preserve">Cifras en </w:t>
      </w:r>
      <w:r w:rsidRPr="00F1228E">
        <w:rPr>
          <w:rFonts w:cs="Arial"/>
          <w:b/>
          <w:sz w:val="20"/>
          <w:szCs w:val="20"/>
        </w:rPr>
        <w:t>Pesos)</w:t>
      </w:r>
    </w:p>
    <w:p w:rsidR="006F3019" w:rsidRDefault="006F3019" w:rsidP="006F3019">
      <w:pPr>
        <w:spacing w:line="240" w:lineRule="auto"/>
        <w:jc w:val="center"/>
        <w:rPr>
          <w:rFonts w:cs="Arial"/>
          <w:b/>
          <w:sz w:val="20"/>
          <w:szCs w:val="20"/>
        </w:rPr>
      </w:pPr>
    </w:p>
    <w:p w:rsidR="00D45CDD" w:rsidRPr="00F1228E" w:rsidRDefault="00D45CDD" w:rsidP="006F3019">
      <w:pPr>
        <w:spacing w:line="240" w:lineRule="auto"/>
        <w:jc w:val="center"/>
        <w:rPr>
          <w:rFonts w:cs="Arial"/>
          <w:b/>
          <w:sz w:val="20"/>
          <w:szCs w:val="20"/>
        </w:rPr>
      </w:pPr>
    </w:p>
    <w:p w:rsidR="0042486F" w:rsidRPr="00CD5CAD" w:rsidRDefault="0042486F" w:rsidP="0042486F">
      <w:pPr>
        <w:spacing w:before="80" w:after="0" w:line="250" w:lineRule="exact"/>
        <w:jc w:val="both"/>
        <w:rPr>
          <w:rFonts w:ascii="Barlow" w:hAnsi="Barlow"/>
          <w:sz w:val="20"/>
          <w:szCs w:val="20"/>
        </w:rPr>
      </w:pPr>
      <w:r w:rsidRPr="00CD5CAD">
        <w:rPr>
          <w:rFonts w:ascii="Barlow" w:hAnsi="Barlow"/>
          <w:sz w:val="20"/>
          <w:szCs w:val="20"/>
        </w:rPr>
        <w:t xml:space="preserve">En cumplimiento a lo dispuesto por los artículos 46, fracción I, inciso </w:t>
      </w:r>
      <w:r w:rsidR="005F07D8" w:rsidRPr="00CD5CAD">
        <w:rPr>
          <w:rFonts w:ascii="Barlow" w:hAnsi="Barlow"/>
          <w:sz w:val="20"/>
          <w:szCs w:val="20"/>
        </w:rPr>
        <w:t xml:space="preserve">f) </w:t>
      </w:r>
      <w:r w:rsidRPr="00CD5CAD">
        <w:rPr>
          <w:rFonts w:ascii="Barlow" w:hAnsi="Barlow"/>
          <w:sz w:val="20"/>
          <w:szCs w:val="20"/>
        </w:rPr>
        <w:t xml:space="preserve">de la Ley General de Contabilidad Gubernamental, en relación al Informe Sobre Pasivos Contingentes, se </w:t>
      </w:r>
      <w:r w:rsidR="00544108" w:rsidRPr="00CD5CAD">
        <w:rPr>
          <w:rFonts w:ascii="Barlow" w:hAnsi="Barlow"/>
          <w:sz w:val="20"/>
          <w:szCs w:val="20"/>
        </w:rPr>
        <w:t>m</w:t>
      </w:r>
      <w:r w:rsidR="008C7E04" w:rsidRPr="00CD5CAD">
        <w:rPr>
          <w:rFonts w:ascii="Barlow" w:hAnsi="Barlow"/>
          <w:sz w:val="20"/>
          <w:szCs w:val="20"/>
        </w:rPr>
        <w:t>anifiesta que</w:t>
      </w:r>
      <w:r w:rsidR="00241A23">
        <w:rPr>
          <w:rFonts w:ascii="Barlow" w:hAnsi="Barlow"/>
          <w:sz w:val="20"/>
          <w:szCs w:val="20"/>
        </w:rPr>
        <w:t>,</w:t>
      </w:r>
      <w:r w:rsidR="00664735" w:rsidRPr="00CD5CAD">
        <w:rPr>
          <w:rFonts w:ascii="Barlow" w:hAnsi="Barlow"/>
          <w:sz w:val="20"/>
          <w:szCs w:val="20"/>
        </w:rPr>
        <w:t xml:space="preserve"> </w:t>
      </w:r>
      <w:r w:rsidR="0067079D">
        <w:rPr>
          <w:rFonts w:ascii="Barlow" w:hAnsi="Barlow"/>
          <w:sz w:val="20"/>
          <w:szCs w:val="20"/>
        </w:rPr>
        <w:t>al 30 de juni</w:t>
      </w:r>
      <w:r w:rsidR="009A6378">
        <w:rPr>
          <w:rFonts w:ascii="Barlow" w:hAnsi="Barlow"/>
          <w:sz w:val="20"/>
          <w:szCs w:val="20"/>
        </w:rPr>
        <w:t>o de 2024</w:t>
      </w:r>
      <w:r w:rsidR="00544108" w:rsidRPr="00CD5CAD">
        <w:rPr>
          <w:rFonts w:ascii="Barlow" w:hAnsi="Barlow"/>
          <w:sz w:val="20"/>
          <w:szCs w:val="20"/>
        </w:rPr>
        <w:t xml:space="preserve">, tiene los siguientes pasivos contingentes: </w:t>
      </w:r>
    </w:p>
    <w:p w:rsidR="00544108" w:rsidRPr="00CD5CAD" w:rsidRDefault="00544108" w:rsidP="0042486F">
      <w:pPr>
        <w:spacing w:before="80" w:after="0" w:line="250" w:lineRule="exact"/>
        <w:jc w:val="both"/>
        <w:rPr>
          <w:rFonts w:ascii="Barlow" w:eastAsia="Times New Roman" w:hAnsi="Barlow"/>
          <w:sz w:val="20"/>
          <w:szCs w:val="20"/>
          <w:lang w:eastAsia="es-ES"/>
        </w:rPr>
      </w:pPr>
    </w:p>
    <w:p w:rsidR="00443F86" w:rsidRPr="00CD5CAD" w:rsidRDefault="00443F86" w:rsidP="00443F86">
      <w:pPr>
        <w:spacing w:line="240" w:lineRule="auto"/>
        <w:rPr>
          <w:rFonts w:ascii="Barlow" w:hAnsi="Barlow" w:cs="Arial"/>
          <w:b/>
          <w:sz w:val="20"/>
          <w:szCs w:val="20"/>
          <w:u w:val="single"/>
        </w:rPr>
      </w:pPr>
      <w:r w:rsidRPr="00CD5CAD">
        <w:rPr>
          <w:rFonts w:ascii="Barlow" w:hAnsi="Barlow" w:cs="Arial"/>
          <w:b/>
          <w:sz w:val="20"/>
          <w:szCs w:val="20"/>
          <w:u w:val="single"/>
        </w:rPr>
        <w:t>Obligaciones por Jubilados y pensionados</w:t>
      </w:r>
    </w:p>
    <w:p w:rsidR="00443F86" w:rsidRDefault="00443F86" w:rsidP="00443F86">
      <w:pPr>
        <w:spacing w:line="240" w:lineRule="auto"/>
        <w:jc w:val="both"/>
        <w:rPr>
          <w:rFonts w:ascii="Barlow" w:hAnsi="Barlow" w:cs="Arial"/>
          <w:sz w:val="20"/>
          <w:szCs w:val="20"/>
        </w:rPr>
      </w:pPr>
      <w:r w:rsidRPr="00CD5CAD">
        <w:rPr>
          <w:rFonts w:ascii="Barlow" w:hAnsi="Barlow" w:cs="Arial"/>
          <w:sz w:val="20"/>
          <w:szCs w:val="20"/>
        </w:rPr>
        <w:t>El poder ejecutivo del Gobierno del Estado de Yu</w:t>
      </w:r>
      <w:r w:rsidR="005B63B6" w:rsidRPr="00CD5CAD">
        <w:rPr>
          <w:rFonts w:ascii="Barlow" w:hAnsi="Barlow" w:cs="Arial"/>
          <w:sz w:val="20"/>
          <w:szCs w:val="20"/>
        </w:rPr>
        <w:t xml:space="preserve">catán otorga de manera directa </w:t>
      </w:r>
      <w:r w:rsidRPr="00CD5CAD">
        <w:rPr>
          <w:rFonts w:ascii="Barlow" w:hAnsi="Barlow" w:cs="Arial"/>
          <w:sz w:val="20"/>
          <w:szCs w:val="20"/>
        </w:rPr>
        <w:t>Jubilaciones y Pensiones, a través de la Secretaría de Administración y</w:t>
      </w:r>
      <w:r w:rsidR="00434166" w:rsidRPr="00CD5CAD">
        <w:rPr>
          <w:rFonts w:ascii="Barlow" w:hAnsi="Barlow" w:cs="Arial"/>
          <w:sz w:val="20"/>
          <w:szCs w:val="20"/>
        </w:rPr>
        <w:t xml:space="preserve"> Finanzas se realiza el pago a </w:t>
      </w:r>
      <w:r w:rsidRPr="00CD5CAD">
        <w:rPr>
          <w:rFonts w:ascii="Barlow" w:hAnsi="Barlow" w:cs="Arial"/>
          <w:sz w:val="20"/>
          <w:szCs w:val="20"/>
        </w:rPr>
        <w:t>personal que ha laborado en las diversas Dependencias, el fondeo es mediante la inclusión de esta partida en el presupuesto de egresos que anualmente autoriza el Congreso del Estado de Yucatán.</w:t>
      </w:r>
    </w:p>
    <w:p w:rsidR="00A34A09" w:rsidRDefault="00A34A09" w:rsidP="00A34A09">
      <w:pPr>
        <w:spacing w:line="240" w:lineRule="auto"/>
        <w:jc w:val="both"/>
        <w:rPr>
          <w:rFonts w:ascii="Barlow" w:hAnsi="Barlow" w:cs="Arial"/>
          <w:sz w:val="20"/>
          <w:szCs w:val="20"/>
        </w:rPr>
      </w:pPr>
      <w:r w:rsidRPr="00CD5CAD">
        <w:rPr>
          <w:rFonts w:ascii="Barlow" w:hAnsi="Barlow" w:cs="Arial"/>
          <w:sz w:val="20"/>
          <w:szCs w:val="20"/>
        </w:rPr>
        <w:t xml:space="preserve">El valor presente de las obligaciones por las pensiones, en el período correspondiente a la actual administración estatal, los seis años en el plazo 2019-2024 </w:t>
      </w:r>
      <w:r>
        <w:rPr>
          <w:rFonts w:ascii="Barlow" w:hAnsi="Barlow" w:cs="Arial"/>
          <w:sz w:val="20"/>
          <w:szCs w:val="20"/>
        </w:rPr>
        <w:t xml:space="preserve">se </w:t>
      </w:r>
      <w:r>
        <w:rPr>
          <w:rFonts w:ascii="Barlow" w:hAnsi="Barlow" w:cs="Arial"/>
          <w:sz w:val="20"/>
          <w:szCs w:val="20"/>
        </w:rPr>
        <w:t xml:space="preserve">había estimado </w:t>
      </w:r>
      <w:r>
        <w:rPr>
          <w:rFonts w:ascii="Barlow" w:hAnsi="Barlow" w:cs="Arial"/>
          <w:sz w:val="20"/>
          <w:szCs w:val="20"/>
        </w:rPr>
        <w:t>e</w:t>
      </w:r>
      <w:r w:rsidRPr="00CD5CAD">
        <w:rPr>
          <w:rFonts w:ascii="Barlow" w:hAnsi="Barlow" w:cs="Arial"/>
          <w:sz w:val="20"/>
          <w:szCs w:val="20"/>
        </w:rPr>
        <w:t>n $3,697.6 MM</w:t>
      </w:r>
      <w:r>
        <w:rPr>
          <w:rFonts w:ascii="Barlow" w:hAnsi="Barlow" w:cs="Arial"/>
          <w:sz w:val="20"/>
          <w:szCs w:val="20"/>
        </w:rPr>
        <w:t>.</w:t>
      </w:r>
    </w:p>
    <w:p w:rsidR="00443F86" w:rsidRPr="00A34A09" w:rsidRDefault="00443F86" w:rsidP="00443F86">
      <w:pPr>
        <w:spacing w:line="240" w:lineRule="auto"/>
        <w:jc w:val="both"/>
        <w:rPr>
          <w:rFonts w:ascii="Barlow" w:hAnsi="Barlow" w:cs="Arial"/>
          <w:sz w:val="20"/>
          <w:szCs w:val="20"/>
        </w:rPr>
      </w:pPr>
      <w:r w:rsidRPr="00CD5CAD">
        <w:rPr>
          <w:rFonts w:ascii="Barlow" w:hAnsi="Barlow" w:cs="Arial"/>
          <w:sz w:val="20"/>
          <w:szCs w:val="20"/>
        </w:rPr>
        <w:t>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w:t>
      </w:r>
      <w:r w:rsidR="0096605C">
        <w:rPr>
          <w:rFonts w:ascii="Barlow" w:hAnsi="Barlow" w:cs="Arial"/>
          <w:sz w:val="20"/>
          <w:szCs w:val="20"/>
        </w:rPr>
        <w:t>0</w:t>
      </w:r>
      <w:r w:rsidRPr="00CD5CAD">
        <w:rPr>
          <w:rFonts w:ascii="Barlow" w:hAnsi="Barlow" w:cs="Arial"/>
          <w:sz w:val="20"/>
          <w:szCs w:val="20"/>
        </w:rPr>
        <w:t xml:space="preserve"> años de ahora, se tenga la cifra mayor de los 100 años proyectad</w:t>
      </w:r>
      <w:r w:rsidR="00B86A14">
        <w:rPr>
          <w:rFonts w:ascii="Barlow" w:hAnsi="Barlow" w:cs="Arial"/>
          <w:sz w:val="20"/>
          <w:szCs w:val="20"/>
        </w:rPr>
        <w:t>os, se estima el monto en $703</w:t>
      </w:r>
      <w:r w:rsidRPr="00CD5CAD">
        <w:rPr>
          <w:rFonts w:ascii="Barlow" w:hAnsi="Barlow" w:cs="Arial"/>
          <w:sz w:val="20"/>
          <w:szCs w:val="20"/>
        </w:rPr>
        <w:t xml:space="preserve"> MM a pesos corrientes; la extinción de la nómina de la generación actual, de l</w:t>
      </w:r>
      <w:r w:rsidR="00660DEB">
        <w:rPr>
          <w:rFonts w:ascii="Barlow" w:hAnsi="Barlow" w:cs="Arial"/>
          <w:sz w:val="20"/>
          <w:szCs w:val="20"/>
        </w:rPr>
        <w:t>as personas que están el 31 de d</w:t>
      </w:r>
      <w:r w:rsidR="00B86A14">
        <w:rPr>
          <w:rFonts w:ascii="Barlow" w:hAnsi="Barlow" w:cs="Arial"/>
          <w:sz w:val="20"/>
          <w:szCs w:val="20"/>
        </w:rPr>
        <w:t>iciembre de 2023</w:t>
      </w:r>
      <w:r w:rsidRPr="00CD5CAD">
        <w:rPr>
          <w:rFonts w:ascii="Barlow" w:hAnsi="Barlow" w:cs="Arial"/>
          <w:sz w:val="20"/>
          <w:szCs w:val="20"/>
        </w:rPr>
        <w:t xml:space="preserve"> y sus beneficiarios, se estima que</w:t>
      </w:r>
      <w:r w:rsidR="00B86A14">
        <w:rPr>
          <w:rFonts w:ascii="Barlow" w:hAnsi="Barlow" w:cs="Arial"/>
          <w:sz w:val="20"/>
          <w:szCs w:val="20"/>
        </w:rPr>
        <w:t xml:space="preserve"> ocurra en </w:t>
      </w:r>
      <w:r w:rsidR="00B86A14" w:rsidRPr="00A34A09">
        <w:rPr>
          <w:rFonts w:ascii="Barlow" w:hAnsi="Barlow" w:cs="Arial"/>
          <w:sz w:val="20"/>
          <w:szCs w:val="20"/>
        </w:rPr>
        <w:t>el año calendario 2114, 91</w:t>
      </w:r>
      <w:r w:rsidRPr="00A34A09">
        <w:rPr>
          <w:rFonts w:ascii="Barlow" w:hAnsi="Barlow" w:cs="Arial"/>
          <w:sz w:val="20"/>
          <w:szCs w:val="20"/>
        </w:rPr>
        <w:t xml:space="preserve"> años de ahora. </w:t>
      </w:r>
    </w:p>
    <w:p w:rsidR="00371BE2" w:rsidRPr="00A34A09" w:rsidRDefault="00371BE2" w:rsidP="00B80849">
      <w:pPr>
        <w:spacing w:line="240" w:lineRule="auto"/>
        <w:jc w:val="both"/>
        <w:rPr>
          <w:rFonts w:ascii="Barlow" w:hAnsi="Barlow" w:cs="Arial"/>
          <w:sz w:val="20"/>
          <w:szCs w:val="20"/>
        </w:rPr>
      </w:pPr>
      <w:r w:rsidRPr="00A34A09">
        <w:rPr>
          <w:rFonts w:ascii="Barlow" w:hAnsi="Barlow" w:cs="Arial"/>
          <w:sz w:val="20"/>
          <w:szCs w:val="20"/>
        </w:rPr>
        <w:t xml:space="preserve">El monto ejercido a cargo del ejecutivo por concepto de </w:t>
      </w:r>
      <w:r w:rsidR="00F60302" w:rsidRPr="00A34A09">
        <w:rPr>
          <w:rFonts w:ascii="Barlow" w:hAnsi="Barlow" w:cs="Arial"/>
          <w:sz w:val="20"/>
          <w:szCs w:val="20"/>
        </w:rPr>
        <w:t>pensiones y jubilaciones asc</w:t>
      </w:r>
      <w:r w:rsidR="009815A9" w:rsidRPr="00A34A09">
        <w:rPr>
          <w:rFonts w:ascii="Barlow" w:hAnsi="Barlow" w:cs="Arial"/>
          <w:sz w:val="20"/>
          <w:szCs w:val="20"/>
        </w:rPr>
        <w:t>endió</w:t>
      </w:r>
      <w:r w:rsidR="00DC17CC" w:rsidRPr="00A34A09">
        <w:rPr>
          <w:rFonts w:ascii="Barlow" w:hAnsi="Barlow" w:cs="Arial"/>
          <w:sz w:val="20"/>
          <w:szCs w:val="20"/>
        </w:rPr>
        <w:t xml:space="preserve"> a $ 723.8 MDP</w:t>
      </w:r>
      <w:r w:rsidR="00713665" w:rsidRPr="00A34A09">
        <w:rPr>
          <w:rFonts w:ascii="Barlow" w:hAnsi="Barlow" w:cs="Arial"/>
          <w:sz w:val="20"/>
          <w:szCs w:val="20"/>
        </w:rPr>
        <w:t xml:space="preserve"> </w:t>
      </w:r>
      <w:r w:rsidR="00DC17CC" w:rsidRPr="00A34A09">
        <w:rPr>
          <w:rFonts w:ascii="Barlow" w:hAnsi="Barlow" w:cs="Arial"/>
          <w:sz w:val="20"/>
          <w:szCs w:val="20"/>
        </w:rPr>
        <w:t xml:space="preserve">en el ejercicio 2019, </w:t>
      </w:r>
      <w:r w:rsidR="00B80849" w:rsidRPr="00A34A09">
        <w:rPr>
          <w:rFonts w:ascii="Barlow" w:hAnsi="Barlow" w:cs="Arial"/>
          <w:sz w:val="20"/>
          <w:szCs w:val="20"/>
        </w:rPr>
        <w:t>$692.3</w:t>
      </w:r>
      <w:r w:rsidR="00DC17CC" w:rsidRPr="00A34A09">
        <w:rPr>
          <w:rFonts w:ascii="Barlow" w:hAnsi="Barlow" w:cs="Arial"/>
          <w:sz w:val="20"/>
          <w:szCs w:val="20"/>
        </w:rPr>
        <w:t xml:space="preserve"> MDP en el ejercicio 2020</w:t>
      </w:r>
      <w:r w:rsidR="006F72AB" w:rsidRPr="00A34A09">
        <w:rPr>
          <w:rFonts w:ascii="Barlow" w:hAnsi="Barlow" w:cs="Arial"/>
          <w:sz w:val="20"/>
          <w:szCs w:val="20"/>
        </w:rPr>
        <w:t>,</w:t>
      </w:r>
      <w:r w:rsidR="004E0EDC" w:rsidRPr="00A34A09">
        <w:rPr>
          <w:rFonts w:ascii="Barlow" w:hAnsi="Barlow" w:cs="Arial"/>
          <w:sz w:val="20"/>
          <w:szCs w:val="20"/>
        </w:rPr>
        <w:t xml:space="preserve"> $764.3 </w:t>
      </w:r>
      <w:r w:rsidR="00B80849" w:rsidRPr="00A34A09">
        <w:rPr>
          <w:rFonts w:ascii="Barlow" w:hAnsi="Barlow" w:cs="Arial"/>
          <w:sz w:val="20"/>
          <w:szCs w:val="20"/>
        </w:rPr>
        <w:t xml:space="preserve">MDP </w:t>
      </w:r>
      <w:r w:rsidR="00DC17CC" w:rsidRPr="00A34A09">
        <w:rPr>
          <w:rFonts w:ascii="Barlow" w:hAnsi="Barlow" w:cs="Arial"/>
          <w:sz w:val="20"/>
          <w:szCs w:val="20"/>
        </w:rPr>
        <w:t xml:space="preserve">en </w:t>
      </w:r>
      <w:r w:rsidR="00660DEB" w:rsidRPr="00A34A09">
        <w:rPr>
          <w:rFonts w:ascii="Barlow" w:hAnsi="Barlow" w:cs="Arial"/>
          <w:sz w:val="20"/>
          <w:szCs w:val="20"/>
        </w:rPr>
        <w:t>el ejercicio 2021,</w:t>
      </w:r>
      <w:r w:rsidR="00DC17CC" w:rsidRPr="00A34A09">
        <w:rPr>
          <w:rFonts w:ascii="Barlow" w:hAnsi="Barlow" w:cs="Arial"/>
          <w:sz w:val="20"/>
          <w:szCs w:val="20"/>
        </w:rPr>
        <w:t xml:space="preserve"> </w:t>
      </w:r>
      <w:r w:rsidR="00241A23" w:rsidRPr="00A34A09">
        <w:rPr>
          <w:rFonts w:ascii="Barlow" w:hAnsi="Barlow" w:cs="Arial"/>
          <w:sz w:val="20"/>
          <w:szCs w:val="20"/>
        </w:rPr>
        <w:t>$</w:t>
      </w:r>
      <w:r w:rsidR="00E562DF" w:rsidRPr="00A34A09">
        <w:rPr>
          <w:rFonts w:ascii="Barlow" w:hAnsi="Barlow" w:cs="Arial"/>
          <w:sz w:val="20"/>
          <w:szCs w:val="20"/>
        </w:rPr>
        <w:t>1’096.2 al cierre del ejercicio</w:t>
      </w:r>
      <w:r w:rsidR="00AB30D4" w:rsidRPr="00A34A09">
        <w:rPr>
          <w:rFonts w:ascii="Barlow" w:hAnsi="Barlow" w:cs="Arial"/>
          <w:sz w:val="20"/>
          <w:szCs w:val="20"/>
        </w:rPr>
        <w:t xml:space="preserve"> </w:t>
      </w:r>
      <w:proofErr w:type="gramStart"/>
      <w:r w:rsidR="00AB30D4" w:rsidRPr="00A34A09">
        <w:rPr>
          <w:rFonts w:ascii="Barlow" w:hAnsi="Barlow" w:cs="Arial"/>
          <w:sz w:val="20"/>
          <w:szCs w:val="20"/>
        </w:rPr>
        <w:t xml:space="preserve">2022 </w:t>
      </w:r>
      <w:r w:rsidR="002B793F" w:rsidRPr="00A34A09">
        <w:rPr>
          <w:rFonts w:ascii="Barlow" w:hAnsi="Barlow" w:cs="Arial"/>
          <w:sz w:val="20"/>
          <w:szCs w:val="20"/>
        </w:rPr>
        <w:t xml:space="preserve"> </w:t>
      </w:r>
      <w:r w:rsidR="00A57BC5" w:rsidRPr="00A34A09">
        <w:rPr>
          <w:rFonts w:ascii="Barlow" w:hAnsi="Barlow" w:cs="Arial"/>
          <w:sz w:val="20"/>
          <w:szCs w:val="20"/>
        </w:rPr>
        <w:t>$</w:t>
      </w:r>
      <w:proofErr w:type="gramEnd"/>
      <w:r w:rsidR="00A57BC5" w:rsidRPr="00A34A09">
        <w:rPr>
          <w:rFonts w:ascii="Barlow" w:hAnsi="Barlow" w:cs="Arial"/>
          <w:sz w:val="20"/>
          <w:szCs w:val="20"/>
        </w:rPr>
        <w:t xml:space="preserve">1’444.1 MDP al 31 de diciembre de </w:t>
      </w:r>
      <w:r w:rsidR="002B793F" w:rsidRPr="00A34A09">
        <w:rPr>
          <w:rFonts w:ascii="Barlow" w:hAnsi="Barlow" w:cs="Arial"/>
          <w:sz w:val="20"/>
          <w:szCs w:val="20"/>
        </w:rPr>
        <w:t>202</w:t>
      </w:r>
      <w:r w:rsidR="0067079D" w:rsidRPr="00A34A09">
        <w:rPr>
          <w:rFonts w:ascii="Barlow" w:hAnsi="Barlow" w:cs="Arial"/>
          <w:sz w:val="20"/>
          <w:szCs w:val="20"/>
        </w:rPr>
        <w:t>3</w:t>
      </w:r>
      <w:r w:rsidR="007B4D5A" w:rsidRPr="00A34A09">
        <w:rPr>
          <w:rFonts w:ascii="Barlow" w:hAnsi="Barlow" w:cs="Arial"/>
          <w:sz w:val="20"/>
          <w:szCs w:val="20"/>
        </w:rPr>
        <w:t xml:space="preserve"> (SUMA $ 4,720.70)</w:t>
      </w:r>
      <w:r w:rsidR="0067079D" w:rsidRPr="00A34A09">
        <w:rPr>
          <w:rFonts w:ascii="Barlow" w:hAnsi="Barlow" w:cs="Arial"/>
          <w:sz w:val="20"/>
          <w:szCs w:val="20"/>
        </w:rPr>
        <w:t xml:space="preserve"> y  durante el primer semestre</w:t>
      </w:r>
      <w:r w:rsidR="002B793F" w:rsidRPr="00A34A09">
        <w:rPr>
          <w:rFonts w:ascii="Barlow" w:hAnsi="Barlow" w:cs="Arial"/>
          <w:sz w:val="20"/>
          <w:szCs w:val="20"/>
        </w:rPr>
        <w:t xml:space="preserve"> del ejercicio actual </w:t>
      </w:r>
      <w:r w:rsidR="00793893" w:rsidRPr="00A34A09">
        <w:rPr>
          <w:rFonts w:ascii="Barlow" w:hAnsi="Barlow" w:cs="Arial"/>
          <w:sz w:val="20"/>
          <w:szCs w:val="20"/>
        </w:rPr>
        <w:t xml:space="preserve">fueron </w:t>
      </w:r>
      <w:r w:rsidR="0067079D" w:rsidRPr="00A34A09">
        <w:rPr>
          <w:rFonts w:ascii="Barlow" w:hAnsi="Barlow" w:cs="Arial"/>
          <w:sz w:val="20"/>
          <w:szCs w:val="20"/>
        </w:rPr>
        <w:t>$ 559</w:t>
      </w:r>
      <w:r w:rsidR="00A34A09" w:rsidRPr="00A34A09">
        <w:rPr>
          <w:rFonts w:ascii="Barlow" w:hAnsi="Barlow" w:cs="Arial"/>
          <w:sz w:val="20"/>
          <w:szCs w:val="20"/>
        </w:rPr>
        <w:t xml:space="preserve"> MDP, esto saldos incluyen los pago de reclamaciones de Descuentos a la nömina de Jubilados y Pensionados.</w:t>
      </w:r>
    </w:p>
    <w:p w:rsidR="00613475" w:rsidRPr="00A34A09" w:rsidRDefault="00613475" w:rsidP="00443F86">
      <w:pPr>
        <w:spacing w:line="240" w:lineRule="auto"/>
        <w:rPr>
          <w:rFonts w:ascii="Barlow" w:hAnsi="Barlow" w:cs="Arial"/>
          <w:b/>
          <w:sz w:val="20"/>
          <w:szCs w:val="20"/>
          <w:u w:val="single"/>
        </w:rPr>
      </w:pPr>
    </w:p>
    <w:p w:rsidR="00A34A09" w:rsidRPr="00A34A09" w:rsidRDefault="00A34A09" w:rsidP="00443F86">
      <w:pPr>
        <w:spacing w:line="240" w:lineRule="auto"/>
        <w:rPr>
          <w:rFonts w:ascii="Barlow" w:hAnsi="Barlow" w:cs="Arial"/>
          <w:b/>
          <w:sz w:val="20"/>
          <w:szCs w:val="20"/>
          <w:u w:val="single"/>
        </w:rPr>
      </w:pPr>
    </w:p>
    <w:p w:rsidR="003E18AA" w:rsidRPr="00A34A09" w:rsidRDefault="003E18AA" w:rsidP="00443F86">
      <w:pPr>
        <w:spacing w:line="240" w:lineRule="auto"/>
        <w:rPr>
          <w:rFonts w:ascii="Barlow" w:hAnsi="Barlow" w:cs="Arial"/>
          <w:b/>
          <w:sz w:val="20"/>
          <w:szCs w:val="20"/>
          <w:u w:val="single"/>
        </w:rPr>
      </w:pPr>
    </w:p>
    <w:p w:rsidR="00443F86" w:rsidRPr="00A34A09" w:rsidRDefault="00443F86" w:rsidP="00443F86">
      <w:pPr>
        <w:spacing w:line="240" w:lineRule="auto"/>
        <w:rPr>
          <w:rFonts w:ascii="Barlow" w:hAnsi="Barlow" w:cs="Arial"/>
          <w:b/>
          <w:sz w:val="20"/>
          <w:szCs w:val="20"/>
          <w:u w:val="single"/>
        </w:rPr>
      </w:pPr>
      <w:r w:rsidRPr="00A34A09">
        <w:rPr>
          <w:rFonts w:ascii="Barlow" w:hAnsi="Barlow" w:cs="Arial"/>
          <w:b/>
          <w:sz w:val="20"/>
          <w:szCs w:val="20"/>
          <w:u w:val="single"/>
        </w:rPr>
        <w:lastRenderedPageBreak/>
        <w:t>Reclamaciones de Descuentos a la Nómina de Jubilados y Pensionados</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En el artículo 8 fracción IV de la Ley del ISSTEY de 1976 se consignaba una retención a cargo del pensionado de 4% del monto total de sus percepciones, para cubrir el seguro de enferme</w:t>
      </w:r>
      <w:r w:rsidR="00613475" w:rsidRPr="00A34A09">
        <w:rPr>
          <w:rFonts w:ascii="Barlow" w:hAnsi="Barlow" w:cs="Arial"/>
          <w:sz w:val="20"/>
          <w:szCs w:val="20"/>
        </w:rPr>
        <w:t>dades</w:t>
      </w:r>
      <w:r w:rsidRPr="00A34A09">
        <w:rPr>
          <w:rFonts w:ascii="Barlow" w:hAnsi="Barlow"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Los descuentos dejaron de efectuarse a partir de la nómina corresp</w:t>
      </w:r>
      <w:r w:rsidR="004F2E39" w:rsidRPr="00A34A09">
        <w:rPr>
          <w:rFonts w:ascii="Barlow" w:hAnsi="Barlow" w:cs="Arial"/>
          <w:sz w:val="20"/>
          <w:szCs w:val="20"/>
        </w:rPr>
        <w:t>ondiente al mes de octubre</w:t>
      </w:r>
      <w:r w:rsidRPr="00A34A09">
        <w:rPr>
          <w:rFonts w:ascii="Barlow" w:hAnsi="Barlow" w:cs="Arial"/>
          <w:sz w:val="20"/>
          <w:szCs w:val="20"/>
        </w:rPr>
        <w:t xml:space="preserve"> del año 2016.</w:t>
      </w:r>
    </w:p>
    <w:p w:rsidR="003A26CC"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 xml:space="preserve">El monto total del pasivo por el reintegro del descuento indebido con los intereses correspondiente, de los participantes con posibilidad de reclamo es por </w:t>
      </w:r>
      <w:r w:rsidR="00FA0BBC" w:rsidRPr="00A34A09">
        <w:rPr>
          <w:rFonts w:ascii="Barlow" w:hAnsi="Barlow" w:cs="Arial"/>
          <w:sz w:val="20"/>
          <w:szCs w:val="20"/>
        </w:rPr>
        <w:t>$167</w:t>
      </w:r>
      <w:r w:rsidRPr="00A34A09">
        <w:rPr>
          <w:rFonts w:ascii="Barlow" w:hAnsi="Barlow" w:cs="Arial"/>
          <w:sz w:val="20"/>
          <w:szCs w:val="20"/>
        </w:rPr>
        <w:t xml:space="preserve"> M</w:t>
      </w:r>
      <w:r w:rsidR="00785A0F" w:rsidRPr="00A34A09">
        <w:rPr>
          <w:rFonts w:ascii="Barlow" w:hAnsi="Barlow" w:cs="Arial"/>
          <w:sz w:val="20"/>
          <w:szCs w:val="20"/>
        </w:rPr>
        <w:t>M</w:t>
      </w:r>
      <w:r w:rsidRPr="00A34A09">
        <w:rPr>
          <w:rFonts w:ascii="Barlow" w:hAnsi="Barlow" w:cs="Arial"/>
          <w:sz w:val="20"/>
          <w:szCs w:val="20"/>
        </w:rPr>
        <w:t xml:space="preserve">, correspondiente a </w:t>
      </w:r>
      <w:r w:rsidR="00FA0BBC" w:rsidRPr="00A34A09">
        <w:rPr>
          <w:rFonts w:ascii="Barlow" w:hAnsi="Barlow" w:cs="Arial"/>
          <w:sz w:val="20"/>
          <w:szCs w:val="20"/>
        </w:rPr>
        <w:t>1,377</w:t>
      </w:r>
      <w:r w:rsidR="004F2E39" w:rsidRPr="00A34A09">
        <w:rPr>
          <w:rFonts w:ascii="Barlow" w:hAnsi="Barlow" w:cs="Arial"/>
          <w:sz w:val="20"/>
          <w:szCs w:val="20"/>
        </w:rPr>
        <w:t xml:space="preserve"> personas, lo anterior con base en el reporte de resultados de la valuación del pasivo.</w:t>
      </w:r>
    </w:p>
    <w:p w:rsidR="00443F86" w:rsidRPr="00A34A09" w:rsidRDefault="00443F86" w:rsidP="00613475">
      <w:pPr>
        <w:spacing w:line="240" w:lineRule="auto"/>
        <w:jc w:val="both"/>
        <w:rPr>
          <w:rFonts w:ascii="Barlow" w:hAnsi="Barlow" w:cs="Arial"/>
          <w:sz w:val="20"/>
          <w:szCs w:val="20"/>
        </w:rPr>
      </w:pPr>
      <w:r w:rsidRPr="00A34A09">
        <w:rPr>
          <w:rFonts w:ascii="Barlow" w:hAnsi="Barlow" w:cs="Arial"/>
          <w:sz w:val="20"/>
          <w:szCs w:val="20"/>
        </w:rPr>
        <w:t>La fecha de va</w:t>
      </w:r>
      <w:r w:rsidR="008F3963" w:rsidRPr="00A34A09">
        <w:rPr>
          <w:rFonts w:ascii="Barlow" w:hAnsi="Barlow" w:cs="Arial"/>
          <w:sz w:val="20"/>
          <w:szCs w:val="20"/>
        </w:rPr>
        <w:t>luación del pasivo es el 31 de d</w:t>
      </w:r>
      <w:r w:rsidR="00FA0BBC" w:rsidRPr="00A34A09">
        <w:rPr>
          <w:rFonts w:ascii="Barlow" w:hAnsi="Barlow" w:cs="Arial"/>
          <w:sz w:val="20"/>
          <w:szCs w:val="20"/>
        </w:rPr>
        <w:t>iciembre de 2023.</w:t>
      </w:r>
    </w:p>
    <w:p w:rsidR="00EA2478" w:rsidRPr="00A34A09" w:rsidRDefault="00771351" w:rsidP="00EA2478">
      <w:pPr>
        <w:spacing w:line="240" w:lineRule="auto"/>
        <w:jc w:val="both"/>
        <w:rPr>
          <w:rFonts w:ascii="Barlow" w:hAnsi="Barlow" w:cs="Arial"/>
          <w:sz w:val="20"/>
          <w:szCs w:val="20"/>
        </w:rPr>
      </w:pPr>
      <w:r w:rsidRPr="00A34A09">
        <w:rPr>
          <w:rFonts w:ascii="Barlow" w:hAnsi="Barlow" w:cs="Arial"/>
          <w:sz w:val="20"/>
          <w:szCs w:val="20"/>
        </w:rPr>
        <w:t>De acuerdo con</w:t>
      </w:r>
      <w:r w:rsidR="00A62E61" w:rsidRPr="00A34A09">
        <w:rPr>
          <w:rFonts w:ascii="Barlow" w:hAnsi="Barlow" w:cs="Arial"/>
          <w:sz w:val="20"/>
          <w:szCs w:val="20"/>
        </w:rPr>
        <w:t xml:space="preserve"> los datos proporcionados por la Subsecretaría de Administración y Recursos Humanos de las Secretaría de Administración y Finanzas </w:t>
      </w:r>
      <w:r w:rsidRPr="00A34A09">
        <w:rPr>
          <w:rFonts w:ascii="Barlow" w:hAnsi="Barlow" w:cs="Arial"/>
          <w:sz w:val="20"/>
          <w:szCs w:val="20"/>
        </w:rPr>
        <w:t>las erogaciones por los</w:t>
      </w:r>
      <w:r w:rsidR="00A62E61" w:rsidRPr="00A34A09">
        <w:rPr>
          <w:rFonts w:ascii="Barlow" w:hAnsi="Barlow" w:cs="Arial"/>
          <w:sz w:val="20"/>
          <w:szCs w:val="20"/>
        </w:rPr>
        <w:t xml:space="preserve"> concepto</w:t>
      </w:r>
      <w:r w:rsidR="0063639B" w:rsidRPr="00A34A09">
        <w:rPr>
          <w:rFonts w:ascii="Barlow" w:hAnsi="Barlow" w:cs="Arial"/>
          <w:sz w:val="20"/>
          <w:szCs w:val="20"/>
        </w:rPr>
        <w:t>s</w:t>
      </w:r>
      <w:r w:rsidR="00A62E61" w:rsidRPr="00A34A09">
        <w:rPr>
          <w:rFonts w:ascii="Barlow" w:hAnsi="Barlow" w:cs="Arial"/>
          <w:sz w:val="20"/>
          <w:szCs w:val="20"/>
        </w:rPr>
        <w:t xml:space="preserve"> antes mencionado</w:t>
      </w:r>
      <w:r w:rsidRPr="00A34A09">
        <w:rPr>
          <w:rFonts w:ascii="Barlow" w:hAnsi="Barlow" w:cs="Arial"/>
          <w:sz w:val="20"/>
          <w:szCs w:val="20"/>
        </w:rPr>
        <w:t>s</w:t>
      </w:r>
      <w:r w:rsidR="00A62E61" w:rsidRPr="00A34A09">
        <w:rPr>
          <w:rFonts w:ascii="Barlow" w:hAnsi="Barlow" w:cs="Arial"/>
          <w:sz w:val="20"/>
          <w:szCs w:val="20"/>
        </w:rPr>
        <w:t>, du</w:t>
      </w:r>
      <w:r w:rsidR="009815A9" w:rsidRPr="00A34A09">
        <w:rPr>
          <w:rFonts w:ascii="Barlow" w:hAnsi="Barlow" w:cs="Arial"/>
          <w:sz w:val="20"/>
          <w:szCs w:val="20"/>
        </w:rPr>
        <w:t>rante el ejercicio 2018 asciendió</w:t>
      </w:r>
      <w:r w:rsidR="00A62E61" w:rsidRPr="00A34A09">
        <w:rPr>
          <w:rFonts w:ascii="Barlow" w:hAnsi="Barlow" w:cs="Arial"/>
          <w:sz w:val="20"/>
          <w:szCs w:val="20"/>
        </w:rPr>
        <w:t xml:space="preserve"> a la cantidad de 12</w:t>
      </w:r>
      <w:r w:rsidR="00803068" w:rsidRPr="00A34A09">
        <w:rPr>
          <w:rFonts w:ascii="Barlow" w:hAnsi="Barlow" w:cs="Arial"/>
          <w:sz w:val="20"/>
          <w:szCs w:val="20"/>
        </w:rPr>
        <w:t>.9 MDP</w:t>
      </w:r>
      <w:r w:rsidR="008F3963" w:rsidRPr="00A34A09">
        <w:rPr>
          <w:rFonts w:ascii="Barlow" w:hAnsi="Barlow" w:cs="Arial"/>
          <w:sz w:val="20"/>
          <w:szCs w:val="20"/>
        </w:rPr>
        <w:t xml:space="preserve">, </w:t>
      </w:r>
      <w:r w:rsidRPr="00A34A09">
        <w:rPr>
          <w:rFonts w:ascii="Barlow" w:hAnsi="Barlow" w:cs="Arial"/>
          <w:sz w:val="20"/>
          <w:szCs w:val="20"/>
        </w:rPr>
        <w:t>durante el ejercicio</w:t>
      </w:r>
      <w:r w:rsidR="00A62E61" w:rsidRPr="00A34A09">
        <w:rPr>
          <w:rFonts w:ascii="Barlow" w:hAnsi="Barlow" w:cs="Arial"/>
          <w:sz w:val="20"/>
          <w:szCs w:val="20"/>
        </w:rPr>
        <w:t xml:space="preserve"> 2019 por la cantidad de 18</w:t>
      </w:r>
      <w:r w:rsidR="00C16CD4" w:rsidRPr="00A34A09">
        <w:rPr>
          <w:rFonts w:ascii="Barlow" w:hAnsi="Barlow" w:cs="Arial"/>
          <w:sz w:val="20"/>
          <w:szCs w:val="20"/>
        </w:rPr>
        <w:t>.4 MDP,</w:t>
      </w:r>
      <w:r w:rsidR="008F3963" w:rsidRPr="00A34A09">
        <w:rPr>
          <w:rFonts w:ascii="Barlow" w:hAnsi="Barlow" w:cs="Arial"/>
          <w:sz w:val="20"/>
          <w:szCs w:val="20"/>
        </w:rPr>
        <w:t xml:space="preserve"> durante el ejercicio 20</w:t>
      </w:r>
      <w:r w:rsidR="00337B23" w:rsidRPr="00A34A09">
        <w:rPr>
          <w:rFonts w:ascii="Barlow" w:hAnsi="Barlow" w:cs="Arial"/>
          <w:sz w:val="20"/>
          <w:szCs w:val="20"/>
        </w:rPr>
        <w:t>20</w:t>
      </w:r>
      <w:r w:rsidR="00241A23" w:rsidRPr="00A34A09">
        <w:rPr>
          <w:rFonts w:ascii="Barlow" w:hAnsi="Barlow" w:cs="Arial"/>
          <w:sz w:val="20"/>
          <w:szCs w:val="20"/>
        </w:rPr>
        <w:t xml:space="preserve"> por la cantidad de $ 6.4 MDP, </w:t>
      </w:r>
      <w:r w:rsidR="00337B23" w:rsidRPr="00A34A09">
        <w:rPr>
          <w:rFonts w:ascii="Barlow" w:hAnsi="Barlow" w:cs="Arial"/>
          <w:sz w:val="20"/>
          <w:szCs w:val="20"/>
        </w:rPr>
        <w:t>durante el ejercicio</w:t>
      </w:r>
      <w:r w:rsidR="00241A23" w:rsidRPr="00A34A09">
        <w:rPr>
          <w:rFonts w:ascii="Barlow" w:hAnsi="Barlow" w:cs="Arial"/>
          <w:sz w:val="20"/>
          <w:szCs w:val="20"/>
        </w:rPr>
        <w:t xml:space="preserve"> 2021 por el monto de $ 6.7 MDP y </w:t>
      </w:r>
      <w:r w:rsidR="00E562DF" w:rsidRPr="00A34A09">
        <w:rPr>
          <w:rFonts w:ascii="Barlow" w:hAnsi="Barlow" w:cs="Arial"/>
          <w:sz w:val="20"/>
          <w:szCs w:val="20"/>
        </w:rPr>
        <w:t>al cierre del ejercicio 2022</w:t>
      </w:r>
      <w:r w:rsidR="006D5CB7" w:rsidRPr="00A34A09">
        <w:rPr>
          <w:rFonts w:ascii="Barlow" w:hAnsi="Barlow" w:cs="Arial"/>
          <w:sz w:val="20"/>
          <w:szCs w:val="20"/>
        </w:rPr>
        <w:t xml:space="preserve"> </w:t>
      </w:r>
      <w:r w:rsidR="00E562DF" w:rsidRPr="00A34A09">
        <w:rPr>
          <w:rFonts w:ascii="Barlow" w:hAnsi="Barlow" w:cs="Arial"/>
          <w:sz w:val="20"/>
          <w:szCs w:val="20"/>
        </w:rPr>
        <w:t>se erogaron $5.9</w:t>
      </w:r>
      <w:r w:rsidR="00552AE9" w:rsidRPr="00A34A09">
        <w:rPr>
          <w:rFonts w:ascii="Barlow" w:hAnsi="Barlow" w:cs="Arial"/>
          <w:sz w:val="20"/>
          <w:szCs w:val="20"/>
        </w:rPr>
        <w:t xml:space="preserve"> MDP, d</w:t>
      </w:r>
      <w:r w:rsidR="004D6B9A" w:rsidRPr="00A34A09">
        <w:rPr>
          <w:rFonts w:ascii="Barlow" w:hAnsi="Barlow" w:cs="Arial"/>
          <w:sz w:val="20"/>
          <w:szCs w:val="20"/>
        </w:rPr>
        <w:t xml:space="preserve">urante el ejercicio 2023 </w:t>
      </w:r>
      <w:r w:rsidR="003E18AA" w:rsidRPr="00A34A09">
        <w:rPr>
          <w:rFonts w:ascii="Barlow" w:hAnsi="Barlow" w:cs="Arial"/>
          <w:sz w:val="20"/>
          <w:szCs w:val="20"/>
        </w:rPr>
        <w:t>se realizaron</w:t>
      </w:r>
      <w:r w:rsidR="00552AE9" w:rsidRPr="00A34A09">
        <w:rPr>
          <w:rFonts w:ascii="Barlow" w:hAnsi="Barlow" w:cs="Arial"/>
          <w:sz w:val="20"/>
          <w:szCs w:val="20"/>
        </w:rPr>
        <w:t xml:space="preserve"> pagos por un total de $ 2’089 </w:t>
      </w:r>
      <w:r w:rsidR="003E18AA" w:rsidRPr="00A34A09">
        <w:rPr>
          <w:rFonts w:ascii="Barlow" w:hAnsi="Barlow" w:cs="Arial"/>
          <w:sz w:val="20"/>
          <w:szCs w:val="20"/>
        </w:rPr>
        <w:t>MDP y durante el primer semestre del presente ejercicio se han efectuado pagos por $1’290 MDP.</w:t>
      </w:r>
    </w:p>
    <w:p w:rsidR="003A26CC" w:rsidRPr="00A34A09" w:rsidRDefault="008E41D6" w:rsidP="00FA0BBC">
      <w:pPr>
        <w:spacing w:line="240" w:lineRule="auto"/>
        <w:jc w:val="both"/>
        <w:rPr>
          <w:rFonts w:ascii="Barlow" w:hAnsi="Barlow" w:cs="Arial"/>
          <w:b/>
          <w:sz w:val="20"/>
          <w:szCs w:val="20"/>
          <w:u w:val="single"/>
        </w:rPr>
      </w:pPr>
      <w:r w:rsidRPr="00A34A09">
        <w:rPr>
          <w:rFonts w:ascii="Barlow" w:hAnsi="Barlow" w:cs="Arial"/>
          <w:b/>
          <w:sz w:val="20"/>
          <w:szCs w:val="20"/>
          <w:u w:val="single"/>
        </w:rPr>
        <w:t>Litigios Laborales, Contenciosos y Amparos Directos</w:t>
      </w:r>
    </w:p>
    <w:p w:rsidR="008F3963" w:rsidRPr="00A34A09" w:rsidRDefault="008F3963" w:rsidP="006D5CB7">
      <w:pPr>
        <w:spacing w:line="240" w:lineRule="auto"/>
        <w:jc w:val="both"/>
        <w:rPr>
          <w:rFonts w:ascii="Barlow" w:hAnsi="Barlow" w:cs="Arial"/>
          <w:sz w:val="20"/>
          <w:szCs w:val="20"/>
        </w:rPr>
      </w:pPr>
      <w:r w:rsidRPr="00A34A09">
        <w:rPr>
          <w:rFonts w:ascii="Barlow" w:hAnsi="Barlow" w:cs="Arial"/>
          <w:sz w:val="20"/>
          <w:szCs w:val="20"/>
        </w:rPr>
        <w:t>Las depen</w:t>
      </w:r>
      <w:r w:rsidR="006831B4" w:rsidRPr="00A34A09">
        <w:rPr>
          <w:rFonts w:ascii="Barlow" w:hAnsi="Barlow" w:cs="Arial"/>
          <w:sz w:val="20"/>
          <w:szCs w:val="20"/>
        </w:rPr>
        <w:t xml:space="preserve">dencias </w:t>
      </w:r>
      <w:r w:rsidRPr="00A34A09">
        <w:rPr>
          <w:rFonts w:ascii="Barlow" w:hAnsi="Barlow" w:cs="Arial"/>
          <w:sz w:val="20"/>
          <w:szCs w:val="20"/>
        </w:rPr>
        <w:t xml:space="preserve">que integran el Poder Ejecutivo </w:t>
      </w:r>
      <w:r w:rsidR="0067079D" w:rsidRPr="00A34A09">
        <w:rPr>
          <w:rFonts w:ascii="Barlow" w:hAnsi="Barlow" w:cs="Arial"/>
          <w:sz w:val="20"/>
          <w:szCs w:val="20"/>
        </w:rPr>
        <w:t>enfrentan al 30 de junio</w:t>
      </w:r>
      <w:r w:rsidR="009A6378" w:rsidRPr="00A34A09">
        <w:rPr>
          <w:rFonts w:ascii="Barlow" w:hAnsi="Barlow" w:cs="Arial"/>
          <w:sz w:val="20"/>
          <w:szCs w:val="20"/>
        </w:rPr>
        <w:t xml:space="preserve"> de 2024</w:t>
      </w:r>
      <w:r w:rsidR="0067079D" w:rsidRPr="00A34A09">
        <w:rPr>
          <w:rFonts w:ascii="Barlow" w:hAnsi="Barlow" w:cs="Arial"/>
          <w:sz w:val="20"/>
          <w:szCs w:val="20"/>
        </w:rPr>
        <w:t>, un total de 1334</w:t>
      </w:r>
      <w:r w:rsidR="00A57BC5" w:rsidRPr="00A34A09">
        <w:rPr>
          <w:rFonts w:ascii="Barlow" w:hAnsi="Barlow" w:cs="Arial"/>
          <w:sz w:val="20"/>
          <w:szCs w:val="20"/>
        </w:rPr>
        <w:t xml:space="preserve"> </w:t>
      </w:r>
      <w:r w:rsidR="006D5CB7" w:rsidRPr="00A34A09">
        <w:rPr>
          <w:rFonts w:ascii="Barlow" w:hAnsi="Barlow" w:cs="Arial"/>
          <w:sz w:val="20"/>
          <w:szCs w:val="20"/>
        </w:rPr>
        <w:t>litigios laborales</w:t>
      </w:r>
      <w:r w:rsidR="002F6B76" w:rsidRPr="00A34A09">
        <w:rPr>
          <w:rFonts w:ascii="Barlow" w:hAnsi="Barlow" w:cs="Arial"/>
          <w:sz w:val="20"/>
          <w:szCs w:val="20"/>
        </w:rPr>
        <w:t xml:space="preserve"> en proceso.</w:t>
      </w:r>
    </w:p>
    <w:p w:rsidR="00804059" w:rsidRPr="00A34A09" w:rsidRDefault="00804059" w:rsidP="00B71D8E">
      <w:pPr>
        <w:spacing w:line="240" w:lineRule="auto"/>
        <w:jc w:val="both"/>
        <w:rPr>
          <w:rFonts w:ascii="Barlow" w:hAnsi="Barlow" w:cs="Arial"/>
          <w:sz w:val="20"/>
          <w:szCs w:val="20"/>
        </w:rPr>
      </w:pPr>
      <w:bookmarkStart w:id="0" w:name="_GoBack"/>
      <w:bookmarkEnd w:id="0"/>
      <w:r w:rsidRPr="00A34A09">
        <w:rPr>
          <w:rFonts w:ascii="Barlow" w:hAnsi="Barlow" w:cs="Arial"/>
          <w:sz w:val="20"/>
          <w:szCs w:val="20"/>
        </w:rPr>
        <w:t xml:space="preserve">Lo anterior, de conformidad con lo establecido en el capítulo VII, numeral II, inciso </w:t>
      </w:r>
      <w:r w:rsidR="00B71D8E" w:rsidRPr="00A34A09">
        <w:rPr>
          <w:rFonts w:ascii="Barlow" w:hAnsi="Barlow" w:cs="Arial"/>
          <w:sz w:val="20"/>
          <w:szCs w:val="20"/>
        </w:rPr>
        <w:t>H</w:t>
      </w:r>
      <w:r w:rsidRPr="00A34A09">
        <w:rPr>
          <w:rFonts w:ascii="Barlow" w:hAnsi="Barlow" w:cs="Arial"/>
          <w:sz w:val="20"/>
          <w:szCs w:val="20"/>
        </w:rPr>
        <w:t xml:space="preserve">) del Manual de Contabilidad Gubernamental emitido por el CONAC, </w:t>
      </w:r>
      <w:r w:rsidR="00A02970" w:rsidRPr="00A34A09">
        <w:rPr>
          <w:rFonts w:ascii="Barlow" w:hAnsi="Barlow" w:cs="Arial"/>
          <w:sz w:val="20"/>
          <w:szCs w:val="20"/>
        </w:rPr>
        <w:t xml:space="preserve">el cual establece </w:t>
      </w:r>
      <w:r w:rsidRPr="00A34A09">
        <w:rPr>
          <w:rFonts w:ascii="Barlow" w:hAnsi="Barlow" w:cs="Arial"/>
          <w:sz w:val="20"/>
          <w:szCs w:val="20"/>
        </w:rPr>
        <w:t>en términos generales que:</w:t>
      </w:r>
    </w:p>
    <w:p w:rsidR="00804059" w:rsidRPr="00B35ADC" w:rsidRDefault="00804059" w:rsidP="00804059">
      <w:pPr>
        <w:spacing w:before="80" w:after="0" w:line="250" w:lineRule="exact"/>
        <w:jc w:val="both"/>
        <w:rPr>
          <w:rFonts w:ascii="Barlow" w:eastAsia="Times New Roman" w:hAnsi="Barlow"/>
          <w:sz w:val="20"/>
          <w:szCs w:val="20"/>
          <w:lang w:eastAsia="es-ES"/>
        </w:rPr>
      </w:pPr>
      <w:r w:rsidRPr="00A34A09">
        <w:rPr>
          <w:rFonts w:ascii="Barlow" w:eastAsia="Times New Roman" w:hAnsi="Barlow"/>
          <w:sz w:val="20"/>
          <w:szCs w:val="20"/>
          <w:lang w:eastAsia="es-ES"/>
        </w:rPr>
        <w:t>“</w:t>
      </w:r>
      <w:r w:rsidRPr="00A34A09">
        <w:rPr>
          <w:rFonts w:ascii="Barlow" w:eastAsia="Times New Roman" w:hAnsi="Barlow"/>
          <w:i/>
          <w:sz w:val="20"/>
          <w:szCs w:val="20"/>
          <w:lang w:eastAsia="es-ES"/>
        </w:rPr>
        <w:t>los pasivos contingentes son obligaciones que tienen su origen en hechos específicos e independientes del pasado que en el futuro pueden ocurrir o no</w:t>
      </w:r>
      <w:r w:rsidRPr="00B35ADC">
        <w:rPr>
          <w:rFonts w:ascii="Barlow" w:eastAsia="Times New Roman" w:hAnsi="Barlow"/>
          <w:i/>
          <w:sz w:val="20"/>
          <w:szCs w:val="20"/>
          <w:lang w:eastAsia="es-ES"/>
        </w:rPr>
        <w:t xml:space="preserve"> y, de acuerdo con lo que acontezca, desapar</w:t>
      </w:r>
      <w:r w:rsidR="00434166">
        <w:rPr>
          <w:rFonts w:ascii="Barlow" w:eastAsia="Times New Roman" w:hAnsi="Barlow"/>
          <w:i/>
          <w:sz w:val="20"/>
          <w:szCs w:val="20"/>
          <w:lang w:eastAsia="es-ES"/>
        </w:rPr>
        <w:t xml:space="preserve">ecen o se convierten en pasivos </w:t>
      </w:r>
      <w:r w:rsidRPr="00B35ADC">
        <w:rPr>
          <w:rFonts w:ascii="Barlow" w:eastAsia="Times New Roman" w:hAnsi="Barlow"/>
          <w:i/>
          <w:sz w:val="20"/>
          <w:szCs w:val="20"/>
          <w:lang w:eastAsia="es-ES"/>
        </w:rPr>
        <w:t>reales</w:t>
      </w:r>
      <w:r w:rsidR="00434166">
        <w:rPr>
          <w:rFonts w:ascii="Barlow" w:eastAsia="Times New Roman" w:hAnsi="Barlow"/>
          <w:i/>
          <w:sz w:val="20"/>
          <w:szCs w:val="20"/>
          <w:lang w:eastAsia="es-ES"/>
        </w:rPr>
        <w:t>,</w:t>
      </w:r>
      <w:r w:rsidRPr="00B35ADC">
        <w:rPr>
          <w:rFonts w:ascii="Barlow" w:eastAsia="Times New Roman" w:hAnsi="Barlow"/>
          <w:i/>
          <w:sz w:val="20"/>
          <w:szCs w:val="20"/>
          <w:lang w:eastAsia="es-ES"/>
        </w:rPr>
        <w:t xml:space="preserve"> por ejemplo, juicios, garantías, avales, costos de planes de pensiones, jubilaciones, etc.”</w:t>
      </w:r>
      <w:r w:rsidRPr="00B35ADC">
        <w:rPr>
          <w:rFonts w:ascii="Barlow" w:eastAsia="Times New Roman" w:hAnsi="Barlow"/>
          <w:sz w:val="20"/>
          <w:szCs w:val="20"/>
          <w:lang w:eastAsia="es-ES"/>
        </w:rPr>
        <w:t>.</w:t>
      </w:r>
    </w:p>
    <w:p w:rsidR="00B71D8E" w:rsidRDefault="00B71D8E" w:rsidP="00443F86">
      <w:pPr>
        <w:spacing w:line="240" w:lineRule="auto"/>
        <w:rPr>
          <w:rFonts w:cs="Arial"/>
          <w:sz w:val="20"/>
          <w:szCs w:val="20"/>
        </w:rPr>
      </w:pPr>
    </w:p>
    <w:p w:rsidR="00443F86" w:rsidRPr="009B2CDE" w:rsidRDefault="00443F86" w:rsidP="00F62B07">
      <w:pPr>
        <w:spacing w:line="240" w:lineRule="auto"/>
        <w:rPr>
          <w:rFonts w:ascii="Soberana Sans Light" w:eastAsia="Times New Roman" w:hAnsi="Soberana Sans Light"/>
          <w:sz w:val="18"/>
          <w:szCs w:val="18"/>
          <w:lang w:eastAsia="es-ES"/>
        </w:rPr>
      </w:pPr>
      <w:r w:rsidRPr="000C18AA">
        <w:rPr>
          <w:rFonts w:cs="Arial"/>
          <w:sz w:val="20"/>
          <w:szCs w:val="20"/>
        </w:rPr>
        <w:t xml:space="preserve">Bajo protesta de decir verdad declaramos que los Estados Financieros y sus notas son razonablemente correctos y </w:t>
      </w:r>
      <w:r w:rsidR="00FB7DF7">
        <w:rPr>
          <w:rFonts w:cs="Arial"/>
          <w:sz w:val="20"/>
          <w:szCs w:val="20"/>
        </w:rPr>
        <w:t xml:space="preserve">son </w:t>
      </w:r>
      <w:r w:rsidRPr="000C18AA">
        <w:rPr>
          <w:rFonts w:cs="Arial"/>
          <w:sz w:val="20"/>
          <w:szCs w:val="20"/>
        </w:rPr>
        <w:t>responsabilidad del emisor.</w:t>
      </w:r>
    </w:p>
    <w:sectPr w:rsidR="00443F86" w:rsidRPr="009B2CDE" w:rsidSect="00D45CDD">
      <w:headerReference w:type="default" r:id="rId7"/>
      <w:pgSz w:w="15840" w:h="12240" w:orient="landscape" w:code="1"/>
      <w:pgMar w:top="1985" w:right="1134" w:bottom="1701"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FBC" w:rsidRDefault="00CF0FBC" w:rsidP="00F1228E">
      <w:pPr>
        <w:spacing w:after="0" w:line="240" w:lineRule="auto"/>
      </w:pPr>
      <w:r>
        <w:separator/>
      </w:r>
    </w:p>
  </w:endnote>
  <w:endnote w:type="continuationSeparator" w:id="0">
    <w:p w:rsidR="00CF0FBC" w:rsidRDefault="00CF0FBC"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FBC" w:rsidRDefault="00CF0FBC" w:rsidP="00F1228E">
      <w:pPr>
        <w:spacing w:after="0" w:line="240" w:lineRule="auto"/>
      </w:pPr>
      <w:r>
        <w:separator/>
      </w:r>
    </w:p>
  </w:footnote>
  <w:footnote w:type="continuationSeparator" w:id="0">
    <w:p w:rsidR="00CF0FBC" w:rsidRDefault="00CF0FBC" w:rsidP="00F1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D4" w:rsidRDefault="00AB30D4">
    <w:pPr>
      <w:pStyle w:val="Encabezado"/>
    </w:pPr>
    <w:r>
      <w:rPr>
        <w:noProof/>
        <w:lang w:eastAsia="es-MX"/>
      </w:rPr>
      <w:drawing>
        <wp:inline distT="0" distB="0" distL="0" distR="0" wp14:anchorId="15548B9E" wp14:editId="3CD643D9">
          <wp:extent cx="1085850" cy="800100"/>
          <wp:effectExtent l="0" t="0" r="0" b="0"/>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a:blip r:embed="rId1"/>
                  <a:stretch>
                    <a:fillRect/>
                  </a:stretch>
                </pic:blipFill>
                <pic:spPr>
                  <a:xfrm>
                    <a:off x="0" y="0"/>
                    <a:ext cx="1085850" cy="8001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36FBF"/>
    <w:rsid w:val="00054880"/>
    <w:rsid w:val="00073679"/>
    <w:rsid w:val="000A3FFE"/>
    <w:rsid w:val="000E77D9"/>
    <w:rsid w:val="00102474"/>
    <w:rsid w:val="001631F3"/>
    <w:rsid w:val="001F2698"/>
    <w:rsid w:val="001F30DD"/>
    <w:rsid w:val="001F4560"/>
    <w:rsid w:val="00201D65"/>
    <w:rsid w:val="002163ED"/>
    <w:rsid w:val="00223E6C"/>
    <w:rsid w:val="00237D90"/>
    <w:rsid w:val="0024029D"/>
    <w:rsid w:val="00241A23"/>
    <w:rsid w:val="00285146"/>
    <w:rsid w:val="00292FBA"/>
    <w:rsid w:val="002A2EFF"/>
    <w:rsid w:val="002B793F"/>
    <w:rsid w:val="002C479A"/>
    <w:rsid w:val="002F6B76"/>
    <w:rsid w:val="00310B1C"/>
    <w:rsid w:val="003129FF"/>
    <w:rsid w:val="00325233"/>
    <w:rsid w:val="00335F38"/>
    <w:rsid w:val="00337B23"/>
    <w:rsid w:val="00356610"/>
    <w:rsid w:val="00371BE2"/>
    <w:rsid w:val="00374B68"/>
    <w:rsid w:val="003A26CC"/>
    <w:rsid w:val="003B66B5"/>
    <w:rsid w:val="003E18AA"/>
    <w:rsid w:val="003F1D8C"/>
    <w:rsid w:val="004029C9"/>
    <w:rsid w:val="00417050"/>
    <w:rsid w:val="0042486F"/>
    <w:rsid w:val="00434166"/>
    <w:rsid w:val="004363A8"/>
    <w:rsid w:val="00443F86"/>
    <w:rsid w:val="0045215A"/>
    <w:rsid w:val="00470765"/>
    <w:rsid w:val="00473AD1"/>
    <w:rsid w:val="00485628"/>
    <w:rsid w:val="004A1192"/>
    <w:rsid w:val="004C4BE8"/>
    <w:rsid w:val="004D6B9A"/>
    <w:rsid w:val="004E0EDC"/>
    <w:rsid w:val="004E2742"/>
    <w:rsid w:val="004F2E39"/>
    <w:rsid w:val="00534648"/>
    <w:rsid w:val="00544108"/>
    <w:rsid w:val="00552AE9"/>
    <w:rsid w:val="0055315C"/>
    <w:rsid w:val="005536AA"/>
    <w:rsid w:val="005608C2"/>
    <w:rsid w:val="0058597E"/>
    <w:rsid w:val="005B63B6"/>
    <w:rsid w:val="005B7272"/>
    <w:rsid w:val="005E351E"/>
    <w:rsid w:val="005F07D8"/>
    <w:rsid w:val="0060250C"/>
    <w:rsid w:val="00613475"/>
    <w:rsid w:val="00613918"/>
    <w:rsid w:val="00622741"/>
    <w:rsid w:val="0063639B"/>
    <w:rsid w:val="00637FA3"/>
    <w:rsid w:val="00653A88"/>
    <w:rsid w:val="006550C3"/>
    <w:rsid w:val="00660DEB"/>
    <w:rsid w:val="00664735"/>
    <w:rsid w:val="0067079D"/>
    <w:rsid w:val="0067197F"/>
    <w:rsid w:val="006831B4"/>
    <w:rsid w:val="0069395B"/>
    <w:rsid w:val="006A48F3"/>
    <w:rsid w:val="006D2411"/>
    <w:rsid w:val="006D5CB7"/>
    <w:rsid w:val="006E72BB"/>
    <w:rsid w:val="006F3019"/>
    <w:rsid w:val="006F72AB"/>
    <w:rsid w:val="007122F6"/>
    <w:rsid w:val="00713665"/>
    <w:rsid w:val="0071600B"/>
    <w:rsid w:val="00721592"/>
    <w:rsid w:val="00762686"/>
    <w:rsid w:val="00771351"/>
    <w:rsid w:val="00785A0F"/>
    <w:rsid w:val="00793893"/>
    <w:rsid w:val="007B4D5A"/>
    <w:rsid w:val="007C5511"/>
    <w:rsid w:val="007C73F1"/>
    <w:rsid w:val="007D5B5F"/>
    <w:rsid w:val="00803068"/>
    <w:rsid w:val="00804059"/>
    <w:rsid w:val="00831B91"/>
    <w:rsid w:val="00847BFE"/>
    <w:rsid w:val="00856AD3"/>
    <w:rsid w:val="0088489E"/>
    <w:rsid w:val="008C3B5F"/>
    <w:rsid w:val="008C7E04"/>
    <w:rsid w:val="008E41D6"/>
    <w:rsid w:val="008F3963"/>
    <w:rsid w:val="008F4F07"/>
    <w:rsid w:val="009126DD"/>
    <w:rsid w:val="00925D31"/>
    <w:rsid w:val="00935AF3"/>
    <w:rsid w:val="0096605C"/>
    <w:rsid w:val="009815A9"/>
    <w:rsid w:val="009A2CD7"/>
    <w:rsid w:val="009A6378"/>
    <w:rsid w:val="009D7FC1"/>
    <w:rsid w:val="009F0748"/>
    <w:rsid w:val="00A02970"/>
    <w:rsid w:val="00A11B16"/>
    <w:rsid w:val="00A34A09"/>
    <w:rsid w:val="00A56FAB"/>
    <w:rsid w:val="00A57BC5"/>
    <w:rsid w:val="00A62E61"/>
    <w:rsid w:val="00A700C2"/>
    <w:rsid w:val="00A72C2C"/>
    <w:rsid w:val="00AA6590"/>
    <w:rsid w:val="00AB30D4"/>
    <w:rsid w:val="00AE1A90"/>
    <w:rsid w:val="00AE5173"/>
    <w:rsid w:val="00AF3D92"/>
    <w:rsid w:val="00B02484"/>
    <w:rsid w:val="00B342CB"/>
    <w:rsid w:val="00B35ADC"/>
    <w:rsid w:val="00B37A48"/>
    <w:rsid w:val="00B4340D"/>
    <w:rsid w:val="00B70778"/>
    <w:rsid w:val="00B71D8E"/>
    <w:rsid w:val="00B80849"/>
    <w:rsid w:val="00B86A14"/>
    <w:rsid w:val="00B9683C"/>
    <w:rsid w:val="00BB3EDD"/>
    <w:rsid w:val="00BC606B"/>
    <w:rsid w:val="00BE1B37"/>
    <w:rsid w:val="00BE2B30"/>
    <w:rsid w:val="00BF6CAF"/>
    <w:rsid w:val="00C16CD4"/>
    <w:rsid w:val="00CB0018"/>
    <w:rsid w:val="00CB1B42"/>
    <w:rsid w:val="00CD4D9F"/>
    <w:rsid w:val="00CD5CAD"/>
    <w:rsid w:val="00CF0FBC"/>
    <w:rsid w:val="00CF6CAB"/>
    <w:rsid w:val="00D0716A"/>
    <w:rsid w:val="00D45CDD"/>
    <w:rsid w:val="00D52052"/>
    <w:rsid w:val="00D771B0"/>
    <w:rsid w:val="00D8149E"/>
    <w:rsid w:val="00D83798"/>
    <w:rsid w:val="00D96284"/>
    <w:rsid w:val="00DA35E0"/>
    <w:rsid w:val="00DB2855"/>
    <w:rsid w:val="00DC17CC"/>
    <w:rsid w:val="00DE11F8"/>
    <w:rsid w:val="00DF5B06"/>
    <w:rsid w:val="00E36905"/>
    <w:rsid w:val="00E55F49"/>
    <w:rsid w:val="00E562DF"/>
    <w:rsid w:val="00E91473"/>
    <w:rsid w:val="00EA2478"/>
    <w:rsid w:val="00EA633F"/>
    <w:rsid w:val="00EC5E4B"/>
    <w:rsid w:val="00EC76E5"/>
    <w:rsid w:val="00EF79D8"/>
    <w:rsid w:val="00F1228E"/>
    <w:rsid w:val="00F315B8"/>
    <w:rsid w:val="00F34F83"/>
    <w:rsid w:val="00F36704"/>
    <w:rsid w:val="00F41E3C"/>
    <w:rsid w:val="00F60302"/>
    <w:rsid w:val="00F62B07"/>
    <w:rsid w:val="00FA0BBC"/>
    <w:rsid w:val="00FA1659"/>
    <w:rsid w:val="00FA5B2A"/>
    <w:rsid w:val="00FB1D10"/>
    <w:rsid w:val="00FB7DF7"/>
    <w:rsid w:val="00FE617C"/>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09C4B"/>
  <w15:docId w15:val="{7779C9A0-FF61-43C6-B3C2-A165C3B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 w:type="paragraph" w:styleId="Sinespaciado">
    <w:name w:val="No Spacing"/>
    <w:uiPriority w:val="1"/>
    <w:qFormat/>
    <w:rsid w:val="005B63B6"/>
    <w:pPr>
      <w:spacing w:after="0" w:line="240" w:lineRule="auto"/>
    </w:pPr>
  </w:style>
  <w:style w:type="paragraph" w:styleId="Prrafodelista">
    <w:name w:val="List Paragraph"/>
    <w:basedOn w:val="Normal"/>
    <w:uiPriority w:val="34"/>
    <w:qFormat/>
    <w:rsid w:val="00EA2478"/>
    <w:pPr>
      <w:spacing w:after="0" w:line="240" w:lineRule="auto"/>
      <w:ind w:left="720"/>
      <w:contextualSpacing/>
    </w:pPr>
    <w:rPr>
      <w:rFonts w:ascii="Calibri" w:hAnsi="Calibri" w:cs="Calibri"/>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B65D3-A880-4D5B-BADB-B88E10FB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Laura V. Pacheco Cardeña</cp:lastModifiedBy>
  <cp:revision>2</cp:revision>
  <cp:lastPrinted>2024-04-30T21:15:00Z</cp:lastPrinted>
  <dcterms:created xsi:type="dcterms:W3CDTF">2024-07-30T20:01:00Z</dcterms:created>
  <dcterms:modified xsi:type="dcterms:W3CDTF">2024-07-30T20:01:00Z</dcterms:modified>
</cp:coreProperties>
</file>