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189" w:rsidRDefault="00F22AF0" w:rsidP="00373189">
      <w:pPr>
        <w:autoSpaceDE w:val="0"/>
        <w:autoSpaceDN w:val="0"/>
        <w:adjustRightInd w:val="0"/>
        <w:spacing w:line="360" w:lineRule="auto"/>
        <w:jc w:val="center"/>
        <w:rPr>
          <w:b/>
        </w:rPr>
      </w:pPr>
      <w:r>
        <w:rPr>
          <w:b/>
        </w:rPr>
        <w:t>Cuenta Pública 2018</w:t>
      </w:r>
    </w:p>
    <w:p w:rsidR="00373189" w:rsidRDefault="00373189" w:rsidP="00373189">
      <w:pPr>
        <w:autoSpaceDE w:val="0"/>
        <w:autoSpaceDN w:val="0"/>
        <w:adjustRightInd w:val="0"/>
        <w:spacing w:line="360" w:lineRule="auto"/>
        <w:jc w:val="center"/>
        <w:rPr>
          <w:b/>
          <w:sz w:val="20"/>
        </w:rPr>
      </w:pPr>
      <w:bookmarkStart w:id="0" w:name="m18"/>
      <w:bookmarkEnd w:id="0"/>
      <w:r>
        <w:rPr>
          <w:b/>
          <w:sz w:val="20"/>
        </w:rPr>
        <w:t xml:space="preserve">Notas a los estados financieros </w:t>
      </w:r>
    </w:p>
    <w:p w:rsidR="00373189" w:rsidRDefault="00AA21F2" w:rsidP="00373189">
      <w:pPr>
        <w:autoSpaceDE w:val="0"/>
        <w:autoSpaceDN w:val="0"/>
        <w:adjustRightInd w:val="0"/>
        <w:spacing w:line="360" w:lineRule="auto"/>
        <w:jc w:val="center"/>
        <w:rPr>
          <w:b/>
          <w:sz w:val="20"/>
        </w:rPr>
      </w:pPr>
      <w:r>
        <w:rPr>
          <w:b/>
          <w:sz w:val="20"/>
        </w:rPr>
        <w:t>Cifras Preliminares a</w:t>
      </w:r>
      <w:r w:rsidR="00245CFB">
        <w:rPr>
          <w:b/>
          <w:sz w:val="20"/>
        </w:rPr>
        <w:t>l 3</w:t>
      </w:r>
      <w:r w:rsidR="00A70892">
        <w:rPr>
          <w:b/>
          <w:sz w:val="20"/>
        </w:rPr>
        <w:t>1</w:t>
      </w:r>
      <w:r w:rsidR="00373189">
        <w:rPr>
          <w:b/>
          <w:sz w:val="20"/>
        </w:rPr>
        <w:t xml:space="preserve"> de </w:t>
      </w:r>
      <w:r w:rsidR="00A70892">
        <w:rPr>
          <w:b/>
          <w:sz w:val="20"/>
        </w:rPr>
        <w:t>Diciembre</w:t>
      </w:r>
      <w:r w:rsidR="00F22AF0">
        <w:rPr>
          <w:b/>
          <w:sz w:val="20"/>
        </w:rPr>
        <w:t xml:space="preserve"> de 2018</w:t>
      </w:r>
    </w:p>
    <w:p w:rsidR="00373189" w:rsidRDefault="00373189" w:rsidP="00373189">
      <w:pPr>
        <w:autoSpaceDE w:val="0"/>
        <w:autoSpaceDN w:val="0"/>
        <w:adjustRightInd w:val="0"/>
        <w:spacing w:line="360" w:lineRule="auto"/>
        <w:jc w:val="center"/>
        <w:rPr>
          <w:b/>
          <w:sz w:val="20"/>
        </w:rPr>
      </w:pPr>
      <w:r>
        <w:rPr>
          <w:b/>
          <w:sz w:val="20"/>
        </w:rPr>
        <w:t>(Pesos)</w:t>
      </w:r>
    </w:p>
    <w:p w:rsidR="00D3760C" w:rsidRPr="00392C40" w:rsidRDefault="00D3760C" w:rsidP="00D3760C">
      <w:pPr>
        <w:autoSpaceDE w:val="0"/>
        <w:autoSpaceDN w:val="0"/>
        <w:adjustRightInd w:val="0"/>
        <w:spacing w:line="360" w:lineRule="auto"/>
        <w:rPr>
          <w:b/>
        </w:rPr>
      </w:pPr>
      <w:r w:rsidRPr="00392C40">
        <w:rPr>
          <w:b/>
        </w:rPr>
        <w:t>NOTAS  DE GESTIÓN ADMINISTRATIVA</w:t>
      </w:r>
      <w:bookmarkStart w:id="1" w:name="_GoBack"/>
      <w:bookmarkEnd w:id="1"/>
    </w:p>
    <w:p w:rsidR="00D3760C" w:rsidRPr="00392C40" w:rsidRDefault="00D3760C" w:rsidP="00D3760C">
      <w:pPr>
        <w:autoSpaceDE w:val="0"/>
        <w:autoSpaceDN w:val="0"/>
        <w:adjustRightInd w:val="0"/>
        <w:spacing w:line="360" w:lineRule="auto"/>
        <w:ind w:left="709"/>
        <w:rPr>
          <w:rFonts w:ascii="Eras Medium ITC" w:hAnsi="Eras Medium ITC" w:cs="Eras Medium ITC"/>
          <w:b/>
        </w:rPr>
      </w:pPr>
      <w:r w:rsidRPr="00392C40">
        <w:rPr>
          <w:rFonts w:ascii="Eras Medium ITC" w:hAnsi="Eras Medium ITC" w:cs="Eras Medium ITC"/>
          <w:b/>
        </w:rPr>
        <w:t>1.- Introducción</w:t>
      </w:r>
    </w:p>
    <w:p w:rsidR="00D3760C" w:rsidRPr="00392C40" w:rsidRDefault="00D3760C" w:rsidP="00D3760C">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 xml:space="preserve"> Los Estados Financieros del Poder Ejecutivo, proveen de información financiera a sus principales usuarios, la ciudadanía,  a los administradores de </w:t>
      </w:r>
      <w:smartTag w:uri="urn:schemas-microsoft-com:office:smarttags" w:element="PersonName">
        <w:smartTagPr>
          <w:attr w:name="ProductID" w:val="la Secretar￭as"/>
        </w:smartTagPr>
        <w:r w:rsidRPr="00392C40">
          <w:rPr>
            <w:rFonts w:ascii="Calibri" w:hAnsi="Calibri" w:cs="Calibri"/>
            <w:sz w:val="20"/>
            <w:szCs w:val="20"/>
          </w:rPr>
          <w:t>la Secretarías</w:t>
        </w:r>
      </w:smartTag>
      <w:r w:rsidRPr="00392C40">
        <w:rPr>
          <w:rFonts w:ascii="Calibri" w:hAnsi="Calibri" w:cs="Calibri"/>
          <w:sz w:val="20"/>
          <w:szCs w:val="20"/>
        </w:rPr>
        <w:t xml:space="preserve"> que integran el Poder Ejecutivo del Gobierno del Estado, al H. Congreso del Estado de Yucatán, a las Entidades Fiscalizadoras, a las Instituciones Bancarias y a las Calificadoras.</w:t>
      </w:r>
    </w:p>
    <w:p w:rsidR="00D3760C" w:rsidRPr="00392C40" w:rsidRDefault="00D3760C" w:rsidP="00D3760C">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de particulares.</w:t>
      </w:r>
    </w:p>
    <w:p w:rsidR="00D3760C" w:rsidRPr="00392C40" w:rsidRDefault="00D3760C" w:rsidP="00D3760C">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D3760C" w:rsidRPr="00392C40" w:rsidRDefault="00D3760C" w:rsidP="00D3760C">
      <w:pPr>
        <w:autoSpaceDE w:val="0"/>
        <w:autoSpaceDN w:val="0"/>
        <w:adjustRightInd w:val="0"/>
        <w:spacing w:line="360" w:lineRule="auto"/>
        <w:jc w:val="both"/>
        <w:rPr>
          <w:b/>
          <w:bCs/>
        </w:rPr>
      </w:pPr>
      <w:r w:rsidRPr="00392C40">
        <w:rPr>
          <w:rFonts w:ascii="Calibri" w:hAnsi="Calibri" w:cs="Calibri"/>
          <w:sz w:val="20"/>
          <w:szCs w:val="20"/>
        </w:rPr>
        <w:t xml:space="preserve">     Los Estados Financieros del Poder Ejecutivo son elaborados por la Secretaría de Administración y Finanzas a través de la Dirección </w:t>
      </w:r>
      <w:r w:rsidR="00A70892">
        <w:rPr>
          <w:rFonts w:ascii="Calibri" w:hAnsi="Calibri" w:cs="Calibri"/>
          <w:sz w:val="20"/>
          <w:szCs w:val="20"/>
        </w:rPr>
        <w:t xml:space="preserve">General </w:t>
      </w:r>
      <w:r w:rsidRPr="00392C40">
        <w:rPr>
          <w:rFonts w:ascii="Calibri" w:hAnsi="Calibri" w:cs="Calibri"/>
          <w:sz w:val="20"/>
          <w:szCs w:val="20"/>
        </w:rPr>
        <w:t xml:space="preserve">de Contabilidad, por medio </w:t>
      </w:r>
      <w:r w:rsidR="00A70892">
        <w:rPr>
          <w:rFonts w:ascii="Calibri" w:hAnsi="Calibri" w:cs="Calibri"/>
          <w:sz w:val="20"/>
          <w:szCs w:val="20"/>
        </w:rPr>
        <w:t>de la información que registran las unidades administrativas del Poder Ejecutivo en e</w:t>
      </w:r>
      <w:r w:rsidRPr="00392C40">
        <w:rPr>
          <w:rFonts w:ascii="Calibri" w:hAnsi="Calibri" w:cs="Calibri"/>
          <w:sz w:val="20"/>
          <w:szCs w:val="20"/>
        </w:rPr>
        <w:t xml:space="preserve">l </w:t>
      </w:r>
      <w:r>
        <w:rPr>
          <w:rFonts w:ascii="Calibri" w:hAnsi="Calibri" w:cs="Calibri"/>
          <w:sz w:val="20"/>
          <w:szCs w:val="20"/>
        </w:rPr>
        <w:t>SIGEY</w:t>
      </w:r>
      <w:r w:rsidRPr="00392C40">
        <w:rPr>
          <w:rFonts w:ascii="Calibri" w:hAnsi="Calibri" w:cs="Calibri"/>
          <w:sz w:val="20"/>
          <w:szCs w:val="20"/>
        </w:rPr>
        <w:t xml:space="preserve">, Sistema Integral </w:t>
      </w:r>
      <w:r>
        <w:rPr>
          <w:rFonts w:ascii="Calibri" w:hAnsi="Calibri" w:cs="Calibri"/>
          <w:sz w:val="20"/>
          <w:szCs w:val="20"/>
        </w:rPr>
        <w:t xml:space="preserve">del Gobierno del Estado de Yucatán </w:t>
      </w:r>
      <w:r w:rsidRPr="00392C40">
        <w:rPr>
          <w:rFonts w:ascii="Calibri" w:hAnsi="Calibri" w:cs="Calibri"/>
          <w:sz w:val="20"/>
          <w:szCs w:val="20"/>
        </w:rPr>
        <w:t>y formulados con sustento a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en ellos se registran las operaciones que realizan las Dependencias que forman la Administración Pública Centralizada, que se integra por el Despacho del Gobernador y las Dependencias contempladas en el artículo 22 del Código de la Administración Pública de Yucatán, siendo esta una fuente de información confiable, que facilita las tareas de evaluación y fiscalización del origen de los ingresos y del destino del gasto, cabe señalar aún se están realizando trabajos</w:t>
      </w:r>
      <w:r>
        <w:rPr>
          <w:rFonts w:ascii="Calibri" w:hAnsi="Calibri" w:cs="Calibri"/>
          <w:sz w:val="20"/>
          <w:szCs w:val="20"/>
        </w:rPr>
        <w:t xml:space="preserve"> en algunos procesos</w:t>
      </w:r>
      <w:r w:rsidRPr="00392C40">
        <w:rPr>
          <w:rFonts w:ascii="Calibri" w:hAnsi="Calibri" w:cs="Calibri"/>
          <w:sz w:val="20"/>
          <w:szCs w:val="20"/>
        </w:rPr>
        <w:t xml:space="preserve"> para el registro de los momentos contables en las cuentas de orden.</w:t>
      </w:r>
      <w:r w:rsidRPr="00392C40">
        <w:rPr>
          <w:b/>
          <w:bCs/>
        </w:rPr>
        <w:tab/>
      </w:r>
    </w:p>
    <w:p w:rsidR="00D3760C" w:rsidRPr="00392C40" w:rsidRDefault="00D3760C" w:rsidP="00D3760C">
      <w:pPr>
        <w:autoSpaceDE w:val="0"/>
        <w:autoSpaceDN w:val="0"/>
        <w:adjustRightInd w:val="0"/>
        <w:spacing w:line="360" w:lineRule="auto"/>
        <w:rPr>
          <w:b/>
          <w:bCs/>
        </w:rPr>
      </w:pPr>
    </w:p>
    <w:p w:rsidR="00D3760C" w:rsidRPr="00392C40" w:rsidRDefault="00D3760C" w:rsidP="00D3760C">
      <w:pPr>
        <w:autoSpaceDE w:val="0"/>
        <w:autoSpaceDN w:val="0"/>
        <w:adjustRightInd w:val="0"/>
        <w:spacing w:line="360" w:lineRule="auto"/>
        <w:ind w:left="709"/>
        <w:rPr>
          <w:rFonts w:ascii="Eras Medium ITC" w:hAnsi="Eras Medium ITC" w:cs="Eras Medium ITC"/>
          <w:b/>
        </w:rPr>
      </w:pPr>
      <w:r w:rsidRPr="00392C40">
        <w:rPr>
          <w:rFonts w:ascii="Eras Medium ITC" w:hAnsi="Eras Medium ITC" w:cs="Eras Medium ITC"/>
          <w:b/>
        </w:rPr>
        <w:t>2.-  Panorama Económico y Financiero</w:t>
      </w:r>
    </w:p>
    <w:p w:rsidR="0072194E" w:rsidRPr="0072194E" w:rsidRDefault="0072194E" w:rsidP="0072194E">
      <w:pPr>
        <w:autoSpaceDE w:val="0"/>
        <w:autoSpaceDN w:val="0"/>
        <w:spacing w:line="360" w:lineRule="auto"/>
        <w:ind w:firstLine="708"/>
        <w:jc w:val="both"/>
        <w:rPr>
          <w:rFonts w:asciiTheme="minorHAnsi" w:hAnsiTheme="minorHAnsi"/>
          <w:sz w:val="20"/>
          <w:szCs w:val="20"/>
        </w:rPr>
      </w:pPr>
      <w:r w:rsidRPr="0072194E">
        <w:rPr>
          <w:rFonts w:asciiTheme="minorHAnsi" w:hAnsiTheme="minorHAnsi"/>
          <w:sz w:val="20"/>
          <w:szCs w:val="20"/>
        </w:rPr>
        <w:t>Entre las principales fortaleza que tiene el Estado se encuentra su ubicación geográfica, lo que representa un punto clave para el comercio nacional e internacional.</w:t>
      </w:r>
    </w:p>
    <w:p w:rsidR="0072194E" w:rsidRPr="0072194E" w:rsidRDefault="0072194E" w:rsidP="0072194E">
      <w:pPr>
        <w:autoSpaceDE w:val="0"/>
        <w:autoSpaceDN w:val="0"/>
        <w:spacing w:line="360" w:lineRule="auto"/>
        <w:ind w:firstLine="708"/>
        <w:jc w:val="both"/>
        <w:rPr>
          <w:rFonts w:asciiTheme="minorHAnsi" w:hAnsiTheme="minorHAnsi"/>
          <w:sz w:val="20"/>
          <w:szCs w:val="20"/>
        </w:rPr>
      </w:pPr>
      <w:r w:rsidRPr="0072194E">
        <w:rPr>
          <w:rFonts w:asciiTheme="minorHAnsi" w:hAnsiTheme="minorHAnsi"/>
          <w:sz w:val="20"/>
          <w:szCs w:val="20"/>
        </w:rPr>
        <w:t xml:space="preserve">A nivel estatal la actividad económica creció 4.6 % durante el primer semestre del año. En el sector primario, se observó un crecimiento de 9.1 % en la producción agrícola y de 5.5 % en la producción pecuaria, ambos </w:t>
      </w:r>
      <w:proofErr w:type="spellStart"/>
      <w:r w:rsidRPr="0072194E">
        <w:rPr>
          <w:rFonts w:asciiTheme="minorHAnsi" w:hAnsiTheme="minorHAnsi"/>
          <w:sz w:val="20"/>
          <w:szCs w:val="20"/>
        </w:rPr>
        <w:t>duratne</w:t>
      </w:r>
      <w:proofErr w:type="spellEnd"/>
      <w:r w:rsidRPr="0072194E">
        <w:rPr>
          <w:rFonts w:asciiTheme="minorHAnsi" w:hAnsiTheme="minorHAnsi"/>
          <w:sz w:val="20"/>
          <w:szCs w:val="20"/>
        </w:rPr>
        <w:t xml:space="preserve"> los primero s nueve meses del año. Estos resultados contribuyeron con el crecimiento del 15% en las actividades primarias al segundo trimestre del año.</w:t>
      </w:r>
    </w:p>
    <w:p w:rsidR="0072194E" w:rsidRPr="0072194E" w:rsidRDefault="0072194E" w:rsidP="0072194E">
      <w:pPr>
        <w:autoSpaceDE w:val="0"/>
        <w:autoSpaceDN w:val="0"/>
        <w:spacing w:line="360" w:lineRule="auto"/>
        <w:ind w:firstLine="708"/>
        <w:jc w:val="both"/>
        <w:rPr>
          <w:rFonts w:asciiTheme="minorHAnsi" w:hAnsiTheme="minorHAnsi"/>
          <w:sz w:val="20"/>
          <w:szCs w:val="20"/>
        </w:rPr>
      </w:pPr>
      <w:r w:rsidRPr="0072194E">
        <w:rPr>
          <w:rFonts w:asciiTheme="minorHAnsi" w:hAnsiTheme="minorHAnsi"/>
          <w:sz w:val="20"/>
          <w:szCs w:val="20"/>
        </w:rPr>
        <w:t>En el sector secundario la producción manufacturera creció 1.9 % y la industria de la construcción presentó un incremento de 15.9% ambas cifras con datos acumulado al primer semestre de 2018. Lo anterior, contribuyó con el incremento anual de 5.1% en las actividades secundarias durante el segundo trimestre del año.</w:t>
      </w:r>
    </w:p>
    <w:p w:rsidR="0072194E" w:rsidRPr="0072194E" w:rsidRDefault="0072194E" w:rsidP="0072194E">
      <w:pPr>
        <w:autoSpaceDE w:val="0"/>
        <w:autoSpaceDN w:val="0"/>
        <w:spacing w:line="360" w:lineRule="auto"/>
        <w:ind w:firstLine="708"/>
        <w:jc w:val="both"/>
        <w:rPr>
          <w:rFonts w:asciiTheme="minorHAnsi" w:hAnsiTheme="minorHAnsi"/>
          <w:sz w:val="20"/>
          <w:szCs w:val="20"/>
        </w:rPr>
      </w:pPr>
      <w:r w:rsidRPr="0072194E">
        <w:rPr>
          <w:rFonts w:asciiTheme="minorHAnsi" w:hAnsiTheme="minorHAnsi"/>
          <w:sz w:val="20"/>
          <w:szCs w:val="20"/>
        </w:rPr>
        <w:t>El sector turístico presentó un incremento de 6.5% de los visitantes por pernocta durante los primeros meses del año. La creación de empresas presentó una variación acumulada a septiembre de 10.4%. Ambos resultados incidieron de forma positiva en el incremento, a tasa anual, de 5.7% de las actividades terciarias durante el segundo trimestre de 2018.</w:t>
      </w:r>
    </w:p>
    <w:p w:rsidR="0072194E" w:rsidRPr="0072194E" w:rsidRDefault="0072194E" w:rsidP="0072194E">
      <w:pPr>
        <w:autoSpaceDE w:val="0"/>
        <w:autoSpaceDN w:val="0"/>
        <w:spacing w:line="360" w:lineRule="auto"/>
        <w:ind w:firstLine="708"/>
        <w:jc w:val="both"/>
        <w:rPr>
          <w:rFonts w:asciiTheme="minorHAnsi" w:hAnsiTheme="minorHAnsi"/>
          <w:sz w:val="20"/>
          <w:szCs w:val="20"/>
        </w:rPr>
      </w:pPr>
      <w:proofErr w:type="spellStart"/>
      <w:r w:rsidRPr="0072194E">
        <w:rPr>
          <w:rFonts w:asciiTheme="minorHAnsi" w:hAnsiTheme="minorHAnsi"/>
          <w:sz w:val="20"/>
          <w:szCs w:val="20"/>
        </w:rPr>
        <w:t>POr</w:t>
      </w:r>
      <w:proofErr w:type="spellEnd"/>
      <w:r w:rsidRPr="0072194E">
        <w:rPr>
          <w:rFonts w:asciiTheme="minorHAnsi" w:hAnsiTheme="minorHAnsi"/>
          <w:sz w:val="20"/>
          <w:szCs w:val="20"/>
        </w:rPr>
        <w:t xml:space="preserve"> otra parte, el total de trabajadores asegurados ante el Instituto Mexicano del Seguro Social creció 3.3% durante los primeros nueve meses del año. Esto contribuyó a que durante el </w:t>
      </w:r>
      <w:proofErr w:type="spellStart"/>
      <w:r w:rsidRPr="0072194E">
        <w:rPr>
          <w:rFonts w:asciiTheme="minorHAnsi" w:hAnsiTheme="minorHAnsi"/>
          <w:sz w:val="20"/>
          <w:szCs w:val="20"/>
        </w:rPr>
        <w:t>segunto</w:t>
      </w:r>
      <w:proofErr w:type="spellEnd"/>
      <w:r w:rsidRPr="0072194E">
        <w:rPr>
          <w:rFonts w:asciiTheme="minorHAnsi" w:hAnsiTheme="minorHAnsi"/>
          <w:sz w:val="20"/>
          <w:szCs w:val="20"/>
        </w:rPr>
        <w:t xml:space="preserve"> trimestre del año se registre una tasa de desocupación de 1.5%.</w:t>
      </w:r>
    </w:p>
    <w:p w:rsidR="0072194E" w:rsidRPr="0072194E" w:rsidRDefault="0072194E" w:rsidP="0072194E">
      <w:pPr>
        <w:autoSpaceDE w:val="0"/>
        <w:autoSpaceDN w:val="0"/>
        <w:spacing w:line="360" w:lineRule="auto"/>
        <w:ind w:firstLine="708"/>
        <w:jc w:val="both"/>
        <w:rPr>
          <w:rFonts w:asciiTheme="minorHAnsi" w:hAnsiTheme="minorHAnsi"/>
          <w:sz w:val="20"/>
          <w:szCs w:val="20"/>
        </w:rPr>
      </w:pPr>
      <w:r w:rsidRPr="0072194E">
        <w:rPr>
          <w:rFonts w:asciiTheme="minorHAnsi" w:hAnsiTheme="minorHAnsi"/>
          <w:sz w:val="20"/>
          <w:szCs w:val="20"/>
        </w:rPr>
        <w:t>El ingreso de los trabajadores asegurados presentó un incremento de 3.6% durante los primeros seis meses de 2018; esto puede verse deteriorado con el incremento de la inflación, la cual fue de 5.67% durante el período de enero a septiembre de 2018.</w:t>
      </w:r>
    </w:p>
    <w:p w:rsidR="0072194E" w:rsidRPr="0072194E" w:rsidRDefault="0072194E" w:rsidP="0072194E">
      <w:pPr>
        <w:autoSpaceDE w:val="0"/>
        <w:autoSpaceDN w:val="0"/>
        <w:spacing w:line="360" w:lineRule="auto"/>
        <w:ind w:firstLine="708"/>
        <w:jc w:val="both"/>
        <w:rPr>
          <w:rFonts w:asciiTheme="minorHAnsi" w:hAnsiTheme="minorHAnsi"/>
          <w:sz w:val="20"/>
          <w:szCs w:val="20"/>
        </w:rPr>
      </w:pPr>
      <w:r w:rsidRPr="0072194E">
        <w:rPr>
          <w:rFonts w:asciiTheme="minorHAnsi" w:hAnsiTheme="minorHAnsi"/>
          <w:sz w:val="20"/>
          <w:szCs w:val="20"/>
        </w:rPr>
        <w:t>Finalmente se pudo observar que el consumo mantuvo su tendencia positiva durante los primeros meses del año. Los ingresos por ventas al por mayor crecieron 0.8% y los ingresos por ventas al por menor 5.6%, ambos datos, respecto al mismo período 2017 A tasa anual se registró un crecimiento de la actividad económica estatal en razón de 2.7%, así como en sus tres sectores en que se clasifica, dentro de los cuales destaca el primario con un crecimiento de 4.2%, seguido de las actividades secundarias con 2.8% y finalmente el sector terciario tuvo un crecimiento del 2.6%. Yucatán fue la novena entidad de mayor crecimiento durante el tercer trimestre 2017.</w:t>
      </w:r>
    </w:p>
    <w:p w:rsidR="00A70892" w:rsidRDefault="00A70892" w:rsidP="00D3760C">
      <w:pPr>
        <w:autoSpaceDE w:val="0"/>
        <w:autoSpaceDN w:val="0"/>
        <w:adjustRightInd w:val="0"/>
        <w:spacing w:line="360" w:lineRule="auto"/>
        <w:rPr>
          <w:rFonts w:ascii="Eras Medium ITC" w:hAnsi="Eras Medium ITC" w:cs="Eras Medium ITC"/>
          <w:b/>
        </w:rPr>
      </w:pPr>
    </w:p>
    <w:p w:rsidR="006A6D32" w:rsidRDefault="006A6D32" w:rsidP="00D3760C">
      <w:pPr>
        <w:autoSpaceDE w:val="0"/>
        <w:autoSpaceDN w:val="0"/>
        <w:adjustRightInd w:val="0"/>
        <w:spacing w:line="360" w:lineRule="auto"/>
        <w:rPr>
          <w:rFonts w:ascii="Eras Medium ITC" w:hAnsi="Eras Medium ITC" w:cs="Eras Medium ITC"/>
          <w:b/>
        </w:rPr>
      </w:pPr>
    </w:p>
    <w:p w:rsidR="00D3760C" w:rsidRPr="00392C40" w:rsidRDefault="00D3760C" w:rsidP="00D3760C">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t>3.-  Autorización e Historia</w:t>
      </w:r>
    </w:p>
    <w:p w:rsidR="00D3760C" w:rsidRPr="00392C40" w:rsidRDefault="00D3760C" w:rsidP="00D3760C">
      <w:pPr>
        <w:numPr>
          <w:ilvl w:val="0"/>
          <w:numId w:val="17"/>
        </w:numPr>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 xml:space="preserve">Fecha de creación del ente. </w:t>
      </w:r>
    </w:p>
    <w:p w:rsidR="00D3760C" w:rsidRPr="00392C40" w:rsidRDefault="00D3760C" w:rsidP="00D3760C">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La fecha del Registro Federal de la Secretaría, corresponde al 12 de Mayo de 1984, con base en la Ley Orgánica del Poder Ejecutivo del Estado de Yucatán de fecha 10 de Mayo de 1984.</w:t>
      </w:r>
    </w:p>
    <w:p w:rsidR="00D3760C" w:rsidRPr="00392C40" w:rsidRDefault="00D3760C" w:rsidP="00D3760C">
      <w:pPr>
        <w:autoSpaceDE w:val="0"/>
        <w:autoSpaceDN w:val="0"/>
        <w:adjustRightInd w:val="0"/>
        <w:spacing w:line="360" w:lineRule="auto"/>
        <w:jc w:val="both"/>
        <w:rPr>
          <w:rFonts w:ascii="Calibri" w:hAnsi="Calibri" w:cs="Calibri"/>
          <w:sz w:val="20"/>
          <w:szCs w:val="20"/>
        </w:rPr>
      </w:pPr>
    </w:p>
    <w:p w:rsidR="00D3760C" w:rsidRPr="00392C40" w:rsidRDefault="00D3760C" w:rsidP="00D3760C">
      <w:pPr>
        <w:numPr>
          <w:ilvl w:val="0"/>
          <w:numId w:val="17"/>
        </w:numPr>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Principales cambios en su estructura.</w:t>
      </w:r>
    </w:p>
    <w:p w:rsidR="00D3760C" w:rsidRPr="00392C40" w:rsidRDefault="00D3760C" w:rsidP="00D3760C">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Las modificaciones a la estructura de la administración Pública centralizada del Estado de Yucatán, surgen por nuevas disposiciones legales,  la Ley Orgánica del Poder Ejecutivo del Estado se abroga, dando lugar  a la “Ley Orgánica de la Administración Pública del Estado de Yucatán” a los 8 días del mes de Marzo del año de mil novecientos ochenta y ocho,  esta última se abroga al entrar en vigor “ El Código de la Administración Pública de Yucatán” (CAPY) el 1º de Enero del 2008.</w:t>
      </w:r>
    </w:p>
    <w:p w:rsidR="00D3760C" w:rsidRPr="00392C40" w:rsidRDefault="00D3760C" w:rsidP="00D3760C">
      <w:pPr>
        <w:autoSpaceDE w:val="0"/>
        <w:autoSpaceDN w:val="0"/>
        <w:adjustRightInd w:val="0"/>
        <w:spacing w:line="360" w:lineRule="auto"/>
        <w:ind w:firstLine="360"/>
        <w:jc w:val="both"/>
        <w:rPr>
          <w:rFonts w:ascii="Calibri" w:hAnsi="Calibri" w:cs="Calibri"/>
          <w:sz w:val="20"/>
          <w:szCs w:val="20"/>
        </w:rPr>
      </w:pPr>
      <w:r w:rsidRPr="00392C40">
        <w:rPr>
          <w:rFonts w:ascii="Calibri" w:hAnsi="Calibri" w:cs="Calibri"/>
          <w:sz w:val="20"/>
          <w:szCs w:val="20"/>
        </w:rPr>
        <w:t xml:space="preserve">En el decreto número 28 de fecha 1 de enero del 2013 se reforman, derogan y adicionan diversas disposiciones del Reglamento del Código de la Administración Pública de Yucatán. </w:t>
      </w:r>
      <w:r w:rsidR="00A70892">
        <w:rPr>
          <w:rFonts w:ascii="Calibri" w:hAnsi="Calibri" w:cs="Calibri"/>
          <w:sz w:val="20"/>
          <w:szCs w:val="20"/>
        </w:rPr>
        <w:t>El cual se actualiza el 2 de mayo de 2016.</w:t>
      </w:r>
    </w:p>
    <w:p w:rsidR="00D3760C" w:rsidRPr="00392C40" w:rsidRDefault="00D3760C" w:rsidP="00D3760C">
      <w:pPr>
        <w:autoSpaceDE w:val="0"/>
        <w:autoSpaceDN w:val="0"/>
        <w:adjustRightInd w:val="0"/>
        <w:spacing w:line="360" w:lineRule="auto"/>
        <w:ind w:firstLine="360"/>
        <w:jc w:val="both"/>
        <w:rPr>
          <w:rFonts w:ascii="Calibri" w:hAnsi="Calibri" w:cs="Calibri"/>
          <w:sz w:val="20"/>
          <w:szCs w:val="20"/>
        </w:rPr>
      </w:pPr>
    </w:p>
    <w:p w:rsidR="00D3760C" w:rsidRPr="00392C40" w:rsidRDefault="00D3760C" w:rsidP="00D3760C">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t>4.- Organización y Objeto Social</w:t>
      </w:r>
    </w:p>
    <w:p w:rsidR="00D3760C" w:rsidRPr="00392C40" w:rsidRDefault="00D3760C" w:rsidP="00D3760C">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Objeto social.</w:t>
      </w:r>
    </w:p>
    <w:p w:rsidR="00D3760C" w:rsidRPr="00392C40" w:rsidRDefault="00D3760C" w:rsidP="00D3760C">
      <w:pPr>
        <w:autoSpaceDE w:val="0"/>
        <w:autoSpaceDN w:val="0"/>
        <w:adjustRightInd w:val="0"/>
        <w:spacing w:line="360" w:lineRule="auto"/>
        <w:ind w:firstLine="705"/>
        <w:jc w:val="both"/>
        <w:rPr>
          <w:rFonts w:ascii="Calibri" w:hAnsi="Calibri" w:cs="Calibri"/>
          <w:sz w:val="20"/>
          <w:szCs w:val="20"/>
        </w:rPr>
      </w:pPr>
      <w:r w:rsidRPr="00392C40">
        <w:rPr>
          <w:rFonts w:ascii="Calibri" w:hAnsi="Calibri" w:cs="Calibri"/>
          <w:sz w:val="20"/>
          <w:szCs w:val="20"/>
        </w:rPr>
        <w:t>La Administración Pública del Estado conducirá sus actividades en forma programada, con base en las políticas de planeación que establezca el Titular del Ejecutivo del Estado para el logro de los objetivos y prioridades de desarrollo y  en los términos que fijen los convenios de coordinación respectivos, para la ejecución de los planes Nacional y Estatal de Desarrollo y los correspondientes programas de la Administración Pública.</w:t>
      </w:r>
    </w:p>
    <w:p w:rsidR="00D3760C" w:rsidRPr="00392C40" w:rsidRDefault="00D3760C" w:rsidP="00D3760C">
      <w:pPr>
        <w:autoSpaceDE w:val="0"/>
        <w:autoSpaceDN w:val="0"/>
        <w:adjustRightInd w:val="0"/>
        <w:spacing w:line="360" w:lineRule="auto"/>
        <w:jc w:val="both"/>
        <w:rPr>
          <w:rFonts w:ascii="Calibri" w:hAnsi="Calibri" w:cs="Calibri"/>
          <w:sz w:val="20"/>
          <w:szCs w:val="20"/>
        </w:rPr>
      </w:pPr>
    </w:p>
    <w:p w:rsidR="00D3760C" w:rsidRPr="00392C40" w:rsidRDefault="00D3760C" w:rsidP="00D3760C">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lastRenderedPageBreak/>
        <w:t>Principal actividad</w:t>
      </w:r>
    </w:p>
    <w:p w:rsidR="00D3760C" w:rsidRPr="00392C40" w:rsidRDefault="00D3760C" w:rsidP="00D3760C">
      <w:pPr>
        <w:autoSpaceDE w:val="0"/>
        <w:autoSpaceDN w:val="0"/>
        <w:adjustRightInd w:val="0"/>
        <w:spacing w:line="360" w:lineRule="auto"/>
        <w:ind w:firstLine="705"/>
        <w:jc w:val="both"/>
        <w:rPr>
          <w:rFonts w:ascii="Calibri" w:hAnsi="Calibri" w:cs="Calibri"/>
          <w:sz w:val="20"/>
          <w:szCs w:val="20"/>
        </w:rPr>
      </w:pPr>
      <w:r w:rsidRPr="00392C40">
        <w:rPr>
          <w:rFonts w:ascii="Calibri" w:hAnsi="Calibri" w:cs="Calibri"/>
          <w:sz w:val="20"/>
          <w:szCs w:val="20"/>
        </w:rPr>
        <w:t>La administración Pública centralizada del Estado, es la parte del Poder Ejecutivo a cuyo cargo corresponde la responsabilidad de desarrollar la función ejecutiva del Gobierno del Estado, para la realización de actos administrativos, jurídicos y materiales, para la prestación de los servicios públicos y la producción de bienes para satisfacer las necesidades colectivas.</w:t>
      </w:r>
    </w:p>
    <w:p w:rsidR="00D3760C" w:rsidRPr="00392C40" w:rsidRDefault="00D3760C" w:rsidP="00D3760C">
      <w:pPr>
        <w:autoSpaceDE w:val="0"/>
        <w:autoSpaceDN w:val="0"/>
        <w:adjustRightInd w:val="0"/>
        <w:spacing w:line="360" w:lineRule="auto"/>
        <w:rPr>
          <w:rFonts w:ascii="Calibri" w:hAnsi="Calibri" w:cs="Calibri"/>
          <w:sz w:val="20"/>
          <w:szCs w:val="20"/>
        </w:rPr>
      </w:pPr>
    </w:p>
    <w:p w:rsidR="00D3760C" w:rsidRPr="00392C40" w:rsidRDefault="00D3760C" w:rsidP="00D3760C">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Ejercicio Fiscal</w:t>
      </w:r>
    </w:p>
    <w:p w:rsidR="00222282" w:rsidRDefault="00D3760C" w:rsidP="00222282">
      <w:pPr>
        <w:autoSpaceDE w:val="0"/>
        <w:autoSpaceDN w:val="0"/>
        <w:adjustRightInd w:val="0"/>
        <w:spacing w:line="360" w:lineRule="auto"/>
        <w:ind w:firstLine="705"/>
        <w:jc w:val="both"/>
        <w:rPr>
          <w:rFonts w:ascii="Calibri" w:hAnsi="Calibri" w:cs="Calibri"/>
          <w:sz w:val="20"/>
          <w:szCs w:val="20"/>
        </w:rPr>
      </w:pPr>
      <w:r w:rsidRPr="00392C40">
        <w:rPr>
          <w:rFonts w:ascii="Calibri" w:hAnsi="Calibri" w:cs="Calibri"/>
          <w:sz w:val="20"/>
          <w:szCs w:val="20"/>
        </w:rPr>
        <w:t xml:space="preserve">Las cifras contenidas en los Estados Financieros y que se mencionan en estas notas </w:t>
      </w:r>
      <w:r w:rsidRPr="00AE68A7">
        <w:rPr>
          <w:rFonts w:ascii="Calibri" w:hAnsi="Calibri" w:cs="Calibri"/>
          <w:sz w:val="20"/>
          <w:szCs w:val="20"/>
        </w:rPr>
        <w:t xml:space="preserve">se presentan  al </w:t>
      </w:r>
      <w:bookmarkStart w:id="2" w:name="m17"/>
      <w:bookmarkEnd w:id="2"/>
      <w:r>
        <w:rPr>
          <w:rFonts w:ascii="Calibri" w:hAnsi="Calibri" w:cs="Calibri"/>
          <w:sz w:val="20"/>
          <w:szCs w:val="20"/>
        </w:rPr>
        <w:t>31 de Diciembre del Ejercicio Fiscal 2018</w:t>
      </w:r>
      <w:r w:rsidR="00222282">
        <w:rPr>
          <w:rFonts w:ascii="Calibri" w:hAnsi="Calibri" w:cs="Calibri"/>
          <w:sz w:val="20"/>
          <w:szCs w:val="20"/>
        </w:rPr>
        <w:t>.</w:t>
      </w:r>
    </w:p>
    <w:p w:rsidR="00B977B0" w:rsidRPr="00B977B0" w:rsidRDefault="00B977B0" w:rsidP="00B977B0">
      <w:pPr>
        <w:autoSpaceDE w:val="0"/>
        <w:autoSpaceDN w:val="0"/>
        <w:adjustRightInd w:val="0"/>
        <w:spacing w:line="360" w:lineRule="auto"/>
        <w:ind w:firstLine="705"/>
        <w:jc w:val="both"/>
        <w:rPr>
          <w:rFonts w:ascii="Calibri" w:hAnsi="Calibri" w:cs="Calibri"/>
          <w:sz w:val="20"/>
          <w:szCs w:val="20"/>
        </w:rPr>
      </w:pPr>
      <w:r w:rsidRPr="00B977B0">
        <w:rPr>
          <w:rFonts w:ascii="Calibri" w:hAnsi="Calibri" w:cs="Calibri"/>
          <w:sz w:val="20"/>
          <w:szCs w:val="20"/>
        </w:rPr>
        <w:t>Durante el año 2018 se realizó cambio de administración en el Gobierno del Estado. En el ejercicio 2018, los primeros tres trimestres se realizaron bajo la gestión de la administración saliente 2012 – 2018 y el cuarto trimestre bajo la gestión de la nueva administración 2018 – 2024. En este contexto, los resultados de las finanzas públicas en 2018 corresponden en gran medida a la gestión de la administración anterior.</w:t>
      </w:r>
    </w:p>
    <w:p w:rsidR="00B977B0" w:rsidRPr="00B977B0" w:rsidRDefault="00B977B0" w:rsidP="00B977B0">
      <w:pPr>
        <w:autoSpaceDE w:val="0"/>
        <w:autoSpaceDN w:val="0"/>
        <w:adjustRightInd w:val="0"/>
        <w:spacing w:line="360" w:lineRule="auto"/>
        <w:ind w:firstLine="705"/>
        <w:jc w:val="both"/>
        <w:rPr>
          <w:rFonts w:ascii="Calibri" w:hAnsi="Calibri" w:cs="Calibri"/>
          <w:sz w:val="20"/>
          <w:szCs w:val="20"/>
        </w:rPr>
      </w:pPr>
      <w:r w:rsidRPr="00B977B0">
        <w:rPr>
          <w:rFonts w:ascii="Calibri" w:hAnsi="Calibri" w:cs="Calibri"/>
          <w:sz w:val="20"/>
          <w:szCs w:val="20"/>
        </w:rPr>
        <w:t xml:space="preserve">La Ley de Ingresos 2018 aprobada en el Congreso del Estado estimó un monto a recaudar por  40,813 </w:t>
      </w:r>
      <w:proofErr w:type="spellStart"/>
      <w:r w:rsidRPr="00B977B0">
        <w:rPr>
          <w:rFonts w:ascii="Calibri" w:hAnsi="Calibri" w:cs="Calibri"/>
          <w:sz w:val="20"/>
          <w:szCs w:val="20"/>
        </w:rPr>
        <w:t>mdp</w:t>
      </w:r>
      <w:proofErr w:type="spellEnd"/>
      <w:r w:rsidRPr="00B977B0">
        <w:rPr>
          <w:rFonts w:ascii="Calibri" w:hAnsi="Calibri" w:cs="Calibri"/>
          <w:sz w:val="20"/>
          <w:szCs w:val="20"/>
        </w:rPr>
        <w:t xml:space="preserve">, integrada por 37,687 millones de pesos de ingresos del Estado y 3,126 millones de pesos de ventas de bienes y servicios de las Entidades Paraestatales.  Dichos ingresos  permanecieron sin cambio hasta el cierre del ejercicio. Los ingresos recaudados al cierre del ejercicio ascienden a 37,891.1 millones de pesos, cantidad superior en 204 millones de pesos.  </w:t>
      </w:r>
    </w:p>
    <w:p w:rsidR="00B977B0" w:rsidRPr="00B977B0" w:rsidRDefault="00B977B0" w:rsidP="00B977B0">
      <w:pPr>
        <w:autoSpaceDE w:val="0"/>
        <w:autoSpaceDN w:val="0"/>
        <w:adjustRightInd w:val="0"/>
        <w:spacing w:line="360" w:lineRule="auto"/>
        <w:ind w:firstLine="705"/>
        <w:jc w:val="both"/>
        <w:rPr>
          <w:rFonts w:ascii="Calibri" w:hAnsi="Calibri" w:cs="Calibri"/>
          <w:sz w:val="20"/>
          <w:szCs w:val="20"/>
        </w:rPr>
      </w:pPr>
      <w:r w:rsidRPr="00B977B0">
        <w:rPr>
          <w:rFonts w:ascii="Calibri" w:hAnsi="Calibri" w:cs="Calibri"/>
          <w:sz w:val="20"/>
          <w:szCs w:val="20"/>
        </w:rPr>
        <w:t>Para el ejercicio fiscal 2018, el Congreso del Estado autorizó un Presupuesto de Egresos de 40,813 millones de pesos, de los cuales 37,687 millones de pesos corresponden a egresos del Estado y 3,126 millones de pesos que las entidades paraestatales erogan con ingresos propios.  La administración anterior, realizó ampliaciones por 4,048.3 millones de pesos. Derivado de lo anterior, la presente administración recibió un presupuesto de egresos anual modificado al cierre de septiembre de 44,861.3 millones de pesos, de los cuales 41,735 millones de pesos corresponden a los egresos del Estado y 3,126 a los egresos fondeados con ingresos propios de las entidades. Al 31 de diciembre del ejercicio 2018 se ejercieron 38,201 millones de pesos sin incluir los egresos fondeados con egresos propios de las entidades.</w:t>
      </w:r>
    </w:p>
    <w:p w:rsidR="00B977B0" w:rsidRPr="00B977B0" w:rsidRDefault="00B977B0" w:rsidP="00B977B0">
      <w:pPr>
        <w:autoSpaceDE w:val="0"/>
        <w:autoSpaceDN w:val="0"/>
        <w:adjustRightInd w:val="0"/>
        <w:spacing w:line="360" w:lineRule="auto"/>
        <w:ind w:firstLine="705"/>
        <w:jc w:val="both"/>
        <w:rPr>
          <w:rFonts w:ascii="Calibri" w:hAnsi="Calibri" w:cs="Calibri"/>
          <w:sz w:val="20"/>
          <w:szCs w:val="20"/>
        </w:rPr>
      </w:pPr>
      <w:r w:rsidRPr="00B977B0">
        <w:rPr>
          <w:rFonts w:ascii="Calibri" w:hAnsi="Calibri" w:cs="Calibri"/>
          <w:sz w:val="20"/>
          <w:szCs w:val="20"/>
        </w:rPr>
        <w:t>Al cierre del 31 de diciembre de 2018 las finanzas públicas presentan cifras negativas, con un balance presupuestario acumulado de -1,052.3 millones de pesos.</w:t>
      </w:r>
    </w:p>
    <w:p w:rsidR="00B977B0" w:rsidRDefault="00B977B0" w:rsidP="00B977B0">
      <w:pPr>
        <w:autoSpaceDE w:val="0"/>
        <w:autoSpaceDN w:val="0"/>
        <w:adjustRightInd w:val="0"/>
        <w:spacing w:line="360" w:lineRule="auto"/>
        <w:ind w:firstLine="705"/>
        <w:jc w:val="both"/>
        <w:rPr>
          <w:rFonts w:ascii="Calibri" w:hAnsi="Calibri" w:cs="Calibri"/>
          <w:sz w:val="20"/>
          <w:szCs w:val="20"/>
        </w:rPr>
      </w:pPr>
      <w:r w:rsidRPr="00B977B0">
        <w:rPr>
          <w:rFonts w:ascii="Calibri" w:hAnsi="Calibri" w:cs="Calibri"/>
          <w:sz w:val="20"/>
          <w:szCs w:val="20"/>
        </w:rPr>
        <w:lastRenderedPageBreak/>
        <w:t>Los ingresos y egresos totales durante el cuarto trimestre registraron una diferencia de  -497.9 millones de pesos, al  considerar el servicio de la deuda el déficit total asciende a – 628.0  millones de pesos, correspondiente al balance primario del sector público. Si se agrega el resultado de las entidades paraestatales y Poderes y Autónomos, el déficit total para el periodo asciende a -1,985.9 millones de pesos.</w:t>
      </w:r>
    </w:p>
    <w:p w:rsidR="00D3760C" w:rsidRPr="00392C40" w:rsidRDefault="00D3760C" w:rsidP="00D3760C">
      <w:pPr>
        <w:autoSpaceDE w:val="0"/>
        <w:autoSpaceDN w:val="0"/>
        <w:adjustRightInd w:val="0"/>
        <w:spacing w:line="360" w:lineRule="auto"/>
        <w:ind w:firstLine="705"/>
        <w:jc w:val="both"/>
        <w:rPr>
          <w:rFonts w:ascii="Calibri" w:hAnsi="Calibri" w:cs="Calibri"/>
          <w:sz w:val="20"/>
          <w:szCs w:val="20"/>
        </w:rPr>
      </w:pPr>
    </w:p>
    <w:p w:rsidR="00D3760C" w:rsidRPr="00392C40" w:rsidRDefault="00D3760C" w:rsidP="00D3760C">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Régimen Jurídico.</w:t>
      </w:r>
    </w:p>
    <w:p w:rsidR="00D3760C" w:rsidRPr="00392C40" w:rsidRDefault="00D3760C" w:rsidP="00D3760C">
      <w:pPr>
        <w:autoSpaceDE w:val="0"/>
        <w:autoSpaceDN w:val="0"/>
        <w:adjustRightInd w:val="0"/>
        <w:spacing w:line="360" w:lineRule="auto"/>
        <w:ind w:firstLine="705"/>
        <w:jc w:val="both"/>
        <w:rPr>
          <w:rFonts w:ascii="Calibri" w:hAnsi="Calibri" w:cs="Calibri"/>
          <w:sz w:val="20"/>
          <w:szCs w:val="20"/>
        </w:rPr>
      </w:pPr>
      <w:r w:rsidRPr="00392C40">
        <w:rPr>
          <w:rFonts w:ascii="Calibri" w:hAnsi="Calibri" w:cs="Calibri"/>
          <w:sz w:val="20"/>
          <w:szCs w:val="20"/>
        </w:rPr>
        <w:t>El Poder Ejecutivo está regulado por lo siguiente:</w:t>
      </w:r>
    </w:p>
    <w:p w:rsidR="00D3760C" w:rsidRPr="00392C40" w:rsidRDefault="00D3760C" w:rsidP="00D3760C">
      <w:pPr>
        <w:numPr>
          <w:ilvl w:val="0"/>
          <w:numId w:val="16"/>
        </w:numPr>
        <w:autoSpaceDE w:val="0"/>
        <w:autoSpaceDN w:val="0"/>
        <w:adjustRightInd w:val="0"/>
        <w:spacing w:line="360" w:lineRule="auto"/>
        <w:jc w:val="both"/>
        <w:rPr>
          <w:rFonts w:ascii="Calibri" w:hAnsi="Calibri" w:cs="Calibri"/>
          <w:sz w:val="20"/>
          <w:szCs w:val="20"/>
        </w:rPr>
      </w:pPr>
      <w:smartTag w:uri="urn:schemas-microsoft-com:office:smarttags" w:element="PersonName">
        <w:smartTagPr>
          <w:attr w:name="ProductID" w:val="La Constituci￳n"/>
        </w:smartTagPr>
        <w:r w:rsidRPr="00392C40">
          <w:rPr>
            <w:rFonts w:ascii="Calibri" w:hAnsi="Calibri" w:cs="Calibri"/>
            <w:sz w:val="20"/>
            <w:szCs w:val="20"/>
          </w:rPr>
          <w:t>La Constitución</w:t>
        </w:r>
      </w:smartTag>
      <w:r w:rsidRPr="00392C40">
        <w:rPr>
          <w:rFonts w:ascii="Calibri" w:hAnsi="Calibri" w:cs="Calibri"/>
          <w:sz w:val="20"/>
          <w:szCs w:val="20"/>
        </w:rPr>
        <w:t xml:space="preserve"> de los Estados Unidos Mexicanos.</w:t>
      </w:r>
    </w:p>
    <w:p w:rsidR="00D3760C" w:rsidRDefault="00D3760C" w:rsidP="00D3760C">
      <w:pPr>
        <w:numPr>
          <w:ilvl w:val="0"/>
          <w:numId w:val="16"/>
        </w:numPr>
        <w:autoSpaceDE w:val="0"/>
        <w:autoSpaceDN w:val="0"/>
        <w:adjustRightInd w:val="0"/>
        <w:spacing w:line="360" w:lineRule="auto"/>
        <w:jc w:val="both"/>
        <w:rPr>
          <w:rFonts w:ascii="Calibri" w:hAnsi="Calibri" w:cs="Calibri"/>
          <w:sz w:val="20"/>
          <w:szCs w:val="20"/>
        </w:rPr>
      </w:pPr>
      <w:smartTag w:uri="urn:schemas-microsoft-com:office:smarttags" w:element="PersonName">
        <w:smartTagPr>
          <w:attr w:name="ProductID" w:val="La Constituci￳n"/>
        </w:smartTagPr>
        <w:r w:rsidRPr="00392C40">
          <w:rPr>
            <w:rFonts w:ascii="Calibri" w:hAnsi="Calibri" w:cs="Calibri"/>
            <w:sz w:val="20"/>
            <w:szCs w:val="20"/>
          </w:rPr>
          <w:t>La Constitución</w:t>
        </w:r>
      </w:smartTag>
      <w:r w:rsidRPr="00392C40">
        <w:rPr>
          <w:rFonts w:ascii="Calibri" w:hAnsi="Calibri" w:cs="Calibri"/>
          <w:sz w:val="20"/>
          <w:szCs w:val="20"/>
        </w:rPr>
        <w:t xml:space="preserve"> del Estado de Yucatán.</w:t>
      </w:r>
    </w:p>
    <w:p w:rsidR="00A70892" w:rsidRPr="00392C40" w:rsidRDefault="00A70892" w:rsidP="00A70892">
      <w:pPr>
        <w:numPr>
          <w:ilvl w:val="0"/>
          <w:numId w:val="16"/>
        </w:numPr>
        <w:autoSpaceDE w:val="0"/>
        <w:autoSpaceDN w:val="0"/>
        <w:adjustRightInd w:val="0"/>
        <w:spacing w:line="360" w:lineRule="auto"/>
        <w:jc w:val="both"/>
        <w:rPr>
          <w:rFonts w:ascii="Calibri" w:hAnsi="Calibri" w:cs="Calibri"/>
          <w:sz w:val="20"/>
          <w:szCs w:val="20"/>
        </w:rPr>
      </w:pPr>
      <w:smartTag w:uri="urn:schemas-microsoft-com:office:smarttags" w:element="PersonName">
        <w:smartTagPr>
          <w:attr w:name="ProductID" w:val="La Ley General"/>
        </w:smartTagPr>
        <w:r w:rsidRPr="00392C40">
          <w:rPr>
            <w:rFonts w:ascii="Calibri" w:hAnsi="Calibri" w:cs="Calibri"/>
            <w:sz w:val="20"/>
            <w:szCs w:val="20"/>
          </w:rPr>
          <w:t>La Ley General</w:t>
        </w:r>
      </w:smartTag>
      <w:r w:rsidRPr="00392C40">
        <w:rPr>
          <w:rFonts w:ascii="Calibri" w:hAnsi="Calibri" w:cs="Calibri"/>
          <w:sz w:val="20"/>
          <w:szCs w:val="20"/>
        </w:rPr>
        <w:t xml:space="preserve"> de Contabilidad Gubernamental.</w:t>
      </w:r>
    </w:p>
    <w:p w:rsidR="00D3760C" w:rsidRPr="00392C40" w:rsidRDefault="00D3760C" w:rsidP="00D3760C">
      <w:pPr>
        <w:numPr>
          <w:ilvl w:val="0"/>
          <w:numId w:val="16"/>
        </w:numPr>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El Código de la Administración Pública del Estado de Yucatán.</w:t>
      </w:r>
    </w:p>
    <w:p w:rsidR="00D3760C" w:rsidRPr="00392C40" w:rsidRDefault="00D3760C" w:rsidP="00D3760C">
      <w:pPr>
        <w:numPr>
          <w:ilvl w:val="0"/>
          <w:numId w:val="16"/>
        </w:numPr>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 xml:space="preserve">El Reglamento de </w:t>
      </w:r>
      <w:smartTag w:uri="urn:schemas-microsoft-com:office:smarttags" w:element="PersonName">
        <w:smartTagPr>
          <w:attr w:name="ProductID" w:val="la Administraci￳n P￺blica"/>
        </w:smartTagPr>
        <w:r w:rsidRPr="00392C40">
          <w:rPr>
            <w:rFonts w:ascii="Calibri" w:hAnsi="Calibri" w:cs="Calibri"/>
            <w:sz w:val="20"/>
            <w:szCs w:val="20"/>
          </w:rPr>
          <w:t>la Administración Pública</w:t>
        </w:r>
      </w:smartTag>
      <w:r w:rsidRPr="00392C40">
        <w:rPr>
          <w:rFonts w:ascii="Calibri" w:hAnsi="Calibri" w:cs="Calibri"/>
          <w:sz w:val="20"/>
          <w:szCs w:val="20"/>
        </w:rPr>
        <w:t xml:space="preserve"> del Estado de Yucatán.</w:t>
      </w:r>
    </w:p>
    <w:p w:rsidR="00D3760C" w:rsidRPr="00392C40" w:rsidRDefault="00D3760C" w:rsidP="00D3760C">
      <w:pPr>
        <w:numPr>
          <w:ilvl w:val="0"/>
          <w:numId w:val="16"/>
        </w:numPr>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La Ley del Presupuesto y Contabilidad Gubernamental del Estado de Yucatán y su reglamento.</w:t>
      </w:r>
    </w:p>
    <w:p w:rsidR="00D3760C" w:rsidRPr="00392C40" w:rsidRDefault="00D3760C" w:rsidP="00D3760C">
      <w:pPr>
        <w:numPr>
          <w:ilvl w:val="0"/>
          <w:numId w:val="16"/>
        </w:numPr>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La Ley de Responsabilidades de los Servidores Públicos del Estado de Yucatán.</w:t>
      </w:r>
    </w:p>
    <w:p w:rsidR="00D3760C" w:rsidRPr="00392C40" w:rsidRDefault="00D3760C" w:rsidP="00D3760C">
      <w:pPr>
        <w:numPr>
          <w:ilvl w:val="0"/>
          <w:numId w:val="16"/>
        </w:numPr>
        <w:autoSpaceDE w:val="0"/>
        <w:autoSpaceDN w:val="0"/>
        <w:adjustRightInd w:val="0"/>
        <w:spacing w:line="360" w:lineRule="auto"/>
        <w:jc w:val="both"/>
        <w:rPr>
          <w:rFonts w:ascii="Calibri" w:hAnsi="Calibri" w:cs="Calibri"/>
          <w:sz w:val="20"/>
          <w:szCs w:val="20"/>
        </w:rPr>
      </w:pPr>
      <w:smartTag w:uri="urn:schemas-microsoft-com:office:smarttags" w:element="PersonName">
        <w:smartTagPr>
          <w:attr w:name="ProductID" w:val="La Ley"/>
        </w:smartTagPr>
        <w:r w:rsidRPr="00392C40">
          <w:rPr>
            <w:rFonts w:ascii="Calibri" w:hAnsi="Calibri" w:cs="Calibri"/>
            <w:sz w:val="20"/>
            <w:szCs w:val="20"/>
          </w:rPr>
          <w:t>La Ley</w:t>
        </w:r>
      </w:smartTag>
      <w:r w:rsidRPr="00392C40">
        <w:rPr>
          <w:rFonts w:ascii="Calibri" w:hAnsi="Calibri" w:cs="Calibri"/>
          <w:sz w:val="20"/>
          <w:szCs w:val="20"/>
        </w:rPr>
        <w:t xml:space="preserve"> de Adquisiciones, Arrendamientos y Prestación de Servicios relacionados con Bienes Muebles.</w:t>
      </w:r>
    </w:p>
    <w:p w:rsidR="00D3760C" w:rsidRPr="00392C40" w:rsidRDefault="00D3760C" w:rsidP="00D3760C">
      <w:pPr>
        <w:numPr>
          <w:ilvl w:val="0"/>
          <w:numId w:val="16"/>
        </w:numPr>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La Ley de Fiscalización de la Cuenta Pública del Estado de Yucatán y su reglamento.</w:t>
      </w:r>
    </w:p>
    <w:p w:rsidR="00D3760C" w:rsidRPr="00392C40" w:rsidRDefault="00D3760C" w:rsidP="00D3760C">
      <w:pPr>
        <w:autoSpaceDE w:val="0"/>
        <w:autoSpaceDN w:val="0"/>
        <w:adjustRightInd w:val="0"/>
        <w:spacing w:line="360" w:lineRule="auto"/>
        <w:ind w:left="1425"/>
        <w:jc w:val="both"/>
        <w:rPr>
          <w:rFonts w:ascii="Calibri" w:hAnsi="Calibri" w:cs="Calibri"/>
          <w:sz w:val="20"/>
          <w:szCs w:val="20"/>
        </w:rPr>
      </w:pPr>
    </w:p>
    <w:p w:rsidR="00D3760C" w:rsidRPr="00392C40" w:rsidRDefault="00D3760C" w:rsidP="00D3760C">
      <w:pPr>
        <w:numPr>
          <w:ilvl w:val="0"/>
          <w:numId w:val="18"/>
        </w:numPr>
        <w:tabs>
          <w:tab w:val="left" w:pos="1065"/>
        </w:tabs>
        <w:autoSpaceDE w:val="0"/>
        <w:autoSpaceDN w:val="0"/>
        <w:adjustRightInd w:val="0"/>
        <w:spacing w:line="360" w:lineRule="auto"/>
        <w:rPr>
          <w:rFonts w:ascii="Calibri" w:hAnsi="Calibri" w:cs="Calibri"/>
          <w:b/>
          <w:sz w:val="22"/>
          <w:szCs w:val="22"/>
        </w:rPr>
      </w:pPr>
      <w:r w:rsidRPr="00392C40">
        <w:rPr>
          <w:rFonts w:ascii="Calibri" w:hAnsi="Calibri" w:cs="Calibri"/>
          <w:b/>
          <w:sz w:val="22"/>
          <w:szCs w:val="22"/>
        </w:rPr>
        <w:t>Consideraciones fiscales del ente: revelar el tipo de contribuciones que esté obligado a pagar o retener.</w:t>
      </w:r>
    </w:p>
    <w:p w:rsidR="00D3760C" w:rsidRPr="00392C40" w:rsidRDefault="00D3760C" w:rsidP="00D3760C">
      <w:pPr>
        <w:tabs>
          <w:tab w:val="left" w:pos="1065"/>
        </w:tabs>
        <w:autoSpaceDE w:val="0"/>
        <w:autoSpaceDN w:val="0"/>
        <w:adjustRightInd w:val="0"/>
        <w:spacing w:line="360" w:lineRule="auto"/>
        <w:rPr>
          <w:rFonts w:ascii="Calibri" w:hAnsi="Calibri" w:cs="Calibri"/>
          <w:sz w:val="20"/>
          <w:szCs w:val="20"/>
        </w:rPr>
      </w:pPr>
    </w:p>
    <w:p w:rsidR="00D3760C" w:rsidRPr="00392C40" w:rsidRDefault="00D3760C" w:rsidP="00D3760C">
      <w:pPr>
        <w:autoSpaceDE w:val="0"/>
        <w:autoSpaceDN w:val="0"/>
        <w:adjustRightInd w:val="0"/>
        <w:spacing w:line="360" w:lineRule="auto"/>
        <w:ind w:firstLine="705"/>
        <w:jc w:val="both"/>
        <w:rPr>
          <w:rFonts w:ascii="Calibri" w:hAnsi="Calibri" w:cs="Calibri"/>
          <w:sz w:val="20"/>
          <w:szCs w:val="20"/>
        </w:rPr>
      </w:pPr>
      <w:r w:rsidRPr="00392C40">
        <w:rPr>
          <w:rFonts w:ascii="Calibri" w:hAnsi="Calibri" w:cs="Calibri"/>
          <w:sz w:val="20"/>
          <w:szCs w:val="20"/>
        </w:rPr>
        <w:t xml:space="preserve">El Poder Ejecutivo es un organismo de </w:t>
      </w:r>
      <w:smartTag w:uri="urn:schemas-microsoft-com:office:smarttags" w:element="PersonName">
        <w:smartTagPr>
          <w:attr w:name="ProductID" w:val="la Administraci￳n P￺blica"/>
        </w:smartTagPr>
        <w:r w:rsidRPr="00392C40">
          <w:rPr>
            <w:rFonts w:ascii="Calibri" w:hAnsi="Calibri" w:cs="Calibri"/>
            <w:sz w:val="20"/>
            <w:szCs w:val="20"/>
          </w:rPr>
          <w:t>la Administración Pública</w:t>
        </w:r>
      </w:smartTag>
      <w:r w:rsidRPr="00392C40">
        <w:rPr>
          <w:rFonts w:ascii="Calibri" w:hAnsi="Calibri" w:cs="Calibri"/>
          <w:sz w:val="20"/>
          <w:szCs w:val="20"/>
        </w:rPr>
        <w:t xml:space="preserve"> General; el cual inicia operaciones ante las oficinas de </w:t>
      </w:r>
      <w:smartTag w:uri="urn:schemas-microsoft-com:office:smarttags" w:element="PersonName">
        <w:smartTagPr>
          <w:attr w:name="ProductID" w:val="la Secretaria"/>
        </w:smartTagPr>
        <w:r w:rsidRPr="00392C40">
          <w:rPr>
            <w:rFonts w:ascii="Calibri" w:hAnsi="Calibri" w:cs="Calibri"/>
            <w:sz w:val="20"/>
            <w:szCs w:val="20"/>
          </w:rPr>
          <w:t>la Secretaria</w:t>
        </w:r>
      </w:smartTag>
      <w:r w:rsidRPr="00392C40">
        <w:rPr>
          <w:rFonts w:ascii="Calibri" w:hAnsi="Calibri" w:cs="Calibri"/>
          <w:sz w:val="20"/>
          <w:szCs w:val="20"/>
        </w:rPr>
        <w:t xml:space="preserve"> de Hacienda Federal el 1 de febrero de 1970. Las obligaciones fiscales de la administración Pública centralizada del Estado son las siguientes: </w:t>
      </w:r>
    </w:p>
    <w:p w:rsidR="00D3760C" w:rsidRPr="00392C40" w:rsidRDefault="00D3760C" w:rsidP="00D3760C">
      <w:pPr>
        <w:autoSpaceDE w:val="0"/>
        <w:autoSpaceDN w:val="0"/>
        <w:adjustRightInd w:val="0"/>
        <w:spacing w:line="360" w:lineRule="auto"/>
        <w:ind w:firstLine="705"/>
        <w:jc w:val="both"/>
        <w:rPr>
          <w:rFonts w:ascii="Calibri" w:hAnsi="Calibri" w:cs="Calibri"/>
          <w:sz w:val="20"/>
          <w:szCs w:val="20"/>
        </w:rPr>
      </w:pPr>
    </w:p>
    <w:p w:rsidR="00D3760C" w:rsidRPr="00392C40" w:rsidRDefault="00D3760C" w:rsidP="00D3760C">
      <w:pPr>
        <w:numPr>
          <w:ilvl w:val="1"/>
          <w:numId w:val="18"/>
        </w:numPr>
        <w:tabs>
          <w:tab w:val="left" w:pos="1785"/>
        </w:tabs>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Declaración y Pago Provisional Mensual de Retenciones de Impuesto Sobre la Renta (ISR) por Sueldos y Salarios.</w:t>
      </w:r>
    </w:p>
    <w:p w:rsidR="00D3760C" w:rsidRPr="00392C40" w:rsidRDefault="00D3760C" w:rsidP="00D3760C">
      <w:pPr>
        <w:numPr>
          <w:ilvl w:val="1"/>
          <w:numId w:val="20"/>
        </w:numPr>
        <w:tabs>
          <w:tab w:val="left" w:pos="1785"/>
        </w:tabs>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Declaración anual de Impuesto Sobre la Renta (ISR) donde informe de las  retenciones efectuadas por pagos de Rentas de Bienes Inmuebles.</w:t>
      </w:r>
    </w:p>
    <w:p w:rsidR="00D3760C" w:rsidRPr="00392C40" w:rsidRDefault="00D3760C" w:rsidP="00D3760C">
      <w:pPr>
        <w:numPr>
          <w:ilvl w:val="1"/>
          <w:numId w:val="22"/>
        </w:numPr>
        <w:tabs>
          <w:tab w:val="left" w:pos="1785"/>
        </w:tabs>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Declaración y Pago Provisional Mensual de Impuesto Sobre la Renta (ISR) por retenciones realizadas por Servicios Profesionales.</w:t>
      </w:r>
    </w:p>
    <w:p w:rsidR="00D3760C" w:rsidRPr="00392C40" w:rsidRDefault="00D3760C" w:rsidP="00D3760C">
      <w:pPr>
        <w:numPr>
          <w:ilvl w:val="1"/>
          <w:numId w:val="23"/>
        </w:numPr>
        <w:tabs>
          <w:tab w:val="left" w:pos="1785"/>
        </w:tabs>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 xml:space="preserve">Declaración y Pago Provisional Mensual de Impuesto Sobre </w:t>
      </w:r>
      <w:smartTag w:uri="urn:schemas-microsoft-com:office:smarttags" w:element="PersonName">
        <w:smartTagPr>
          <w:attr w:name="ProductID" w:val="la Renta"/>
        </w:smartTagPr>
        <w:r w:rsidRPr="00392C40">
          <w:rPr>
            <w:rFonts w:ascii="Calibri" w:hAnsi="Calibri" w:cs="Calibri"/>
            <w:sz w:val="20"/>
            <w:szCs w:val="20"/>
          </w:rPr>
          <w:t>la Renta</w:t>
        </w:r>
      </w:smartTag>
      <w:r w:rsidRPr="00392C40">
        <w:rPr>
          <w:rFonts w:ascii="Calibri" w:hAnsi="Calibri" w:cs="Calibri"/>
          <w:sz w:val="20"/>
          <w:szCs w:val="20"/>
        </w:rPr>
        <w:t xml:space="preserve"> (ISR) por retenciones realizadas por pagos de Rentas de Bienes Inmuebles.</w:t>
      </w:r>
    </w:p>
    <w:p w:rsidR="00D3760C" w:rsidRPr="00392C40" w:rsidRDefault="00D3760C" w:rsidP="00D3760C">
      <w:pPr>
        <w:numPr>
          <w:ilvl w:val="1"/>
          <w:numId w:val="24"/>
        </w:numPr>
        <w:tabs>
          <w:tab w:val="left" w:pos="1785"/>
        </w:tabs>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 xml:space="preserve">Presentar </w:t>
      </w:r>
      <w:smartTag w:uri="urn:schemas-microsoft-com:office:smarttags" w:element="PersonName">
        <w:smartTagPr>
          <w:attr w:name="ProductID" w:val="la Declaraci￳n Informativa"/>
        </w:smartTagPr>
        <w:r w:rsidRPr="00392C40">
          <w:rPr>
            <w:rFonts w:ascii="Calibri" w:hAnsi="Calibri" w:cs="Calibri"/>
            <w:sz w:val="20"/>
            <w:szCs w:val="20"/>
          </w:rPr>
          <w:t>la Declaración Informativa</w:t>
        </w:r>
      </w:smartTag>
      <w:r w:rsidRPr="00392C40">
        <w:rPr>
          <w:rFonts w:ascii="Calibri" w:hAnsi="Calibri" w:cs="Calibri"/>
          <w:sz w:val="20"/>
          <w:szCs w:val="20"/>
        </w:rPr>
        <w:t xml:space="preserve"> Semestral por </w:t>
      </w:r>
      <w:smartTag w:uri="urn:schemas-microsoft-com:office:smarttags" w:element="PersonName">
        <w:smartTagPr>
          <w:attr w:name="ProductID" w:val="la Recaudaci￳n"/>
        </w:smartTagPr>
        <w:r w:rsidRPr="00392C40">
          <w:rPr>
            <w:rFonts w:ascii="Calibri" w:hAnsi="Calibri" w:cs="Calibri"/>
            <w:sz w:val="20"/>
            <w:szCs w:val="20"/>
          </w:rPr>
          <w:t>la Recaudación</w:t>
        </w:r>
      </w:smartTag>
      <w:r w:rsidRPr="00392C40">
        <w:rPr>
          <w:rFonts w:ascii="Calibri" w:hAnsi="Calibri" w:cs="Calibri"/>
          <w:sz w:val="20"/>
          <w:szCs w:val="20"/>
        </w:rPr>
        <w:t xml:space="preserve"> del IEPS por </w:t>
      </w:r>
      <w:smartTag w:uri="urn:schemas-microsoft-com:office:smarttags" w:element="PersonName">
        <w:smartTagPr>
          <w:attr w:name="ProductID" w:val="la Venta Final"/>
        </w:smartTagPr>
        <w:r w:rsidRPr="00392C40">
          <w:rPr>
            <w:rFonts w:ascii="Calibri" w:hAnsi="Calibri" w:cs="Calibri"/>
            <w:sz w:val="20"/>
            <w:szCs w:val="20"/>
          </w:rPr>
          <w:t>la Venta Final</w:t>
        </w:r>
      </w:smartTag>
      <w:r w:rsidRPr="00392C40">
        <w:rPr>
          <w:rFonts w:ascii="Calibri" w:hAnsi="Calibri" w:cs="Calibri"/>
          <w:sz w:val="20"/>
          <w:szCs w:val="20"/>
        </w:rPr>
        <w:t xml:space="preserve"> de Gasolinas y Diesel.</w:t>
      </w:r>
    </w:p>
    <w:p w:rsidR="00D3760C" w:rsidRPr="00392C40" w:rsidRDefault="00D3760C" w:rsidP="00D3760C">
      <w:pPr>
        <w:numPr>
          <w:ilvl w:val="1"/>
          <w:numId w:val="25"/>
        </w:numPr>
        <w:tabs>
          <w:tab w:val="left" w:pos="1785"/>
        </w:tabs>
        <w:autoSpaceDE w:val="0"/>
        <w:autoSpaceDN w:val="0"/>
        <w:adjustRightInd w:val="0"/>
        <w:spacing w:line="360" w:lineRule="auto"/>
        <w:jc w:val="both"/>
        <w:rPr>
          <w:rFonts w:ascii="Calibri" w:hAnsi="Calibri" w:cs="Calibri"/>
          <w:sz w:val="20"/>
          <w:szCs w:val="20"/>
        </w:rPr>
      </w:pPr>
      <w:r w:rsidRPr="00392C40">
        <w:rPr>
          <w:rFonts w:ascii="Calibri" w:hAnsi="Calibri" w:cs="Calibri"/>
          <w:sz w:val="20"/>
          <w:szCs w:val="20"/>
        </w:rPr>
        <w:t>Presentar la declaración informativa mensual de operaciones con terceros.</w:t>
      </w:r>
    </w:p>
    <w:p w:rsidR="00A70892" w:rsidRPr="00A70892" w:rsidRDefault="00A70892" w:rsidP="00A70892">
      <w:pPr>
        <w:tabs>
          <w:tab w:val="left" w:pos="1065"/>
        </w:tabs>
        <w:autoSpaceDE w:val="0"/>
        <w:autoSpaceDN w:val="0"/>
        <w:adjustRightInd w:val="0"/>
        <w:spacing w:line="360" w:lineRule="auto"/>
        <w:ind w:left="1065"/>
        <w:rPr>
          <w:rFonts w:ascii="Calibri" w:hAnsi="Calibri" w:cs="Calibri"/>
          <w:b/>
          <w:sz w:val="20"/>
          <w:szCs w:val="20"/>
        </w:rPr>
      </w:pPr>
    </w:p>
    <w:p w:rsidR="00D3760C" w:rsidRPr="00392C40" w:rsidRDefault="00D3760C" w:rsidP="00D3760C">
      <w:pPr>
        <w:numPr>
          <w:ilvl w:val="0"/>
          <w:numId w:val="18"/>
        </w:numPr>
        <w:tabs>
          <w:tab w:val="left" w:pos="1065"/>
        </w:tabs>
        <w:autoSpaceDE w:val="0"/>
        <w:autoSpaceDN w:val="0"/>
        <w:adjustRightInd w:val="0"/>
        <w:spacing w:line="360" w:lineRule="auto"/>
        <w:ind w:left="1065"/>
        <w:rPr>
          <w:rFonts w:ascii="Calibri" w:hAnsi="Calibri" w:cs="Calibri"/>
          <w:b/>
          <w:sz w:val="20"/>
          <w:szCs w:val="20"/>
        </w:rPr>
      </w:pPr>
      <w:r w:rsidRPr="00392C40">
        <w:rPr>
          <w:rFonts w:ascii="Calibri" w:hAnsi="Calibri" w:cs="Calibri"/>
          <w:b/>
          <w:sz w:val="22"/>
          <w:szCs w:val="22"/>
        </w:rPr>
        <w:t>Estructura Organizacional Básica</w:t>
      </w:r>
      <w:r w:rsidRPr="00392C40">
        <w:rPr>
          <w:rFonts w:ascii="Calibri" w:hAnsi="Calibri" w:cs="Calibri"/>
          <w:b/>
          <w:sz w:val="20"/>
          <w:szCs w:val="20"/>
        </w:rPr>
        <w:t>.</w:t>
      </w:r>
    </w:p>
    <w:p w:rsidR="00D3760C" w:rsidRPr="00392C40" w:rsidRDefault="00D3760C" w:rsidP="00D3760C">
      <w:pPr>
        <w:autoSpaceDE w:val="0"/>
        <w:autoSpaceDN w:val="0"/>
        <w:adjustRightInd w:val="0"/>
        <w:spacing w:line="360" w:lineRule="auto"/>
        <w:ind w:left="705"/>
        <w:rPr>
          <w:rFonts w:ascii="Calibri" w:hAnsi="Calibri" w:cs="Calibri"/>
          <w:sz w:val="20"/>
          <w:szCs w:val="20"/>
        </w:rPr>
      </w:pPr>
    </w:p>
    <w:p w:rsidR="00D3760C" w:rsidRPr="00392C40" w:rsidRDefault="00D3760C" w:rsidP="00D3760C">
      <w:pPr>
        <w:tabs>
          <w:tab w:val="left" w:pos="1065"/>
        </w:tabs>
        <w:autoSpaceDE w:val="0"/>
        <w:autoSpaceDN w:val="0"/>
        <w:adjustRightInd w:val="0"/>
        <w:spacing w:line="360" w:lineRule="auto"/>
        <w:ind w:left="705"/>
        <w:jc w:val="both"/>
        <w:rPr>
          <w:rFonts w:ascii="Calibri" w:hAnsi="Calibri" w:cs="Calibri"/>
          <w:sz w:val="20"/>
          <w:szCs w:val="20"/>
        </w:rPr>
      </w:pPr>
      <w:r w:rsidRPr="00392C40">
        <w:rPr>
          <w:rFonts w:ascii="Calibri" w:hAnsi="Calibri" w:cs="Calibri"/>
          <w:sz w:val="20"/>
          <w:szCs w:val="20"/>
        </w:rPr>
        <w:tab/>
        <w:t>El Reglamento del Código de la Administración Pública de Yucatán, tiene por Objeto establecer la Organización y las Disposiciones que rigen el funcionamiento del Despacho del Gobernador, y de las Dependencias y entidades que conforman la Administración Pública del Estado de Yucatán. Su contenido  se presenta en tres Libros, el Primero, Parte General, se refiere al ámbito de competencia de las dependencias de la Administración Pública Estatal y a las facultades y obligaciones generales de sus titulares; el segundo, Parte Especial, a las atribuciones y formas de organización de cada una de las dependencias de la Administración Pública Estatal, y a las facultades y obligaciones particulares de los servidores públicos, y el Tercero, se refiere a la Administración Pública Paraestatal, lo cual se  establece en los Artículo 1 y 2 del mencionado Reglamento.</w:t>
      </w:r>
    </w:p>
    <w:p w:rsidR="00D3760C" w:rsidRPr="00392C40" w:rsidRDefault="00D3760C" w:rsidP="00D3760C">
      <w:pPr>
        <w:tabs>
          <w:tab w:val="left" w:pos="1065"/>
        </w:tabs>
        <w:autoSpaceDE w:val="0"/>
        <w:autoSpaceDN w:val="0"/>
        <w:adjustRightInd w:val="0"/>
        <w:spacing w:line="360" w:lineRule="auto"/>
        <w:ind w:left="705"/>
        <w:jc w:val="both"/>
        <w:rPr>
          <w:rFonts w:ascii="Calibri" w:hAnsi="Calibri" w:cs="Calibri"/>
          <w:sz w:val="20"/>
          <w:szCs w:val="20"/>
        </w:rPr>
      </w:pPr>
    </w:p>
    <w:p w:rsidR="00D3760C" w:rsidRPr="00392C40" w:rsidRDefault="00D3760C" w:rsidP="00D3760C">
      <w:pPr>
        <w:numPr>
          <w:ilvl w:val="0"/>
          <w:numId w:val="18"/>
        </w:numPr>
        <w:tabs>
          <w:tab w:val="left" w:pos="1065"/>
        </w:tabs>
        <w:autoSpaceDE w:val="0"/>
        <w:autoSpaceDN w:val="0"/>
        <w:adjustRightInd w:val="0"/>
        <w:spacing w:line="360" w:lineRule="auto"/>
        <w:ind w:left="1065"/>
        <w:rPr>
          <w:rFonts w:ascii="Calibri" w:hAnsi="Calibri" w:cs="Calibri"/>
          <w:b/>
          <w:sz w:val="20"/>
          <w:szCs w:val="20"/>
        </w:rPr>
      </w:pPr>
      <w:r w:rsidRPr="00392C40">
        <w:rPr>
          <w:rFonts w:ascii="Calibri" w:hAnsi="Calibri" w:cs="Calibri"/>
          <w:b/>
          <w:sz w:val="22"/>
          <w:szCs w:val="22"/>
        </w:rPr>
        <w:t>Fideicomisos, mandatos y análogos de los cuales es fideicomitente o fiduciario</w:t>
      </w:r>
      <w:r w:rsidRPr="00392C40">
        <w:rPr>
          <w:rFonts w:ascii="Calibri" w:hAnsi="Calibri" w:cs="Calibri"/>
          <w:b/>
          <w:sz w:val="20"/>
          <w:szCs w:val="20"/>
        </w:rPr>
        <w:t>.</w:t>
      </w:r>
    </w:p>
    <w:p w:rsidR="00D3760C" w:rsidRPr="00392C40" w:rsidRDefault="00D3760C" w:rsidP="00D3760C">
      <w:pPr>
        <w:autoSpaceDE w:val="0"/>
        <w:autoSpaceDN w:val="0"/>
        <w:adjustRightInd w:val="0"/>
        <w:spacing w:line="360" w:lineRule="auto"/>
        <w:rPr>
          <w:rFonts w:ascii="Calibri" w:hAnsi="Calibri" w:cs="Calibri"/>
          <w:b/>
          <w:sz w:val="20"/>
          <w:szCs w:val="20"/>
        </w:rPr>
      </w:pPr>
    </w:p>
    <w:p w:rsidR="00D3760C" w:rsidRDefault="00D3760C" w:rsidP="00D3760C">
      <w:pPr>
        <w:autoSpaceDE w:val="0"/>
        <w:autoSpaceDN w:val="0"/>
        <w:adjustRightInd w:val="0"/>
        <w:spacing w:line="360" w:lineRule="auto"/>
        <w:jc w:val="both"/>
        <w:rPr>
          <w:rFonts w:ascii="Calibri" w:hAnsi="Calibri" w:cs="Calibri"/>
          <w:sz w:val="20"/>
          <w:szCs w:val="20"/>
        </w:rPr>
      </w:pPr>
      <w:r w:rsidRPr="00AE68A7">
        <w:rPr>
          <w:rFonts w:ascii="Calibri" w:hAnsi="Calibri" w:cs="Calibri"/>
          <w:sz w:val="20"/>
          <w:szCs w:val="20"/>
        </w:rPr>
        <w:t xml:space="preserve">Los fideicomisos del Gobierno del Estado que se manejaron en el ejercicio </w:t>
      </w:r>
      <w:bookmarkStart w:id="3" w:name="m19"/>
      <w:bookmarkEnd w:id="3"/>
      <w:r>
        <w:rPr>
          <w:rFonts w:ascii="Calibri" w:hAnsi="Calibri" w:cs="Calibri"/>
          <w:sz w:val="20"/>
          <w:szCs w:val="20"/>
        </w:rPr>
        <w:t>2018</w:t>
      </w:r>
      <w:r w:rsidRPr="00AE68A7">
        <w:rPr>
          <w:rFonts w:ascii="Calibri" w:hAnsi="Calibri" w:cs="Calibri"/>
          <w:sz w:val="20"/>
          <w:szCs w:val="20"/>
        </w:rPr>
        <w:t xml:space="preserve">  son los siguientes:</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 xml:space="preserve">“FONDO DE APORTACIONES PARA LA SEGURIDAD PÚBLICA DEL ESTADO DE YUCATÁN”. </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lastRenderedPageBreak/>
        <w:t>•</w:t>
      </w:r>
      <w:r w:rsidRPr="00BA7F5D">
        <w:rPr>
          <w:rFonts w:ascii="Calibri" w:hAnsi="Calibri"/>
          <w:sz w:val="18"/>
          <w:szCs w:val="18"/>
        </w:rPr>
        <w:tab/>
        <w:t>"FONDO PARA LA ATENCIÓN DE EMERGENCIAS Y DESASTRES DEL ESTADO DE YUCATÁN".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PARA APOYO DE OBRAS DE INFRAESTRUCTURA Y/O EQUIPAMIENTO DEL ESTADO DE YUCATAN"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FONDO DE FOMENTO AGROPECUARIO DEL ESTADO DE YUCATÁN" (FOFAY).</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DE APOYO A LA PRODUCTIVIDAD AGROPECUARIA DEL ESTADO DE YUCATÁN”.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DE CRÉDITO AGROPECUARIO Y PESQUERO DEL ESTADO DE YUCATÁN”.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DE MICROCRÉDITOS DEL ESTADO DE YUCATÁN”.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YUCATECO PARA LA DIGNIFICACIÓN Y DESARROLLO INTEGRAL DE LOS TRABAJADORES DE LA CONSTRUCCIÓN”.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METROPOLITANO DE YUCATÁN".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INTEGRAL PARA EL DESARROLLO ECONÓMICO DE YUCATÁN".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PARA LA PROMOCIÓN TURÍSTICA DEL ESTADO DE YUCATÁN".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PARA LA CONSTRUCCIÓN DEL HOSPITAL REGIONAL DE ALTA ESPECIALIDAD EN MERIDA, YUCATÁN".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PARA EL PROGRAMA DE CALIDAD, EQUIDAD Y DESARROLLO EN SALUD".</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PARA LA CONSTRUCCIÓN DE LA INFRAESTRUCTURA HOSPITALARIA DEL ESTADO DE YUCATÁN".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PÚBLICO DE ADMINISTRACIÓN E INVERSIÓN IDENTIFICADO CON EL NÚMERO F/ 0007”.</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MAESTRO IRREVOCABLE DE ADMINISTRACIÓN Y FUENTE DE PAGO IDENTIFICADO BAJO EL NÚMERO F/ 0019”.</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MAESTRO IRREVOCABLE DE ADMINISTRACIÓN IDENTIFICADO CON EL NÚMERO F/ 0002”.</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FONDO DE PARTICIPACIÓN CIUDADANA”</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DE ADMINISTRACION, INVERSIÒN Y MEDIO DE PAGO DENOMINADO FIAMBIYUC".</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PARA LA CONSOLIDACIÓN Y FOMENTO DEL EMPLEO PERMANENTE EN EL ESTADO YUCATÁN”.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PARA LAS ESCUELAS DE CALIDAD DEL ESTADO DE YUCATÁN".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 xml:space="preserve">"FONDO PARA EL FORTALECIMIENTO DE LA EDUCACIÓN SUPERIOR DE MANUTENCIÓN EN </w:t>
      </w:r>
      <w:proofErr w:type="gramStart"/>
      <w:r w:rsidRPr="00BA7F5D">
        <w:rPr>
          <w:rFonts w:ascii="Calibri" w:hAnsi="Calibri"/>
          <w:sz w:val="18"/>
          <w:szCs w:val="18"/>
        </w:rPr>
        <w:t>YUCATÁN "</w:t>
      </w:r>
      <w:proofErr w:type="gramEnd"/>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DE APOYO AL PROGRAMA DE VIVIENDA MAGISTERIAL DE YUCATÁN"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PROGRAMA DE TECNOLOGIAS EDUCATIVAS Y DE LA INFORMACIÓN PARA EL MAGISTERIO DE EDUCACIÓN BÁSICA DEL EDO. DE YUCATÁN”.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lastRenderedPageBreak/>
        <w:t>•</w:t>
      </w:r>
      <w:r w:rsidRPr="00BA7F5D">
        <w:rPr>
          <w:rFonts w:ascii="Calibri" w:hAnsi="Calibri"/>
          <w:sz w:val="18"/>
          <w:szCs w:val="18"/>
        </w:rPr>
        <w:tab/>
        <w:t>"FONDO DE BECAS ABOGADO FRANCISCO REPETTO MILÁN"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GARANTE DE LA ORQUESTA SINFÓNICA DE YUCATÁN"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 xml:space="preserve">“FIDEICOMISO </w:t>
      </w:r>
      <w:r w:rsidR="00A70892">
        <w:rPr>
          <w:rFonts w:ascii="Calibri" w:hAnsi="Calibri"/>
          <w:sz w:val="18"/>
          <w:szCs w:val="18"/>
        </w:rPr>
        <w:t xml:space="preserve">PÚBLICO PARA LA ADMINISTRACIÓN DE LA RESERVA TERROTORIAL </w:t>
      </w:r>
      <w:r w:rsidRPr="00BA7F5D">
        <w:rPr>
          <w:rFonts w:ascii="Calibri" w:hAnsi="Calibri"/>
          <w:sz w:val="18"/>
          <w:szCs w:val="18"/>
        </w:rPr>
        <w:t>DE UCÚ”</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w:t>
      </w:r>
      <w:r>
        <w:rPr>
          <w:rFonts w:ascii="Calibri" w:hAnsi="Calibri"/>
          <w:sz w:val="18"/>
          <w:szCs w:val="18"/>
        </w:rPr>
        <w:t>DEICOMISO PARA EMPRENDEDORES DEL</w:t>
      </w:r>
      <w:r w:rsidRPr="00BA7F5D">
        <w:rPr>
          <w:rFonts w:ascii="Calibri" w:hAnsi="Calibri"/>
          <w:sz w:val="18"/>
          <w:szCs w:val="18"/>
        </w:rPr>
        <w:t xml:space="preserve"> ESTADO DE YUCATÁN”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“FIDEICOMISO JUSTICIA PENAL YUCATÁN”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“FONDO DE PROMOCIÓN Y FOMENTO A LAS EMPRESAS EN EL ESTADO DE YUCATÁN”</w:t>
      </w:r>
    </w:p>
    <w:p w:rsidR="00D3760C" w:rsidRPr="00BA7F5D"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“PROTEGO F/0199”</w:t>
      </w:r>
    </w:p>
    <w:p w:rsidR="00D3760C" w:rsidRDefault="00D3760C" w:rsidP="00D3760C">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t>“PROTEGO F/0198”</w:t>
      </w:r>
    </w:p>
    <w:p w:rsidR="00240562" w:rsidRDefault="00240562" w:rsidP="00240562">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r>
      <w:r w:rsidRPr="004F1A94">
        <w:rPr>
          <w:rFonts w:ascii="Calibri" w:hAnsi="Calibri"/>
          <w:sz w:val="18"/>
          <w:szCs w:val="18"/>
        </w:rPr>
        <w:t>“PUESTA EN MARCHA Y CONSTRUCCIÓN DE LA PRIMERA ETAPA DEL CENTRO DE CARGA AEROPUERTARIO DE VALLADOLID"</w:t>
      </w:r>
    </w:p>
    <w:p w:rsidR="00240562" w:rsidRDefault="00240562" w:rsidP="00240562">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r>
      <w:r w:rsidRPr="004F1A94">
        <w:rPr>
          <w:rFonts w:ascii="Calibri" w:hAnsi="Calibri"/>
          <w:sz w:val="18"/>
          <w:szCs w:val="18"/>
        </w:rPr>
        <w:t>“</w:t>
      </w:r>
      <w:r>
        <w:rPr>
          <w:rFonts w:ascii="Calibri" w:hAnsi="Calibri"/>
          <w:sz w:val="18"/>
          <w:szCs w:val="18"/>
        </w:rPr>
        <w:t>FIDEICOMISO PARA EL DESARROLLO REGIONAL DEL SUR SURESTE</w:t>
      </w:r>
      <w:r w:rsidRPr="004F1A94">
        <w:rPr>
          <w:rFonts w:ascii="Calibri" w:hAnsi="Calibri"/>
          <w:sz w:val="18"/>
          <w:szCs w:val="18"/>
        </w:rPr>
        <w:t>"</w:t>
      </w:r>
    </w:p>
    <w:p w:rsidR="00240562" w:rsidRDefault="00240562" w:rsidP="00240562">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r>
      <w:r w:rsidRPr="004F1A94">
        <w:rPr>
          <w:rFonts w:ascii="Calibri" w:hAnsi="Calibri"/>
          <w:sz w:val="18"/>
          <w:szCs w:val="18"/>
        </w:rPr>
        <w:t>“</w:t>
      </w:r>
      <w:r w:rsidR="00373A1D">
        <w:rPr>
          <w:rFonts w:ascii="Calibri" w:hAnsi="Calibri"/>
          <w:sz w:val="18"/>
          <w:szCs w:val="18"/>
        </w:rPr>
        <w:t>FIDEICOMISO ALTO RENDIMIENTO DEPORTIVO YUCATÁN</w:t>
      </w:r>
      <w:r w:rsidRPr="004F1A94">
        <w:rPr>
          <w:rFonts w:ascii="Calibri" w:hAnsi="Calibri"/>
          <w:sz w:val="18"/>
          <w:szCs w:val="18"/>
        </w:rPr>
        <w:t>"</w:t>
      </w:r>
    </w:p>
    <w:p w:rsidR="00240562" w:rsidRDefault="00240562" w:rsidP="00240562">
      <w:pPr>
        <w:spacing w:line="360" w:lineRule="auto"/>
        <w:rPr>
          <w:rFonts w:ascii="Calibri" w:hAnsi="Calibri"/>
          <w:sz w:val="18"/>
          <w:szCs w:val="18"/>
        </w:rPr>
      </w:pPr>
      <w:r w:rsidRPr="00BA7F5D">
        <w:rPr>
          <w:rFonts w:ascii="Calibri" w:hAnsi="Calibri"/>
          <w:sz w:val="18"/>
          <w:szCs w:val="18"/>
        </w:rPr>
        <w:t>•</w:t>
      </w:r>
      <w:r w:rsidRPr="00BA7F5D">
        <w:rPr>
          <w:rFonts w:ascii="Calibri" w:hAnsi="Calibri"/>
          <w:sz w:val="18"/>
          <w:szCs w:val="18"/>
        </w:rPr>
        <w:tab/>
      </w:r>
      <w:r w:rsidRPr="004F1A94">
        <w:rPr>
          <w:rFonts w:ascii="Calibri" w:hAnsi="Calibri"/>
          <w:sz w:val="18"/>
          <w:szCs w:val="18"/>
        </w:rPr>
        <w:t>“</w:t>
      </w:r>
      <w:r w:rsidR="00373A1D">
        <w:rPr>
          <w:rFonts w:ascii="Calibri" w:hAnsi="Calibri"/>
          <w:sz w:val="18"/>
          <w:szCs w:val="18"/>
        </w:rPr>
        <w:t>FIDEICOMISO FONDO DE APOYO A VICTIMAS DEL DELITO</w:t>
      </w:r>
      <w:r w:rsidRPr="004F1A94">
        <w:rPr>
          <w:rFonts w:ascii="Calibri" w:hAnsi="Calibri"/>
          <w:sz w:val="18"/>
          <w:szCs w:val="18"/>
        </w:rPr>
        <w:t>"</w:t>
      </w:r>
    </w:p>
    <w:p w:rsidR="00D3760C" w:rsidRDefault="00D3760C" w:rsidP="00D3760C">
      <w:pPr>
        <w:autoSpaceDE w:val="0"/>
        <w:autoSpaceDN w:val="0"/>
        <w:adjustRightInd w:val="0"/>
        <w:spacing w:line="360" w:lineRule="auto"/>
        <w:rPr>
          <w:rFonts w:ascii="Calibri" w:hAnsi="Calibri" w:cs="Calibri"/>
          <w:sz w:val="20"/>
          <w:szCs w:val="20"/>
        </w:rPr>
      </w:pPr>
    </w:p>
    <w:p w:rsidR="00B977B0" w:rsidRPr="00B977B0" w:rsidRDefault="00B977B0" w:rsidP="00B977B0">
      <w:pPr>
        <w:autoSpaceDE w:val="0"/>
        <w:autoSpaceDN w:val="0"/>
        <w:adjustRightInd w:val="0"/>
        <w:spacing w:line="360" w:lineRule="auto"/>
        <w:jc w:val="both"/>
        <w:rPr>
          <w:rFonts w:ascii="Calibri" w:hAnsi="Calibri" w:cs="Calibri"/>
          <w:sz w:val="20"/>
          <w:szCs w:val="20"/>
        </w:rPr>
      </w:pPr>
      <w:r w:rsidRPr="00B977B0">
        <w:rPr>
          <w:rFonts w:ascii="Calibri" w:hAnsi="Calibri" w:cs="Calibri"/>
          <w:sz w:val="20"/>
          <w:szCs w:val="20"/>
        </w:rPr>
        <w:t>Al 31 de diciembre de 2018 se recabo información de 10 fideicomisos que no habían sido integrados en el tercer informe trimestral.</w:t>
      </w:r>
    </w:p>
    <w:p w:rsidR="00B977B0" w:rsidRPr="00B977B0" w:rsidRDefault="00B977B0" w:rsidP="00B977B0">
      <w:pPr>
        <w:autoSpaceDE w:val="0"/>
        <w:autoSpaceDN w:val="0"/>
        <w:adjustRightInd w:val="0"/>
        <w:spacing w:line="360" w:lineRule="auto"/>
        <w:jc w:val="both"/>
        <w:rPr>
          <w:rFonts w:ascii="Calibri" w:hAnsi="Calibri" w:cs="Calibri"/>
          <w:sz w:val="20"/>
          <w:szCs w:val="20"/>
        </w:rPr>
      </w:pPr>
      <w:r w:rsidRPr="00B977B0">
        <w:rPr>
          <w:rFonts w:ascii="Calibri" w:hAnsi="Calibri" w:cs="Calibri"/>
          <w:sz w:val="20"/>
          <w:szCs w:val="20"/>
        </w:rPr>
        <w:t>La información recibida en los Estados Financieros al 30 de septiembre reflejaban 1,230 millones de pesos  disponibles  en inversiones financieras a largo plazo es irreal ya que dichos recursos han sido ejercidos en su totalidad, mediante el fideicomiso de administración F/0199 con contrato que está siendo  ejecutado en la modalidad de obra pública a precio alzado, misma que se encuentra como obra en proceso procediéndose a su debido registro y reconocimiento en la contabilidad del Poder Ejecutivo.</w:t>
      </w:r>
    </w:p>
    <w:p w:rsidR="00B977B0" w:rsidRPr="00B977B0" w:rsidRDefault="00B977B0" w:rsidP="00B977B0">
      <w:pPr>
        <w:autoSpaceDE w:val="0"/>
        <w:autoSpaceDN w:val="0"/>
        <w:adjustRightInd w:val="0"/>
        <w:spacing w:line="360" w:lineRule="auto"/>
        <w:jc w:val="both"/>
        <w:rPr>
          <w:rFonts w:ascii="Calibri" w:hAnsi="Calibri" w:cs="Calibri"/>
          <w:sz w:val="20"/>
          <w:szCs w:val="20"/>
        </w:rPr>
      </w:pPr>
      <w:r w:rsidRPr="00B977B0">
        <w:rPr>
          <w:rFonts w:ascii="Calibri" w:hAnsi="Calibri" w:cs="Calibri"/>
          <w:sz w:val="20"/>
          <w:szCs w:val="20"/>
        </w:rPr>
        <w:t xml:space="preserve"> Respecto a los fideicomisos Justicia Penal Yucatán, Desarrollo Regional del Sur Sureste, Alto Rendimiento Deportivo Yucatán y el Fondo de Apoyo a Víctimas del Delito, se encuentran en proceso de indagación a efecto de registrarlos en debido cumplimiento a la normatividad. </w:t>
      </w:r>
    </w:p>
    <w:p w:rsidR="00B977B0" w:rsidRPr="00392C40" w:rsidRDefault="00B977B0" w:rsidP="00D3760C">
      <w:pPr>
        <w:autoSpaceDE w:val="0"/>
        <w:autoSpaceDN w:val="0"/>
        <w:adjustRightInd w:val="0"/>
        <w:spacing w:line="360" w:lineRule="auto"/>
        <w:rPr>
          <w:rFonts w:ascii="Calibri" w:hAnsi="Calibri" w:cs="Calibri"/>
          <w:sz w:val="20"/>
          <w:szCs w:val="20"/>
        </w:rPr>
      </w:pPr>
    </w:p>
    <w:p w:rsidR="00D3760C" w:rsidRPr="0092251F" w:rsidRDefault="00D3760C" w:rsidP="00D3760C">
      <w:pPr>
        <w:autoSpaceDE w:val="0"/>
        <w:autoSpaceDN w:val="0"/>
        <w:adjustRightInd w:val="0"/>
        <w:spacing w:line="360" w:lineRule="auto"/>
        <w:rPr>
          <w:rFonts w:ascii="Eras Medium ITC" w:hAnsi="Eras Medium ITC" w:cs="Eras Medium ITC"/>
          <w:b/>
        </w:rPr>
      </w:pPr>
      <w:r w:rsidRPr="0092251F">
        <w:rPr>
          <w:rFonts w:ascii="Eras Medium ITC" w:hAnsi="Eras Medium ITC" w:cs="Eras Medium ITC"/>
          <w:b/>
        </w:rPr>
        <w:t>5.-</w:t>
      </w:r>
      <w:r w:rsidRPr="00392C40">
        <w:rPr>
          <w:rFonts w:ascii="Eras Medium ITC" w:hAnsi="Eras Medium ITC" w:cs="Eras Medium ITC"/>
        </w:rPr>
        <w:t xml:space="preserve"> </w:t>
      </w:r>
      <w:r w:rsidRPr="0092251F">
        <w:rPr>
          <w:rFonts w:ascii="Eras Medium ITC" w:hAnsi="Eras Medium ITC" w:cs="Eras Medium ITC"/>
          <w:b/>
        </w:rPr>
        <w:t>Bases para la Preparación de Estados Financieros.</w:t>
      </w:r>
    </w:p>
    <w:p w:rsidR="00D3760C" w:rsidRPr="00392C40" w:rsidRDefault="00D3760C" w:rsidP="00D3760C">
      <w:pPr>
        <w:autoSpaceDE w:val="0"/>
        <w:autoSpaceDN w:val="0"/>
        <w:adjustRightInd w:val="0"/>
        <w:spacing w:line="360" w:lineRule="auto"/>
        <w:jc w:val="both"/>
        <w:rPr>
          <w:rFonts w:ascii="Calibri" w:hAnsi="Calibri" w:cs="Calibri"/>
          <w:sz w:val="18"/>
          <w:szCs w:val="18"/>
        </w:rPr>
      </w:pPr>
    </w:p>
    <w:p w:rsidR="00D3760C" w:rsidRPr="0092251F" w:rsidRDefault="00D3760C" w:rsidP="00D3760C">
      <w:pPr>
        <w:numPr>
          <w:ilvl w:val="0"/>
          <w:numId w:val="26"/>
        </w:numPr>
        <w:autoSpaceDE w:val="0"/>
        <w:autoSpaceDN w:val="0"/>
        <w:adjustRightInd w:val="0"/>
        <w:spacing w:line="360" w:lineRule="auto"/>
        <w:jc w:val="both"/>
        <w:rPr>
          <w:rFonts w:ascii="Calibri" w:hAnsi="Calibri" w:cs="Calibri"/>
          <w:sz w:val="20"/>
          <w:szCs w:val="20"/>
        </w:rPr>
      </w:pPr>
      <w:r w:rsidRPr="00E60278">
        <w:rPr>
          <w:rFonts w:ascii="Calibri" w:hAnsi="Calibri" w:cs="Calibri"/>
          <w:sz w:val="20"/>
          <w:szCs w:val="20"/>
        </w:rPr>
        <w:t>En cumplimiento del artículo Tercero Transitorio fracción III, de la Ley General de Contabilidad Gubernamental, el Gobierno del Estado de Yucatán ha publicado al 31 de diciembre de 201</w:t>
      </w:r>
      <w:r w:rsidR="00A70892">
        <w:rPr>
          <w:rFonts w:ascii="Calibri" w:hAnsi="Calibri" w:cs="Calibri"/>
          <w:sz w:val="20"/>
          <w:szCs w:val="20"/>
        </w:rPr>
        <w:t>8</w:t>
      </w:r>
      <w:r w:rsidRPr="00E60278">
        <w:rPr>
          <w:rFonts w:ascii="Calibri" w:hAnsi="Calibri" w:cs="Calibri"/>
          <w:sz w:val="20"/>
          <w:szCs w:val="20"/>
        </w:rPr>
        <w:t xml:space="preserve">, en el Diario Oficial del Estado, medio oficial de difusión en el Estado,  </w:t>
      </w:r>
      <w:r w:rsidRPr="00BA7F5D">
        <w:rPr>
          <w:rFonts w:ascii="Calibri" w:hAnsi="Calibri" w:cs="Calibri"/>
          <w:sz w:val="20"/>
          <w:szCs w:val="20"/>
        </w:rPr>
        <w:t>los documentos emitidos por el CONAC, en su totalidad en base a</w:t>
      </w:r>
      <w:r>
        <w:rPr>
          <w:rFonts w:ascii="Calibri" w:hAnsi="Calibri" w:cs="Calibri"/>
          <w:sz w:val="20"/>
          <w:szCs w:val="20"/>
        </w:rPr>
        <w:t xml:space="preserve"> </w:t>
      </w:r>
      <w:r w:rsidRPr="00BA7F5D">
        <w:rPr>
          <w:rFonts w:ascii="Calibri" w:hAnsi="Calibri" w:cs="Calibri"/>
          <w:sz w:val="20"/>
          <w:szCs w:val="20"/>
        </w:rPr>
        <w:t>los cuales se realizan los registros para la elaboración de Estados Financieros.</w:t>
      </w:r>
      <w:r w:rsidRPr="00E60278">
        <w:rPr>
          <w:rFonts w:ascii="Calibri" w:hAnsi="Calibri" w:cs="Calibri"/>
          <w:sz w:val="20"/>
          <w:szCs w:val="20"/>
        </w:rPr>
        <w:t xml:space="preserve">  </w:t>
      </w:r>
    </w:p>
    <w:p w:rsidR="00D3760C" w:rsidRPr="0092251F" w:rsidRDefault="00D3760C" w:rsidP="00D3760C">
      <w:pPr>
        <w:numPr>
          <w:ilvl w:val="0"/>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La base de medición utilizada en el registro de las operaciones para la elaboración de los Estados Financieros es a Costo histórico.</w:t>
      </w:r>
    </w:p>
    <w:p w:rsidR="00D3760C" w:rsidRPr="0092251F" w:rsidRDefault="00D3760C" w:rsidP="00D3760C">
      <w:pPr>
        <w:autoSpaceDE w:val="0"/>
        <w:autoSpaceDN w:val="0"/>
        <w:adjustRightInd w:val="0"/>
        <w:spacing w:line="360" w:lineRule="auto"/>
        <w:jc w:val="both"/>
        <w:rPr>
          <w:rFonts w:ascii="Calibri" w:hAnsi="Calibri" w:cs="Calibri"/>
          <w:sz w:val="20"/>
          <w:szCs w:val="20"/>
        </w:rPr>
      </w:pPr>
    </w:p>
    <w:p w:rsidR="00D3760C" w:rsidRPr="0092251F" w:rsidRDefault="00D3760C" w:rsidP="00D3760C">
      <w:pPr>
        <w:numPr>
          <w:ilvl w:val="0"/>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Postulados básicos de la Contabilidad gubernamental aprobados por la CONAC  y Publicados en el Diario Oficial del Estado para su difusión.</w:t>
      </w:r>
    </w:p>
    <w:p w:rsidR="00D3760C" w:rsidRPr="0092251F" w:rsidRDefault="00D3760C" w:rsidP="00D3760C">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Sustancia Económica</w:t>
      </w:r>
    </w:p>
    <w:p w:rsidR="00D3760C" w:rsidRPr="0092251F" w:rsidRDefault="00D3760C" w:rsidP="00D3760C">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Entes Públicos</w:t>
      </w:r>
    </w:p>
    <w:p w:rsidR="00D3760C" w:rsidRPr="0092251F" w:rsidRDefault="00D3760C" w:rsidP="00D3760C">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Existencia Permanente</w:t>
      </w:r>
    </w:p>
    <w:p w:rsidR="00D3760C" w:rsidRPr="0092251F" w:rsidRDefault="00D3760C" w:rsidP="00D3760C">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Revelación Suficiente</w:t>
      </w:r>
    </w:p>
    <w:p w:rsidR="00D3760C" w:rsidRPr="0092251F" w:rsidRDefault="00D3760C" w:rsidP="00D3760C">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Importancia Relativa</w:t>
      </w:r>
    </w:p>
    <w:p w:rsidR="00D3760C" w:rsidRPr="0092251F" w:rsidRDefault="00D3760C" w:rsidP="00D3760C">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Registro e Integración Presupuestaria</w:t>
      </w:r>
    </w:p>
    <w:p w:rsidR="00D3760C" w:rsidRPr="0092251F" w:rsidRDefault="00D3760C" w:rsidP="00D3760C">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Consolidación de la Información Financiera</w:t>
      </w:r>
    </w:p>
    <w:p w:rsidR="00D3760C" w:rsidRPr="0092251F" w:rsidRDefault="00D3760C" w:rsidP="00D3760C">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Devengo Contable</w:t>
      </w:r>
    </w:p>
    <w:p w:rsidR="00D3760C" w:rsidRPr="0092251F" w:rsidRDefault="00D3760C" w:rsidP="00D3760C">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Valuación</w:t>
      </w:r>
    </w:p>
    <w:p w:rsidR="00D3760C" w:rsidRPr="0092251F" w:rsidRDefault="00D3760C" w:rsidP="00D3760C">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Dualidad Económica</w:t>
      </w:r>
    </w:p>
    <w:p w:rsidR="00D3760C" w:rsidRPr="0092251F" w:rsidRDefault="00D3760C" w:rsidP="00D3760C">
      <w:pPr>
        <w:numPr>
          <w:ilvl w:val="1"/>
          <w:numId w:val="26"/>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Consistencia</w:t>
      </w:r>
    </w:p>
    <w:p w:rsidR="00D3760C" w:rsidRPr="0092251F" w:rsidRDefault="00D3760C" w:rsidP="00D3760C">
      <w:pPr>
        <w:autoSpaceDE w:val="0"/>
        <w:autoSpaceDN w:val="0"/>
        <w:adjustRightInd w:val="0"/>
        <w:spacing w:line="360" w:lineRule="auto"/>
        <w:jc w:val="both"/>
        <w:rPr>
          <w:rFonts w:ascii="Calibri" w:hAnsi="Calibri" w:cs="Calibri"/>
          <w:sz w:val="20"/>
          <w:szCs w:val="20"/>
        </w:rPr>
      </w:pPr>
    </w:p>
    <w:p w:rsidR="00D3760C" w:rsidRPr="0092251F" w:rsidRDefault="00D3760C" w:rsidP="00D3760C">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d)         En forma supletoria a las Normas de la Ley General de Contabilidad Gubernamental y a las emitidas por la CONAC aplicarán las siguientes:</w:t>
      </w:r>
    </w:p>
    <w:p w:rsidR="00D3760C" w:rsidRPr="0092251F" w:rsidRDefault="00D3760C" w:rsidP="00D3760C">
      <w:pPr>
        <w:numPr>
          <w:ilvl w:val="0"/>
          <w:numId w:val="27"/>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Normatividad emitida por las unidades administrativas o instancias competentes en materia de Contabilidad Gubernamental.</w:t>
      </w:r>
    </w:p>
    <w:p w:rsidR="00D3760C" w:rsidRPr="0092251F" w:rsidRDefault="00D3760C" w:rsidP="00D3760C">
      <w:pPr>
        <w:numPr>
          <w:ilvl w:val="0"/>
          <w:numId w:val="27"/>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lastRenderedPageBreak/>
        <w:t>Las Normas Internacionales de Contabilidad para el sector público (NICSP) emitidas por la junta de Normas Internacionales de Contabilidad del Sector Público.</w:t>
      </w:r>
    </w:p>
    <w:p w:rsidR="00D3760C" w:rsidRPr="0092251F" w:rsidRDefault="00D3760C" w:rsidP="00D3760C">
      <w:pPr>
        <w:numPr>
          <w:ilvl w:val="0"/>
          <w:numId w:val="27"/>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Las normas de información financiera del consejo Mexicano para la investigación y Desarrollo de normas de Información Financiera A.C. (CINIF).</w:t>
      </w:r>
    </w:p>
    <w:p w:rsidR="00D3760C" w:rsidRDefault="00D3760C" w:rsidP="00D3760C">
      <w:pPr>
        <w:autoSpaceDE w:val="0"/>
        <w:autoSpaceDN w:val="0"/>
        <w:adjustRightInd w:val="0"/>
        <w:spacing w:line="360" w:lineRule="auto"/>
        <w:ind w:left="720"/>
        <w:jc w:val="both"/>
        <w:rPr>
          <w:rFonts w:ascii="Calibri" w:hAnsi="Calibri" w:cs="Calibri"/>
          <w:sz w:val="18"/>
          <w:szCs w:val="18"/>
        </w:rPr>
      </w:pPr>
    </w:p>
    <w:p w:rsidR="008F6E97" w:rsidRPr="00392C40" w:rsidRDefault="008F6E97" w:rsidP="00D3760C">
      <w:pPr>
        <w:autoSpaceDE w:val="0"/>
        <w:autoSpaceDN w:val="0"/>
        <w:adjustRightInd w:val="0"/>
        <w:spacing w:line="360" w:lineRule="auto"/>
        <w:ind w:left="720"/>
        <w:jc w:val="both"/>
        <w:rPr>
          <w:rFonts w:ascii="Calibri" w:hAnsi="Calibri" w:cs="Calibri"/>
          <w:sz w:val="18"/>
          <w:szCs w:val="18"/>
        </w:rPr>
      </w:pPr>
    </w:p>
    <w:p w:rsidR="00D3760C" w:rsidRPr="00392C40" w:rsidRDefault="00D3760C" w:rsidP="00D3760C">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t>6.- Políticas de Contabilidad Significativas.</w:t>
      </w:r>
    </w:p>
    <w:p w:rsidR="00D3760C" w:rsidRPr="00392C40" w:rsidRDefault="00D3760C" w:rsidP="00D3760C">
      <w:pPr>
        <w:autoSpaceDE w:val="0"/>
        <w:autoSpaceDN w:val="0"/>
        <w:adjustRightInd w:val="0"/>
        <w:spacing w:line="360" w:lineRule="auto"/>
        <w:rPr>
          <w:rFonts w:ascii="Eras Medium ITC" w:hAnsi="Eras Medium ITC" w:cs="Eras Medium ITC"/>
          <w:b/>
        </w:rPr>
      </w:pPr>
    </w:p>
    <w:p w:rsidR="00D3760C" w:rsidRPr="0092251F" w:rsidRDefault="00D3760C" w:rsidP="00D3760C">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En los presentes Estados Financieros no se aplica algún método para la actualización de los activos, pasivos y Hacienda Pública y/o Patrimonio.</w:t>
      </w:r>
    </w:p>
    <w:p w:rsidR="00D3760C" w:rsidRPr="0092251F" w:rsidRDefault="00D3760C" w:rsidP="00D3760C">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El Poder Ejecutivo del Gobierno del Estado, no realizó  operaciones en el extranjero.</w:t>
      </w:r>
    </w:p>
    <w:p w:rsidR="00D3760C" w:rsidRPr="0092251F" w:rsidRDefault="00D3760C" w:rsidP="00D3760C">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La inversión en acciones en Empresas de participación Estatal se encuentran registradas a valor histórico.</w:t>
      </w:r>
    </w:p>
    <w:p w:rsidR="00D3760C" w:rsidRPr="0092251F" w:rsidRDefault="00D3760C" w:rsidP="00D3760C">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Las Dependencias del Sector Centralizado que forman el Poder Ejecutivo del Gobierno del Estado, no cuentan con inventarios de mercancías para venta, esas funciones recaen en las entidades de la Administración Pública Paraestatal.</w:t>
      </w:r>
    </w:p>
    <w:p w:rsidR="00D3760C" w:rsidRPr="0092251F" w:rsidRDefault="00D3760C" w:rsidP="00D3760C">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Los Estados financieros no presentan registros de provisiones.</w:t>
      </w:r>
    </w:p>
    <w:p w:rsidR="00D3760C" w:rsidRPr="0092251F" w:rsidRDefault="00D3760C" w:rsidP="00D3760C">
      <w:pPr>
        <w:numPr>
          <w:ilvl w:val="0"/>
          <w:numId w:val="28"/>
        </w:num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Los Estados financieros no presentan registros de reservas.</w:t>
      </w:r>
    </w:p>
    <w:p w:rsidR="00D3760C" w:rsidRPr="00392C40" w:rsidRDefault="00D3760C" w:rsidP="00D3760C">
      <w:pPr>
        <w:autoSpaceDE w:val="0"/>
        <w:autoSpaceDN w:val="0"/>
        <w:adjustRightInd w:val="0"/>
        <w:spacing w:line="360" w:lineRule="auto"/>
        <w:rPr>
          <w:rFonts w:ascii="Eras Medium ITC" w:hAnsi="Eras Medium ITC" w:cs="Eras Medium ITC"/>
          <w:b/>
        </w:rPr>
      </w:pPr>
    </w:p>
    <w:p w:rsidR="00D3760C" w:rsidRPr="00392C40" w:rsidRDefault="00D3760C" w:rsidP="00D3760C">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t>7.- Posición en Moneda Extranjera y Protección por Riesgo Cambiario.</w:t>
      </w:r>
    </w:p>
    <w:p w:rsidR="00D3760C" w:rsidRPr="0092251F" w:rsidRDefault="00D3760C" w:rsidP="00D3760C">
      <w:pPr>
        <w:autoSpaceDE w:val="0"/>
        <w:autoSpaceDN w:val="0"/>
        <w:adjustRightInd w:val="0"/>
        <w:spacing w:line="360" w:lineRule="auto"/>
        <w:rPr>
          <w:rFonts w:ascii="Calibri" w:hAnsi="Calibri" w:cs="Calibri"/>
          <w:sz w:val="20"/>
          <w:szCs w:val="20"/>
        </w:rPr>
      </w:pPr>
      <w:r w:rsidRPr="0092251F">
        <w:rPr>
          <w:rFonts w:ascii="Calibri" w:hAnsi="Calibri" w:cs="Calibri"/>
          <w:sz w:val="20"/>
          <w:szCs w:val="20"/>
        </w:rPr>
        <w:t>a)  La administración Pública centralizada del E</w:t>
      </w:r>
      <w:r w:rsidR="001100EC">
        <w:rPr>
          <w:rFonts w:ascii="Calibri" w:hAnsi="Calibri" w:cs="Calibri"/>
          <w:sz w:val="20"/>
          <w:szCs w:val="20"/>
        </w:rPr>
        <w:t>stado al 31 de diciembre de 2018</w:t>
      </w:r>
      <w:r w:rsidRPr="0092251F">
        <w:rPr>
          <w:rFonts w:ascii="Calibri" w:hAnsi="Calibri" w:cs="Calibri"/>
          <w:sz w:val="20"/>
          <w:szCs w:val="20"/>
        </w:rPr>
        <w:t>, tiene las siguientes cuentas bancarias en Dólares.</w:t>
      </w:r>
    </w:p>
    <w:p w:rsidR="00D3760C" w:rsidRPr="0092251F" w:rsidRDefault="00D3760C" w:rsidP="00D3760C">
      <w:pPr>
        <w:autoSpaceDE w:val="0"/>
        <w:autoSpaceDN w:val="0"/>
        <w:adjustRightInd w:val="0"/>
        <w:spacing w:line="360" w:lineRule="auto"/>
        <w:rPr>
          <w:rFonts w:ascii="Calibri" w:hAnsi="Calibri" w:cs="Calibri"/>
          <w:sz w:val="20"/>
          <w:szCs w:val="20"/>
        </w:rPr>
      </w:pPr>
      <w:r w:rsidRPr="0092251F">
        <w:rPr>
          <w:rFonts w:ascii="Calibri" w:hAnsi="Calibri" w:cs="Calibri"/>
          <w:sz w:val="20"/>
          <w:szCs w:val="20"/>
        </w:rPr>
        <w:t>Banorte Cta. 00602285906 con un saldo contable de $ 10</w:t>
      </w:r>
      <w:r w:rsidR="001100EC">
        <w:rPr>
          <w:rFonts w:ascii="Calibri" w:hAnsi="Calibri" w:cs="Calibri"/>
          <w:sz w:val="20"/>
          <w:szCs w:val="20"/>
        </w:rPr>
        <w:t>.58</w:t>
      </w:r>
      <w:r w:rsidRPr="0092251F">
        <w:rPr>
          <w:rFonts w:ascii="Calibri" w:hAnsi="Calibri" w:cs="Calibri"/>
          <w:sz w:val="20"/>
          <w:szCs w:val="20"/>
        </w:rPr>
        <w:t xml:space="preserve"> Dólares.</w:t>
      </w:r>
    </w:p>
    <w:p w:rsidR="00D3760C" w:rsidRPr="0092251F" w:rsidRDefault="001100EC" w:rsidP="00D3760C">
      <w:pPr>
        <w:autoSpaceDE w:val="0"/>
        <w:autoSpaceDN w:val="0"/>
        <w:adjustRightInd w:val="0"/>
        <w:spacing w:line="360" w:lineRule="auto"/>
        <w:rPr>
          <w:rFonts w:ascii="Eras Medium ITC" w:hAnsi="Eras Medium ITC" w:cs="Eras Medium ITC"/>
          <w:b/>
          <w:sz w:val="20"/>
          <w:szCs w:val="20"/>
        </w:rPr>
      </w:pPr>
      <w:r>
        <w:rPr>
          <w:rFonts w:ascii="Calibri" w:hAnsi="Calibri" w:cs="Calibri"/>
          <w:sz w:val="20"/>
          <w:szCs w:val="20"/>
        </w:rPr>
        <w:t>b)  Al 31 de diciembre de 2018</w:t>
      </w:r>
      <w:r w:rsidR="00D3760C" w:rsidRPr="0092251F">
        <w:rPr>
          <w:rFonts w:ascii="Calibri" w:hAnsi="Calibri" w:cs="Calibri"/>
          <w:sz w:val="20"/>
          <w:szCs w:val="20"/>
        </w:rPr>
        <w:t>, el Poder Ejecutivo del Gobierno del Estado  no tiene pasivos en moneda extranjera.</w:t>
      </w:r>
    </w:p>
    <w:p w:rsidR="00D3760C" w:rsidRPr="00392C40" w:rsidRDefault="00D3760C" w:rsidP="00D3760C">
      <w:pPr>
        <w:autoSpaceDE w:val="0"/>
        <w:autoSpaceDN w:val="0"/>
        <w:adjustRightInd w:val="0"/>
        <w:spacing w:line="360" w:lineRule="auto"/>
        <w:rPr>
          <w:rFonts w:ascii="Eras Medium ITC" w:hAnsi="Eras Medium ITC" w:cs="Eras Medium ITC"/>
          <w:b/>
        </w:rPr>
      </w:pPr>
    </w:p>
    <w:p w:rsidR="00D3760C" w:rsidRPr="00392C40" w:rsidRDefault="00D3760C" w:rsidP="00D3760C">
      <w:pPr>
        <w:autoSpaceDE w:val="0"/>
        <w:autoSpaceDN w:val="0"/>
        <w:adjustRightInd w:val="0"/>
        <w:spacing w:line="360" w:lineRule="auto"/>
        <w:rPr>
          <w:rFonts w:ascii="Eras Medium ITC" w:hAnsi="Eras Medium ITC" w:cs="Eras Medium ITC"/>
          <w:b/>
        </w:rPr>
      </w:pPr>
      <w:r w:rsidRPr="00392C40">
        <w:rPr>
          <w:rFonts w:ascii="Eras Medium ITC" w:hAnsi="Eras Medium ITC" w:cs="Eras Medium ITC"/>
          <w:b/>
        </w:rPr>
        <w:t>8.- Reporte Analítico del Activo.</w:t>
      </w:r>
    </w:p>
    <w:p w:rsidR="00D3760C" w:rsidRPr="00EC098D" w:rsidRDefault="00D3760C" w:rsidP="00D3760C">
      <w:pPr>
        <w:autoSpaceDE w:val="0"/>
        <w:autoSpaceDN w:val="0"/>
        <w:adjustRightInd w:val="0"/>
        <w:spacing w:line="360" w:lineRule="auto"/>
        <w:rPr>
          <w:rFonts w:ascii="Calibri" w:hAnsi="Calibri" w:cs="Calibri"/>
          <w:sz w:val="20"/>
          <w:szCs w:val="20"/>
        </w:rPr>
      </w:pPr>
      <w:r w:rsidRPr="00EC098D">
        <w:rPr>
          <w:rFonts w:ascii="Calibri" w:hAnsi="Calibri" w:cs="Calibri"/>
          <w:sz w:val="20"/>
          <w:szCs w:val="20"/>
        </w:rPr>
        <w:lastRenderedPageBreak/>
        <w:t>Al 31 de diciembre de 2013, se ajustan las cifras correspondiente a los bienes muebles del Poder Ejecutivo, al 31 de enero de 2014 se ajustan las cifras de los bienes inmuebles, ambos ajustes se realizan tomando como base las cifras otorgadas por el Departamento de Control Patrimonial, de la Dirección de Procesos Transversales.</w:t>
      </w:r>
    </w:p>
    <w:p w:rsidR="00D3760C" w:rsidRDefault="00D3760C" w:rsidP="00D3760C">
      <w:pPr>
        <w:autoSpaceDE w:val="0"/>
        <w:autoSpaceDN w:val="0"/>
        <w:adjustRightInd w:val="0"/>
        <w:spacing w:line="360" w:lineRule="auto"/>
        <w:rPr>
          <w:rFonts w:ascii="Calibri" w:hAnsi="Calibri" w:cs="Calibri"/>
          <w:sz w:val="20"/>
          <w:szCs w:val="20"/>
        </w:rPr>
      </w:pPr>
      <w:r w:rsidRPr="00EC098D">
        <w:rPr>
          <w:rFonts w:ascii="Calibri" w:hAnsi="Calibri" w:cs="Calibri"/>
          <w:sz w:val="20"/>
          <w:szCs w:val="20"/>
        </w:rPr>
        <w:t>Así mismo, a partir del mes de diciembre de 2013,  se incluyen los registros correspondiente</w:t>
      </w:r>
      <w:r>
        <w:rPr>
          <w:rFonts w:ascii="Calibri" w:hAnsi="Calibri" w:cs="Calibri"/>
          <w:sz w:val="20"/>
          <w:szCs w:val="20"/>
        </w:rPr>
        <w:t>s</w:t>
      </w:r>
      <w:r w:rsidRPr="00EC098D">
        <w:rPr>
          <w:rFonts w:ascii="Calibri" w:hAnsi="Calibri" w:cs="Calibri"/>
          <w:sz w:val="20"/>
          <w:szCs w:val="20"/>
        </w:rPr>
        <w:t xml:space="preserve"> a las depreciaciones acumuladas.</w:t>
      </w:r>
    </w:p>
    <w:p w:rsidR="00D3760C" w:rsidRPr="0092251F" w:rsidRDefault="00D3760C" w:rsidP="00D3760C">
      <w:pPr>
        <w:autoSpaceDE w:val="0"/>
        <w:autoSpaceDN w:val="0"/>
        <w:adjustRightInd w:val="0"/>
        <w:spacing w:line="360" w:lineRule="auto"/>
        <w:rPr>
          <w:rFonts w:ascii="Calibri" w:hAnsi="Calibri" w:cs="Calibri"/>
          <w:sz w:val="20"/>
          <w:szCs w:val="20"/>
        </w:rPr>
      </w:pPr>
    </w:p>
    <w:p w:rsidR="00D3760C" w:rsidRPr="0092251F" w:rsidRDefault="00D3760C" w:rsidP="00D3760C">
      <w:pPr>
        <w:autoSpaceDE w:val="0"/>
        <w:autoSpaceDN w:val="0"/>
        <w:adjustRightInd w:val="0"/>
        <w:spacing w:line="360" w:lineRule="auto"/>
        <w:rPr>
          <w:rFonts w:ascii="Eras Medium ITC" w:hAnsi="Eras Medium ITC" w:cs="Eras Medium ITC"/>
          <w:b/>
        </w:rPr>
      </w:pPr>
      <w:r w:rsidRPr="0092251F">
        <w:rPr>
          <w:rFonts w:ascii="Eras Medium ITC" w:hAnsi="Eras Medium ITC" w:cs="Eras Medium ITC"/>
          <w:b/>
        </w:rPr>
        <w:t>9.- Calificaciones Otorgadas.</w:t>
      </w:r>
    </w:p>
    <w:p w:rsidR="001100EC" w:rsidRDefault="001100EC" w:rsidP="001100EC">
      <w:pPr>
        <w:autoSpaceDE w:val="0"/>
        <w:autoSpaceDN w:val="0"/>
        <w:spacing w:line="360" w:lineRule="auto"/>
        <w:rPr>
          <w:rFonts w:ascii="Eras Medium ITC" w:hAnsi="Eras Medium ITC"/>
          <w:b/>
          <w:bCs/>
        </w:rPr>
      </w:pPr>
    </w:p>
    <w:p w:rsidR="001100EC" w:rsidRDefault="001100EC" w:rsidP="001100EC">
      <w:pPr>
        <w:autoSpaceDE w:val="0"/>
        <w:autoSpaceDN w:val="0"/>
        <w:spacing w:line="360" w:lineRule="auto"/>
        <w:rPr>
          <w:rFonts w:ascii="Calibri" w:hAnsi="Calibri"/>
          <w:sz w:val="20"/>
          <w:szCs w:val="20"/>
        </w:rPr>
      </w:pPr>
      <w:r>
        <w:rPr>
          <w:sz w:val="20"/>
          <w:szCs w:val="20"/>
        </w:rPr>
        <w:t>a)  Los Finanzas Públicas del  Poder Ejecutivo, fueron calificadas por:</w:t>
      </w:r>
    </w:p>
    <w:p w:rsidR="001100EC" w:rsidRDefault="001100EC" w:rsidP="001100EC">
      <w:pPr>
        <w:autoSpaceDE w:val="0"/>
        <w:autoSpaceDN w:val="0"/>
        <w:spacing w:line="360" w:lineRule="auto"/>
        <w:rPr>
          <w:sz w:val="20"/>
          <w:szCs w:val="20"/>
        </w:rPr>
      </w:pPr>
    </w:p>
    <w:p w:rsidR="001100EC" w:rsidRDefault="001100EC" w:rsidP="001100EC">
      <w:pPr>
        <w:autoSpaceDE w:val="0"/>
        <w:autoSpaceDN w:val="0"/>
        <w:spacing w:line="360" w:lineRule="auto"/>
        <w:rPr>
          <w:sz w:val="20"/>
          <w:szCs w:val="20"/>
        </w:rPr>
      </w:pPr>
      <w:r>
        <w:rPr>
          <w:sz w:val="20"/>
          <w:szCs w:val="20"/>
        </w:rPr>
        <w:t xml:space="preserve">• </w:t>
      </w:r>
      <w:r>
        <w:rPr>
          <w:b/>
          <w:bCs/>
          <w:sz w:val="20"/>
          <w:szCs w:val="20"/>
        </w:rPr>
        <w:t>HR Ratings de México, S.A. de C.V.</w:t>
      </w:r>
      <w:r>
        <w:rPr>
          <w:sz w:val="20"/>
          <w:szCs w:val="20"/>
        </w:rPr>
        <w:t>  mantiene la calificación de HR AA- con perspectiva estable, de acuerdo al comunicado de prensa de la Calificadora el alza de la calificación se debió al buen comportamiento de las principales métricas de Deuda del Estado, que aunado al incremento de los ingresos de libre disposición, reflejaron un mejor desempeño de las principales variables del Estado.</w:t>
      </w:r>
    </w:p>
    <w:p w:rsidR="001100EC" w:rsidRDefault="001100EC" w:rsidP="001100EC">
      <w:pPr>
        <w:autoSpaceDE w:val="0"/>
        <w:autoSpaceDN w:val="0"/>
        <w:spacing w:line="360" w:lineRule="auto"/>
        <w:rPr>
          <w:sz w:val="20"/>
          <w:szCs w:val="20"/>
        </w:rPr>
      </w:pPr>
    </w:p>
    <w:p w:rsidR="001100EC" w:rsidRDefault="001100EC" w:rsidP="001100EC">
      <w:pPr>
        <w:autoSpaceDE w:val="0"/>
        <w:autoSpaceDN w:val="0"/>
        <w:spacing w:line="360" w:lineRule="auto"/>
        <w:rPr>
          <w:b/>
          <w:bCs/>
        </w:rPr>
      </w:pPr>
      <w:r>
        <w:rPr>
          <w:sz w:val="20"/>
          <w:szCs w:val="20"/>
        </w:rPr>
        <w:t xml:space="preserve">• </w:t>
      </w:r>
      <w:proofErr w:type="spellStart"/>
      <w:r>
        <w:rPr>
          <w:b/>
          <w:bCs/>
          <w:sz w:val="20"/>
          <w:szCs w:val="20"/>
        </w:rPr>
        <w:t>Fitch</w:t>
      </w:r>
      <w:proofErr w:type="spellEnd"/>
      <w:r>
        <w:rPr>
          <w:b/>
          <w:bCs/>
          <w:sz w:val="20"/>
          <w:szCs w:val="20"/>
        </w:rPr>
        <w:t xml:space="preserve"> Ratings México, S.A. de C.V.</w:t>
      </w:r>
      <w:r>
        <w:rPr>
          <w:sz w:val="20"/>
          <w:szCs w:val="20"/>
        </w:rPr>
        <w:t xml:space="preserve"> mantiene la calificación de ‘A+(</w:t>
      </w:r>
      <w:proofErr w:type="spellStart"/>
      <w:r>
        <w:rPr>
          <w:sz w:val="20"/>
          <w:szCs w:val="20"/>
        </w:rPr>
        <w:t>mex</w:t>
      </w:r>
      <w:proofErr w:type="spellEnd"/>
      <w:r>
        <w:rPr>
          <w:sz w:val="20"/>
          <w:szCs w:val="20"/>
        </w:rPr>
        <w:t xml:space="preserve">)’ a la calidad crediticia del Estado de Yucatán, la perspectiva es estable.  En el segundo trimestre del Año, </w:t>
      </w:r>
      <w:proofErr w:type="spellStart"/>
      <w:r>
        <w:rPr>
          <w:sz w:val="20"/>
          <w:szCs w:val="20"/>
        </w:rPr>
        <w:t>Fitch</w:t>
      </w:r>
      <w:proofErr w:type="spellEnd"/>
      <w:r>
        <w:rPr>
          <w:sz w:val="20"/>
          <w:szCs w:val="20"/>
        </w:rPr>
        <w:t xml:space="preserve"> aumentó la calificación, misma que se fundamenta en el endeudamiento bajo actual y prospectivo de largo plazo; así como su posición de liquidez fuerte con un nivel bajo de pasivo circulante, de igual manera se observó una estabilidad en el desempeño presupuestal y políticas y prácticas administrativas destacadas, ambos factores congruentes con la nueva calificación.</w:t>
      </w:r>
    </w:p>
    <w:p w:rsidR="001100EC" w:rsidRDefault="001100EC" w:rsidP="001100EC">
      <w:pPr>
        <w:autoSpaceDE w:val="0"/>
        <w:autoSpaceDN w:val="0"/>
        <w:adjustRightInd w:val="0"/>
        <w:spacing w:line="360" w:lineRule="auto"/>
        <w:rPr>
          <w:b/>
        </w:rPr>
      </w:pPr>
    </w:p>
    <w:p w:rsidR="00A70892" w:rsidRPr="00392C40" w:rsidRDefault="00A70892" w:rsidP="00A70892">
      <w:pPr>
        <w:autoSpaceDE w:val="0"/>
        <w:autoSpaceDN w:val="0"/>
        <w:adjustRightInd w:val="0"/>
        <w:spacing w:line="360" w:lineRule="auto"/>
        <w:rPr>
          <w:b/>
        </w:rPr>
      </w:pPr>
      <w:r w:rsidRPr="00392C40">
        <w:rPr>
          <w:b/>
        </w:rPr>
        <w:t>NOTAS DE DESGLOCE</w:t>
      </w:r>
    </w:p>
    <w:p w:rsidR="00A70892" w:rsidRDefault="00A70892" w:rsidP="00A70892">
      <w:pPr>
        <w:autoSpaceDE w:val="0"/>
        <w:autoSpaceDN w:val="0"/>
        <w:adjustRightInd w:val="0"/>
        <w:spacing w:line="360" w:lineRule="auto"/>
        <w:rPr>
          <w:b/>
        </w:rPr>
      </w:pPr>
      <w:r w:rsidRPr="00392C40">
        <w:rPr>
          <w:b/>
        </w:rPr>
        <w:t>1) NOTAS AL ESTADO DE SITUACIÓN FINANCIERA.</w:t>
      </w:r>
    </w:p>
    <w:p w:rsidR="00D3760C" w:rsidRPr="00392C40" w:rsidRDefault="00D3760C" w:rsidP="00D3760C">
      <w:pPr>
        <w:autoSpaceDE w:val="0"/>
        <w:autoSpaceDN w:val="0"/>
        <w:adjustRightInd w:val="0"/>
        <w:spacing w:line="360" w:lineRule="auto"/>
        <w:ind w:left="720"/>
        <w:jc w:val="both"/>
        <w:rPr>
          <w:rFonts w:ascii="Calibri" w:hAnsi="Calibri" w:cs="Calibri"/>
          <w:sz w:val="18"/>
          <w:szCs w:val="18"/>
        </w:rPr>
      </w:pPr>
    </w:p>
    <w:p w:rsidR="00D3760C" w:rsidRPr="0092251F" w:rsidRDefault="00D3760C" w:rsidP="00D3760C">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lastRenderedPageBreak/>
        <w:t xml:space="preserve">1.- La cuenta de bancos y la de inversiones temporales que integra el </w:t>
      </w:r>
      <w:r w:rsidR="001100EC">
        <w:rPr>
          <w:rFonts w:ascii="Calibri" w:hAnsi="Calibri" w:cs="Calibri"/>
          <w:sz w:val="20"/>
          <w:szCs w:val="20"/>
        </w:rPr>
        <w:t>90.2</w:t>
      </w:r>
      <w:r w:rsidRPr="0092251F">
        <w:rPr>
          <w:rFonts w:ascii="Calibri" w:hAnsi="Calibri" w:cs="Calibri"/>
          <w:sz w:val="20"/>
          <w:szCs w:val="20"/>
        </w:rPr>
        <w:t>%  de la cuenta de efectivo y equivalentes se encuentra integrada por tipo de cuenta bancaria de la siguiente manera:</w:t>
      </w:r>
    </w:p>
    <w:p w:rsidR="00D3760C" w:rsidRPr="0092251F" w:rsidRDefault="00D3760C" w:rsidP="00D3760C">
      <w:pPr>
        <w:autoSpaceDE w:val="0"/>
        <w:autoSpaceDN w:val="0"/>
        <w:adjustRightInd w:val="0"/>
        <w:spacing w:line="360" w:lineRule="auto"/>
        <w:jc w:val="both"/>
        <w:rPr>
          <w:rFonts w:ascii="Calibri" w:hAnsi="Calibri" w:cs="Calibri"/>
          <w:sz w:val="20"/>
          <w:szCs w:val="20"/>
        </w:rPr>
      </w:pPr>
    </w:p>
    <w:tbl>
      <w:tblPr>
        <w:tblW w:w="0" w:type="auto"/>
        <w:jc w:val="center"/>
        <w:tblInd w:w="38" w:type="dxa"/>
        <w:tblLook w:val="04A0" w:firstRow="1" w:lastRow="0" w:firstColumn="1" w:lastColumn="0" w:noHBand="0" w:noVBand="1"/>
      </w:tblPr>
      <w:tblGrid>
        <w:gridCol w:w="1387"/>
        <w:gridCol w:w="1488"/>
        <w:gridCol w:w="2190"/>
      </w:tblGrid>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jc w:val="center"/>
              <w:rPr>
                <w:rFonts w:ascii="Calibri" w:hAnsi="Calibri" w:cs="Calibri"/>
                <w:b/>
                <w:sz w:val="20"/>
                <w:szCs w:val="20"/>
              </w:rPr>
            </w:pPr>
            <w:bookmarkStart w:id="4" w:name="m1"/>
            <w:bookmarkEnd w:id="4"/>
            <w:r w:rsidRPr="00840764">
              <w:rPr>
                <w:rFonts w:ascii="Calibri" w:hAnsi="Calibri" w:cs="Calibri"/>
                <w:b/>
                <w:sz w:val="20"/>
                <w:szCs w:val="20"/>
              </w:rPr>
              <w:t>Tipo de Banco</w:t>
            </w:r>
          </w:p>
        </w:tc>
        <w:tc>
          <w:tcPr>
            <w:tcW w:w="0" w:type="auto"/>
            <w:shd w:val="clear" w:color="auto" w:fill="auto"/>
          </w:tcPr>
          <w:p w:rsidR="00D3760C" w:rsidRPr="00840764" w:rsidRDefault="00D3760C" w:rsidP="00A70892">
            <w:pPr>
              <w:autoSpaceDE w:val="0"/>
              <w:autoSpaceDN w:val="0"/>
              <w:adjustRightInd w:val="0"/>
              <w:spacing w:line="360" w:lineRule="auto"/>
              <w:jc w:val="center"/>
              <w:rPr>
                <w:rFonts w:ascii="Calibri" w:hAnsi="Calibri" w:cs="Calibri"/>
                <w:b/>
                <w:sz w:val="20"/>
                <w:szCs w:val="20"/>
              </w:rPr>
            </w:pPr>
            <w:r w:rsidRPr="00840764">
              <w:rPr>
                <w:rFonts w:ascii="Calibri" w:hAnsi="Calibri" w:cs="Calibri"/>
                <w:b/>
                <w:sz w:val="20"/>
                <w:szCs w:val="20"/>
              </w:rPr>
              <w:t>Bancos</w:t>
            </w:r>
          </w:p>
        </w:tc>
        <w:tc>
          <w:tcPr>
            <w:tcW w:w="0" w:type="auto"/>
            <w:shd w:val="clear" w:color="auto" w:fill="auto"/>
          </w:tcPr>
          <w:p w:rsidR="00D3760C" w:rsidRPr="00840764" w:rsidRDefault="00D3760C" w:rsidP="00A70892">
            <w:pPr>
              <w:autoSpaceDE w:val="0"/>
              <w:autoSpaceDN w:val="0"/>
              <w:adjustRightInd w:val="0"/>
              <w:spacing w:line="360" w:lineRule="auto"/>
              <w:jc w:val="center"/>
              <w:rPr>
                <w:rFonts w:ascii="Calibri" w:hAnsi="Calibri" w:cs="Calibri"/>
                <w:b/>
                <w:sz w:val="20"/>
                <w:szCs w:val="20"/>
              </w:rPr>
            </w:pPr>
            <w:r w:rsidRPr="00840764">
              <w:rPr>
                <w:rFonts w:ascii="Calibri" w:hAnsi="Calibri" w:cs="Calibri"/>
                <w:b/>
                <w:sz w:val="20"/>
                <w:szCs w:val="20"/>
              </w:rPr>
              <w:t>Inversiones Temporales</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r w:rsidRPr="00840764">
              <w:rPr>
                <w:rFonts w:ascii="Calibri" w:hAnsi="Calibri" w:cs="Calibri"/>
                <w:b/>
                <w:sz w:val="20"/>
                <w:szCs w:val="20"/>
              </w:rPr>
              <w:t>460,163,078.01</w:t>
            </w:r>
          </w:p>
        </w:tc>
        <w:tc>
          <w:tcPr>
            <w:tcW w:w="0" w:type="auto"/>
            <w:tcBorders>
              <w:top w:val="single" w:sz="4" w:space="0" w:color="auto"/>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r w:rsidRPr="00840764">
              <w:rPr>
                <w:rFonts w:ascii="Calibri" w:hAnsi="Calibri" w:cs="Calibri"/>
                <w:b/>
                <w:sz w:val="20"/>
                <w:szCs w:val="20"/>
              </w:rPr>
              <w:t>0.32</w:t>
            </w:r>
          </w:p>
        </w:tc>
      </w:tr>
    </w:tbl>
    <w:p w:rsidR="00D3760C" w:rsidRDefault="00D3760C" w:rsidP="00D3760C">
      <w:pPr>
        <w:autoSpaceDE w:val="0"/>
        <w:autoSpaceDN w:val="0"/>
        <w:adjustRightInd w:val="0"/>
        <w:spacing w:line="360" w:lineRule="auto"/>
        <w:jc w:val="both"/>
        <w:rPr>
          <w:rFonts w:ascii="Calibri" w:hAnsi="Calibri" w:cs="Calibri"/>
          <w:sz w:val="20"/>
          <w:szCs w:val="20"/>
        </w:rPr>
      </w:pPr>
    </w:p>
    <w:p w:rsidR="00D3760C" w:rsidRPr="0092251F" w:rsidRDefault="00D3760C" w:rsidP="00D3760C">
      <w:pPr>
        <w:autoSpaceDE w:val="0"/>
        <w:autoSpaceDN w:val="0"/>
        <w:adjustRightInd w:val="0"/>
        <w:spacing w:line="360" w:lineRule="auto"/>
        <w:jc w:val="both"/>
        <w:rPr>
          <w:rFonts w:ascii="Calibri" w:hAnsi="Calibri" w:cs="Calibri"/>
          <w:sz w:val="20"/>
          <w:szCs w:val="20"/>
        </w:rPr>
      </w:pPr>
    </w:p>
    <w:p w:rsidR="00D3760C" w:rsidRPr="0092251F" w:rsidRDefault="00D3760C" w:rsidP="00D3760C">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2.- La cuenta derechos</w:t>
      </w:r>
      <w:r>
        <w:rPr>
          <w:rFonts w:ascii="Calibri" w:hAnsi="Calibri" w:cs="Calibri"/>
          <w:sz w:val="20"/>
          <w:szCs w:val="20"/>
        </w:rPr>
        <w:t xml:space="preserve"> a recibir</w:t>
      </w:r>
      <w:r w:rsidRPr="0092251F">
        <w:rPr>
          <w:rFonts w:ascii="Calibri" w:hAnsi="Calibri" w:cs="Calibri"/>
          <w:sz w:val="20"/>
          <w:szCs w:val="20"/>
        </w:rPr>
        <w:t xml:space="preserve"> efectivo o equivalentes, presenta cuentas por cobrar las cuales, se encuentran integradas de la siguiente manera:</w:t>
      </w:r>
    </w:p>
    <w:p w:rsidR="00D3760C" w:rsidRPr="0092251F" w:rsidRDefault="00D3760C" w:rsidP="00D3760C">
      <w:pPr>
        <w:autoSpaceDE w:val="0"/>
        <w:autoSpaceDN w:val="0"/>
        <w:adjustRightInd w:val="0"/>
        <w:spacing w:line="360" w:lineRule="auto"/>
        <w:jc w:val="both"/>
        <w:rPr>
          <w:rFonts w:ascii="Calibri" w:hAnsi="Calibri" w:cs="Calibri"/>
          <w:sz w:val="20"/>
          <w:szCs w:val="20"/>
        </w:rPr>
      </w:pPr>
    </w:p>
    <w:tbl>
      <w:tblPr>
        <w:tblW w:w="0" w:type="auto"/>
        <w:jc w:val="center"/>
        <w:tblInd w:w="38" w:type="dxa"/>
        <w:tblLook w:val="04A0" w:firstRow="1" w:lastRow="0" w:firstColumn="1" w:lastColumn="0" w:noHBand="0" w:noVBand="1"/>
      </w:tblPr>
      <w:tblGrid>
        <w:gridCol w:w="12262"/>
        <w:gridCol w:w="1488"/>
      </w:tblGrid>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bookmarkStart w:id="5" w:name="m2"/>
            <w:bookmarkEnd w:id="5"/>
            <w:r w:rsidRPr="00840764">
              <w:rPr>
                <w:rFonts w:ascii="Calibri" w:hAnsi="Calibri" w:cs="Calibri"/>
                <w:b/>
                <w:sz w:val="20"/>
                <w:szCs w:val="20"/>
              </w:rPr>
              <w:t>DERECHOS A RECIBIR EFECTIVO O EQUIVALENTES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CUENTAS POR COBRAR A CORTO PLAZO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CHEQUES REBOTADOS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1,615,107.44</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CUENTAS POR COBRAR A MUNICIPIOS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931,411.64</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DEUDORES DIVERSOS POR COBRAR A CORTO PLAZO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CREDITOS PUENTE</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38,250,000.00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SUBSIDIO AL EMPLEO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-38,880.39</w:t>
            </w:r>
          </w:p>
        </w:tc>
      </w:tr>
      <w:tr w:rsidR="00D3760C" w:rsidRPr="00840764" w:rsidTr="00A70892">
        <w:trPr>
          <w:jc w:val="center"/>
        </w:trPr>
        <w:tc>
          <w:tcPr>
            <w:tcW w:w="0" w:type="auto"/>
            <w:shd w:val="clear" w:color="auto" w:fill="auto"/>
          </w:tcPr>
          <w:p w:rsidR="00D3760C" w:rsidRPr="001100EC" w:rsidRDefault="00D3760C" w:rsidP="00A70892">
            <w:pPr>
              <w:autoSpaceDE w:val="0"/>
              <w:autoSpaceDN w:val="0"/>
              <w:adjustRightInd w:val="0"/>
              <w:spacing w:line="360" w:lineRule="auto"/>
              <w:rPr>
                <w:rFonts w:ascii="Calibri" w:hAnsi="Calibri" w:cs="Calibri"/>
                <w:sz w:val="20"/>
                <w:szCs w:val="20"/>
              </w:rPr>
            </w:pPr>
            <w:r w:rsidRPr="001100EC">
              <w:rPr>
                <w:rFonts w:ascii="Calibri" w:hAnsi="Calibri" w:cs="Calibri"/>
                <w:sz w:val="20"/>
                <w:szCs w:val="20"/>
              </w:rPr>
              <w:t>DEUDORES DIVERSOS</w:t>
            </w:r>
          </w:p>
        </w:tc>
        <w:tc>
          <w:tcPr>
            <w:tcW w:w="0" w:type="auto"/>
            <w:shd w:val="clear" w:color="auto" w:fill="auto"/>
          </w:tcPr>
          <w:p w:rsidR="00D3760C" w:rsidRPr="001100EC" w:rsidRDefault="00D3760C" w:rsidP="00A70892">
            <w:pPr>
              <w:autoSpaceDE w:val="0"/>
              <w:autoSpaceDN w:val="0"/>
              <w:adjustRightInd w:val="0"/>
              <w:spacing w:line="360" w:lineRule="auto"/>
              <w:jc w:val="right"/>
              <w:rPr>
                <w:rFonts w:ascii="Calibri" w:hAnsi="Calibri" w:cs="Calibri"/>
                <w:sz w:val="20"/>
                <w:szCs w:val="20"/>
              </w:rPr>
            </w:pPr>
            <w:r w:rsidRPr="001100EC">
              <w:rPr>
                <w:rFonts w:ascii="Calibri" w:hAnsi="Calibri" w:cs="Calibri"/>
                <w:sz w:val="20"/>
                <w:szCs w:val="20"/>
              </w:rPr>
              <w:t>126,295,269.08</w:t>
            </w:r>
          </w:p>
        </w:tc>
      </w:tr>
      <w:tr w:rsidR="001100EC" w:rsidRPr="00840764" w:rsidTr="00A70892">
        <w:trPr>
          <w:jc w:val="center"/>
        </w:trPr>
        <w:tc>
          <w:tcPr>
            <w:tcW w:w="0" w:type="auto"/>
            <w:shd w:val="clear" w:color="auto" w:fill="auto"/>
          </w:tcPr>
          <w:p w:rsidR="001100EC" w:rsidRPr="001100EC" w:rsidRDefault="001100EC" w:rsidP="00A70892">
            <w:pPr>
              <w:autoSpaceDE w:val="0"/>
              <w:autoSpaceDN w:val="0"/>
              <w:adjustRightInd w:val="0"/>
              <w:spacing w:line="360" w:lineRule="auto"/>
              <w:rPr>
                <w:rFonts w:ascii="Calibri" w:hAnsi="Calibri" w:cs="Calibri"/>
                <w:sz w:val="20"/>
                <w:szCs w:val="20"/>
              </w:rPr>
            </w:pPr>
            <w:r w:rsidRPr="001100EC">
              <w:rPr>
                <w:rFonts w:ascii="Calibri" w:hAnsi="Calibri" w:cs="Calibri"/>
                <w:sz w:val="20"/>
                <w:szCs w:val="20"/>
              </w:rPr>
              <w:t>OTROS</w:t>
            </w:r>
          </w:p>
        </w:tc>
        <w:tc>
          <w:tcPr>
            <w:tcW w:w="0" w:type="auto"/>
            <w:shd w:val="clear" w:color="auto" w:fill="auto"/>
          </w:tcPr>
          <w:p w:rsidR="001100EC" w:rsidRPr="001100EC" w:rsidRDefault="001100EC" w:rsidP="00A70892">
            <w:pPr>
              <w:autoSpaceDE w:val="0"/>
              <w:autoSpaceDN w:val="0"/>
              <w:adjustRightInd w:val="0"/>
              <w:spacing w:line="360" w:lineRule="auto"/>
              <w:jc w:val="right"/>
              <w:rPr>
                <w:rFonts w:ascii="Calibri" w:hAnsi="Calibri" w:cs="Calibri"/>
                <w:sz w:val="20"/>
                <w:szCs w:val="20"/>
              </w:rPr>
            </w:pPr>
            <w:r w:rsidRPr="001100EC">
              <w:rPr>
                <w:rFonts w:ascii="Calibri" w:hAnsi="Calibri" w:cs="Calibri"/>
                <w:sz w:val="20"/>
                <w:szCs w:val="20"/>
              </w:rPr>
              <w:t>8,446,059.46</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PRÉSTAMOS OTORGADOS A CORTO PLAZO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 xml:space="preserve">CRÉDITOS OTORGADOS POR ENTIDADES FEDERATIVAS Y MUNICIPIOS AL SECTOR SOCIAL Y PRIVADO PARA EL FOMENTO DE ACTIVIDADES </w:t>
            </w:r>
            <w:r w:rsidRPr="00840764">
              <w:rPr>
                <w:rFonts w:ascii="Calibri" w:hAnsi="Calibri" w:cs="Calibri"/>
                <w:sz w:val="20"/>
                <w:szCs w:val="20"/>
              </w:rPr>
              <w:lastRenderedPageBreak/>
              <w:t>PRODUCTIVAS.</w:t>
            </w:r>
          </w:p>
        </w:tc>
        <w:tc>
          <w:tcPr>
            <w:tcW w:w="0" w:type="auto"/>
            <w:tcBorders>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lastRenderedPageBreak/>
              <w:t>49,039,160.00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lastRenderedPageBreak/>
              <w:t>TOTAL</w:t>
            </w:r>
          </w:p>
        </w:tc>
        <w:tc>
          <w:tcPr>
            <w:tcW w:w="0" w:type="auto"/>
            <w:tcBorders>
              <w:top w:val="single" w:sz="4" w:space="0" w:color="auto"/>
              <w:bottom w:val="single" w:sz="4" w:space="0" w:color="auto"/>
            </w:tcBorders>
            <w:shd w:val="clear" w:color="auto" w:fill="auto"/>
          </w:tcPr>
          <w:p w:rsidR="00D3760C" w:rsidRPr="00840764" w:rsidRDefault="001100EC" w:rsidP="00A70892">
            <w:pPr>
              <w:autoSpaceDE w:val="0"/>
              <w:autoSpaceDN w:val="0"/>
              <w:adjustRightInd w:val="0"/>
              <w:spacing w:line="360" w:lineRule="auto"/>
              <w:jc w:val="right"/>
              <w:rPr>
                <w:rFonts w:ascii="Calibri" w:hAnsi="Calibri" w:cs="Calibri"/>
                <w:b/>
                <w:sz w:val="20"/>
                <w:szCs w:val="20"/>
              </w:rPr>
            </w:pPr>
            <w:r>
              <w:rPr>
                <w:rFonts w:ascii="Calibri" w:hAnsi="Calibri" w:cs="Calibri"/>
                <w:b/>
                <w:sz w:val="20"/>
                <w:szCs w:val="20"/>
              </w:rPr>
              <w:t>224,538,127.23</w:t>
            </w:r>
          </w:p>
        </w:tc>
      </w:tr>
    </w:tbl>
    <w:p w:rsidR="00D3760C" w:rsidRDefault="00D3760C" w:rsidP="00D3760C">
      <w:pPr>
        <w:autoSpaceDE w:val="0"/>
        <w:autoSpaceDN w:val="0"/>
        <w:adjustRightInd w:val="0"/>
        <w:spacing w:line="360" w:lineRule="auto"/>
        <w:jc w:val="both"/>
        <w:rPr>
          <w:rFonts w:ascii="Calibri" w:hAnsi="Calibri" w:cs="Calibri"/>
          <w:sz w:val="20"/>
          <w:szCs w:val="20"/>
        </w:rPr>
      </w:pPr>
    </w:p>
    <w:p w:rsidR="00D3760C" w:rsidRDefault="00D3760C" w:rsidP="00D3760C">
      <w:pPr>
        <w:autoSpaceDE w:val="0"/>
        <w:autoSpaceDN w:val="0"/>
        <w:adjustRightInd w:val="0"/>
        <w:spacing w:line="360" w:lineRule="auto"/>
        <w:jc w:val="both"/>
        <w:rPr>
          <w:rFonts w:ascii="Calibri" w:hAnsi="Calibri" w:cs="Calibri"/>
          <w:sz w:val="20"/>
          <w:szCs w:val="20"/>
        </w:rPr>
      </w:pPr>
    </w:p>
    <w:p w:rsidR="008F6E97" w:rsidRDefault="008F6E97" w:rsidP="00D3760C">
      <w:pPr>
        <w:autoSpaceDE w:val="0"/>
        <w:autoSpaceDN w:val="0"/>
        <w:adjustRightInd w:val="0"/>
        <w:spacing w:line="360" w:lineRule="auto"/>
        <w:jc w:val="both"/>
        <w:rPr>
          <w:rFonts w:ascii="Calibri" w:hAnsi="Calibri" w:cs="Calibri"/>
          <w:sz w:val="20"/>
          <w:szCs w:val="20"/>
        </w:rPr>
      </w:pPr>
    </w:p>
    <w:p w:rsidR="008F6E97" w:rsidRPr="0092251F" w:rsidRDefault="008F6E97" w:rsidP="00D3760C">
      <w:pPr>
        <w:autoSpaceDE w:val="0"/>
        <w:autoSpaceDN w:val="0"/>
        <w:adjustRightInd w:val="0"/>
        <w:spacing w:line="360" w:lineRule="auto"/>
        <w:jc w:val="both"/>
        <w:rPr>
          <w:rFonts w:ascii="Calibri" w:hAnsi="Calibri" w:cs="Calibri"/>
          <w:sz w:val="20"/>
          <w:szCs w:val="20"/>
        </w:rPr>
      </w:pPr>
    </w:p>
    <w:p w:rsidR="00D3760C" w:rsidRPr="0092251F" w:rsidRDefault="00D3760C" w:rsidP="00D3760C">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3.- El saldo del rubro Bienes muebles e inmuebles que figura en el Estado de situación financiera, se integra como sigue:</w:t>
      </w:r>
    </w:p>
    <w:p w:rsidR="00D3760C" w:rsidRPr="0092251F" w:rsidRDefault="00D3760C" w:rsidP="00D3760C">
      <w:pPr>
        <w:autoSpaceDE w:val="0"/>
        <w:autoSpaceDN w:val="0"/>
        <w:adjustRightInd w:val="0"/>
        <w:spacing w:line="360" w:lineRule="auto"/>
        <w:jc w:val="both"/>
        <w:rPr>
          <w:rFonts w:ascii="Calibri" w:hAnsi="Calibri" w:cs="Calibri"/>
          <w:sz w:val="20"/>
          <w:szCs w:val="20"/>
        </w:rPr>
      </w:pPr>
    </w:p>
    <w:tbl>
      <w:tblPr>
        <w:tblW w:w="0" w:type="auto"/>
        <w:jc w:val="center"/>
        <w:tblInd w:w="38" w:type="dxa"/>
        <w:tblLook w:val="04A0" w:firstRow="1" w:lastRow="0" w:firstColumn="1" w:lastColumn="0" w:noHBand="0" w:noVBand="1"/>
      </w:tblPr>
      <w:tblGrid>
        <w:gridCol w:w="6371"/>
        <w:gridCol w:w="1641"/>
      </w:tblGrid>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bookmarkStart w:id="6" w:name="m3"/>
            <w:bookmarkEnd w:id="6"/>
            <w:r w:rsidRPr="00840764">
              <w:rPr>
                <w:rFonts w:ascii="Calibri" w:hAnsi="Calibri" w:cs="Calibri"/>
                <w:b/>
                <w:sz w:val="20"/>
                <w:szCs w:val="20"/>
              </w:rPr>
              <w:t>BIENES INMUEBLES, MUEBLES E INTANGIBLES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BIENES INMUEBLES, INFRAESTRUCTURA Y CONSTRUCCIONES EN PROCESO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TERRENOS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410,518,900.01</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VIVIENDAS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6,486,036.70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EDIFICIOS NO HABITACIONALES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2,325,909,825.55</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INFRAESTRUCTURA</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1,395,570,049.32</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CONSTRUCCIONES EN PROCESO EN BIENES DE DOMINIO PÚBLICO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476,663,801.54</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CONSTRUCCIONES EN PROCESO EN BIENES PROPIOS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1,075,176,817.61</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BIENES MUEBLES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MOBILIARIO Y EQUIPO DE ADMINISTRACIÓN</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1,426,887,329.54</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MOBILIARIO Y EQUIPO EDUCACIONAL Y RECREATIVO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321,132,959.38</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EQUIPO E INSTRUMENTAL MÉDICO Y DE LABORATORIO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49,515,540.06</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lastRenderedPageBreak/>
              <w:t>VEHÍCULOS Y EQUIPO DE TRANSPORTE</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660,503,060.67</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EQUIPO DE DEFENSA Y SEGURIDAD</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34,555,373.11</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MAQUINARIA, OTROS EQUIPOS Y HERRAMIENTAS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391,791,210.43</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COLECCIONES, OBRAS DE ARTE Y OBJETOS VALIOSOS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30,337,365.55</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ACTIVOS BIOLÓGICOS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591,600.00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ACTIVOS INTANGIBLES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SOFTWARE</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23,115,781.59</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LICENCIAS</w:t>
            </w:r>
          </w:p>
        </w:tc>
        <w:tc>
          <w:tcPr>
            <w:tcW w:w="0" w:type="auto"/>
            <w:tcBorders>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126,204,738.23</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r w:rsidRPr="00840764">
              <w:rPr>
                <w:rFonts w:ascii="Calibri" w:hAnsi="Calibri" w:cs="Calibri"/>
                <w:b/>
                <w:sz w:val="20"/>
                <w:szCs w:val="20"/>
              </w:rPr>
              <w:t>8,754,960,389.29</w:t>
            </w:r>
          </w:p>
        </w:tc>
      </w:tr>
    </w:tbl>
    <w:p w:rsidR="00D3760C" w:rsidRDefault="00D3760C" w:rsidP="00D3760C">
      <w:pPr>
        <w:autoSpaceDE w:val="0"/>
        <w:autoSpaceDN w:val="0"/>
        <w:adjustRightInd w:val="0"/>
        <w:spacing w:line="360" w:lineRule="auto"/>
        <w:jc w:val="both"/>
        <w:rPr>
          <w:rFonts w:ascii="Calibri" w:hAnsi="Calibri" w:cs="Calibri"/>
          <w:sz w:val="20"/>
          <w:szCs w:val="20"/>
        </w:rPr>
      </w:pPr>
    </w:p>
    <w:p w:rsidR="00D3760C" w:rsidRPr="0092251F" w:rsidRDefault="00D3760C" w:rsidP="00D3760C">
      <w:pPr>
        <w:autoSpaceDE w:val="0"/>
        <w:autoSpaceDN w:val="0"/>
        <w:adjustRightInd w:val="0"/>
        <w:spacing w:line="360" w:lineRule="auto"/>
        <w:jc w:val="both"/>
        <w:rPr>
          <w:rFonts w:ascii="Calibri" w:hAnsi="Calibri" w:cs="Calibri"/>
          <w:sz w:val="20"/>
          <w:szCs w:val="20"/>
        </w:rPr>
      </w:pPr>
    </w:p>
    <w:p w:rsidR="00D3760C" w:rsidRPr="0092251F" w:rsidRDefault="00D3760C" w:rsidP="00D3760C">
      <w:pPr>
        <w:autoSpaceDE w:val="0"/>
        <w:autoSpaceDN w:val="0"/>
        <w:adjustRightInd w:val="0"/>
        <w:spacing w:line="360" w:lineRule="auto"/>
        <w:jc w:val="both"/>
        <w:rPr>
          <w:rFonts w:ascii="Calibri" w:hAnsi="Calibri" w:cs="Calibri"/>
          <w:sz w:val="20"/>
          <w:szCs w:val="20"/>
        </w:rPr>
      </w:pPr>
    </w:p>
    <w:p w:rsidR="00D3760C" w:rsidRPr="0092251F" w:rsidRDefault="00D3760C" w:rsidP="00D3760C">
      <w:pPr>
        <w:autoSpaceDE w:val="0"/>
        <w:autoSpaceDN w:val="0"/>
        <w:adjustRightInd w:val="0"/>
        <w:spacing w:line="360" w:lineRule="auto"/>
        <w:jc w:val="both"/>
        <w:rPr>
          <w:rFonts w:ascii="Calibri" w:hAnsi="Calibri" w:cs="Calibri"/>
          <w:sz w:val="20"/>
          <w:szCs w:val="20"/>
        </w:rPr>
      </w:pPr>
      <w:r w:rsidRPr="0092251F">
        <w:rPr>
          <w:rFonts w:ascii="Calibri" w:hAnsi="Calibri" w:cs="Calibri"/>
          <w:sz w:val="20"/>
          <w:szCs w:val="20"/>
        </w:rPr>
        <w:t>4.- El saldo del rubro de Inversiones Financieras, se integra como sigue:</w:t>
      </w:r>
    </w:p>
    <w:tbl>
      <w:tblPr>
        <w:tblW w:w="0" w:type="auto"/>
        <w:jc w:val="center"/>
        <w:tblInd w:w="38" w:type="dxa"/>
        <w:tblLook w:val="04A0" w:firstRow="1" w:lastRow="0" w:firstColumn="1" w:lastColumn="0" w:noHBand="0" w:noVBand="1"/>
      </w:tblPr>
      <w:tblGrid>
        <w:gridCol w:w="8987"/>
        <w:gridCol w:w="1641"/>
      </w:tblGrid>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bookmarkStart w:id="7" w:name="m4"/>
            <w:bookmarkEnd w:id="7"/>
            <w:r w:rsidRPr="00840764">
              <w:rPr>
                <w:rFonts w:ascii="Calibri" w:hAnsi="Calibri" w:cs="Calibri"/>
                <w:b/>
                <w:sz w:val="20"/>
                <w:szCs w:val="20"/>
              </w:rPr>
              <w:t>INVERSIONES FINANCIERAS A LARGO PLAZO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INVERSIONES A LARGO PLAZO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INVERSIONES A LARGO PLAZO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9,310,142.00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INVERSIONES EN ACCIONES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SISTEMA TELE YUCATAN SA.DE CV.</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27,869,600.00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CTRO.DESARROLLO NEGOCIOS INTERNALES.YUC.</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4,239,156.72</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SOCIEDAD COOPERATIVA DE PROD. LECHERA S.C.L.</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453,748.92</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lastRenderedPageBreak/>
              <w:t>AEROPUERTO DE CHICHEN ITZA</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185,290,117.74</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PROCESADORA DE BEBIDAS DE YUCATAN, SA DE CV.</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3,000,000.00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TALLERES GRÁFICOS DEL SUDESTE, S.A.  DE C.V.</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7,007,315.19</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INVERSIONES EN FIDEICOMISOS Y FONDOS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FIDEICOMISO CONST-AUTOP.KANTUNIL-CANCUN</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87,531,686.00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FONDO ESTATAL PARA EL FOMENTO DEL EMPLEO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14,802,000.00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FONDO DE APOYO PRODUCTIVIDAD AGROP. DEL ESTADO DE YUCATAN</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11,695,336.26</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FIDEICOMISOS, MANDATOS Y CONTRATOS ANÁLOGOS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FIDEICOMISOS, MANDATOS Y CONTRATIOS ÁNALOGOS DEL PODER EJECUTIVO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DESPACHO DEL GOBERNADOR</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4,719,788.32</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SECRETARIA GENERAL DE GOBIERNO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10,328,502.02</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SECRETARIA DE OBRAS PUBLICAS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1,464,533.95</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SECRETARIA DE SEGURIDAD PUBLICA</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36,793,363.04</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SECRETARIA DE EDUCACIÓN</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21,019,045.24</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SECRETARIA DE DESARROLLO RURAL</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58,917,004.27</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SECRETARIA DE FOMENTO ECONOMICO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49,442,862.20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SECRETARIA DE FOMENTO TURISTICO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9,724,202.52</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SECRETARÍA DE DESARROLLO URBANO Y MEDIO AMBIENTE</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804,649.64</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SECRETARIA DE SALUD</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2,063,617.08</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SECRETARIA DE ADMINISTRACIÓN Y FINANZAS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275,281,611.13</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SECRETARIA DE INVESTIGACIÓN, INNOVACIÓN Y EDUCACIÓN SUPERIOR</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172,800,589.15</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lastRenderedPageBreak/>
              <w:t>FIDEICOMISOS, MANDATOS Y CONTRATOS ANALOGOS PÚBLICOS NO EMPRESARIALES Y NO FINANCIEROS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INSTITUTO DE PROCEDIMIENTOS ELECTORALES Y PARTICIPACIÓN CIUDADANA</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4,762,357.63</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UNIVERSIDAD AUTÓNOMA DE YUCATÁN</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1,478,500.48</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PARTICIPACIONES Y APORTACIONES DE CAPITAL</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PARTICIPACIONES Y APORTACIONES DE CAPITAL</w:t>
            </w:r>
          </w:p>
        </w:tc>
        <w:tc>
          <w:tcPr>
            <w:tcW w:w="0" w:type="auto"/>
            <w:tcBorders>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62,206,428.87</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r w:rsidRPr="00840764">
              <w:rPr>
                <w:rFonts w:ascii="Calibri" w:hAnsi="Calibri" w:cs="Calibri"/>
                <w:b/>
                <w:sz w:val="20"/>
                <w:szCs w:val="20"/>
              </w:rPr>
              <w:t>1,063,006,158.37</w:t>
            </w:r>
          </w:p>
        </w:tc>
      </w:tr>
    </w:tbl>
    <w:p w:rsidR="00D3760C" w:rsidRDefault="00D3760C" w:rsidP="00D3760C">
      <w:pPr>
        <w:autoSpaceDE w:val="0"/>
        <w:autoSpaceDN w:val="0"/>
        <w:adjustRightInd w:val="0"/>
        <w:spacing w:line="360" w:lineRule="auto"/>
        <w:jc w:val="both"/>
        <w:rPr>
          <w:rFonts w:ascii="Calibri" w:hAnsi="Calibri" w:cs="Calibri"/>
          <w:sz w:val="20"/>
          <w:szCs w:val="20"/>
        </w:rPr>
      </w:pPr>
    </w:p>
    <w:p w:rsidR="00D3760C" w:rsidRPr="0092251F" w:rsidRDefault="00D3760C" w:rsidP="00D3760C">
      <w:pPr>
        <w:autoSpaceDE w:val="0"/>
        <w:autoSpaceDN w:val="0"/>
        <w:adjustRightInd w:val="0"/>
        <w:spacing w:line="360" w:lineRule="auto"/>
        <w:jc w:val="both"/>
        <w:rPr>
          <w:rFonts w:ascii="Calibri" w:hAnsi="Calibri" w:cs="Calibri"/>
          <w:sz w:val="20"/>
          <w:szCs w:val="20"/>
        </w:rPr>
      </w:pPr>
    </w:p>
    <w:p w:rsidR="00D3760C" w:rsidRPr="0092251F" w:rsidRDefault="00D3760C" w:rsidP="00D3760C">
      <w:pPr>
        <w:autoSpaceDE w:val="0"/>
        <w:autoSpaceDN w:val="0"/>
        <w:adjustRightInd w:val="0"/>
        <w:spacing w:line="360" w:lineRule="auto"/>
        <w:jc w:val="both"/>
        <w:rPr>
          <w:rFonts w:ascii="Calibri" w:hAnsi="Calibri" w:cs="Calibri"/>
          <w:sz w:val="20"/>
          <w:szCs w:val="20"/>
        </w:rPr>
      </w:pPr>
    </w:p>
    <w:p w:rsidR="00D3760C" w:rsidRPr="0092251F" w:rsidRDefault="001100EC" w:rsidP="00D3760C">
      <w:pPr>
        <w:tabs>
          <w:tab w:val="left" w:pos="540"/>
        </w:tabs>
        <w:autoSpaceDE w:val="0"/>
        <w:autoSpaceDN w:val="0"/>
        <w:adjustRightInd w:val="0"/>
        <w:spacing w:line="360" w:lineRule="auto"/>
        <w:jc w:val="both"/>
        <w:rPr>
          <w:rFonts w:ascii="Calibri" w:hAnsi="Calibri" w:cs="Calibri"/>
          <w:sz w:val="20"/>
          <w:szCs w:val="20"/>
        </w:rPr>
      </w:pPr>
      <w:r>
        <w:rPr>
          <w:rFonts w:ascii="Calibri" w:hAnsi="Calibri" w:cs="Calibri"/>
          <w:sz w:val="20"/>
          <w:szCs w:val="20"/>
        </w:rPr>
        <w:t>5</w:t>
      </w:r>
      <w:r w:rsidR="00D3760C" w:rsidRPr="0092251F">
        <w:rPr>
          <w:rFonts w:ascii="Calibri" w:hAnsi="Calibri" w:cs="Calibri"/>
          <w:sz w:val="20"/>
          <w:szCs w:val="20"/>
        </w:rPr>
        <w:t xml:space="preserve">.- </w:t>
      </w:r>
      <w:smartTag w:uri="urn:schemas-microsoft-com:office:smarttags" w:element="PersonName">
        <w:smartTagPr>
          <w:attr w:name="ProductID" w:val="La Cuenta"/>
        </w:smartTagPr>
        <w:r w:rsidR="00D3760C" w:rsidRPr="0092251F">
          <w:rPr>
            <w:rFonts w:ascii="Calibri" w:hAnsi="Calibri" w:cs="Calibri"/>
            <w:sz w:val="20"/>
            <w:szCs w:val="20"/>
          </w:rPr>
          <w:t>La Cuenta</w:t>
        </w:r>
      </w:smartTag>
      <w:r w:rsidR="00D3760C" w:rsidRPr="0092251F">
        <w:rPr>
          <w:rFonts w:ascii="Calibri" w:hAnsi="Calibri" w:cs="Calibri"/>
          <w:sz w:val="20"/>
          <w:szCs w:val="20"/>
        </w:rPr>
        <w:t xml:space="preserve"> de Proveedores se integran como sigue:</w:t>
      </w:r>
    </w:p>
    <w:p w:rsidR="00D3760C" w:rsidRPr="0092251F" w:rsidRDefault="00D3760C" w:rsidP="00D3760C">
      <w:pPr>
        <w:tabs>
          <w:tab w:val="left" w:pos="540"/>
        </w:tabs>
        <w:autoSpaceDE w:val="0"/>
        <w:autoSpaceDN w:val="0"/>
        <w:adjustRightInd w:val="0"/>
        <w:spacing w:line="360" w:lineRule="auto"/>
        <w:jc w:val="both"/>
        <w:rPr>
          <w:rFonts w:ascii="Calibri" w:hAnsi="Calibri" w:cs="Calibri"/>
          <w:sz w:val="20"/>
          <w:szCs w:val="20"/>
        </w:rPr>
      </w:pPr>
    </w:p>
    <w:tbl>
      <w:tblPr>
        <w:tblW w:w="0" w:type="auto"/>
        <w:jc w:val="center"/>
        <w:tblInd w:w="38" w:type="dxa"/>
        <w:tblLook w:val="04A0" w:firstRow="1" w:lastRow="0" w:firstColumn="1" w:lastColumn="0" w:noHBand="0" w:noVBand="1"/>
      </w:tblPr>
      <w:tblGrid>
        <w:gridCol w:w="3872"/>
        <w:gridCol w:w="1488"/>
      </w:tblGrid>
      <w:tr w:rsidR="00D3760C" w:rsidRPr="00840764" w:rsidTr="00A70892">
        <w:trPr>
          <w:jc w:val="center"/>
        </w:trPr>
        <w:tc>
          <w:tcPr>
            <w:tcW w:w="0" w:type="auto"/>
            <w:shd w:val="clear" w:color="auto" w:fill="auto"/>
          </w:tcPr>
          <w:p w:rsidR="00D3760C" w:rsidRPr="00840764" w:rsidRDefault="00D3760C" w:rsidP="00A70892">
            <w:pPr>
              <w:tabs>
                <w:tab w:val="left" w:pos="540"/>
              </w:tabs>
              <w:autoSpaceDE w:val="0"/>
              <w:autoSpaceDN w:val="0"/>
              <w:adjustRightInd w:val="0"/>
              <w:spacing w:line="360" w:lineRule="auto"/>
              <w:rPr>
                <w:rFonts w:ascii="Calibri" w:hAnsi="Calibri" w:cs="Calibri"/>
                <w:b/>
                <w:sz w:val="20"/>
                <w:szCs w:val="20"/>
              </w:rPr>
            </w:pPr>
            <w:bookmarkStart w:id="8" w:name="m6"/>
            <w:bookmarkEnd w:id="8"/>
            <w:r w:rsidRPr="00840764">
              <w:rPr>
                <w:rFonts w:ascii="Calibri" w:hAnsi="Calibri" w:cs="Calibri"/>
                <w:b/>
                <w:sz w:val="20"/>
                <w:szCs w:val="20"/>
              </w:rPr>
              <w:t>PROVEEDORES POR PAGAR A CORTO PLAZO</w:t>
            </w:r>
          </w:p>
        </w:tc>
        <w:tc>
          <w:tcPr>
            <w:tcW w:w="0" w:type="auto"/>
            <w:shd w:val="clear" w:color="auto" w:fill="auto"/>
          </w:tcPr>
          <w:p w:rsidR="00D3760C" w:rsidRPr="00840764" w:rsidRDefault="00D3760C" w:rsidP="00A70892">
            <w:pPr>
              <w:tabs>
                <w:tab w:val="left" w:pos="540"/>
              </w:tabs>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tabs>
                <w:tab w:val="left" w:pos="540"/>
              </w:tabs>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EJERCICIO ACTUAL</w:t>
            </w:r>
          </w:p>
        </w:tc>
        <w:tc>
          <w:tcPr>
            <w:tcW w:w="0" w:type="auto"/>
            <w:shd w:val="clear" w:color="auto" w:fill="auto"/>
          </w:tcPr>
          <w:p w:rsidR="00D3760C" w:rsidRPr="00840764" w:rsidRDefault="00D3760C" w:rsidP="00A70892">
            <w:pPr>
              <w:tabs>
                <w:tab w:val="left" w:pos="540"/>
              </w:tabs>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157,525,641.04</w:t>
            </w:r>
          </w:p>
        </w:tc>
      </w:tr>
      <w:tr w:rsidR="00D3760C" w:rsidRPr="00840764" w:rsidTr="00A70892">
        <w:trPr>
          <w:jc w:val="center"/>
        </w:trPr>
        <w:tc>
          <w:tcPr>
            <w:tcW w:w="0" w:type="auto"/>
            <w:shd w:val="clear" w:color="auto" w:fill="auto"/>
          </w:tcPr>
          <w:p w:rsidR="00D3760C" w:rsidRPr="00840764" w:rsidRDefault="00D3760C" w:rsidP="00A70892">
            <w:pPr>
              <w:tabs>
                <w:tab w:val="left" w:pos="540"/>
              </w:tabs>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EJERCICIO 2012</w:t>
            </w:r>
          </w:p>
        </w:tc>
        <w:tc>
          <w:tcPr>
            <w:tcW w:w="0" w:type="auto"/>
            <w:shd w:val="clear" w:color="auto" w:fill="auto"/>
          </w:tcPr>
          <w:p w:rsidR="00D3760C" w:rsidRPr="00840764" w:rsidRDefault="00D3760C" w:rsidP="00A70892">
            <w:pPr>
              <w:tabs>
                <w:tab w:val="left" w:pos="540"/>
              </w:tabs>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600.68</w:t>
            </w:r>
          </w:p>
        </w:tc>
      </w:tr>
      <w:tr w:rsidR="00D3760C" w:rsidRPr="00840764" w:rsidTr="00A70892">
        <w:trPr>
          <w:jc w:val="center"/>
        </w:trPr>
        <w:tc>
          <w:tcPr>
            <w:tcW w:w="0" w:type="auto"/>
            <w:shd w:val="clear" w:color="auto" w:fill="auto"/>
          </w:tcPr>
          <w:p w:rsidR="00D3760C" w:rsidRPr="00840764" w:rsidRDefault="00D3760C" w:rsidP="00A70892">
            <w:pPr>
              <w:tabs>
                <w:tab w:val="left" w:pos="540"/>
              </w:tabs>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EJERCICIO 2014</w:t>
            </w:r>
          </w:p>
        </w:tc>
        <w:tc>
          <w:tcPr>
            <w:tcW w:w="0" w:type="auto"/>
            <w:shd w:val="clear" w:color="auto" w:fill="auto"/>
          </w:tcPr>
          <w:p w:rsidR="00D3760C" w:rsidRPr="00840764" w:rsidRDefault="00D3760C" w:rsidP="00A70892">
            <w:pPr>
              <w:tabs>
                <w:tab w:val="left" w:pos="540"/>
              </w:tabs>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133,560.04</w:t>
            </w:r>
          </w:p>
        </w:tc>
      </w:tr>
      <w:tr w:rsidR="00D3760C" w:rsidRPr="00840764" w:rsidTr="00A70892">
        <w:trPr>
          <w:jc w:val="center"/>
        </w:trPr>
        <w:tc>
          <w:tcPr>
            <w:tcW w:w="0" w:type="auto"/>
            <w:shd w:val="clear" w:color="auto" w:fill="auto"/>
          </w:tcPr>
          <w:p w:rsidR="00D3760C" w:rsidRPr="00840764" w:rsidRDefault="00D3760C" w:rsidP="00A70892">
            <w:pPr>
              <w:tabs>
                <w:tab w:val="left" w:pos="540"/>
              </w:tabs>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EJERCICIO 2015</w:t>
            </w:r>
          </w:p>
        </w:tc>
        <w:tc>
          <w:tcPr>
            <w:tcW w:w="0" w:type="auto"/>
            <w:shd w:val="clear" w:color="auto" w:fill="auto"/>
          </w:tcPr>
          <w:p w:rsidR="00D3760C" w:rsidRPr="00840764" w:rsidRDefault="00D3760C" w:rsidP="00A70892">
            <w:pPr>
              <w:tabs>
                <w:tab w:val="left" w:pos="540"/>
              </w:tabs>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72,790.32</w:t>
            </w:r>
          </w:p>
        </w:tc>
      </w:tr>
      <w:tr w:rsidR="00D3760C" w:rsidRPr="00840764" w:rsidTr="00A70892">
        <w:trPr>
          <w:jc w:val="center"/>
        </w:trPr>
        <w:tc>
          <w:tcPr>
            <w:tcW w:w="0" w:type="auto"/>
            <w:shd w:val="clear" w:color="auto" w:fill="auto"/>
          </w:tcPr>
          <w:p w:rsidR="00D3760C" w:rsidRPr="00840764" w:rsidRDefault="00D3760C" w:rsidP="00A70892">
            <w:pPr>
              <w:tabs>
                <w:tab w:val="left" w:pos="540"/>
              </w:tabs>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EJERCICIO 2016</w:t>
            </w:r>
          </w:p>
        </w:tc>
        <w:tc>
          <w:tcPr>
            <w:tcW w:w="0" w:type="auto"/>
            <w:shd w:val="clear" w:color="auto" w:fill="auto"/>
          </w:tcPr>
          <w:p w:rsidR="00D3760C" w:rsidRPr="00840764" w:rsidRDefault="00D3760C" w:rsidP="00A70892">
            <w:pPr>
              <w:tabs>
                <w:tab w:val="left" w:pos="540"/>
              </w:tabs>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139,058.58</w:t>
            </w:r>
          </w:p>
        </w:tc>
      </w:tr>
      <w:tr w:rsidR="00D3760C" w:rsidRPr="00840764" w:rsidTr="00A70892">
        <w:trPr>
          <w:jc w:val="center"/>
        </w:trPr>
        <w:tc>
          <w:tcPr>
            <w:tcW w:w="0" w:type="auto"/>
            <w:shd w:val="clear" w:color="auto" w:fill="auto"/>
          </w:tcPr>
          <w:p w:rsidR="00D3760C" w:rsidRPr="00840764" w:rsidRDefault="00D3760C" w:rsidP="00A70892">
            <w:pPr>
              <w:tabs>
                <w:tab w:val="left" w:pos="540"/>
              </w:tabs>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EJERCICIO 2017</w:t>
            </w:r>
          </w:p>
        </w:tc>
        <w:tc>
          <w:tcPr>
            <w:tcW w:w="0" w:type="auto"/>
            <w:tcBorders>
              <w:bottom w:val="single" w:sz="4" w:space="0" w:color="auto"/>
            </w:tcBorders>
            <w:shd w:val="clear" w:color="auto" w:fill="auto"/>
          </w:tcPr>
          <w:p w:rsidR="00D3760C" w:rsidRPr="00840764" w:rsidRDefault="00D3760C" w:rsidP="00A70892">
            <w:pPr>
              <w:tabs>
                <w:tab w:val="left" w:pos="540"/>
              </w:tabs>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144,607.32</w:t>
            </w:r>
          </w:p>
        </w:tc>
      </w:tr>
      <w:tr w:rsidR="00D3760C" w:rsidRPr="00840764" w:rsidTr="00A70892">
        <w:trPr>
          <w:jc w:val="center"/>
        </w:trPr>
        <w:tc>
          <w:tcPr>
            <w:tcW w:w="0" w:type="auto"/>
            <w:shd w:val="clear" w:color="auto" w:fill="auto"/>
          </w:tcPr>
          <w:p w:rsidR="00D3760C" w:rsidRPr="00840764" w:rsidRDefault="00D3760C" w:rsidP="00A70892">
            <w:pPr>
              <w:tabs>
                <w:tab w:val="left" w:pos="540"/>
              </w:tabs>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D3760C" w:rsidRPr="00840764" w:rsidRDefault="00D3760C" w:rsidP="00A70892">
            <w:pPr>
              <w:tabs>
                <w:tab w:val="left" w:pos="540"/>
              </w:tabs>
              <w:autoSpaceDE w:val="0"/>
              <w:autoSpaceDN w:val="0"/>
              <w:adjustRightInd w:val="0"/>
              <w:spacing w:line="360" w:lineRule="auto"/>
              <w:jc w:val="right"/>
              <w:rPr>
                <w:rFonts w:ascii="Calibri" w:hAnsi="Calibri" w:cs="Calibri"/>
                <w:b/>
                <w:sz w:val="20"/>
                <w:szCs w:val="20"/>
              </w:rPr>
            </w:pPr>
            <w:r w:rsidRPr="00840764">
              <w:rPr>
                <w:rFonts w:ascii="Calibri" w:hAnsi="Calibri" w:cs="Calibri"/>
                <w:b/>
                <w:sz w:val="20"/>
                <w:szCs w:val="20"/>
              </w:rPr>
              <w:t>158,016,257.98</w:t>
            </w:r>
          </w:p>
        </w:tc>
      </w:tr>
    </w:tbl>
    <w:p w:rsidR="00D3760C" w:rsidRDefault="00D3760C" w:rsidP="00D3760C">
      <w:pPr>
        <w:tabs>
          <w:tab w:val="left" w:pos="540"/>
        </w:tabs>
        <w:autoSpaceDE w:val="0"/>
        <w:autoSpaceDN w:val="0"/>
        <w:adjustRightInd w:val="0"/>
        <w:spacing w:line="360" w:lineRule="auto"/>
        <w:jc w:val="both"/>
        <w:rPr>
          <w:rFonts w:ascii="Calibri" w:hAnsi="Calibri" w:cs="Calibri"/>
          <w:sz w:val="20"/>
          <w:szCs w:val="20"/>
        </w:rPr>
      </w:pPr>
    </w:p>
    <w:p w:rsidR="00D3760C" w:rsidRPr="0092251F" w:rsidRDefault="00D3760C" w:rsidP="00D3760C">
      <w:pPr>
        <w:tabs>
          <w:tab w:val="left" w:pos="540"/>
        </w:tabs>
        <w:autoSpaceDE w:val="0"/>
        <w:autoSpaceDN w:val="0"/>
        <w:adjustRightInd w:val="0"/>
        <w:spacing w:line="360" w:lineRule="auto"/>
        <w:jc w:val="both"/>
        <w:rPr>
          <w:rFonts w:ascii="Calibri" w:hAnsi="Calibri" w:cs="Calibri"/>
          <w:sz w:val="20"/>
          <w:szCs w:val="20"/>
        </w:rPr>
      </w:pPr>
    </w:p>
    <w:p w:rsidR="00D3760C" w:rsidRPr="0092251F" w:rsidRDefault="001100EC" w:rsidP="00D3760C">
      <w:pPr>
        <w:autoSpaceDE w:val="0"/>
        <w:autoSpaceDN w:val="0"/>
        <w:adjustRightInd w:val="0"/>
        <w:spacing w:line="360" w:lineRule="auto"/>
        <w:jc w:val="both"/>
        <w:rPr>
          <w:rFonts w:ascii="Calibri" w:hAnsi="Calibri" w:cs="Calibri"/>
          <w:sz w:val="20"/>
          <w:szCs w:val="20"/>
        </w:rPr>
      </w:pPr>
      <w:r>
        <w:rPr>
          <w:rFonts w:ascii="Calibri" w:hAnsi="Calibri" w:cs="Calibri"/>
          <w:sz w:val="20"/>
          <w:szCs w:val="20"/>
        </w:rPr>
        <w:lastRenderedPageBreak/>
        <w:t>6</w:t>
      </w:r>
      <w:r w:rsidR="00D3760C" w:rsidRPr="0092251F">
        <w:rPr>
          <w:rFonts w:ascii="Calibri" w:hAnsi="Calibri" w:cs="Calibri"/>
          <w:sz w:val="20"/>
          <w:szCs w:val="20"/>
        </w:rPr>
        <w:t>.- La cuenta de retenciones y Contribuciones está integrada de la siguiente manera:</w:t>
      </w:r>
    </w:p>
    <w:p w:rsidR="00D3760C" w:rsidRPr="00392C40" w:rsidRDefault="00D3760C" w:rsidP="00D3760C">
      <w:pPr>
        <w:autoSpaceDE w:val="0"/>
        <w:autoSpaceDN w:val="0"/>
        <w:adjustRightInd w:val="0"/>
        <w:spacing w:line="360" w:lineRule="auto"/>
        <w:jc w:val="both"/>
        <w:rPr>
          <w:rFonts w:ascii="Calibri" w:hAnsi="Calibri" w:cs="Calibri"/>
          <w:sz w:val="18"/>
          <w:szCs w:val="18"/>
        </w:rPr>
      </w:pPr>
    </w:p>
    <w:tbl>
      <w:tblPr>
        <w:tblW w:w="0" w:type="auto"/>
        <w:jc w:val="center"/>
        <w:tblInd w:w="38" w:type="dxa"/>
        <w:tblLook w:val="04A0" w:firstRow="1" w:lastRow="0" w:firstColumn="1" w:lastColumn="0" w:noHBand="0" w:noVBand="1"/>
      </w:tblPr>
      <w:tblGrid>
        <w:gridCol w:w="6123"/>
        <w:gridCol w:w="1270"/>
      </w:tblGrid>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18"/>
                <w:szCs w:val="18"/>
              </w:rPr>
            </w:pPr>
            <w:bookmarkStart w:id="9" w:name="m7"/>
            <w:bookmarkEnd w:id="9"/>
            <w:r w:rsidRPr="00840764">
              <w:rPr>
                <w:rFonts w:ascii="Calibri" w:hAnsi="Calibri" w:cs="Calibri"/>
                <w:b/>
                <w:sz w:val="18"/>
                <w:szCs w:val="18"/>
              </w:rPr>
              <w:t>RETENCIONES Y CONTRIBUCIONES POR PAGAR A CORTO PLAZO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18"/>
                <w:szCs w:val="18"/>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18"/>
                <w:szCs w:val="18"/>
              </w:rPr>
            </w:pPr>
            <w:r w:rsidRPr="00840764">
              <w:rPr>
                <w:rFonts w:ascii="Calibri" w:hAnsi="Calibri" w:cs="Calibri"/>
                <w:sz w:val="18"/>
                <w:szCs w:val="18"/>
              </w:rPr>
              <w:t>RETENCIONES DE IMPUESTOS SOBRE LA RENTA</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18"/>
                <w:szCs w:val="18"/>
              </w:rPr>
            </w:pPr>
            <w:r w:rsidRPr="00840764">
              <w:rPr>
                <w:rFonts w:ascii="Calibri" w:hAnsi="Calibri" w:cs="Calibri"/>
                <w:sz w:val="18"/>
                <w:szCs w:val="18"/>
              </w:rPr>
              <w:t>-1,310,773.61</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18"/>
                <w:szCs w:val="18"/>
              </w:rPr>
            </w:pPr>
            <w:r w:rsidRPr="00840764">
              <w:rPr>
                <w:rFonts w:ascii="Calibri" w:hAnsi="Calibri" w:cs="Calibri"/>
                <w:sz w:val="18"/>
                <w:szCs w:val="18"/>
              </w:rPr>
              <w:t>RETENCIONES DIVERSAS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18"/>
                <w:szCs w:val="18"/>
              </w:rPr>
            </w:pPr>
            <w:r w:rsidRPr="00840764">
              <w:rPr>
                <w:rFonts w:ascii="Calibri" w:hAnsi="Calibri" w:cs="Calibri"/>
                <w:sz w:val="18"/>
                <w:szCs w:val="18"/>
              </w:rPr>
              <w:t>1,694,879.08</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18"/>
                <w:szCs w:val="18"/>
              </w:rPr>
            </w:pPr>
            <w:r w:rsidRPr="00840764">
              <w:rPr>
                <w:rFonts w:ascii="Calibri" w:hAnsi="Calibri" w:cs="Calibri"/>
                <w:sz w:val="18"/>
                <w:szCs w:val="18"/>
              </w:rPr>
              <w:t>RETENCIONES A FAVOR DEL ISSTEY</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18"/>
                <w:szCs w:val="18"/>
              </w:rPr>
            </w:pPr>
            <w:r w:rsidRPr="00840764">
              <w:rPr>
                <w:rFonts w:ascii="Calibri" w:hAnsi="Calibri" w:cs="Calibri"/>
                <w:sz w:val="18"/>
                <w:szCs w:val="18"/>
              </w:rPr>
              <w:t>1,879,633.36</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18"/>
                <w:szCs w:val="18"/>
              </w:rPr>
            </w:pPr>
            <w:r w:rsidRPr="00840764">
              <w:rPr>
                <w:rFonts w:ascii="Calibri" w:hAnsi="Calibri" w:cs="Calibri"/>
                <w:sz w:val="18"/>
                <w:szCs w:val="18"/>
              </w:rPr>
              <w:t>CMIC</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18"/>
                <w:szCs w:val="18"/>
              </w:rPr>
            </w:pPr>
            <w:r w:rsidRPr="00840764">
              <w:rPr>
                <w:rFonts w:ascii="Calibri" w:hAnsi="Calibri" w:cs="Calibri"/>
                <w:sz w:val="18"/>
                <w:szCs w:val="18"/>
              </w:rPr>
              <w:t>56,593.25</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18"/>
                <w:szCs w:val="18"/>
              </w:rPr>
            </w:pPr>
            <w:r w:rsidRPr="00840764">
              <w:rPr>
                <w:rFonts w:ascii="Calibri" w:hAnsi="Calibri" w:cs="Calibri"/>
                <w:sz w:val="18"/>
                <w:szCs w:val="18"/>
              </w:rPr>
              <w:t>ORGANO TÉCNICO DE FISCALIZACIÓN A LA LEGISLATURA</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18"/>
                <w:szCs w:val="18"/>
              </w:rPr>
            </w:pPr>
            <w:r w:rsidRPr="00840764">
              <w:rPr>
                <w:rFonts w:ascii="Calibri" w:hAnsi="Calibri" w:cs="Calibri"/>
                <w:sz w:val="18"/>
                <w:szCs w:val="18"/>
              </w:rPr>
              <w:t>442,258.48</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18"/>
                <w:szCs w:val="18"/>
              </w:rPr>
            </w:pPr>
            <w:r w:rsidRPr="00840764">
              <w:rPr>
                <w:rFonts w:ascii="Calibri" w:hAnsi="Calibri" w:cs="Calibri"/>
                <w:sz w:val="18"/>
                <w:szCs w:val="18"/>
              </w:rPr>
              <w:t>INSPECCIÓN Y VIGILANCIA POR CONVENIO DE COLABORACIÓN ADMINISTRATIVA</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18"/>
                <w:szCs w:val="18"/>
              </w:rPr>
            </w:pPr>
            <w:r w:rsidRPr="00840764">
              <w:rPr>
                <w:rFonts w:ascii="Calibri" w:hAnsi="Calibri" w:cs="Calibri"/>
                <w:sz w:val="18"/>
                <w:szCs w:val="18"/>
              </w:rPr>
              <w:t>621,634.18</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18"/>
                <w:szCs w:val="18"/>
              </w:rPr>
            </w:pPr>
            <w:r w:rsidRPr="00840764">
              <w:rPr>
                <w:rFonts w:ascii="Calibri" w:hAnsi="Calibri" w:cs="Calibri"/>
                <w:sz w:val="18"/>
                <w:szCs w:val="18"/>
              </w:rPr>
              <w:t>IMPUESTO ESTATAL SOBRE NÓMINA</w:t>
            </w:r>
          </w:p>
        </w:tc>
        <w:tc>
          <w:tcPr>
            <w:tcW w:w="0" w:type="auto"/>
            <w:tcBorders>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18"/>
                <w:szCs w:val="18"/>
              </w:rPr>
            </w:pPr>
            <w:r w:rsidRPr="00840764">
              <w:rPr>
                <w:rFonts w:ascii="Calibri" w:hAnsi="Calibri" w:cs="Calibri"/>
                <w:sz w:val="18"/>
                <w:szCs w:val="18"/>
              </w:rPr>
              <w:t>69,706,530.23</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18"/>
                <w:szCs w:val="18"/>
              </w:rPr>
            </w:pPr>
            <w:r w:rsidRPr="00840764">
              <w:rPr>
                <w:rFonts w:ascii="Calibri" w:hAnsi="Calibri" w:cs="Calibri"/>
                <w:b/>
                <w:sz w:val="18"/>
                <w:szCs w:val="18"/>
              </w:rPr>
              <w:t>TOTAL</w:t>
            </w:r>
          </w:p>
        </w:tc>
        <w:tc>
          <w:tcPr>
            <w:tcW w:w="0" w:type="auto"/>
            <w:tcBorders>
              <w:top w:val="single" w:sz="4" w:space="0" w:color="auto"/>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18"/>
                <w:szCs w:val="18"/>
              </w:rPr>
            </w:pPr>
            <w:r w:rsidRPr="00840764">
              <w:rPr>
                <w:rFonts w:ascii="Calibri" w:hAnsi="Calibri" w:cs="Calibri"/>
                <w:b/>
                <w:sz w:val="18"/>
                <w:szCs w:val="18"/>
              </w:rPr>
              <w:t>73,090,754.97</w:t>
            </w:r>
          </w:p>
        </w:tc>
      </w:tr>
    </w:tbl>
    <w:p w:rsidR="00D3760C" w:rsidRDefault="00D3760C" w:rsidP="00D3760C">
      <w:pPr>
        <w:autoSpaceDE w:val="0"/>
        <w:autoSpaceDN w:val="0"/>
        <w:adjustRightInd w:val="0"/>
        <w:spacing w:line="360" w:lineRule="auto"/>
        <w:jc w:val="both"/>
        <w:rPr>
          <w:rFonts w:ascii="Calibri" w:hAnsi="Calibri" w:cs="Calibri"/>
          <w:sz w:val="18"/>
          <w:szCs w:val="18"/>
        </w:rPr>
      </w:pPr>
    </w:p>
    <w:p w:rsidR="00D3760C" w:rsidRPr="00392C40" w:rsidRDefault="00D3760C" w:rsidP="00D3760C">
      <w:pPr>
        <w:autoSpaceDE w:val="0"/>
        <w:autoSpaceDN w:val="0"/>
        <w:adjustRightInd w:val="0"/>
        <w:spacing w:line="360" w:lineRule="auto"/>
        <w:jc w:val="both"/>
        <w:rPr>
          <w:rFonts w:ascii="Calibri" w:hAnsi="Calibri" w:cs="Calibri"/>
          <w:sz w:val="18"/>
          <w:szCs w:val="18"/>
        </w:rPr>
      </w:pPr>
    </w:p>
    <w:p w:rsidR="00D3760C" w:rsidRPr="00392C40" w:rsidRDefault="00D3760C" w:rsidP="00D3760C">
      <w:pPr>
        <w:autoSpaceDE w:val="0"/>
        <w:autoSpaceDN w:val="0"/>
        <w:adjustRightInd w:val="0"/>
        <w:spacing w:line="360" w:lineRule="auto"/>
        <w:jc w:val="both"/>
        <w:rPr>
          <w:rFonts w:ascii="Calibri" w:hAnsi="Calibri" w:cs="Calibri"/>
          <w:sz w:val="18"/>
          <w:szCs w:val="18"/>
        </w:rPr>
      </w:pPr>
    </w:p>
    <w:p w:rsidR="00D3760C" w:rsidRDefault="001100EC" w:rsidP="00D3760C">
      <w:pPr>
        <w:autoSpaceDE w:val="0"/>
        <w:autoSpaceDN w:val="0"/>
        <w:adjustRightInd w:val="0"/>
        <w:spacing w:line="360" w:lineRule="auto"/>
        <w:jc w:val="both"/>
        <w:rPr>
          <w:rFonts w:ascii="Calibri" w:hAnsi="Calibri" w:cs="Calibri"/>
          <w:sz w:val="20"/>
          <w:szCs w:val="20"/>
        </w:rPr>
      </w:pPr>
      <w:r>
        <w:rPr>
          <w:rFonts w:ascii="Calibri" w:hAnsi="Calibri" w:cs="Calibri"/>
          <w:sz w:val="20"/>
          <w:szCs w:val="20"/>
        </w:rPr>
        <w:t>7</w:t>
      </w:r>
      <w:r w:rsidR="00D3760C" w:rsidRPr="00A70254">
        <w:rPr>
          <w:rFonts w:ascii="Calibri" w:hAnsi="Calibri" w:cs="Calibri"/>
          <w:sz w:val="20"/>
          <w:szCs w:val="20"/>
        </w:rPr>
        <w:t xml:space="preserve">.- En la cuenta de Fondos y Bienes de Terceros en Garantía y/o administración a corto plazo,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 </w:t>
      </w:r>
    </w:p>
    <w:p w:rsidR="00D3760C" w:rsidRPr="00A70254" w:rsidRDefault="00D3760C" w:rsidP="00D3760C">
      <w:pPr>
        <w:autoSpaceDE w:val="0"/>
        <w:autoSpaceDN w:val="0"/>
        <w:adjustRightInd w:val="0"/>
        <w:spacing w:line="360" w:lineRule="auto"/>
        <w:jc w:val="both"/>
        <w:rPr>
          <w:rFonts w:ascii="Calibri" w:hAnsi="Calibri" w:cs="Calibri"/>
          <w:sz w:val="20"/>
          <w:szCs w:val="20"/>
        </w:rPr>
      </w:pPr>
    </w:p>
    <w:tbl>
      <w:tblPr>
        <w:tblW w:w="0" w:type="auto"/>
        <w:jc w:val="center"/>
        <w:tblInd w:w="38" w:type="dxa"/>
        <w:tblLook w:val="04A0" w:firstRow="1" w:lastRow="0" w:firstColumn="1" w:lastColumn="0" w:noHBand="0" w:noVBand="1"/>
      </w:tblPr>
      <w:tblGrid>
        <w:gridCol w:w="7406"/>
        <w:gridCol w:w="1387"/>
      </w:tblGrid>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bookmarkStart w:id="10" w:name="m8"/>
            <w:bookmarkEnd w:id="10"/>
            <w:r w:rsidRPr="00840764">
              <w:rPr>
                <w:rFonts w:ascii="Calibri" w:hAnsi="Calibri" w:cs="Calibri"/>
                <w:b/>
                <w:sz w:val="20"/>
                <w:szCs w:val="20"/>
              </w:rPr>
              <w:t>FONDOS Y BIENES DE TERCEROS EN GARANTÍA Y/O ADMINISTRACIÓN A CORTO PLAZO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FONDOS EN GARANTÍA A CORTO PLAZO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PODER JUDICIAL DEL ESTADO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217,364.68</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MINISTERIO PUBLICO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52,741,433.55</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lastRenderedPageBreak/>
              <w:t>DEP. JUDICIALES REGIMEN ANTERIOR</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10,001,243.12</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CONSEJO TUTELAR MENORES INFRACTORES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122,320.71</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AGENCIA DE ADMINISTRACIÓN FISCAL DE YUCATÁN</w:t>
            </w:r>
          </w:p>
        </w:tc>
        <w:tc>
          <w:tcPr>
            <w:tcW w:w="0" w:type="auto"/>
            <w:tcBorders>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295,845.10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r w:rsidRPr="00840764">
              <w:rPr>
                <w:rFonts w:ascii="Calibri" w:hAnsi="Calibri" w:cs="Calibri"/>
                <w:b/>
                <w:sz w:val="20"/>
                <w:szCs w:val="20"/>
              </w:rPr>
              <w:t>63,378,207.16</w:t>
            </w:r>
          </w:p>
        </w:tc>
      </w:tr>
    </w:tbl>
    <w:p w:rsidR="00D3760C" w:rsidRDefault="00D3760C" w:rsidP="00D3760C">
      <w:pPr>
        <w:autoSpaceDE w:val="0"/>
        <w:autoSpaceDN w:val="0"/>
        <w:adjustRightInd w:val="0"/>
        <w:spacing w:line="360" w:lineRule="auto"/>
        <w:jc w:val="both"/>
        <w:rPr>
          <w:rFonts w:ascii="Calibri" w:hAnsi="Calibri" w:cs="Calibri"/>
          <w:sz w:val="20"/>
          <w:szCs w:val="20"/>
        </w:rPr>
      </w:pPr>
    </w:p>
    <w:p w:rsidR="00D3760C" w:rsidRPr="00A70254" w:rsidRDefault="00D3760C" w:rsidP="00D3760C">
      <w:pPr>
        <w:autoSpaceDE w:val="0"/>
        <w:autoSpaceDN w:val="0"/>
        <w:adjustRightInd w:val="0"/>
        <w:spacing w:line="360" w:lineRule="auto"/>
        <w:jc w:val="both"/>
        <w:rPr>
          <w:rFonts w:ascii="Calibri" w:hAnsi="Calibri" w:cs="Calibri"/>
          <w:sz w:val="20"/>
          <w:szCs w:val="20"/>
        </w:rPr>
      </w:pPr>
    </w:p>
    <w:p w:rsidR="00D3760C" w:rsidRPr="00A70254" w:rsidRDefault="00D3760C" w:rsidP="00D3760C">
      <w:pPr>
        <w:autoSpaceDE w:val="0"/>
        <w:autoSpaceDN w:val="0"/>
        <w:adjustRightInd w:val="0"/>
        <w:spacing w:line="360" w:lineRule="auto"/>
        <w:ind w:left="720"/>
        <w:jc w:val="both"/>
        <w:rPr>
          <w:rFonts w:ascii="Calibri" w:hAnsi="Calibri" w:cs="Calibri"/>
          <w:sz w:val="20"/>
          <w:szCs w:val="20"/>
        </w:rPr>
      </w:pPr>
    </w:p>
    <w:p w:rsidR="00D3760C" w:rsidRPr="00A70254" w:rsidRDefault="00D3760C" w:rsidP="00D3760C">
      <w:pPr>
        <w:autoSpaceDE w:val="0"/>
        <w:autoSpaceDN w:val="0"/>
        <w:adjustRightInd w:val="0"/>
        <w:spacing w:line="360" w:lineRule="auto"/>
        <w:jc w:val="both"/>
        <w:rPr>
          <w:rFonts w:ascii="Calibri" w:hAnsi="Calibri" w:cs="Calibri"/>
          <w:sz w:val="20"/>
          <w:szCs w:val="20"/>
        </w:rPr>
      </w:pPr>
      <w:r w:rsidRPr="00A70254">
        <w:rPr>
          <w:rFonts w:ascii="Calibri" w:hAnsi="Calibri" w:cs="Calibri"/>
          <w:sz w:val="20"/>
          <w:szCs w:val="20"/>
        </w:rPr>
        <w:t xml:space="preserve">9.- </w:t>
      </w:r>
      <w:smartTag w:uri="urn:schemas-microsoft-com:office:smarttags" w:element="PersonName">
        <w:smartTagPr>
          <w:attr w:name="ProductID" w:val="La Cuenta"/>
        </w:smartTagPr>
        <w:r w:rsidRPr="00A70254">
          <w:rPr>
            <w:rFonts w:ascii="Calibri" w:hAnsi="Calibri" w:cs="Calibri"/>
            <w:sz w:val="20"/>
            <w:szCs w:val="20"/>
          </w:rPr>
          <w:t>La Cuenta</w:t>
        </w:r>
      </w:smartTag>
      <w:r w:rsidRPr="00A70254">
        <w:rPr>
          <w:rFonts w:ascii="Calibri" w:hAnsi="Calibri" w:cs="Calibri"/>
          <w:sz w:val="20"/>
          <w:szCs w:val="20"/>
        </w:rPr>
        <w:t xml:space="preserve"> de Deuda Pública, está integrada de la siguiente manera:</w:t>
      </w:r>
    </w:p>
    <w:p w:rsidR="00D3760C" w:rsidRPr="00A70254" w:rsidRDefault="00D3760C" w:rsidP="00D3760C">
      <w:pPr>
        <w:autoSpaceDE w:val="0"/>
        <w:autoSpaceDN w:val="0"/>
        <w:adjustRightInd w:val="0"/>
        <w:spacing w:line="360" w:lineRule="auto"/>
        <w:jc w:val="both"/>
        <w:rPr>
          <w:rFonts w:ascii="Calibri" w:hAnsi="Calibri" w:cs="Calibri"/>
          <w:sz w:val="20"/>
          <w:szCs w:val="20"/>
        </w:rPr>
      </w:pPr>
    </w:p>
    <w:tbl>
      <w:tblPr>
        <w:tblW w:w="0" w:type="auto"/>
        <w:jc w:val="center"/>
        <w:tblInd w:w="38" w:type="dxa"/>
        <w:tblLook w:val="04A0" w:firstRow="1" w:lastRow="0" w:firstColumn="1" w:lastColumn="0" w:noHBand="0" w:noVBand="1"/>
      </w:tblPr>
      <w:tblGrid>
        <w:gridCol w:w="6385"/>
        <w:gridCol w:w="1641"/>
      </w:tblGrid>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bookmarkStart w:id="11" w:name="m9"/>
            <w:bookmarkEnd w:id="11"/>
            <w:r w:rsidRPr="00840764">
              <w:rPr>
                <w:rFonts w:ascii="Calibri" w:hAnsi="Calibri" w:cs="Calibri"/>
                <w:b/>
                <w:sz w:val="20"/>
                <w:szCs w:val="20"/>
              </w:rPr>
              <w:t>PORCIÓN A CORTO PLAZO DE LA DEUDA PÚBLICA INTERNA</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BID BANOBRAS 2011</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11,497,317.00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REFINANCIAMIENTO 2013</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55,946,983.65</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BANORTE ESCUDO YUCATÁN</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45,565,045.95</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BANOBRAS CIC</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4,623,155.41</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DEUDA PÚBLICA A LARGO PLAZO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PRÉSTAMOS DE LA DEUDA PÚBLICA INTERNA POR PAGAR A LARGO PLAZO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BID BANOBRAS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601,883,327.50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BANOBRAS PROFISE</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306,931,762.00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BANOBRAS REFINANCIAMIENTO DE LA DEUDA 2013</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1,340,054,068.02</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t>BANORTE ESCUDO YUCATÁN</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1,079,404,754.94</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20"/>
                <w:szCs w:val="20"/>
              </w:rPr>
            </w:pPr>
            <w:r w:rsidRPr="00840764">
              <w:rPr>
                <w:rFonts w:ascii="Calibri" w:hAnsi="Calibri" w:cs="Calibri"/>
                <w:sz w:val="20"/>
                <w:szCs w:val="20"/>
              </w:rPr>
              <w:lastRenderedPageBreak/>
              <w:t>BANOBRAS CIC</w:t>
            </w:r>
          </w:p>
        </w:tc>
        <w:tc>
          <w:tcPr>
            <w:tcW w:w="0" w:type="auto"/>
            <w:tcBorders>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20"/>
                <w:szCs w:val="20"/>
              </w:rPr>
            </w:pPr>
            <w:r w:rsidRPr="00840764">
              <w:rPr>
                <w:rFonts w:ascii="Calibri" w:hAnsi="Calibri" w:cs="Calibri"/>
                <w:sz w:val="20"/>
                <w:szCs w:val="20"/>
              </w:rPr>
              <w:t>478,617,483.15</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20"/>
                <w:szCs w:val="20"/>
              </w:rPr>
            </w:pPr>
            <w:r w:rsidRPr="00840764">
              <w:rPr>
                <w:rFonts w:ascii="Calibri" w:hAnsi="Calibri" w:cs="Calibri"/>
                <w:b/>
                <w:sz w:val="20"/>
                <w:szCs w:val="20"/>
              </w:rPr>
              <w:t>TOTAL</w:t>
            </w:r>
          </w:p>
        </w:tc>
        <w:tc>
          <w:tcPr>
            <w:tcW w:w="0" w:type="auto"/>
            <w:tcBorders>
              <w:top w:val="single" w:sz="4" w:space="0" w:color="auto"/>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20"/>
                <w:szCs w:val="20"/>
              </w:rPr>
            </w:pPr>
            <w:r w:rsidRPr="00840764">
              <w:rPr>
                <w:rFonts w:ascii="Calibri" w:hAnsi="Calibri" w:cs="Calibri"/>
                <w:b/>
                <w:sz w:val="20"/>
                <w:szCs w:val="20"/>
              </w:rPr>
              <w:t>3,924,523,897.62</w:t>
            </w:r>
          </w:p>
        </w:tc>
      </w:tr>
    </w:tbl>
    <w:p w:rsidR="00D3760C" w:rsidRDefault="00D3760C" w:rsidP="00D3760C">
      <w:pPr>
        <w:autoSpaceDE w:val="0"/>
        <w:autoSpaceDN w:val="0"/>
        <w:adjustRightInd w:val="0"/>
        <w:spacing w:line="360" w:lineRule="auto"/>
        <w:jc w:val="both"/>
        <w:rPr>
          <w:rFonts w:ascii="Calibri" w:hAnsi="Calibri" w:cs="Calibri"/>
          <w:sz w:val="20"/>
          <w:szCs w:val="20"/>
        </w:rPr>
      </w:pPr>
    </w:p>
    <w:p w:rsidR="00D3760C" w:rsidRDefault="00D3760C" w:rsidP="00D3760C">
      <w:pPr>
        <w:autoSpaceDE w:val="0"/>
        <w:autoSpaceDN w:val="0"/>
        <w:adjustRightInd w:val="0"/>
        <w:spacing w:line="360" w:lineRule="auto"/>
        <w:jc w:val="both"/>
        <w:rPr>
          <w:rFonts w:ascii="Calibri" w:hAnsi="Calibri" w:cs="Calibri"/>
          <w:sz w:val="20"/>
          <w:szCs w:val="20"/>
        </w:rPr>
      </w:pPr>
    </w:p>
    <w:p w:rsidR="008F6E97" w:rsidRPr="00A70254" w:rsidRDefault="008F6E97" w:rsidP="00D3760C">
      <w:pPr>
        <w:autoSpaceDE w:val="0"/>
        <w:autoSpaceDN w:val="0"/>
        <w:adjustRightInd w:val="0"/>
        <w:spacing w:line="360" w:lineRule="auto"/>
        <w:jc w:val="both"/>
        <w:rPr>
          <w:rFonts w:ascii="Calibri" w:hAnsi="Calibri" w:cs="Calibri"/>
          <w:sz w:val="20"/>
          <w:szCs w:val="20"/>
        </w:rPr>
      </w:pPr>
    </w:p>
    <w:p w:rsidR="00D3760C" w:rsidRPr="00A70254" w:rsidRDefault="00D3760C" w:rsidP="00D3760C">
      <w:pPr>
        <w:autoSpaceDE w:val="0"/>
        <w:autoSpaceDN w:val="0"/>
        <w:adjustRightInd w:val="0"/>
        <w:spacing w:line="360" w:lineRule="auto"/>
        <w:jc w:val="both"/>
        <w:rPr>
          <w:rFonts w:ascii="Calibri" w:hAnsi="Calibri" w:cs="Calibri"/>
          <w:sz w:val="20"/>
          <w:szCs w:val="20"/>
        </w:rPr>
      </w:pPr>
    </w:p>
    <w:p w:rsidR="00D3760C" w:rsidRPr="00392C40" w:rsidRDefault="00D3760C" w:rsidP="00D3760C">
      <w:pPr>
        <w:tabs>
          <w:tab w:val="left" w:pos="1706"/>
        </w:tabs>
        <w:autoSpaceDE w:val="0"/>
        <w:autoSpaceDN w:val="0"/>
        <w:adjustRightInd w:val="0"/>
        <w:spacing w:line="360" w:lineRule="auto"/>
        <w:jc w:val="both"/>
        <w:rPr>
          <w:rFonts w:ascii="Eras Medium ITC" w:hAnsi="Eras Medium ITC" w:cs="Eras Medium ITC"/>
        </w:rPr>
      </w:pPr>
    </w:p>
    <w:p w:rsidR="00D3760C" w:rsidRPr="00392C40" w:rsidRDefault="00D3760C" w:rsidP="00D3760C">
      <w:pPr>
        <w:numPr>
          <w:ilvl w:val="2"/>
          <w:numId w:val="26"/>
        </w:numPr>
        <w:tabs>
          <w:tab w:val="clear" w:pos="2340"/>
        </w:tabs>
        <w:autoSpaceDE w:val="0"/>
        <w:autoSpaceDN w:val="0"/>
        <w:adjustRightInd w:val="0"/>
        <w:spacing w:line="360" w:lineRule="auto"/>
        <w:ind w:left="180"/>
        <w:rPr>
          <w:rFonts w:ascii="Eras Medium ITC" w:hAnsi="Eras Medium ITC" w:cs="Eras Medium ITC"/>
        </w:rPr>
      </w:pPr>
      <w:r w:rsidRPr="00392C40">
        <w:rPr>
          <w:b/>
        </w:rPr>
        <w:t>NOTAS AL ESTADO DE VARIACIONES EN LA HACIENDA PÚBLICA.</w:t>
      </w:r>
    </w:p>
    <w:p w:rsidR="00D3760C" w:rsidRPr="00392C40" w:rsidRDefault="00D3760C" w:rsidP="00D3760C">
      <w:pPr>
        <w:autoSpaceDE w:val="0"/>
        <w:autoSpaceDN w:val="0"/>
        <w:adjustRightInd w:val="0"/>
        <w:spacing w:line="360" w:lineRule="auto"/>
        <w:ind w:firstLine="708"/>
        <w:jc w:val="both"/>
        <w:rPr>
          <w:rFonts w:ascii="Calibri" w:hAnsi="Calibri" w:cs="Calibri"/>
          <w:sz w:val="18"/>
          <w:szCs w:val="18"/>
        </w:rPr>
      </w:pPr>
    </w:p>
    <w:p w:rsidR="00D3760C" w:rsidRPr="00A70254" w:rsidRDefault="00D3760C" w:rsidP="00D3760C">
      <w:pPr>
        <w:autoSpaceDE w:val="0"/>
        <w:autoSpaceDN w:val="0"/>
        <w:adjustRightInd w:val="0"/>
        <w:spacing w:line="360" w:lineRule="auto"/>
        <w:ind w:left="360"/>
        <w:rPr>
          <w:rFonts w:ascii="Calibri" w:hAnsi="Calibri" w:cs="Calibri"/>
          <w:sz w:val="20"/>
          <w:szCs w:val="20"/>
        </w:rPr>
      </w:pPr>
      <w:r w:rsidRPr="00A70254">
        <w:rPr>
          <w:rFonts w:ascii="Calibri" w:hAnsi="Calibri" w:cs="Calibri"/>
          <w:sz w:val="20"/>
          <w:szCs w:val="20"/>
        </w:rPr>
        <w:t>1.- En la cuenta de patrimonio generado se acumulan los resultados de ejercicios anteriores y se integran de la siguiente forma:</w:t>
      </w:r>
    </w:p>
    <w:p w:rsidR="00D3760C" w:rsidRPr="00392C40" w:rsidRDefault="00D3760C" w:rsidP="00D3760C">
      <w:pPr>
        <w:autoSpaceDE w:val="0"/>
        <w:autoSpaceDN w:val="0"/>
        <w:adjustRightInd w:val="0"/>
        <w:spacing w:line="360" w:lineRule="auto"/>
        <w:ind w:left="360"/>
        <w:rPr>
          <w:rFonts w:ascii="Calibri" w:hAnsi="Calibri" w:cs="Calibri"/>
          <w:sz w:val="18"/>
          <w:szCs w:val="18"/>
        </w:rPr>
      </w:pPr>
    </w:p>
    <w:tbl>
      <w:tblPr>
        <w:tblW w:w="0" w:type="auto"/>
        <w:jc w:val="center"/>
        <w:tblInd w:w="38" w:type="dxa"/>
        <w:tblLook w:val="04A0" w:firstRow="1" w:lastRow="0" w:firstColumn="1" w:lastColumn="0" w:noHBand="0" w:noVBand="1"/>
      </w:tblPr>
      <w:tblGrid>
        <w:gridCol w:w="3702"/>
        <w:gridCol w:w="1547"/>
      </w:tblGrid>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18"/>
                <w:szCs w:val="18"/>
              </w:rPr>
            </w:pPr>
            <w:bookmarkStart w:id="12" w:name="m11"/>
            <w:bookmarkEnd w:id="12"/>
            <w:r w:rsidRPr="00840764">
              <w:rPr>
                <w:rFonts w:ascii="Calibri" w:hAnsi="Calibri" w:cs="Calibri"/>
                <w:b/>
                <w:sz w:val="18"/>
                <w:szCs w:val="18"/>
              </w:rPr>
              <w:t>RESULTADOS DE EJERCICIOS ANTERIORES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18"/>
                <w:szCs w:val="18"/>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18"/>
                <w:szCs w:val="18"/>
              </w:rPr>
            </w:pPr>
            <w:r w:rsidRPr="00840764">
              <w:rPr>
                <w:rFonts w:ascii="Calibri" w:hAnsi="Calibri" w:cs="Calibri"/>
                <w:sz w:val="18"/>
                <w:szCs w:val="18"/>
              </w:rPr>
              <w:t>RESULTADO DEL EJERCICIO 2000 Y ANTERIORES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18"/>
                <w:szCs w:val="18"/>
              </w:rPr>
            </w:pPr>
            <w:r w:rsidRPr="00840764">
              <w:rPr>
                <w:rFonts w:ascii="Calibri" w:hAnsi="Calibri" w:cs="Calibri"/>
                <w:sz w:val="18"/>
                <w:szCs w:val="18"/>
              </w:rPr>
              <w:t>-231,164,966.76</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18"/>
                <w:szCs w:val="18"/>
              </w:rPr>
            </w:pPr>
            <w:r w:rsidRPr="00840764">
              <w:rPr>
                <w:rFonts w:ascii="Calibri" w:hAnsi="Calibri" w:cs="Calibri"/>
                <w:sz w:val="18"/>
                <w:szCs w:val="18"/>
              </w:rPr>
              <w:t>RESULTADO DEL EJERCICIO ADMON 2001-2007</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18"/>
                <w:szCs w:val="18"/>
              </w:rPr>
            </w:pPr>
            <w:r w:rsidRPr="00840764">
              <w:rPr>
                <w:rFonts w:ascii="Calibri" w:hAnsi="Calibri" w:cs="Calibri"/>
                <w:sz w:val="18"/>
                <w:szCs w:val="18"/>
              </w:rPr>
              <w:t>623,141,620.70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18"/>
                <w:szCs w:val="18"/>
              </w:rPr>
            </w:pPr>
            <w:r w:rsidRPr="00840764">
              <w:rPr>
                <w:rFonts w:ascii="Calibri" w:hAnsi="Calibri" w:cs="Calibri"/>
                <w:sz w:val="18"/>
                <w:szCs w:val="18"/>
              </w:rPr>
              <w:t>RESULTADO DEL EJERCICIO ADMON. 2007-2012</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18"/>
                <w:szCs w:val="18"/>
              </w:rPr>
            </w:pPr>
            <w:r w:rsidRPr="00840764">
              <w:rPr>
                <w:rFonts w:ascii="Calibri" w:hAnsi="Calibri" w:cs="Calibri"/>
                <w:sz w:val="18"/>
                <w:szCs w:val="18"/>
              </w:rPr>
              <w:t>-1,636,291,952.70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sz w:val="18"/>
                <w:szCs w:val="18"/>
              </w:rPr>
            </w:pPr>
            <w:r w:rsidRPr="00840764">
              <w:rPr>
                <w:rFonts w:ascii="Calibri" w:hAnsi="Calibri" w:cs="Calibri"/>
                <w:sz w:val="18"/>
                <w:szCs w:val="18"/>
              </w:rPr>
              <w:t>RESULTADO DEL EJERCICIO ADMON. 2012-2018</w:t>
            </w:r>
          </w:p>
        </w:tc>
        <w:tc>
          <w:tcPr>
            <w:tcW w:w="0" w:type="auto"/>
            <w:tcBorders>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sz w:val="18"/>
                <w:szCs w:val="18"/>
              </w:rPr>
            </w:pPr>
            <w:r w:rsidRPr="00840764">
              <w:rPr>
                <w:rFonts w:ascii="Calibri" w:hAnsi="Calibri" w:cs="Calibri"/>
                <w:sz w:val="18"/>
                <w:szCs w:val="18"/>
              </w:rPr>
              <w:t>3,148,470,668.71</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sz w:val="18"/>
                <w:szCs w:val="18"/>
              </w:rPr>
            </w:pPr>
            <w:r w:rsidRPr="00840764">
              <w:rPr>
                <w:rFonts w:ascii="Calibri" w:hAnsi="Calibri" w:cs="Calibri"/>
                <w:b/>
                <w:sz w:val="18"/>
                <w:szCs w:val="18"/>
              </w:rPr>
              <w:t>TOTAL</w:t>
            </w:r>
          </w:p>
        </w:tc>
        <w:tc>
          <w:tcPr>
            <w:tcW w:w="0" w:type="auto"/>
            <w:tcBorders>
              <w:top w:val="single" w:sz="4" w:space="0" w:color="auto"/>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sz w:val="18"/>
                <w:szCs w:val="18"/>
              </w:rPr>
            </w:pPr>
            <w:r w:rsidRPr="00840764">
              <w:rPr>
                <w:rFonts w:ascii="Calibri" w:hAnsi="Calibri" w:cs="Calibri"/>
                <w:b/>
                <w:sz w:val="18"/>
                <w:szCs w:val="18"/>
              </w:rPr>
              <w:t>1,904,155,369.95</w:t>
            </w:r>
          </w:p>
        </w:tc>
      </w:tr>
    </w:tbl>
    <w:p w:rsidR="00D3760C" w:rsidRDefault="00D3760C" w:rsidP="00D3760C">
      <w:pPr>
        <w:autoSpaceDE w:val="0"/>
        <w:autoSpaceDN w:val="0"/>
        <w:adjustRightInd w:val="0"/>
        <w:spacing w:line="360" w:lineRule="auto"/>
        <w:ind w:left="360"/>
        <w:rPr>
          <w:rFonts w:ascii="Calibri" w:hAnsi="Calibri" w:cs="Calibri"/>
          <w:sz w:val="18"/>
          <w:szCs w:val="18"/>
        </w:rPr>
      </w:pPr>
    </w:p>
    <w:p w:rsidR="00D3760C" w:rsidRPr="00392C40" w:rsidRDefault="00D3760C" w:rsidP="00D3760C">
      <w:pPr>
        <w:autoSpaceDE w:val="0"/>
        <w:autoSpaceDN w:val="0"/>
        <w:adjustRightInd w:val="0"/>
        <w:spacing w:line="360" w:lineRule="auto"/>
        <w:ind w:left="360"/>
        <w:rPr>
          <w:rFonts w:ascii="Calibri" w:hAnsi="Calibri" w:cs="Calibri"/>
          <w:sz w:val="18"/>
          <w:szCs w:val="18"/>
        </w:rPr>
      </w:pPr>
    </w:p>
    <w:p w:rsidR="00D3760C" w:rsidRPr="00392C40" w:rsidRDefault="00D3760C" w:rsidP="00D3760C">
      <w:pPr>
        <w:autoSpaceDE w:val="0"/>
        <w:autoSpaceDN w:val="0"/>
        <w:adjustRightInd w:val="0"/>
        <w:spacing w:line="360" w:lineRule="auto"/>
        <w:ind w:left="360"/>
        <w:rPr>
          <w:rFonts w:ascii="Calibri" w:hAnsi="Calibri" w:cs="Calibri"/>
          <w:sz w:val="18"/>
          <w:szCs w:val="18"/>
        </w:rPr>
      </w:pPr>
    </w:p>
    <w:p w:rsidR="00D3760C" w:rsidRPr="00392C40" w:rsidRDefault="00D3760C" w:rsidP="00D3760C">
      <w:pPr>
        <w:autoSpaceDE w:val="0"/>
        <w:autoSpaceDN w:val="0"/>
        <w:adjustRightInd w:val="0"/>
        <w:spacing w:line="360" w:lineRule="auto"/>
        <w:rPr>
          <w:b/>
        </w:rPr>
      </w:pPr>
      <w:r w:rsidRPr="00392C40">
        <w:rPr>
          <w:b/>
        </w:rPr>
        <w:t>3) NOTAS AL ESTADO DE ACTIVIDADES</w:t>
      </w:r>
    </w:p>
    <w:p w:rsidR="00D3760C" w:rsidRPr="00392C40" w:rsidRDefault="00D3760C" w:rsidP="00D3760C">
      <w:pPr>
        <w:autoSpaceDE w:val="0"/>
        <w:autoSpaceDN w:val="0"/>
        <w:adjustRightInd w:val="0"/>
        <w:spacing w:line="360" w:lineRule="auto"/>
        <w:ind w:left="720"/>
        <w:jc w:val="both"/>
        <w:rPr>
          <w:rFonts w:ascii="Calibri" w:hAnsi="Calibri" w:cs="Calibri"/>
          <w:b/>
          <w:bCs/>
          <w:sz w:val="18"/>
          <w:szCs w:val="18"/>
        </w:rPr>
      </w:pPr>
    </w:p>
    <w:p w:rsidR="00D3760C" w:rsidRPr="00A70254" w:rsidRDefault="00D3760C" w:rsidP="00D3760C">
      <w:pPr>
        <w:autoSpaceDE w:val="0"/>
        <w:autoSpaceDN w:val="0"/>
        <w:adjustRightInd w:val="0"/>
        <w:spacing w:line="360" w:lineRule="auto"/>
        <w:ind w:left="360"/>
        <w:jc w:val="both"/>
        <w:rPr>
          <w:rFonts w:ascii="Calibri" w:hAnsi="Calibri" w:cs="Calibri"/>
          <w:bCs/>
          <w:sz w:val="20"/>
          <w:szCs w:val="20"/>
        </w:rPr>
      </w:pPr>
      <w:r w:rsidRPr="00A70254">
        <w:rPr>
          <w:rFonts w:ascii="Calibri" w:hAnsi="Calibri" w:cs="Calibri"/>
          <w:bCs/>
          <w:sz w:val="20"/>
          <w:szCs w:val="20"/>
        </w:rPr>
        <w:lastRenderedPageBreak/>
        <w:t>1.- Las cuentas que integran los ingresos de la gestión, presentan los siguientes saldos:</w:t>
      </w:r>
    </w:p>
    <w:p w:rsidR="00D3760C" w:rsidRPr="00A70254" w:rsidRDefault="00D3760C" w:rsidP="00D3760C">
      <w:pPr>
        <w:autoSpaceDE w:val="0"/>
        <w:autoSpaceDN w:val="0"/>
        <w:adjustRightInd w:val="0"/>
        <w:spacing w:line="360" w:lineRule="auto"/>
        <w:ind w:left="360"/>
        <w:jc w:val="both"/>
        <w:rPr>
          <w:rFonts w:ascii="Calibri" w:hAnsi="Calibri" w:cs="Calibri"/>
          <w:bCs/>
          <w:sz w:val="20"/>
          <w:szCs w:val="20"/>
        </w:rPr>
      </w:pPr>
    </w:p>
    <w:tbl>
      <w:tblPr>
        <w:tblW w:w="0" w:type="auto"/>
        <w:jc w:val="center"/>
        <w:tblInd w:w="38" w:type="dxa"/>
        <w:tblLook w:val="04A0" w:firstRow="1" w:lastRow="0" w:firstColumn="1" w:lastColumn="0" w:noHBand="0" w:noVBand="1"/>
      </w:tblPr>
      <w:tblGrid>
        <w:gridCol w:w="8542"/>
        <w:gridCol w:w="1742"/>
      </w:tblGrid>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bCs/>
                <w:sz w:val="20"/>
                <w:szCs w:val="20"/>
              </w:rPr>
            </w:pPr>
            <w:bookmarkStart w:id="13" w:name="m12"/>
            <w:bookmarkEnd w:id="13"/>
            <w:r w:rsidRPr="00840764">
              <w:rPr>
                <w:rFonts w:ascii="Calibri" w:hAnsi="Calibri" w:cs="Calibri"/>
                <w:b/>
                <w:bCs/>
                <w:sz w:val="20"/>
                <w:szCs w:val="20"/>
              </w:rPr>
              <w:t>INGRESOS Y OTROS BENEFICIOS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bCs/>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bCs/>
                <w:sz w:val="20"/>
                <w:szCs w:val="20"/>
              </w:rPr>
            </w:pPr>
            <w:r w:rsidRPr="00840764">
              <w:rPr>
                <w:rFonts w:ascii="Calibri" w:hAnsi="Calibri" w:cs="Calibri"/>
                <w:b/>
                <w:bCs/>
                <w:sz w:val="20"/>
                <w:szCs w:val="20"/>
              </w:rPr>
              <w:t>INGRESOS DE GESTIÓN</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bCs/>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Cs/>
                <w:sz w:val="20"/>
                <w:szCs w:val="20"/>
              </w:rPr>
            </w:pPr>
            <w:r w:rsidRPr="00840764">
              <w:rPr>
                <w:rFonts w:ascii="Calibri" w:hAnsi="Calibri" w:cs="Calibri"/>
                <w:bCs/>
                <w:sz w:val="20"/>
                <w:szCs w:val="20"/>
              </w:rPr>
              <w:t>IMPUESTOS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20"/>
                <w:szCs w:val="20"/>
              </w:rPr>
            </w:pPr>
            <w:r w:rsidRPr="00840764">
              <w:rPr>
                <w:rFonts w:ascii="Calibri" w:hAnsi="Calibri" w:cs="Calibri"/>
                <w:bCs/>
                <w:sz w:val="20"/>
                <w:szCs w:val="20"/>
              </w:rPr>
              <w:t>1,912,884,611.10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Cs/>
                <w:sz w:val="20"/>
                <w:szCs w:val="20"/>
              </w:rPr>
            </w:pPr>
            <w:r w:rsidRPr="00840764">
              <w:rPr>
                <w:rFonts w:ascii="Calibri" w:hAnsi="Calibri" w:cs="Calibri"/>
                <w:bCs/>
                <w:sz w:val="20"/>
                <w:szCs w:val="20"/>
              </w:rPr>
              <w:t>DERECHOS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20"/>
                <w:szCs w:val="20"/>
              </w:rPr>
            </w:pPr>
            <w:r w:rsidRPr="00840764">
              <w:rPr>
                <w:rFonts w:ascii="Calibri" w:hAnsi="Calibri" w:cs="Calibri"/>
                <w:bCs/>
                <w:sz w:val="20"/>
                <w:szCs w:val="20"/>
              </w:rPr>
              <w:t>1,015,702,760.17</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Cs/>
                <w:sz w:val="20"/>
                <w:szCs w:val="20"/>
              </w:rPr>
            </w:pPr>
            <w:r w:rsidRPr="00840764">
              <w:rPr>
                <w:rFonts w:ascii="Calibri" w:hAnsi="Calibri" w:cs="Calibri"/>
                <w:bCs/>
                <w:sz w:val="20"/>
                <w:szCs w:val="20"/>
              </w:rPr>
              <w:t>PRODUCTOS DE TIPO CORRIENTE</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20"/>
                <w:szCs w:val="20"/>
              </w:rPr>
            </w:pPr>
            <w:r w:rsidRPr="00840764">
              <w:rPr>
                <w:rFonts w:ascii="Calibri" w:hAnsi="Calibri" w:cs="Calibri"/>
                <w:bCs/>
                <w:sz w:val="20"/>
                <w:szCs w:val="20"/>
              </w:rPr>
              <w:t>781,395,569.99</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Cs/>
                <w:sz w:val="20"/>
                <w:szCs w:val="20"/>
              </w:rPr>
            </w:pPr>
            <w:r w:rsidRPr="00840764">
              <w:rPr>
                <w:rFonts w:ascii="Calibri" w:hAnsi="Calibri" w:cs="Calibri"/>
                <w:bCs/>
                <w:sz w:val="20"/>
                <w:szCs w:val="20"/>
              </w:rPr>
              <w:t>APROVECHAMIENTOS DE TIPO CORRIENTE</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20"/>
                <w:szCs w:val="20"/>
              </w:rPr>
            </w:pPr>
            <w:r w:rsidRPr="00840764">
              <w:rPr>
                <w:rFonts w:ascii="Calibri" w:hAnsi="Calibri" w:cs="Calibri"/>
                <w:bCs/>
                <w:sz w:val="20"/>
                <w:szCs w:val="20"/>
              </w:rPr>
              <w:t>658,791,611.66</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bCs/>
                <w:sz w:val="20"/>
                <w:szCs w:val="20"/>
              </w:rPr>
            </w:pPr>
            <w:r w:rsidRPr="00840764">
              <w:rPr>
                <w:rFonts w:ascii="Calibri" w:hAnsi="Calibri" w:cs="Calibri"/>
                <w:b/>
                <w:bCs/>
                <w:sz w:val="20"/>
                <w:szCs w:val="20"/>
              </w:rPr>
              <w:t>PARTICIPACIONES, APORTACIONES, TRANSFERENCIAS, ASIGNACIONES, SUBSIDIOS Y OTRAS AYUDAS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bCs/>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Cs/>
                <w:sz w:val="20"/>
                <w:szCs w:val="20"/>
              </w:rPr>
            </w:pPr>
            <w:r w:rsidRPr="00840764">
              <w:rPr>
                <w:rFonts w:ascii="Calibri" w:hAnsi="Calibri" w:cs="Calibri"/>
                <w:bCs/>
                <w:sz w:val="20"/>
                <w:szCs w:val="20"/>
              </w:rPr>
              <w:t>PARTICIPACIONES Y APORTACIONES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20"/>
                <w:szCs w:val="20"/>
              </w:rPr>
            </w:pPr>
            <w:r w:rsidRPr="00840764">
              <w:rPr>
                <w:rFonts w:ascii="Calibri" w:hAnsi="Calibri" w:cs="Calibri"/>
                <w:bCs/>
                <w:sz w:val="20"/>
                <w:szCs w:val="20"/>
              </w:rPr>
              <w:t>31,493,793,969.18</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Cs/>
                <w:sz w:val="20"/>
                <w:szCs w:val="20"/>
              </w:rPr>
            </w:pPr>
            <w:r w:rsidRPr="00840764">
              <w:rPr>
                <w:rFonts w:ascii="Calibri" w:hAnsi="Calibri" w:cs="Calibri"/>
                <w:bCs/>
                <w:sz w:val="20"/>
                <w:szCs w:val="20"/>
              </w:rPr>
              <w:t>TRANSFERENCIAS, ASIGNACIONES, SUBSIDIOS Y OTRAS AYUDAS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20"/>
                <w:szCs w:val="20"/>
              </w:rPr>
            </w:pPr>
            <w:r w:rsidRPr="00840764">
              <w:rPr>
                <w:rFonts w:ascii="Calibri" w:hAnsi="Calibri" w:cs="Calibri"/>
                <w:bCs/>
                <w:sz w:val="20"/>
                <w:szCs w:val="20"/>
              </w:rPr>
              <w:t>1,915,110,847.00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bCs/>
                <w:sz w:val="20"/>
                <w:szCs w:val="20"/>
              </w:rPr>
            </w:pPr>
            <w:r w:rsidRPr="00840764">
              <w:rPr>
                <w:rFonts w:ascii="Calibri" w:hAnsi="Calibri" w:cs="Calibri"/>
                <w:b/>
                <w:bCs/>
                <w:sz w:val="20"/>
                <w:szCs w:val="20"/>
              </w:rPr>
              <w:t>OTROS INGRESOS Y BENEFICIOS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bCs/>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Cs/>
                <w:sz w:val="20"/>
                <w:szCs w:val="20"/>
              </w:rPr>
            </w:pPr>
            <w:r w:rsidRPr="00840764">
              <w:rPr>
                <w:rFonts w:ascii="Calibri" w:hAnsi="Calibri" w:cs="Calibri"/>
                <w:bCs/>
                <w:sz w:val="20"/>
                <w:szCs w:val="20"/>
              </w:rPr>
              <w:t>INGRESOS FINANCIEROS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20"/>
                <w:szCs w:val="20"/>
              </w:rPr>
            </w:pPr>
            <w:r w:rsidRPr="00840764">
              <w:rPr>
                <w:rFonts w:ascii="Calibri" w:hAnsi="Calibri" w:cs="Calibri"/>
                <w:bCs/>
                <w:sz w:val="20"/>
                <w:szCs w:val="20"/>
              </w:rPr>
              <w:t>113,373,801.86</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Cs/>
                <w:sz w:val="20"/>
                <w:szCs w:val="20"/>
              </w:rPr>
            </w:pPr>
            <w:r w:rsidRPr="00840764">
              <w:rPr>
                <w:rFonts w:ascii="Calibri" w:hAnsi="Calibri" w:cs="Calibri"/>
                <w:bCs/>
                <w:sz w:val="20"/>
                <w:szCs w:val="20"/>
              </w:rPr>
              <w:t>OTROS INGRESOS Y BENEFICIOS VARIOS</w:t>
            </w:r>
          </w:p>
        </w:tc>
        <w:tc>
          <w:tcPr>
            <w:tcW w:w="0" w:type="auto"/>
            <w:tcBorders>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20"/>
                <w:szCs w:val="20"/>
              </w:rPr>
            </w:pPr>
            <w:r w:rsidRPr="00840764">
              <w:rPr>
                <w:rFonts w:ascii="Calibri" w:hAnsi="Calibri" w:cs="Calibri"/>
                <w:bCs/>
                <w:sz w:val="20"/>
                <w:szCs w:val="20"/>
              </w:rPr>
              <w:t>-6.27</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bCs/>
                <w:sz w:val="20"/>
                <w:szCs w:val="20"/>
              </w:rPr>
            </w:pPr>
            <w:r w:rsidRPr="00840764">
              <w:rPr>
                <w:rFonts w:ascii="Calibri" w:hAnsi="Calibri" w:cs="Calibri"/>
                <w:b/>
                <w:bCs/>
                <w:sz w:val="20"/>
                <w:szCs w:val="20"/>
              </w:rPr>
              <w:t>TOTAL</w:t>
            </w:r>
          </w:p>
        </w:tc>
        <w:tc>
          <w:tcPr>
            <w:tcW w:w="0" w:type="auto"/>
            <w:tcBorders>
              <w:top w:val="single" w:sz="4" w:space="0" w:color="auto"/>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bCs/>
                <w:sz w:val="20"/>
                <w:szCs w:val="20"/>
              </w:rPr>
            </w:pPr>
            <w:r w:rsidRPr="00840764">
              <w:rPr>
                <w:rFonts w:ascii="Calibri" w:hAnsi="Calibri" w:cs="Calibri"/>
                <w:b/>
                <w:bCs/>
                <w:sz w:val="20"/>
                <w:szCs w:val="20"/>
              </w:rPr>
              <w:t>37,891,053,164.69</w:t>
            </w:r>
          </w:p>
        </w:tc>
      </w:tr>
    </w:tbl>
    <w:p w:rsidR="00D3760C" w:rsidRPr="00A70254" w:rsidRDefault="00D3760C" w:rsidP="00D3760C">
      <w:pPr>
        <w:autoSpaceDE w:val="0"/>
        <w:autoSpaceDN w:val="0"/>
        <w:adjustRightInd w:val="0"/>
        <w:spacing w:line="360" w:lineRule="auto"/>
        <w:ind w:left="360"/>
        <w:jc w:val="both"/>
        <w:rPr>
          <w:rFonts w:ascii="Calibri" w:hAnsi="Calibri" w:cs="Calibri"/>
          <w:bCs/>
          <w:sz w:val="20"/>
          <w:szCs w:val="20"/>
        </w:rPr>
      </w:pPr>
    </w:p>
    <w:p w:rsidR="00D3760C" w:rsidRPr="00A70254" w:rsidRDefault="00D3760C" w:rsidP="00D3760C">
      <w:pPr>
        <w:autoSpaceDE w:val="0"/>
        <w:autoSpaceDN w:val="0"/>
        <w:adjustRightInd w:val="0"/>
        <w:spacing w:line="360" w:lineRule="auto"/>
        <w:ind w:left="360"/>
        <w:jc w:val="both"/>
        <w:rPr>
          <w:rFonts w:ascii="Calibri" w:hAnsi="Calibri" w:cs="Calibri"/>
          <w:bCs/>
          <w:sz w:val="20"/>
          <w:szCs w:val="20"/>
        </w:rPr>
      </w:pPr>
      <w:r w:rsidRPr="00A70254">
        <w:rPr>
          <w:rFonts w:ascii="Calibri" w:hAnsi="Calibri" w:cs="Calibri"/>
          <w:bCs/>
          <w:sz w:val="20"/>
          <w:szCs w:val="20"/>
        </w:rPr>
        <w:t>2.- En las cuentas de gastos y otras pérdidas, la partida de “Transferencias, asignaciones, subsidios y ayudas”, representa el</w:t>
      </w:r>
      <w:r w:rsidR="007321A5">
        <w:rPr>
          <w:rFonts w:ascii="Calibri" w:hAnsi="Calibri" w:cs="Calibri"/>
          <w:bCs/>
          <w:sz w:val="20"/>
          <w:szCs w:val="20"/>
        </w:rPr>
        <w:t xml:space="preserve"> 42.7</w:t>
      </w:r>
      <w:r w:rsidRPr="00A70254">
        <w:rPr>
          <w:rFonts w:ascii="Calibri" w:hAnsi="Calibri" w:cs="Calibri"/>
          <w:bCs/>
          <w:sz w:val="20"/>
          <w:szCs w:val="20"/>
        </w:rPr>
        <w:t>% del total de otros gastos, dicho importe corresponde a los recursos transferidos a las demás entidades del sector público.</w:t>
      </w:r>
    </w:p>
    <w:p w:rsidR="00D3760C" w:rsidRDefault="00D3760C" w:rsidP="00D3760C">
      <w:pPr>
        <w:autoSpaceDE w:val="0"/>
        <w:autoSpaceDN w:val="0"/>
        <w:adjustRightInd w:val="0"/>
        <w:spacing w:line="360" w:lineRule="auto"/>
        <w:ind w:left="360"/>
        <w:jc w:val="both"/>
        <w:rPr>
          <w:rFonts w:ascii="Calibri" w:hAnsi="Calibri" w:cs="Calibri"/>
          <w:b/>
          <w:bCs/>
          <w:sz w:val="18"/>
          <w:szCs w:val="18"/>
        </w:rPr>
      </w:pPr>
    </w:p>
    <w:p w:rsidR="00D3760C" w:rsidRPr="004A6DB7" w:rsidRDefault="00D3760C" w:rsidP="00D3760C">
      <w:pPr>
        <w:autoSpaceDE w:val="0"/>
        <w:autoSpaceDN w:val="0"/>
        <w:adjustRightInd w:val="0"/>
        <w:spacing w:line="360" w:lineRule="auto"/>
        <w:rPr>
          <w:b/>
        </w:rPr>
      </w:pPr>
      <w:r w:rsidRPr="008D7D96">
        <w:rPr>
          <w:b/>
        </w:rPr>
        <w:t xml:space="preserve">4) </w:t>
      </w:r>
      <w:r w:rsidRPr="004A6DB7">
        <w:rPr>
          <w:b/>
        </w:rPr>
        <w:t>NOTAS AL ESTADO DE FLUJO DE EFECTIVO</w:t>
      </w:r>
    </w:p>
    <w:p w:rsidR="00D3760C" w:rsidRPr="004A6DB7" w:rsidRDefault="00D3760C" w:rsidP="00D3760C">
      <w:pPr>
        <w:autoSpaceDE w:val="0"/>
        <w:autoSpaceDN w:val="0"/>
        <w:adjustRightInd w:val="0"/>
        <w:spacing w:line="360" w:lineRule="auto"/>
        <w:ind w:firstLine="708"/>
        <w:jc w:val="both"/>
        <w:rPr>
          <w:rFonts w:ascii="Calibri" w:hAnsi="Calibri" w:cs="Calibri"/>
          <w:b/>
          <w:bCs/>
          <w:sz w:val="18"/>
          <w:szCs w:val="18"/>
        </w:rPr>
      </w:pPr>
    </w:p>
    <w:p w:rsidR="00D3760C" w:rsidRPr="004A6DB7" w:rsidRDefault="00D3760C" w:rsidP="00D3760C">
      <w:pPr>
        <w:autoSpaceDE w:val="0"/>
        <w:autoSpaceDN w:val="0"/>
        <w:adjustRightInd w:val="0"/>
        <w:spacing w:line="360" w:lineRule="auto"/>
        <w:ind w:left="708"/>
        <w:jc w:val="both"/>
        <w:rPr>
          <w:rFonts w:ascii="Calibri" w:hAnsi="Calibri" w:cs="Calibri"/>
          <w:bCs/>
          <w:sz w:val="20"/>
          <w:szCs w:val="20"/>
        </w:rPr>
      </w:pPr>
      <w:r w:rsidRPr="004A6DB7">
        <w:rPr>
          <w:rFonts w:ascii="Calibri" w:hAnsi="Calibri" w:cs="Calibri"/>
          <w:bCs/>
          <w:sz w:val="20"/>
          <w:szCs w:val="20"/>
        </w:rPr>
        <w:lastRenderedPageBreak/>
        <w:t>1.- El análisis de los saldos inicial y final que figuran en la última parte del estado de flujo de efectivo en la cuenta de efectivo y equivalentes es como sigue:</w:t>
      </w:r>
    </w:p>
    <w:p w:rsidR="00D3760C" w:rsidRPr="004A6DB7" w:rsidRDefault="00D3760C" w:rsidP="00D3760C">
      <w:pPr>
        <w:autoSpaceDE w:val="0"/>
        <w:autoSpaceDN w:val="0"/>
        <w:adjustRightInd w:val="0"/>
        <w:spacing w:line="360" w:lineRule="auto"/>
        <w:ind w:left="708"/>
        <w:jc w:val="both"/>
        <w:rPr>
          <w:rFonts w:ascii="Calibri" w:hAnsi="Calibri" w:cs="Calibri"/>
          <w:bCs/>
          <w:sz w:val="20"/>
          <w:szCs w:val="20"/>
        </w:rPr>
      </w:pPr>
    </w:p>
    <w:tbl>
      <w:tblPr>
        <w:tblW w:w="0" w:type="auto"/>
        <w:jc w:val="center"/>
        <w:tblInd w:w="38" w:type="dxa"/>
        <w:tblLook w:val="04A0" w:firstRow="1" w:lastRow="0" w:firstColumn="1" w:lastColumn="0" w:noHBand="0" w:noVBand="1"/>
      </w:tblPr>
      <w:tblGrid>
        <w:gridCol w:w="6346"/>
        <w:gridCol w:w="1488"/>
        <w:gridCol w:w="1488"/>
      </w:tblGrid>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bCs/>
                <w:sz w:val="20"/>
                <w:szCs w:val="20"/>
              </w:rPr>
            </w:pPr>
            <w:bookmarkStart w:id="14" w:name="m13"/>
            <w:bookmarkEnd w:id="14"/>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bCs/>
                <w:sz w:val="20"/>
                <w:szCs w:val="20"/>
              </w:rPr>
            </w:pPr>
            <w:r w:rsidRPr="00840764">
              <w:rPr>
                <w:rFonts w:ascii="Calibri" w:hAnsi="Calibri" w:cs="Calibri"/>
                <w:b/>
                <w:bCs/>
                <w:sz w:val="20"/>
                <w:szCs w:val="20"/>
              </w:rPr>
              <w:t>Saldo Inicial</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bCs/>
                <w:sz w:val="20"/>
                <w:szCs w:val="20"/>
              </w:rPr>
            </w:pPr>
            <w:r w:rsidRPr="00840764">
              <w:rPr>
                <w:rFonts w:ascii="Calibri" w:hAnsi="Calibri" w:cs="Calibri"/>
                <w:b/>
                <w:bCs/>
                <w:sz w:val="20"/>
                <w:szCs w:val="20"/>
              </w:rPr>
              <w:t>Saldo Final</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bCs/>
                <w:sz w:val="20"/>
                <w:szCs w:val="20"/>
              </w:rPr>
            </w:pPr>
            <w:r w:rsidRPr="00840764">
              <w:rPr>
                <w:rFonts w:ascii="Calibri" w:hAnsi="Calibri" w:cs="Calibri"/>
                <w:b/>
                <w:bCs/>
                <w:sz w:val="20"/>
                <w:szCs w:val="20"/>
              </w:rPr>
              <w:t>EFECTIVO Y EQUIVALENTES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bCs/>
                <w:sz w:val="20"/>
                <w:szCs w:val="20"/>
              </w:rPr>
            </w:pP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bCs/>
                <w:sz w:val="20"/>
                <w:szCs w:val="20"/>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Cs/>
                <w:sz w:val="20"/>
                <w:szCs w:val="20"/>
              </w:rPr>
            </w:pPr>
            <w:r w:rsidRPr="00840764">
              <w:rPr>
                <w:rFonts w:ascii="Calibri" w:hAnsi="Calibri" w:cs="Calibri"/>
                <w:bCs/>
                <w:sz w:val="20"/>
                <w:szCs w:val="20"/>
              </w:rPr>
              <w:t>EFECTIVO</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20"/>
                <w:szCs w:val="20"/>
              </w:rPr>
            </w:pPr>
            <w:r w:rsidRPr="00840764">
              <w:rPr>
                <w:rFonts w:ascii="Calibri" w:hAnsi="Calibri" w:cs="Calibri"/>
                <w:bCs/>
                <w:sz w:val="20"/>
                <w:szCs w:val="20"/>
              </w:rPr>
              <w:t>55,334,402.69</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20"/>
                <w:szCs w:val="20"/>
              </w:rPr>
            </w:pPr>
            <w:r w:rsidRPr="00840764">
              <w:rPr>
                <w:rFonts w:ascii="Calibri" w:hAnsi="Calibri" w:cs="Calibri"/>
                <w:bCs/>
                <w:sz w:val="20"/>
                <w:szCs w:val="20"/>
              </w:rPr>
              <w:t>57,430,892.12</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Cs/>
                <w:sz w:val="20"/>
                <w:szCs w:val="20"/>
              </w:rPr>
            </w:pPr>
            <w:r w:rsidRPr="00840764">
              <w:rPr>
                <w:rFonts w:ascii="Calibri" w:hAnsi="Calibri" w:cs="Calibri"/>
                <w:bCs/>
                <w:sz w:val="20"/>
                <w:szCs w:val="20"/>
              </w:rPr>
              <w:t>BANCOS/TESORERÍA</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20"/>
                <w:szCs w:val="20"/>
              </w:rPr>
            </w:pPr>
            <w:r w:rsidRPr="00840764">
              <w:rPr>
                <w:rFonts w:ascii="Calibri" w:hAnsi="Calibri" w:cs="Calibri"/>
                <w:bCs/>
                <w:sz w:val="20"/>
                <w:szCs w:val="20"/>
              </w:rPr>
              <w:t>558,989,778.27</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20"/>
                <w:szCs w:val="20"/>
              </w:rPr>
            </w:pPr>
            <w:r w:rsidRPr="00840764">
              <w:rPr>
                <w:rFonts w:ascii="Calibri" w:hAnsi="Calibri" w:cs="Calibri"/>
                <w:bCs/>
                <w:sz w:val="20"/>
                <w:szCs w:val="20"/>
              </w:rPr>
              <w:t>460,163,078.01</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Cs/>
                <w:sz w:val="20"/>
                <w:szCs w:val="20"/>
              </w:rPr>
            </w:pPr>
            <w:r w:rsidRPr="00840764">
              <w:rPr>
                <w:rFonts w:ascii="Calibri" w:hAnsi="Calibri" w:cs="Calibri"/>
                <w:bCs/>
                <w:sz w:val="20"/>
                <w:szCs w:val="20"/>
              </w:rPr>
              <w:t>INVERSIONES TEMPORALES (HASTA 3 MESES)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20"/>
                <w:szCs w:val="20"/>
              </w:rPr>
            </w:pPr>
            <w:r w:rsidRPr="00840764">
              <w:rPr>
                <w:rFonts w:ascii="Calibri" w:hAnsi="Calibri" w:cs="Calibri"/>
                <w:bCs/>
                <w:sz w:val="20"/>
                <w:szCs w:val="20"/>
              </w:rPr>
              <w:t>275,352,518.62</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20"/>
                <w:szCs w:val="20"/>
              </w:rPr>
            </w:pPr>
            <w:r w:rsidRPr="00840764">
              <w:rPr>
                <w:rFonts w:ascii="Calibri" w:hAnsi="Calibri" w:cs="Calibri"/>
                <w:bCs/>
                <w:sz w:val="20"/>
                <w:szCs w:val="20"/>
              </w:rPr>
              <w:t>0.32</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Cs/>
                <w:sz w:val="20"/>
                <w:szCs w:val="20"/>
              </w:rPr>
            </w:pPr>
            <w:r w:rsidRPr="00840764">
              <w:rPr>
                <w:rFonts w:ascii="Calibri" w:hAnsi="Calibri" w:cs="Calibri"/>
                <w:bCs/>
                <w:sz w:val="20"/>
                <w:szCs w:val="20"/>
              </w:rPr>
              <w:t>DEPÓSITOS DE FONDOS DE TERCEROS EN GARANTÍA Y/O ADMINISTRACIÓN</w:t>
            </w:r>
          </w:p>
        </w:tc>
        <w:tc>
          <w:tcPr>
            <w:tcW w:w="0" w:type="auto"/>
            <w:tcBorders>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20"/>
                <w:szCs w:val="20"/>
              </w:rPr>
            </w:pPr>
            <w:r w:rsidRPr="00840764">
              <w:rPr>
                <w:rFonts w:ascii="Calibri" w:hAnsi="Calibri" w:cs="Calibri"/>
                <w:bCs/>
                <w:sz w:val="20"/>
                <w:szCs w:val="20"/>
              </w:rPr>
              <w:t>63,172,266.03</w:t>
            </w:r>
          </w:p>
        </w:tc>
        <w:tc>
          <w:tcPr>
            <w:tcW w:w="0" w:type="auto"/>
            <w:tcBorders>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20"/>
                <w:szCs w:val="20"/>
              </w:rPr>
            </w:pPr>
            <w:r w:rsidRPr="00840764">
              <w:rPr>
                <w:rFonts w:ascii="Calibri" w:hAnsi="Calibri" w:cs="Calibri"/>
                <w:bCs/>
                <w:sz w:val="20"/>
                <w:szCs w:val="20"/>
              </w:rPr>
              <w:t>-7,452,302.85</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bCs/>
                <w:sz w:val="20"/>
                <w:szCs w:val="20"/>
              </w:rPr>
            </w:pPr>
            <w:r w:rsidRPr="00840764">
              <w:rPr>
                <w:rFonts w:ascii="Calibri" w:hAnsi="Calibri" w:cs="Calibri"/>
                <w:b/>
                <w:bCs/>
                <w:sz w:val="20"/>
                <w:szCs w:val="20"/>
              </w:rPr>
              <w:t>TOTAL</w:t>
            </w:r>
          </w:p>
        </w:tc>
        <w:tc>
          <w:tcPr>
            <w:tcW w:w="0" w:type="auto"/>
            <w:tcBorders>
              <w:top w:val="single" w:sz="4" w:space="0" w:color="auto"/>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bCs/>
                <w:sz w:val="20"/>
                <w:szCs w:val="20"/>
              </w:rPr>
            </w:pPr>
            <w:r w:rsidRPr="00840764">
              <w:rPr>
                <w:rFonts w:ascii="Calibri" w:hAnsi="Calibri" w:cs="Calibri"/>
                <w:b/>
                <w:bCs/>
                <w:sz w:val="20"/>
                <w:szCs w:val="20"/>
              </w:rPr>
              <w:t>952,848,965.61</w:t>
            </w:r>
          </w:p>
        </w:tc>
        <w:tc>
          <w:tcPr>
            <w:tcW w:w="0" w:type="auto"/>
            <w:tcBorders>
              <w:top w:val="single" w:sz="4" w:space="0" w:color="auto"/>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bCs/>
                <w:sz w:val="20"/>
                <w:szCs w:val="20"/>
              </w:rPr>
            </w:pPr>
            <w:r w:rsidRPr="00840764">
              <w:rPr>
                <w:rFonts w:ascii="Calibri" w:hAnsi="Calibri" w:cs="Calibri"/>
                <w:b/>
                <w:bCs/>
                <w:sz w:val="20"/>
                <w:szCs w:val="20"/>
              </w:rPr>
              <w:t>510,141,667.60</w:t>
            </w:r>
          </w:p>
        </w:tc>
      </w:tr>
    </w:tbl>
    <w:p w:rsidR="00D3760C" w:rsidRDefault="00D3760C" w:rsidP="00D3760C">
      <w:pPr>
        <w:autoSpaceDE w:val="0"/>
        <w:autoSpaceDN w:val="0"/>
        <w:adjustRightInd w:val="0"/>
        <w:spacing w:line="360" w:lineRule="auto"/>
        <w:ind w:left="708"/>
        <w:jc w:val="both"/>
        <w:rPr>
          <w:rFonts w:ascii="Calibri" w:hAnsi="Calibri" w:cs="Calibri"/>
          <w:bCs/>
          <w:sz w:val="20"/>
          <w:szCs w:val="20"/>
        </w:rPr>
      </w:pPr>
    </w:p>
    <w:p w:rsidR="00D3760C" w:rsidRPr="004A6DB7" w:rsidRDefault="00D3760C" w:rsidP="00D3760C">
      <w:pPr>
        <w:autoSpaceDE w:val="0"/>
        <w:autoSpaceDN w:val="0"/>
        <w:adjustRightInd w:val="0"/>
        <w:spacing w:line="360" w:lineRule="auto"/>
        <w:ind w:left="708"/>
        <w:jc w:val="both"/>
        <w:rPr>
          <w:rFonts w:ascii="Calibri" w:hAnsi="Calibri" w:cs="Calibri"/>
          <w:bCs/>
          <w:sz w:val="20"/>
          <w:szCs w:val="20"/>
        </w:rPr>
      </w:pPr>
      <w:r w:rsidRPr="004A6DB7">
        <w:rPr>
          <w:rFonts w:ascii="Calibri" w:hAnsi="Calibri" w:cs="Calibri"/>
          <w:bCs/>
          <w:sz w:val="20"/>
          <w:szCs w:val="20"/>
        </w:rPr>
        <w:t>2.- Con respecto a la adquisición de act</w:t>
      </w:r>
      <w:r w:rsidR="007321A5">
        <w:rPr>
          <w:rFonts w:ascii="Calibri" w:hAnsi="Calibri" w:cs="Calibri"/>
          <w:bCs/>
          <w:sz w:val="20"/>
          <w:szCs w:val="20"/>
        </w:rPr>
        <w:t>ivos fijo realizada en el mes al 31</w:t>
      </w:r>
      <w:r w:rsidRPr="004A6DB7">
        <w:rPr>
          <w:rFonts w:ascii="Calibri" w:hAnsi="Calibri" w:cs="Calibri"/>
          <w:bCs/>
          <w:sz w:val="20"/>
          <w:szCs w:val="20"/>
        </w:rPr>
        <w:t xml:space="preserve"> diciembre del Ejercicio 201</w:t>
      </w:r>
      <w:r w:rsidR="007321A5">
        <w:rPr>
          <w:rFonts w:ascii="Calibri" w:hAnsi="Calibri" w:cs="Calibri"/>
          <w:bCs/>
          <w:sz w:val="20"/>
          <w:szCs w:val="20"/>
        </w:rPr>
        <w:t>8</w:t>
      </w:r>
      <w:r w:rsidRPr="004A6DB7">
        <w:rPr>
          <w:rFonts w:ascii="Calibri" w:hAnsi="Calibri" w:cs="Calibri"/>
          <w:bCs/>
          <w:sz w:val="20"/>
          <w:szCs w:val="20"/>
        </w:rPr>
        <w:t>, dichos activos se adquirieron con las siguientes fuentes de financiamiento.</w:t>
      </w:r>
    </w:p>
    <w:tbl>
      <w:tblPr>
        <w:tblW w:w="8526" w:type="dxa"/>
        <w:jc w:val="center"/>
        <w:tblInd w:w="55" w:type="dxa"/>
        <w:tblCellMar>
          <w:left w:w="70" w:type="dxa"/>
          <w:right w:w="70" w:type="dxa"/>
        </w:tblCellMar>
        <w:tblLook w:val="04A0" w:firstRow="1" w:lastRow="0" w:firstColumn="1" w:lastColumn="0" w:noHBand="0" w:noVBand="1"/>
      </w:tblPr>
      <w:tblGrid>
        <w:gridCol w:w="5518"/>
        <w:gridCol w:w="1556"/>
        <w:gridCol w:w="1452"/>
      </w:tblGrid>
      <w:tr w:rsidR="007C789A" w:rsidRPr="007C789A" w:rsidTr="007C789A">
        <w:trPr>
          <w:trHeight w:val="704"/>
          <w:jc w:val="center"/>
        </w:trPr>
        <w:tc>
          <w:tcPr>
            <w:tcW w:w="5518" w:type="dxa"/>
            <w:tcBorders>
              <w:top w:val="nil"/>
              <w:left w:val="nil"/>
              <w:bottom w:val="nil"/>
              <w:right w:val="nil"/>
            </w:tcBorders>
            <w:shd w:val="clear" w:color="auto" w:fill="auto"/>
            <w:vAlign w:val="center"/>
            <w:hideMark/>
          </w:tcPr>
          <w:p w:rsidR="007C789A" w:rsidRPr="007C789A" w:rsidRDefault="007C789A" w:rsidP="007C789A">
            <w:pPr>
              <w:jc w:val="center"/>
              <w:rPr>
                <w:rFonts w:ascii="Calibri" w:hAnsi="Calibri"/>
                <w:b/>
                <w:bCs/>
                <w:color w:val="000000"/>
                <w:sz w:val="18"/>
                <w:szCs w:val="18"/>
                <w:lang w:eastAsia="es-MX"/>
              </w:rPr>
            </w:pPr>
            <w:bookmarkStart w:id="15" w:name="m14"/>
            <w:bookmarkEnd w:id="15"/>
            <w:r w:rsidRPr="007C789A">
              <w:rPr>
                <w:rFonts w:ascii="Calibri" w:hAnsi="Calibri"/>
                <w:b/>
                <w:bCs/>
                <w:color w:val="000000"/>
                <w:sz w:val="18"/>
                <w:szCs w:val="18"/>
                <w:lang w:eastAsia="es-MX"/>
              </w:rPr>
              <w:t>FUENTE FINANCIAMIENTO</w:t>
            </w:r>
          </w:p>
        </w:tc>
        <w:tc>
          <w:tcPr>
            <w:tcW w:w="1556" w:type="dxa"/>
            <w:tcBorders>
              <w:top w:val="nil"/>
              <w:left w:val="nil"/>
              <w:bottom w:val="nil"/>
              <w:right w:val="nil"/>
            </w:tcBorders>
            <w:shd w:val="clear" w:color="auto" w:fill="auto"/>
            <w:vAlign w:val="center"/>
            <w:hideMark/>
          </w:tcPr>
          <w:p w:rsidR="007C789A" w:rsidRPr="007C789A" w:rsidRDefault="007C789A" w:rsidP="007C789A">
            <w:pPr>
              <w:jc w:val="center"/>
              <w:rPr>
                <w:rFonts w:ascii="Calibri" w:hAnsi="Calibri"/>
                <w:b/>
                <w:bCs/>
                <w:color w:val="000000"/>
                <w:sz w:val="18"/>
                <w:szCs w:val="18"/>
                <w:lang w:eastAsia="es-MX"/>
              </w:rPr>
            </w:pPr>
            <w:r w:rsidRPr="007C789A">
              <w:rPr>
                <w:rFonts w:ascii="Calibri" w:hAnsi="Calibri"/>
                <w:b/>
                <w:bCs/>
                <w:color w:val="000000"/>
                <w:sz w:val="18"/>
                <w:szCs w:val="18"/>
                <w:lang w:eastAsia="es-MX"/>
              </w:rPr>
              <w:t>IMPORTE</w:t>
            </w:r>
          </w:p>
        </w:tc>
        <w:tc>
          <w:tcPr>
            <w:tcW w:w="1452" w:type="dxa"/>
            <w:tcBorders>
              <w:top w:val="nil"/>
              <w:left w:val="nil"/>
              <w:bottom w:val="nil"/>
              <w:right w:val="nil"/>
            </w:tcBorders>
            <w:shd w:val="clear" w:color="auto" w:fill="auto"/>
            <w:vAlign w:val="center"/>
            <w:hideMark/>
          </w:tcPr>
          <w:p w:rsidR="007C789A" w:rsidRPr="007C789A" w:rsidRDefault="007C789A" w:rsidP="007C789A">
            <w:pPr>
              <w:jc w:val="center"/>
              <w:rPr>
                <w:rFonts w:ascii="Calibri" w:hAnsi="Calibri"/>
                <w:b/>
                <w:bCs/>
                <w:color w:val="000000"/>
                <w:sz w:val="18"/>
                <w:szCs w:val="18"/>
                <w:lang w:eastAsia="es-MX"/>
              </w:rPr>
            </w:pPr>
            <w:r w:rsidRPr="007C789A">
              <w:rPr>
                <w:rFonts w:ascii="Calibri" w:hAnsi="Calibri"/>
                <w:b/>
                <w:bCs/>
                <w:color w:val="000000"/>
                <w:sz w:val="18"/>
                <w:szCs w:val="18"/>
                <w:lang w:eastAsia="es-MX"/>
              </w:rPr>
              <w:t>PORCENTAJE</w:t>
            </w:r>
          </w:p>
        </w:tc>
      </w:tr>
      <w:tr w:rsidR="007C789A" w:rsidRPr="007C789A" w:rsidTr="007C789A">
        <w:trPr>
          <w:trHeight w:val="293"/>
          <w:jc w:val="center"/>
        </w:trPr>
        <w:tc>
          <w:tcPr>
            <w:tcW w:w="5518" w:type="dxa"/>
            <w:tcBorders>
              <w:top w:val="nil"/>
              <w:left w:val="nil"/>
              <w:bottom w:val="nil"/>
              <w:right w:val="nil"/>
            </w:tcBorders>
            <w:shd w:val="clear" w:color="auto" w:fill="auto"/>
            <w:vAlign w:val="center"/>
            <w:hideMark/>
          </w:tcPr>
          <w:p w:rsidR="007C789A" w:rsidRPr="007C789A" w:rsidRDefault="007C789A" w:rsidP="007C789A">
            <w:pPr>
              <w:rPr>
                <w:rFonts w:ascii="Calibri" w:hAnsi="Calibri"/>
                <w:color w:val="000000"/>
                <w:sz w:val="18"/>
                <w:szCs w:val="18"/>
                <w:lang w:eastAsia="es-MX"/>
              </w:rPr>
            </w:pPr>
            <w:r w:rsidRPr="007C789A">
              <w:rPr>
                <w:rFonts w:ascii="Calibri" w:hAnsi="Calibri"/>
                <w:color w:val="000000"/>
                <w:sz w:val="18"/>
                <w:szCs w:val="18"/>
                <w:lang w:eastAsia="es-MX"/>
              </w:rPr>
              <w:t>RECURSOS PROPIOS</w:t>
            </w:r>
          </w:p>
        </w:tc>
        <w:tc>
          <w:tcPr>
            <w:tcW w:w="1556"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24,588,607.36</w:t>
            </w:r>
          </w:p>
        </w:tc>
        <w:tc>
          <w:tcPr>
            <w:tcW w:w="1452"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15.67%</w:t>
            </w:r>
          </w:p>
        </w:tc>
      </w:tr>
      <w:tr w:rsidR="007C789A" w:rsidRPr="007C789A" w:rsidTr="007C789A">
        <w:trPr>
          <w:trHeight w:val="293"/>
          <w:jc w:val="center"/>
        </w:trPr>
        <w:tc>
          <w:tcPr>
            <w:tcW w:w="5518" w:type="dxa"/>
            <w:tcBorders>
              <w:top w:val="nil"/>
              <w:left w:val="nil"/>
              <w:bottom w:val="nil"/>
              <w:right w:val="nil"/>
            </w:tcBorders>
            <w:shd w:val="clear" w:color="auto" w:fill="auto"/>
            <w:vAlign w:val="center"/>
            <w:hideMark/>
          </w:tcPr>
          <w:p w:rsidR="007C789A" w:rsidRPr="007C789A" w:rsidRDefault="007C789A" w:rsidP="007C789A">
            <w:pPr>
              <w:rPr>
                <w:rFonts w:ascii="Calibri" w:hAnsi="Calibri"/>
                <w:color w:val="000000"/>
                <w:sz w:val="18"/>
                <w:szCs w:val="18"/>
                <w:lang w:eastAsia="es-MX"/>
              </w:rPr>
            </w:pPr>
            <w:r w:rsidRPr="007C789A">
              <w:rPr>
                <w:rFonts w:ascii="Calibri" w:hAnsi="Calibri"/>
                <w:color w:val="000000"/>
                <w:sz w:val="18"/>
                <w:szCs w:val="18"/>
                <w:lang w:eastAsia="es-MX"/>
              </w:rPr>
              <w:t>PROGRAMA DE FORTALECIMIENTO FINANCIERO</w:t>
            </w:r>
          </w:p>
        </w:tc>
        <w:tc>
          <w:tcPr>
            <w:tcW w:w="1556"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12,867,979.30</w:t>
            </w:r>
          </w:p>
        </w:tc>
        <w:tc>
          <w:tcPr>
            <w:tcW w:w="1452"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8.20%</w:t>
            </w:r>
          </w:p>
        </w:tc>
      </w:tr>
      <w:tr w:rsidR="007C789A" w:rsidRPr="007C789A" w:rsidTr="007C789A">
        <w:trPr>
          <w:trHeight w:val="293"/>
          <w:jc w:val="center"/>
        </w:trPr>
        <w:tc>
          <w:tcPr>
            <w:tcW w:w="5518" w:type="dxa"/>
            <w:tcBorders>
              <w:top w:val="nil"/>
              <w:left w:val="nil"/>
              <w:bottom w:val="nil"/>
              <w:right w:val="nil"/>
            </w:tcBorders>
            <w:shd w:val="clear" w:color="auto" w:fill="auto"/>
            <w:vAlign w:val="center"/>
            <w:hideMark/>
          </w:tcPr>
          <w:p w:rsidR="007C789A" w:rsidRPr="007C789A" w:rsidRDefault="007C789A" w:rsidP="007C789A">
            <w:pPr>
              <w:rPr>
                <w:rFonts w:ascii="Calibri" w:hAnsi="Calibri"/>
                <w:color w:val="000000"/>
                <w:sz w:val="18"/>
                <w:szCs w:val="18"/>
                <w:lang w:eastAsia="es-MX"/>
              </w:rPr>
            </w:pPr>
            <w:r w:rsidRPr="007C789A">
              <w:rPr>
                <w:rFonts w:ascii="Calibri" w:hAnsi="Calibri"/>
                <w:color w:val="000000"/>
                <w:sz w:val="18"/>
                <w:szCs w:val="18"/>
                <w:lang w:eastAsia="es-MX"/>
              </w:rPr>
              <w:t>INGRESOS FISCALES RECURSOS PROPIOS</w:t>
            </w:r>
          </w:p>
        </w:tc>
        <w:tc>
          <w:tcPr>
            <w:tcW w:w="1556"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42,332,153.90</w:t>
            </w:r>
          </w:p>
        </w:tc>
        <w:tc>
          <w:tcPr>
            <w:tcW w:w="1452"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26.97%</w:t>
            </w:r>
          </w:p>
        </w:tc>
      </w:tr>
      <w:tr w:rsidR="007C789A" w:rsidRPr="007C789A" w:rsidTr="007C789A">
        <w:trPr>
          <w:trHeight w:val="293"/>
          <w:jc w:val="center"/>
        </w:trPr>
        <w:tc>
          <w:tcPr>
            <w:tcW w:w="5518" w:type="dxa"/>
            <w:tcBorders>
              <w:top w:val="nil"/>
              <w:left w:val="nil"/>
              <w:bottom w:val="nil"/>
              <w:right w:val="nil"/>
            </w:tcBorders>
            <w:shd w:val="clear" w:color="auto" w:fill="auto"/>
            <w:vAlign w:val="center"/>
            <w:hideMark/>
          </w:tcPr>
          <w:p w:rsidR="007C789A" w:rsidRPr="007C789A" w:rsidRDefault="007C789A" w:rsidP="007C789A">
            <w:pPr>
              <w:rPr>
                <w:rFonts w:ascii="Calibri" w:hAnsi="Calibri"/>
                <w:color w:val="000000"/>
                <w:sz w:val="18"/>
                <w:szCs w:val="18"/>
                <w:lang w:eastAsia="es-MX"/>
              </w:rPr>
            </w:pPr>
            <w:r w:rsidRPr="007C789A">
              <w:rPr>
                <w:rFonts w:ascii="Calibri" w:hAnsi="Calibri"/>
                <w:color w:val="000000"/>
                <w:sz w:val="18"/>
                <w:szCs w:val="18"/>
                <w:lang w:eastAsia="es-MX"/>
              </w:rPr>
              <w:t>PROGRAMA DE ESTIMULOS A LA INNOVACIÓN</w:t>
            </w:r>
          </w:p>
        </w:tc>
        <w:tc>
          <w:tcPr>
            <w:tcW w:w="1556"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29,147.32</w:t>
            </w:r>
          </w:p>
        </w:tc>
        <w:tc>
          <w:tcPr>
            <w:tcW w:w="1452"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0.02%</w:t>
            </w:r>
          </w:p>
        </w:tc>
      </w:tr>
      <w:tr w:rsidR="007C789A" w:rsidRPr="007C789A" w:rsidTr="007C789A">
        <w:trPr>
          <w:trHeight w:val="293"/>
          <w:jc w:val="center"/>
        </w:trPr>
        <w:tc>
          <w:tcPr>
            <w:tcW w:w="5518" w:type="dxa"/>
            <w:tcBorders>
              <w:top w:val="nil"/>
              <w:left w:val="nil"/>
              <w:bottom w:val="nil"/>
              <w:right w:val="nil"/>
            </w:tcBorders>
            <w:shd w:val="clear" w:color="auto" w:fill="auto"/>
            <w:vAlign w:val="center"/>
            <w:hideMark/>
          </w:tcPr>
          <w:p w:rsidR="007C789A" w:rsidRPr="007C789A" w:rsidRDefault="007C789A" w:rsidP="007C789A">
            <w:pPr>
              <w:rPr>
                <w:rFonts w:ascii="Calibri" w:hAnsi="Calibri"/>
                <w:color w:val="000000"/>
                <w:sz w:val="18"/>
                <w:szCs w:val="18"/>
                <w:lang w:eastAsia="es-MX"/>
              </w:rPr>
            </w:pPr>
            <w:r w:rsidRPr="007C789A">
              <w:rPr>
                <w:rFonts w:ascii="Calibri" w:hAnsi="Calibri"/>
                <w:color w:val="000000"/>
                <w:sz w:val="18"/>
                <w:szCs w:val="18"/>
                <w:lang w:eastAsia="es-MX"/>
              </w:rPr>
              <w:t>CONVENIO DE COLABORACIÓN DE APOYOS DE FONDO</w:t>
            </w:r>
          </w:p>
        </w:tc>
        <w:tc>
          <w:tcPr>
            <w:tcW w:w="1556"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4,582,054.73</w:t>
            </w:r>
          </w:p>
        </w:tc>
        <w:tc>
          <w:tcPr>
            <w:tcW w:w="1452"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2.92%</w:t>
            </w:r>
          </w:p>
        </w:tc>
      </w:tr>
      <w:tr w:rsidR="007C789A" w:rsidRPr="007C789A" w:rsidTr="007C789A">
        <w:trPr>
          <w:trHeight w:val="293"/>
          <w:jc w:val="center"/>
        </w:trPr>
        <w:tc>
          <w:tcPr>
            <w:tcW w:w="5518" w:type="dxa"/>
            <w:tcBorders>
              <w:top w:val="nil"/>
              <w:left w:val="nil"/>
              <w:bottom w:val="nil"/>
              <w:right w:val="nil"/>
            </w:tcBorders>
            <w:shd w:val="clear" w:color="auto" w:fill="auto"/>
            <w:vAlign w:val="center"/>
            <w:hideMark/>
          </w:tcPr>
          <w:p w:rsidR="007C789A" w:rsidRPr="007C789A" w:rsidRDefault="007C789A" w:rsidP="007C789A">
            <w:pPr>
              <w:rPr>
                <w:rFonts w:ascii="Calibri" w:hAnsi="Calibri"/>
                <w:color w:val="000000"/>
                <w:sz w:val="18"/>
                <w:szCs w:val="18"/>
                <w:lang w:eastAsia="es-MX"/>
              </w:rPr>
            </w:pPr>
            <w:r w:rsidRPr="007C789A">
              <w:rPr>
                <w:rFonts w:ascii="Calibri" w:hAnsi="Calibri"/>
                <w:color w:val="000000"/>
                <w:sz w:val="18"/>
                <w:szCs w:val="18"/>
                <w:lang w:eastAsia="es-MX"/>
              </w:rPr>
              <w:t>SEGUNDO ACUERDO ESPECÍFICO PARA LA EJECUCIÓN</w:t>
            </w:r>
          </w:p>
        </w:tc>
        <w:tc>
          <w:tcPr>
            <w:tcW w:w="1556"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49,581,613.09</w:t>
            </w:r>
          </w:p>
        </w:tc>
        <w:tc>
          <w:tcPr>
            <w:tcW w:w="1452"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31.59%</w:t>
            </w:r>
          </w:p>
        </w:tc>
      </w:tr>
      <w:tr w:rsidR="007C789A" w:rsidRPr="007C789A" w:rsidTr="007C789A">
        <w:trPr>
          <w:trHeight w:val="293"/>
          <w:jc w:val="center"/>
        </w:trPr>
        <w:tc>
          <w:tcPr>
            <w:tcW w:w="5518" w:type="dxa"/>
            <w:tcBorders>
              <w:top w:val="nil"/>
              <w:left w:val="nil"/>
              <w:bottom w:val="nil"/>
              <w:right w:val="nil"/>
            </w:tcBorders>
            <w:shd w:val="clear" w:color="auto" w:fill="auto"/>
            <w:vAlign w:val="center"/>
            <w:hideMark/>
          </w:tcPr>
          <w:p w:rsidR="007C789A" w:rsidRPr="007C789A" w:rsidRDefault="007C789A" w:rsidP="007C789A">
            <w:pPr>
              <w:rPr>
                <w:rFonts w:ascii="Calibri" w:hAnsi="Calibri"/>
                <w:color w:val="000000"/>
                <w:sz w:val="18"/>
                <w:szCs w:val="18"/>
                <w:lang w:eastAsia="es-MX"/>
              </w:rPr>
            </w:pPr>
            <w:r w:rsidRPr="007C789A">
              <w:rPr>
                <w:rFonts w:ascii="Calibri" w:hAnsi="Calibri"/>
                <w:color w:val="000000"/>
                <w:sz w:val="18"/>
                <w:szCs w:val="18"/>
                <w:lang w:eastAsia="es-MX"/>
              </w:rPr>
              <w:t>APOYO FINANCIERO DEL SERVICIO EDUCATIVO</w:t>
            </w:r>
          </w:p>
        </w:tc>
        <w:tc>
          <w:tcPr>
            <w:tcW w:w="1556"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126,000.00</w:t>
            </w:r>
          </w:p>
        </w:tc>
        <w:tc>
          <w:tcPr>
            <w:tcW w:w="1452"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0.08%</w:t>
            </w:r>
          </w:p>
        </w:tc>
      </w:tr>
      <w:tr w:rsidR="007C789A" w:rsidRPr="007C789A" w:rsidTr="007C789A">
        <w:trPr>
          <w:trHeight w:val="293"/>
          <w:jc w:val="center"/>
        </w:trPr>
        <w:tc>
          <w:tcPr>
            <w:tcW w:w="5518" w:type="dxa"/>
            <w:tcBorders>
              <w:top w:val="nil"/>
              <w:left w:val="nil"/>
              <w:bottom w:val="nil"/>
              <w:right w:val="nil"/>
            </w:tcBorders>
            <w:shd w:val="clear" w:color="auto" w:fill="auto"/>
            <w:vAlign w:val="center"/>
            <w:hideMark/>
          </w:tcPr>
          <w:p w:rsidR="007C789A" w:rsidRPr="007C789A" w:rsidRDefault="007C789A" w:rsidP="007C789A">
            <w:pPr>
              <w:rPr>
                <w:rFonts w:ascii="Calibri" w:hAnsi="Calibri"/>
                <w:color w:val="000000"/>
                <w:sz w:val="18"/>
                <w:szCs w:val="18"/>
                <w:lang w:eastAsia="es-MX"/>
              </w:rPr>
            </w:pPr>
            <w:r w:rsidRPr="007C789A">
              <w:rPr>
                <w:rFonts w:ascii="Calibri" w:hAnsi="Calibri"/>
                <w:color w:val="000000"/>
                <w:sz w:val="18"/>
                <w:szCs w:val="18"/>
                <w:lang w:eastAsia="es-MX"/>
              </w:rPr>
              <w:t>FONDO INSTITUCIONAL DEL FOMENTO REGIONAL</w:t>
            </w:r>
          </w:p>
        </w:tc>
        <w:tc>
          <w:tcPr>
            <w:tcW w:w="1556"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82,714.22</w:t>
            </w:r>
          </w:p>
        </w:tc>
        <w:tc>
          <w:tcPr>
            <w:tcW w:w="1452"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0.05%</w:t>
            </w:r>
          </w:p>
        </w:tc>
      </w:tr>
      <w:tr w:rsidR="007C789A" w:rsidRPr="007C789A" w:rsidTr="007C789A">
        <w:trPr>
          <w:trHeight w:val="469"/>
          <w:jc w:val="center"/>
        </w:trPr>
        <w:tc>
          <w:tcPr>
            <w:tcW w:w="5518" w:type="dxa"/>
            <w:tcBorders>
              <w:top w:val="nil"/>
              <w:left w:val="nil"/>
              <w:bottom w:val="nil"/>
              <w:right w:val="nil"/>
            </w:tcBorders>
            <w:shd w:val="clear" w:color="auto" w:fill="auto"/>
            <w:vAlign w:val="center"/>
            <w:hideMark/>
          </w:tcPr>
          <w:p w:rsidR="007C789A" w:rsidRPr="007C789A" w:rsidRDefault="007C789A" w:rsidP="007C789A">
            <w:pPr>
              <w:rPr>
                <w:rFonts w:ascii="Calibri" w:hAnsi="Calibri"/>
                <w:color w:val="000000"/>
                <w:sz w:val="18"/>
                <w:szCs w:val="18"/>
                <w:lang w:eastAsia="es-MX"/>
              </w:rPr>
            </w:pPr>
            <w:r w:rsidRPr="007C789A">
              <w:rPr>
                <w:rFonts w:ascii="Calibri" w:hAnsi="Calibri"/>
                <w:color w:val="000000"/>
                <w:sz w:val="18"/>
                <w:szCs w:val="18"/>
                <w:lang w:eastAsia="es-MX"/>
              </w:rPr>
              <w:lastRenderedPageBreak/>
              <w:t>PROGRAMA DE FORTALECIMIENTO DE LA CALIDAD EDUCATIVA</w:t>
            </w:r>
          </w:p>
        </w:tc>
        <w:tc>
          <w:tcPr>
            <w:tcW w:w="1556"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7,083,074.50</w:t>
            </w:r>
          </w:p>
        </w:tc>
        <w:tc>
          <w:tcPr>
            <w:tcW w:w="1452"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4.51%</w:t>
            </w:r>
          </w:p>
        </w:tc>
      </w:tr>
      <w:tr w:rsidR="007C789A" w:rsidRPr="007C789A" w:rsidTr="007C789A">
        <w:trPr>
          <w:trHeight w:val="469"/>
          <w:jc w:val="center"/>
        </w:trPr>
        <w:tc>
          <w:tcPr>
            <w:tcW w:w="5518" w:type="dxa"/>
            <w:tcBorders>
              <w:top w:val="nil"/>
              <w:left w:val="nil"/>
              <w:bottom w:val="nil"/>
              <w:right w:val="nil"/>
            </w:tcBorders>
            <w:shd w:val="clear" w:color="auto" w:fill="auto"/>
            <w:vAlign w:val="center"/>
            <w:hideMark/>
          </w:tcPr>
          <w:p w:rsidR="007C789A" w:rsidRPr="007C789A" w:rsidRDefault="007C789A" w:rsidP="007C789A">
            <w:pPr>
              <w:rPr>
                <w:rFonts w:ascii="Calibri" w:hAnsi="Calibri"/>
                <w:color w:val="000000"/>
                <w:sz w:val="18"/>
                <w:szCs w:val="18"/>
                <w:lang w:eastAsia="es-MX"/>
              </w:rPr>
            </w:pPr>
            <w:r w:rsidRPr="007C789A">
              <w:rPr>
                <w:rFonts w:ascii="Calibri" w:hAnsi="Calibri"/>
                <w:color w:val="000000"/>
                <w:sz w:val="18"/>
                <w:szCs w:val="18"/>
                <w:lang w:eastAsia="es-MX"/>
              </w:rPr>
              <w:t>CONVENIO PARA LA OPERACIÓN DEL PROGRAMA EXPANSIÓN</w:t>
            </w:r>
          </w:p>
        </w:tc>
        <w:tc>
          <w:tcPr>
            <w:tcW w:w="1556"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879,475.00</w:t>
            </w:r>
          </w:p>
        </w:tc>
        <w:tc>
          <w:tcPr>
            <w:tcW w:w="1452"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0.56%</w:t>
            </w:r>
          </w:p>
        </w:tc>
      </w:tr>
      <w:tr w:rsidR="007C789A" w:rsidRPr="007C789A" w:rsidTr="007C789A">
        <w:trPr>
          <w:trHeight w:val="293"/>
          <w:jc w:val="center"/>
        </w:trPr>
        <w:tc>
          <w:tcPr>
            <w:tcW w:w="5518" w:type="dxa"/>
            <w:tcBorders>
              <w:top w:val="nil"/>
              <w:left w:val="nil"/>
              <w:bottom w:val="nil"/>
              <w:right w:val="nil"/>
            </w:tcBorders>
            <w:shd w:val="clear" w:color="auto" w:fill="auto"/>
            <w:vAlign w:val="center"/>
            <w:hideMark/>
          </w:tcPr>
          <w:p w:rsidR="007C789A" w:rsidRPr="007C789A" w:rsidRDefault="007C789A" w:rsidP="007C789A">
            <w:pPr>
              <w:rPr>
                <w:rFonts w:ascii="Calibri" w:hAnsi="Calibri"/>
                <w:color w:val="000000"/>
                <w:sz w:val="18"/>
                <w:szCs w:val="18"/>
                <w:lang w:eastAsia="es-MX"/>
              </w:rPr>
            </w:pPr>
            <w:r w:rsidRPr="007C789A">
              <w:rPr>
                <w:rFonts w:ascii="Calibri" w:hAnsi="Calibri"/>
                <w:color w:val="000000"/>
                <w:sz w:val="18"/>
                <w:szCs w:val="18"/>
                <w:lang w:eastAsia="es-MX"/>
              </w:rPr>
              <w:t>FORTASEG</w:t>
            </w:r>
          </w:p>
        </w:tc>
        <w:tc>
          <w:tcPr>
            <w:tcW w:w="1556"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13,695,996.44</w:t>
            </w:r>
          </w:p>
        </w:tc>
        <w:tc>
          <w:tcPr>
            <w:tcW w:w="1452"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8.73%</w:t>
            </w:r>
          </w:p>
        </w:tc>
      </w:tr>
      <w:tr w:rsidR="007C789A" w:rsidRPr="007C789A" w:rsidTr="007C789A">
        <w:trPr>
          <w:trHeight w:val="293"/>
          <w:jc w:val="center"/>
        </w:trPr>
        <w:tc>
          <w:tcPr>
            <w:tcW w:w="5518" w:type="dxa"/>
            <w:tcBorders>
              <w:top w:val="nil"/>
              <w:left w:val="nil"/>
              <w:bottom w:val="nil"/>
              <w:right w:val="nil"/>
            </w:tcBorders>
            <w:shd w:val="clear" w:color="auto" w:fill="auto"/>
            <w:vAlign w:val="center"/>
            <w:hideMark/>
          </w:tcPr>
          <w:p w:rsidR="007C789A" w:rsidRPr="007C789A" w:rsidRDefault="007C789A" w:rsidP="007C789A">
            <w:pPr>
              <w:rPr>
                <w:rFonts w:ascii="Calibri" w:hAnsi="Calibri"/>
                <w:color w:val="000000"/>
                <w:sz w:val="18"/>
                <w:szCs w:val="18"/>
                <w:lang w:eastAsia="es-MX"/>
              </w:rPr>
            </w:pPr>
            <w:r w:rsidRPr="007C789A">
              <w:rPr>
                <w:rFonts w:ascii="Calibri" w:hAnsi="Calibri"/>
                <w:color w:val="000000"/>
                <w:sz w:val="18"/>
                <w:szCs w:val="18"/>
                <w:lang w:eastAsia="es-MX"/>
              </w:rPr>
              <w:t>INSTITUCIONES ESTATALES DE CULTURA</w:t>
            </w:r>
          </w:p>
        </w:tc>
        <w:tc>
          <w:tcPr>
            <w:tcW w:w="1556"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47,883.65</w:t>
            </w:r>
          </w:p>
        </w:tc>
        <w:tc>
          <w:tcPr>
            <w:tcW w:w="1452"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0.03%</w:t>
            </w:r>
          </w:p>
        </w:tc>
      </w:tr>
      <w:tr w:rsidR="007C789A" w:rsidRPr="007C789A" w:rsidTr="007C789A">
        <w:trPr>
          <w:trHeight w:val="293"/>
          <w:jc w:val="center"/>
        </w:trPr>
        <w:tc>
          <w:tcPr>
            <w:tcW w:w="5518" w:type="dxa"/>
            <w:tcBorders>
              <w:top w:val="nil"/>
              <w:left w:val="nil"/>
              <w:bottom w:val="nil"/>
              <w:right w:val="nil"/>
            </w:tcBorders>
            <w:shd w:val="clear" w:color="auto" w:fill="auto"/>
            <w:vAlign w:val="center"/>
            <w:hideMark/>
          </w:tcPr>
          <w:p w:rsidR="007C789A" w:rsidRPr="007C789A" w:rsidRDefault="007C789A" w:rsidP="007C789A">
            <w:pPr>
              <w:rPr>
                <w:rFonts w:ascii="Calibri" w:hAnsi="Calibri"/>
                <w:color w:val="000000"/>
                <w:sz w:val="18"/>
                <w:szCs w:val="18"/>
                <w:lang w:eastAsia="es-MX"/>
              </w:rPr>
            </w:pPr>
            <w:r w:rsidRPr="007C789A">
              <w:rPr>
                <w:rFonts w:ascii="Calibri" w:hAnsi="Calibri"/>
                <w:color w:val="000000"/>
                <w:sz w:val="18"/>
                <w:szCs w:val="18"/>
                <w:lang w:eastAsia="es-MX"/>
              </w:rPr>
              <w:t>ESPACIO PODER JOVEN</w:t>
            </w:r>
          </w:p>
        </w:tc>
        <w:tc>
          <w:tcPr>
            <w:tcW w:w="1556"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199,798.79</w:t>
            </w:r>
          </w:p>
        </w:tc>
        <w:tc>
          <w:tcPr>
            <w:tcW w:w="1452"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0.13%</w:t>
            </w:r>
          </w:p>
        </w:tc>
      </w:tr>
      <w:tr w:rsidR="007C789A" w:rsidRPr="007C789A" w:rsidTr="007C789A">
        <w:trPr>
          <w:trHeight w:val="293"/>
          <w:jc w:val="center"/>
        </w:trPr>
        <w:tc>
          <w:tcPr>
            <w:tcW w:w="5518" w:type="dxa"/>
            <w:tcBorders>
              <w:top w:val="nil"/>
              <w:left w:val="nil"/>
              <w:bottom w:val="nil"/>
              <w:right w:val="nil"/>
            </w:tcBorders>
            <w:shd w:val="clear" w:color="auto" w:fill="auto"/>
            <w:vAlign w:val="center"/>
            <w:hideMark/>
          </w:tcPr>
          <w:p w:rsidR="007C789A" w:rsidRPr="007C789A" w:rsidRDefault="007C789A" w:rsidP="007C789A">
            <w:pPr>
              <w:rPr>
                <w:rFonts w:ascii="Calibri" w:hAnsi="Calibri"/>
                <w:color w:val="000000"/>
                <w:sz w:val="18"/>
                <w:szCs w:val="18"/>
                <w:lang w:eastAsia="es-MX"/>
              </w:rPr>
            </w:pPr>
            <w:r w:rsidRPr="007C789A">
              <w:rPr>
                <w:rFonts w:ascii="Calibri" w:hAnsi="Calibri"/>
                <w:color w:val="000000"/>
                <w:sz w:val="18"/>
                <w:szCs w:val="18"/>
                <w:lang w:eastAsia="es-MX"/>
              </w:rPr>
              <w:t>PROGRAMA PARA LA INCLUSIÓN Y EQUIDAD EDUCATIVA</w:t>
            </w:r>
          </w:p>
        </w:tc>
        <w:tc>
          <w:tcPr>
            <w:tcW w:w="1556"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493,189.16</w:t>
            </w:r>
          </w:p>
        </w:tc>
        <w:tc>
          <w:tcPr>
            <w:tcW w:w="1452"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0.31%</w:t>
            </w:r>
          </w:p>
        </w:tc>
      </w:tr>
      <w:tr w:rsidR="007C789A" w:rsidRPr="007C789A" w:rsidTr="007C789A">
        <w:trPr>
          <w:trHeight w:val="293"/>
          <w:jc w:val="center"/>
        </w:trPr>
        <w:tc>
          <w:tcPr>
            <w:tcW w:w="5518" w:type="dxa"/>
            <w:tcBorders>
              <w:top w:val="nil"/>
              <w:left w:val="nil"/>
              <w:bottom w:val="nil"/>
              <w:right w:val="nil"/>
            </w:tcBorders>
            <w:shd w:val="clear" w:color="auto" w:fill="auto"/>
            <w:vAlign w:val="center"/>
            <w:hideMark/>
          </w:tcPr>
          <w:p w:rsidR="007C789A" w:rsidRPr="007C789A" w:rsidRDefault="007C789A" w:rsidP="007C789A">
            <w:pPr>
              <w:rPr>
                <w:rFonts w:ascii="Calibri" w:hAnsi="Calibri"/>
                <w:color w:val="000000"/>
                <w:sz w:val="18"/>
                <w:szCs w:val="18"/>
                <w:lang w:eastAsia="es-MX"/>
              </w:rPr>
            </w:pPr>
            <w:r w:rsidRPr="007C789A">
              <w:rPr>
                <w:rFonts w:ascii="Calibri" w:hAnsi="Calibri"/>
                <w:color w:val="000000"/>
                <w:sz w:val="18"/>
                <w:szCs w:val="18"/>
                <w:lang w:eastAsia="es-MX"/>
              </w:rPr>
              <w:t>FONDO INSTITUCIONAL DEL FOMENTO REGIONAL</w:t>
            </w:r>
          </w:p>
        </w:tc>
        <w:tc>
          <w:tcPr>
            <w:tcW w:w="1556"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110,033.55</w:t>
            </w:r>
          </w:p>
        </w:tc>
        <w:tc>
          <w:tcPr>
            <w:tcW w:w="1452"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0.07%</w:t>
            </w:r>
          </w:p>
        </w:tc>
      </w:tr>
      <w:tr w:rsidR="007C789A" w:rsidRPr="007C789A" w:rsidTr="007C789A">
        <w:trPr>
          <w:trHeight w:val="469"/>
          <w:jc w:val="center"/>
        </w:trPr>
        <w:tc>
          <w:tcPr>
            <w:tcW w:w="5518" w:type="dxa"/>
            <w:tcBorders>
              <w:top w:val="nil"/>
              <w:left w:val="nil"/>
              <w:bottom w:val="nil"/>
              <w:right w:val="nil"/>
            </w:tcBorders>
            <w:shd w:val="clear" w:color="auto" w:fill="auto"/>
            <w:vAlign w:val="center"/>
            <w:hideMark/>
          </w:tcPr>
          <w:p w:rsidR="007C789A" w:rsidRPr="007C789A" w:rsidRDefault="007C789A" w:rsidP="007C789A">
            <w:pPr>
              <w:rPr>
                <w:rFonts w:ascii="Calibri" w:hAnsi="Calibri"/>
                <w:color w:val="000000"/>
                <w:sz w:val="18"/>
                <w:szCs w:val="18"/>
                <w:lang w:eastAsia="es-MX"/>
              </w:rPr>
            </w:pPr>
            <w:r w:rsidRPr="007C789A">
              <w:rPr>
                <w:rFonts w:ascii="Calibri" w:hAnsi="Calibri"/>
                <w:color w:val="000000"/>
                <w:sz w:val="18"/>
                <w:szCs w:val="18"/>
                <w:lang w:eastAsia="es-MX"/>
              </w:rPr>
              <w:t>PROGRAMA FORTALECIMIENTO DE LA CALIDAD EDUCATIVA</w:t>
            </w:r>
          </w:p>
        </w:tc>
        <w:tc>
          <w:tcPr>
            <w:tcW w:w="1556"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65,560.65</w:t>
            </w:r>
          </w:p>
        </w:tc>
        <w:tc>
          <w:tcPr>
            <w:tcW w:w="1452"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0.04%</w:t>
            </w:r>
          </w:p>
        </w:tc>
      </w:tr>
      <w:tr w:rsidR="007C789A" w:rsidRPr="007C789A" w:rsidTr="007C789A">
        <w:trPr>
          <w:trHeight w:val="293"/>
          <w:jc w:val="center"/>
        </w:trPr>
        <w:tc>
          <w:tcPr>
            <w:tcW w:w="5518" w:type="dxa"/>
            <w:tcBorders>
              <w:top w:val="nil"/>
              <w:left w:val="nil"/>
              <w:bottom w:val="nil"/>
              <w:right w:val="nil"/>
            </w:tcBorders>
            <w:shd w:val="clear" w:color="auto" w:fill="auto"/>
            <w:vAlign w:val="center"/>
            <w:hideMark/>
          </w:tcPr>
          <w:p w:rsidR="007C789A" w:rsidRPr="007C789A" w:rsidRDefault="007C789A" w:rsidP="007C789A">
            <w:pPr>
              <w:rPr>
                <w:rFonts w:ascii="Calibri" w:hAnsi="Calibri"/>
                <w:color w:val="000000"/>
                <w:sz w:val="18"/>
                <w:szCs w:val="18"/>
                <w:lang w:val="pt-BR" w:eastAsia="es-MX"/>
              </w:rPr>
            </w:pPr>
            <w:r w:rsidRPr="007C789A">
              <w:rPr>
                <w:rFonts w:ascii="Calibri" w:hAnsi="Calibri"/>
                <w:color w:val="000000"/>
                <w:sz w:val="18"/>
                <w:szCs w:val="18"/>
                <w:lang w:val="pt-BR" w:eastAsia="es-MX"/>
              </w:rPr>
              <w:t>SUBSIDIOS DE PROGRAMAS PARA JOVENES CASAS</w:t>
            </w:r>
          </w:p>
        </w:tc>
        <w:tc>
          <w:tcPr>
            <w:tcW w:w="1556"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182,431.11</w:t>
            </w:r>
          </w:p>
        </w:tc>
        <w:tc>
          <w:tcPr>
            <w:tcW w:w="1452" w:type="dxa"/>
            <w:tcBorders>
              <w:top w:val="nil"/>
              <w:left w:val="nil"/>
              <w:bottom w:val="nil"/>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0.12%</w:t>
            </w:r>
          </w:p>
        </w:tc>
      </w:tr>
      <w:tr w:rsidR="007C789A" w:rsidRPr="007C789A" w:rsidTr="007C789A">
        <w:trPr>
          <w:trHeight w:val="308"/>
          <w:jc w:val="center"/>
        </w:trPr>
        <w:tc>
          <w:tcPr>
            <w:tcW w:w="5518" w:type="dxa"/>
            <w:tcBorders>
              <w:top w:val="nil"/>
              <w:left w:val="nil"/>
              <w:bottom w:val="nil"/>
              <w:right w:val="nil"/>
            </w:tcBorders>
            <w:shd w:val="clear" w:color="auto" w:fill="auto"/>
            <w:vAlign w:val="center"/>
            <w:hideMark/>
          </w:tcPr>
          <w:p w:rsidR="007C789A" w:rsidRPr="007C789A" w:rsidRDefault="007C789A" w:rsidP="007C789A">
            <w:pPr>
              <w:rPr>
                <w:rFonts w:ascii="Calibri" w:hAnsi="Calibri"/>
                <w:b/>
                <w:bCs/>
                <w:color w:val="000000"/>
                <w:sz w:val="18"/>
                <w:szCs w:val="18"/>
                <w:lang w:eastAsia="es-MX"/>
              </w:rPr>
            </w:pPr>
            <w:r w:rsidRPr="007C789A">
              <w:rPr>
                <w:rFonts w:ascii="Calibri" w:hAnsi="Calibri"/>
                <w:b/>
                <w:bCs/>
                <w:color w:val="000000"/>
                <w:sz w:val="18"/>
                <w:szCs w:val="18"/>
                <w:lang w:eastAsia="es-MX"/>
              </w:rPr>
              <w:t>TOTAL</w:t>
            </w:r>
          </w:p>
        </w:tc>
        <w:tc>
          <w:tcPr>
            <w:tcW w:w="1556" w:type="dxa"/>
            <w:tcBorders>
              <w:top w:val="single" w:sz="4" w:space="0" w:color="auto"/>
              <w:left w:val="nil"/>
              <w:bottom w:val="double" w:sz="6" w:space="0" w:color="auto"/>
              <w:right w:val="nil"/>
            </w:tcBorders>
            <w:shd w:val="clear" w:color="auto" w:fill="auto"/>
            <w:vAlign w:val="center"/>
            <w:hideMark/>
          </w:tcPr>
          <w:p w:rsidR="007C789A" w:rsidRPr="007C789A" w:rsidRDefault="007C789A" w:rsidP="007C789A">
            <w:pPr>
              <w:jc w:val="right"/>
              <w:rPr>
                <w:rFonts w:ascii="Calibri" w:hAnsi="Calibri"/>
                <w:b/>
                <w:bCs/>
                <w:color w:val="000000"/>
                <w:sz w:val="18"/>
                <w:szCs w:val="18"/>
                <w:lang w:eastAsia="es-MX"/>
              </w:rPr>
            </w:pPr>
            <w:r w:rsidRPr="007C789A">
              <w:rPr>
                <w:rFonts w:ascii="Calibri" w:hAnsi="Calibri"/>
                <w:b/>
                <w:bCs/>
                <w:color w:val="000000"/>
                <w:sz w:val="18"/>
                <w:szCs w:val="18"/>
                <w:lang w:eastAsia="es-MX"/>
              </w:rPr>
              <w:t>156,947,712.77</w:t>
            </w:r>
          </w:p>
        </w:tc>
        <w:tc>
          <w:tcPr>
            <w:tcW w:w="1452" w:type="dxa"/>
            <w:tcBorders>
              <w:top w:val="single" w:sz="4" w:space="0" w:color="auto"/>
              <w:left w:val="nil"/>
              <w:bottom w:val="double" w:sz="6" w:space="0" w:color="auto"/>
              <w:right w:val="nil"/>
            </w:tcBorders>
            <w:shd w:val="clear" w:color="auto" w:fill="auto"/>
            <w:vAlign w:val="center"/>
            <w:hideMark/>
          </w:tcPr>
          <w:p w:rsidR="007C789A" w:rsidRPr="007C789A" w:rsidRDefault="007C789A" w:rsidP="007C789A">
            <w:pPr>
              <w:jc w:val="right"/>
              <w:rPr>
                <w:rFonts w:ascii="Calibri" w:hAnsi="Calibri"/>
                <w:color w:val="000000"/>
                <w:sz w:val="18"/>
                <w:szCs w:val="18"/>
                <w:lang w:eastAsia="es-MX"/>
              </w:rPr>
            </w:pPr>
            <w:r w:rsidRPr="007C789A">
              <w:rPr>
                <w:rFonts w:ascii="Calibri" w:hAnsi="Calibri"/>
                <w:color w:val="000000"/>
                <w:sz w:val="18"/>
                <w:szCs w:val="18"/>
                <w:lang w:eastAsia="es-MX"/>
              </w:rPr>
              <w:t>100.00%</w:t>
            </w:r>
          </w:p>
        </w:tc>
      </w:tr>
    </w:tbl>
    <w:p w:rsidR="00D3760C" w:rsidRDefault="00D3760C" w:rsidP="00D3760C">
      <w:pPr>
        <w:autoSpaceDE w:val="0"/>
        <w:autoSpaceDN w:val="0"/>
        <w:adjustRightInd w:val="0"/>
        <w:spacing w:line="360" w:lineRule="auto"/>
        <w:ind w:left="708"/>
        <w:jc w:val="both"/>
        <w:rPr>
          <w:rFonts w:ascii="Calibri" w:hAnsi="Calibri" w:cs="Calibri"/>
          <w:b/>
          <w:bCs/>
          <w:sz w:val="18"/>
          <w:szCs w:val="18"/>
        </w:rPr>
      </w:pPr>
    </w:p>
    <w:p w:rsidR="00D3760C" w:rsidRDefault="00D3760C" w:rsidP="00D3760C">
      <w:pPr>
        <w:autoSpaceDE w:val="0"/>
        <w:autoSpaceDN w:val="0"/>
        <w:adjustRightInd w:val="0"/>
        <w:spacing w:line="360" w:lineRule="auto"/>
        <w:rPr>
          <w:b/>
        </w:rPr>
      </w:pPr>
    </w:p>
    <w:p w:rsidR="00D3760C" w:rsidRDefault="00D3760C" w:rsidP="00D3760C">
      <w:pPr>
        <w:autoSpaceDE w:val="0"/>
        <w:autoSpaceDN w:val="0"/>
        <w:adjustRightInd w:val="0"/>
        <w:spacing w:line="360" w:lineRule="auto"/>
        <w:ind w:left="708"/>
        <w:jc w:val="both"/>
        <w:rPr>
          <w:rFonts w:ascii="Calibri" w:hAnsi="Calibri" w:cs="Calibri"/>
          <w:bCs/>
          <w:sz w:val="20"/>
          <w:szCs w:val="20"/>
        </w:rPr>
      </w:pPr>
      <w:r w:rsidRPr="004F0F09">
        <w:rPr>
          <w:rFonts w:ascii="Calibri" w:hAnsi="Calibri" w:cs="Calibri"/>
          <w:bCs/>
          <w:sz w:val="20"/>
          <w:szCs w:val="20"/>
        </w:rPr>
        <w:t xml:space="preserve">3.- Se presenta la conciliación contable presupuestaria según lo dispuesto en el acuerdo por medio del cual se emite el formato de conciliación entre los ingresos presupuestarios y contables, </w:t>
      </w:r>
      <w:proofErr w:type="spellStart"/>
      <w:r w:rsidRPr="004F0F09">
        <w:rPr>
          <w:rFonts w:ascii="Calibri" w:hAnsi="Calibri" w:cs="Calibri"/>
          <w:bCs/>
          <w:sz w:val="20"/>
          <w:szCs w:val="20"/>
        </w:rPr>
        <w:t>asi</w:t>
      </w:r>
      <w:proofErr w:type="spellEnd"/>
      <w:r w:rsidRPr="004F0F09">
        <w:rPr>
          <w:rFonts w:ascii="Calibri" w:hAnsi="Calibri" w:cs="Calibri"/>
          <w:bCs/>
          <w:sz w:val="20"/>
          <w:szCs w:val="20"/>
        </w:rPr>
        <w:t xml:space="preserve"> como entre los egresos presupuestarios y los gastos contables.</w:t>
      </w:r>
    </w:p>
    <w:p w:rsidR="00D3760C" w:rsidRDefault="00D3760C" w:rsidP="00D3760C">
      <w:pPr>
        <w:autoSpaceDE w:val="0"/>
        <w:autoSpaceDN w:val="0"/>
        <w:adjustRightInd w:val="0"/>
        <w:spacing w:line="360" w:lineRule="auto"/>
        <w:ind w:left="708"/>
        <w:jc w:val="both"/>
        <w:rPr>
          <w:rFonts w:ascii="Calibri" w:hAnsi="Calibri" w:cs="Calibri"/>
          <w:bCs/>
          <w:sz w:val="20"/>
          <w:szCs w:val="20"/>
        </w:rPr>
      </w:pPr>
    </w:p>
    <w:p w:rsidR="00D3760C" w:rsidRPr="004F0F09" w:rsidRDefault="00D3760C" w:rsidP="00D3760C">
      <w:pPr>
        <w:autoSpaceDE w:val="0"/>
        <w:autoSpaceDN w:val="0"/>
        <w:adjustRightInd w:val="0"/>
        <w:spacing w:line="360" w:lineRule="auto"/>
        <w:ind w:left="708"/>
        <w:jc w:val="both"/>
        <w:rPr>
          <w:rFonts w:ascii="Calibri" w:hAnsi="Calibri" w:cs="Calibri"/>
          <w:bCs/>
          <w:sz w:val="20"/>
          <w:szCs w:val="20"/>
        </w:rPr>
      </w:pPr>
      <w:r w:rsidRPr="004F0F09">
        <w:rPr>
          <w:rFonts w:ascii="Calibri" w:hAnsi="Calibri" w:cs="Calibri"/>
          <w:bCs/>
          <w:sz w:val="20"/>
          <w:szCs w:val="20"/>
        </w:rPr>
        <w:t xml:space="preserve">A. Conciliación de ingresos presupuestarios y contables del 1 de </w:t>
      </w:r>
      <w:r w:rsidR="00790F0E">
        <w:rPr>
          <w:rFonts w:ascii="Calibri" w:hAnsi="Calibri" w:cs="Calibri"/>
          <w:bCs/>
          <w:sz w:val="20"/>
          <w:szCs w:val="20"/>
        </w:rPr>
        <w:t>enero al 31 de diciembre de 2018</w:t>
      </w:r>
      <w:r w:rsidRPr="004F0F09">
        <w:rPr>
          <w:rFonts w:ascii="Calibri" w:hAnsi="Calibri" w:cs="Calibri"/>
          <w:bCs/>
          <w:sz w:val="20"/>
          <w:szCs w:val="20"/>
        </w:rPr>
        <w:t>.</w:t>
      </w:r>
    </w:p>
    <w:tbl>
      <w:tblPr>
        <w:tblW w:w="8040" w:type="dxa"/>
        <w:jc w:val="center"/>
        <w:tblInd w:w="55" w:type="dxa"/>
        <w:tblCellMar>
          <w:left w:w="70" w:type="dxa"/>
          <w:right w:w="70" w:type="dxa"/>
        </w:tblCellMar>
        <w:tblLook w:val="04A0" w:firstRow="1" w:lastRow="0" w:firstColumn="1" w:lastColumn="0" w:noHBand="0" w:noVBand="1"/>
      </w:tblPr>
      <w:tblGrid>
        <w:gridCol w:w="1200"/>
        <w:gridCol w:w="3580"/>
        <w:gridCol w:w="1540"/>
        <w:gridCol w:w="1720"/>
      </w:tblGrid>
      <w:tr w:rsidR="00790F0E" w:rsidRPr="00790F0E" w:rsidTr="00790F0E">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790F0E" w:rsidRPr="00790F0E" w:rsidRDefault="00790F0E" w:rsidP="00790F0E">
            <w:pPr>
              <w:jc w:val="both"/>
              <w:rPr>
                <w:rFonts w:ascii="Arial" w:hAnsi="Arial" w:cs="Arial"/>
                <w:b/>
                <w:bCs/>
                <w:color w:val="000000"/>
                <w:sz w:val="18"/>
                <w:szCs w:val="18"/>
                <w:lang w:eastAsia="es-MX"/>
              </w:rPr>
            </w:pPr>
            <w:bookmarkStart w:id="16" w:name="m24"/>
            <w:bookmarkEnd w:id="16"/>
            <w:r w:rsidRPr="00790F0E">
              <w:rPr>
                <w:rFonts w:ascii="Arial" w:hAnsi="Arial" w:cs="Arial"/>
                <w:b/>
                <w:bCs/>
                <w:color w:val="000000"/>
                <w:sz w:val="18"/>
                <w:szCs w:val="18"/>
                <w:lang w:eastAsia="es-MX"/>
              </w:rPr>
              <w:t>1. Ingresos Presupuestarios</w:t>
            </w:r>
          </w:p>
        </w:tc>
        <w:tc>
          <w:tcPr>
            <w:tcW w:w="1540" w:type="dxa"/>
            <w:tcBorders>
              <w:top w:val="nil"/>
              <w:left w:val="nil"/>
              <w:bottom w:val="nil"/>
              <w:right w:val="single" w:sz="8" w:space="0" w:color="auto"/>
            </w:tcBorders>
            <w:shd w:val="clear" w:color="auto" w:fill="auto"/>
            <w:vAlign w:val="center"/>
            <w:hideMark/>
          </w:tcPr>
          <w:p w:rsidR="00790F0E" w:rsidRPr="00790F0E" w:rsidRDefault="00790F0E" w:rsidP="00790F0E">
            <w:pPr>
              <w:jc w:val="center"/>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790F0E" w:rsidRPr="00790F0E" w:rsidRDefault="00790F0E" w:rsidP="00790F0E">
            <w:pPr>
              <w:jc w:val="center"/>
              <w:rPr>
                <w:rFonts w:ascii="Arial" w:hAnsi="Arial" w:cs="Arial"/>
                <w:b/>
                <w:bCs/>
                <w:color w:val="000000"/>
                <w:sz w:val="18"/>
                <w:szCs w:val="18"/>
                <w:lang w:eastAsia="es-MX"/>
              </w:rPr>
            </w:pPr>
            <w:r w:rsidRPr="00790F0E">
              <w:rPr>
                <w:rFonts w:ascii="Arial" w:hAnsi="Arial" w:cs="Arial"/>
                <w:b/>
                <w:bCs/>
                <w:color w:val="000000"/>
                <w:sz w:val="18"/>
                <w:szCs w:val="18"/>
                <w:lang w:eastAsia="es-MX"/>
              </w:rPr>
              <w:t>37,891,053,170.96</w:t>
            </w:r>
          </w:p>
        </w:tc>
      </w:tr>
      <w:tr w:rsidR="00790F0E" w:rsidRPr="00790F0E" w:rsidTr="00790F0E">
        <w:trPr>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1540" w:type="dxa"/>
            <w:tcBorders>
              <w:top w:val="single" w:sz="8" w:space="0" w:color="auto"/>
              <w:left w:val="nil"/>
              <w:bottom w:val="single" w:sz="8" w:space="0" w:color="auto"/>
              <w:right w:val="nil"/>
            </w:tcBorders>
            <w:shd w:val="clear" w:color="auto" w:fill="auto"/>
            <w:vAlign w:val="center"/>
            <w:hideMark/>
          </w:tcPr>
          <w:p w:rsidR="00790F0E" w:rsidRPr="00790F0E" w:rsidRDefault="00790F0E" w:rsidP="00790F0E">
            <w:pPr>
              <w:jc w:val="center"/>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1720" w:type="dxa"/>
            <w:tcBorders>
              <w:top w:val="nil"/>
              <w:left w:val="nil"/>
              <w:bottom w:val="single" w:sz="8" w:space="0" w:color="auto"/>
              <w:right w:val="nil"/>
            </w:tcBorders>
            <w:shd w:val="clear" w:color="auto" w:fill="auto"/>
            <w:vAlign w:val="center"/>
            <w:hideMark/>
          </w:tcPr>
          <w:p w:rsidR="00790F0E" w:rsidRPr="00790F0E" w:rsidRDefault="00790F0E" w:rsidP="00790F0E">
            <w:pPr>
              <w:jc w:val="center"/>
              <w:rPr>
                <w:rFonts w:ascii="Arial" w:hAnsi="Arial" w:cs="Arial"/>
                <w:color w:val="000000"/>
                <w:sz w:val="18"/>
                <w:szCs w:val="18"/>
                <w:lang w:eastAsia="es-MX"/>
              </w:rPr>
            </w:pPr>
            <w:r w:rsidRPr="00790F0E">
              <w:rPr>
                <w:rFonts w:ascii="Arial" w:hAnsi="Arial" w:cs="Arial"/>
                <w:color w:val="000000"/>
                <w:sz w:val="18"/>
                <w:szCs w:val="18"/>
                <w:lang w:eastAsia="es-MX"/>
              </w:rPr>
              <w:t> </w:t>
            </w:r>
          </w:p>
        </w:tc>
      </w:tr>
      <w:tr w:rsidR="00790F0E" w:rsidRPr="00790F0E" w:rsidTr="00790F0E">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90F0E" w:rsidRPr="00790F0E" w:rsidRDefault="00790F0E" w:rsidP="00790F0E">
            <w:pPr>
              <w:jc w:val="both"/>
              <w:rPr>
                <w:rFonts w:ascii="Arial" w:hAnsi="Arial" w:cs="Arial"/>
                <w:b/>
                <w:bCs/>
                <w:color w:val="000000"/>
                <w:sz w:val="18"/>
                <w:szCs w:val="18"/>
                <w:lang w:eastAsia="es-MX"/>
              </w:rPr>
            </w:pPr>
            <w:r w:rsidRPr="00790F0E">
              <w:rPr>
                <w:rFonts w:ascii="Arial" w:hAnsi="Arial" w:cs="Arial"/>
                <w:b/>
                <w:bCs/>
                <w:color w:val="000000"/>
                <w:sz w:val="18"/>
                <w:szCs w:val="18"/>
                <w:lang w:eastAsia="es-MX"/>
              </w:rPr>
              <w:t>2. Más ingresos contables no presupuestarios</w:t>
            </w:r>
          </w:p>
        </w:tc>
        <w:tc>
          <w:tcPr>
            <w:tcW w:w="154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center"/>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-6.27</w:t>
            </w:r>
          </w:p>
        </w:tc>
      </w:tr>
      <w:tr w:rsidR="00790F0E" w:rsidRPr="00790F0E" w:rsidTr="00790F0E">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Incremento por variación de inventarios</w:t>
            </w:r>
          </w:p>
        </w:tc>
        <w:tc>
          <w:tcPr>
            <w:tcW w:w="154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center"/>
              <w:rPr>
                <w:rFonts w:ascii="Arial" w:hAnsi="Arial" w:cs="Arial"/>
                <w:color w:val="000000"/>
                <w:sz w:val="18"/>
                <w:szCs w:val="18"/>
                <w:lang w:eastAsia="es-MX"/>
              </w:rPr>
            </w:pPr>
          </w:p>
        </w:tc>
      </w:tr>
      <w:tr w:rsidR="00790F0E" w:rsidRPr="00790F0E" w:rsidTr="00790F0E">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Disminución del exceso de estimaciones por pérdida o deterioro u obsolescencia</w:t>
            </w:r>
          </w:p>
        </w:tc>
        <w:tc>
          <w:tcPr>
            <w:tcW w:w="154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center"/>
              <w:rPr>
                <w:rFonts w:ascii="Arial" w:hAnsi="Arial" w:cs="Arial"/>
                <w:color w:val="000000"/>
                <w:sz w:val="18"/>
                <w:szCs w:val="18"/>
                <w:lang w:eastAsia="es-MX"/>
              </w:rPr>
            </w:pPr>
          </w:p>
        </w:tc>
      </w:tr>
      <w:tr w:rsidR="00790F0E" w:rsidRPr="00790F0E" w:rsidTr="00790F0E">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lastRenderedPageBreak/>
              <w:t> </w:t>
            </w:r>
          </w:p>
        </w:tc>
        <w:tc>
          <w:tcPr>
            <w:tcW w:w="35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Disminución del exceso de provisiones</w:t>
            </w:r>
          </w:p>
        </w:tc>
        <w:tc>
          <w:tcPr>
            <w:tcW w:w="154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center"/>
              <w:rPr>
                <w:rFonts w:ascii="Arial" w:hAnsi="Arial" w:cs="Arial"/>
                <w:color w:val="000000"/>
                <w:sz w:val="18"/>
                <w:szCs w:val="18"/>
                <w:lang w:eastAsia="es-MX"/>
              </w:rPr>
            </w:pPr>
          </w:p>
        </w:tc>
      </w:tr>
      <w:tr w:rsidR="00790F0E" w:rsidRPr="00790F0E" w:rsidTr="00790F0E">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Otros ingresos y beneficios varios</w:t>
            </w:r>
          </w:p>
        </w:tc>
        <w:tc>
          <w:tcPr>
            <w:tcW w:w="154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-6.27</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center"/>
              <w:rPr>
                <w:rFonts w:ascii="Arial" w:hAnsi="Arial" w:cs="Arial"/>
                <w:color w:val="000000"/>
                <w:sz w:val="18"/>
                <w:szCs w:val="18"/>
                <w:lang w:eastAsia="es-MX"/>
              </w:rPr>
            </w:pPr>
          </w:p>
        </w:tc>
      </w:tr>
      <w:tr w:rsidR="00790F0E" w:rsidRPr="00790F0E" w:rsidTr="00790F0E">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Otros ingresos contables no presupuestarios</w:t>
            </w:r>
          </w:p>
        </w:tc>
        <w:tc>
          <w:tcPr>
            <w:tcW w:w="154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center"/>
              <w:rPr>
                <w:rFonts w:ascii="Arial" w:hAnsi="Arial" w:cs="Arial"/>
                <w:color w:val="000000"/>
                <w:sz w:val="18"/>
                <w:szCs w:val="18"/>
                <w:lang w:eastAsia="es-MX"/>
              </w:rPr>
            </w:pPr>
          </w:p>
        </w:tc>
      </w:tr>
      <w:tr w:rsidR="00790F0E" w:rsidRPr="00790F0E" w:rsidTr="00790F0E">
        <w:trPr>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1540" w:type="dxa"/>
            <w:tcBorders>
              <w:top w:val="nil"/>
              <w:left w:val="nil"/>
              <w:bottom w:val="single" w:sz="8" w:space="0" w:color="auto"/>
              <w:right w:val="nil"/>
            </w:tcBorders>
            <w:shd w:val="clear" w:color="auto" w:fill="auto"/>
            <w:vAlign w:val="center"/>
            <w:hideMark/>
          </w:tcPr>
          <w:p w:rsidR="00790F0E" w:rsidRPr="00790F0E" w:rsidRDefault="00790F0E" w:rsidP="00790F0E">
            <w:pPr>
              <w:jc w:val="center"/>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1720" w:type="dxa"/>
            <w:tcBorders>
              <w:top w:val="nil"/>
              <w:left w:val="nil"/>
              <w:bottom w:val="single" w:sz="8" w:space="0" w:color="auto"/>
              <w:right w:val="nil"/>
            </w:tcBorders>
            <w:shd w:val="clear" w:color="auto" w:fill="auto"/>
            <w:vAlign w:val="center"/>
            <w:hideMark/>
          </w:tcPr>
          <w:p w:rsidR="00790F0E" w:rsidRPr="00790F0E" w:rsidRDefault="00790F0E" w:rsidP="00790F0E">
            <w:pPr>
              <w:jc w:val="center"/>
              <w:rPr>
                <w:rFonts w:ascii="Arial" w:hAnsi="Arial" w:cs="Arial"/>
                <w:color w:val="000000"/>
                <w:sz w:val="18"/>
                <w:szCs w:val="18"/>
                <w:lang w:eastAsia="es-MX"/>
              </w:rPr>
            </w:pPr>
            <w:r w:rsidRPr="00790F0E">
              <w:rPr>
                <w:rFonts w:ascii="Arial" w:hAnsi="Arial" w:cs="Arial"/>
                <w:color w:val="000000"/>
                <w:sz w:val="18"/>
                <w:szCs w:val="18"/>
                <w:lang w:eastAsia="es-MX"/>
              </w:rPr>
              <w:t> </w:t>
            </w:r>
          </w:p>
        </w:tc>
      </w:tr>
      <w:tr w:rsidR="00790F0E" w:rsidRPr="00790F0E" w:rsidTr="00790F0E">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90F0E" w:rsidRPr="00790F0E" w:rsidRDefault="00790F0E" w:rsidP="00790F0E">
            <w:pPr>
              <w:jc w:val="both"/>
              <w:rPr>
                <w:rFonts w:ascii="Arial" w:hAnsi="Arial" w:cs="Arial"/>
                <w:b/>
                <w:bCs/>
                <w:color w:val="000000"/>
                <w:sz w:val="18"/>
                <w:szCs w:val="18"/>
                <w:lang w:eastAsia="es-MX"/>
              </w:rPr>
            </w:pPr>
            <w:r w:rsidRPr="00790F0E">
              <w:rPr>
                <w:rFonts w:ascii="Arial" w:hAnsi="Arial" w:cs="Arial"/>
                <w:b/>
                <w:bCs/>
                <w:color w:val="000000"/>
                <w:sz w:val="18"/>
                <w:szCs w:val="18"/>
                <w:lang w:eastAsia="es-MX"/>
              </w:rPr>
              <w:t>3. Menos ingresos presupuestarios no contables</w:t>
            </w:r>
          </w:p>
        </w:tc>
        <w:tc>
          <w:tcPr>
            <w:tcW w:w="154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0.00</w:t>
            </w:r>
          </w:p>
        </w:tc>
      </w:tr>
      <w:tr w:rsidR="00790F0E" w:rsidRPr="00790F0E" w:rsidTr="00790F0E">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Productos de capital</w:t>
            </w:r>
          </w:p>
        </w:tc>
        <w:tc>
          <w:tcPr>
            <w:tcW w:w="154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p>
        </w:tc>
      </w:tr>
      <w:tr w:rsidR="00790F0E" w:rsidRPr="00790F0E" w:rsidTr="00790F0E">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Aprovechamientos capital</w:t>
            </w:r>
          </w:p>
        </w:tc>
        <w:tc>
          <w:tcPr>
            <w:tcW w:w="154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p>
        </w:tc>
      </w:tr>
      <w:tr w:rsidR="00790F0E" w:rsidRPr="00790F0E" w:rsidTr="00790F0E">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Ingresos derivados de financiamientos</w:t>
            </w:r>
          </w:p>
        </w:tc>
        <w:tc>
          <w:tcPr>
            <w:tcW w:w="154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p>
        </w:tc>
      </w:tr>
      <w:tr w:rsidR="00790F0E" w:rsidRPr="00790F0E" w:rsidTr="00790F0E">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Otros Ingresos presupuestarios no contables</w:t>
            </w:r>
          </w:p>
        </w:tc>
        <w:tc>
          <w:tcPr>
            <w:tcW w:w="154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p>
        </w:tc>
      </w:tr>
      <w:tr w:rsidR="00790F0E" w:rsidRPr="00790F0E" w:rsidTr="00790F0E">
        <w:trPr>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1540" w:type="dxa"/>
            <w:tcBorders>
              <w:top w:val="nil"/>
              <w:left w:val="nil"/>
              <w:bottom w:val="nil"/>
              <w:right w:val="nil"/>
            </w:tcBorders>
            <w:shd w:val="clear" w:color="auto" w:fill="auto"/>
            <w:vAlign w:val="center"/>
            <w:hideMark/>
          </w:tcPr>
          <w:p w:rsidR="00790F0E" w:rsidRPr="00790F0E" w:rsidRDefault="00790F0E" w:rsidP="00790F0E">
            <w:pPr>
              <w:jc w:val="center"/>
              <w:rPr>
                <w:rFonts w:ascii="Arial" w:hAnsi="Arial" w:cs="Arial"/>
                <w:color w:val="000000"/>
                <w:sz w:val="18"/>
                <w:szCs w:val="18"/>
                <w:lang w:eastAsia="es-MX"/>
              </w:rPr>
            </w:pPr>
          </w:p>
        </w:tc>
        <w:tc>
          <w:tcPr>
            <w:tcW w:w="1720" w:type="dxa"/>
            <w:tcBorders>
              <w:top w:val="nil"/>
              <w:left w:val="nil"/>
              <w:bottom w:val="single" w:sz="8" w:space="0" w:color="auto"/>
              <w:right w:val="nil"/>
            </w:tcBorders>
            <w:shd w:val="clear" w:color="auto" w:fill="auto"/>
            <w:vAlign w:val="center"/>
            <w:hideMark/>
          </w:tcPr>
          <w:p w:rsidR="00790F0E" w:rsidRPr="00790F0E" w:rsidRDefault="00790F0E" w:rsidP="00790F0E">
            <w:pPr>
              <w:jc w:val="center"/>
              <w:rPr>
                <w:rFonts w:ascii="Arial" w:hAnsi="Arial" w:cs="Arial"/>
                <w:color w:val="000000"/>
                <w:sz w:val="18"/>
                <w:szCs w:val="18"/>
                <w:lang w:eastAsia="es-MX"/>
              </w:rPr>
            </w:pPr>
            <w:r w:rsidRPr="00790F0E">
              <w:rPr>
                <w:rFonts w:ascii="Arial" w:hAnsi="Arial" w:cs="Arial"/>
                <w:color w:val="000000"/>
                <w:sz w:val="18"/>
                <w:szCs w:val="18"/>
                <w:lang w:eastAsia="es-MX"/>
              </w:rPr>
              <w:t> </w:t>
            </w:r>
          </w:p>
        </w:tc>
      </w:tr>
      <w:tr w:rsidR="00790F0E" w:rsidRPr="00790F0E" w:rsidTr="00790F0E">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790F0E" w:rsidRPr="00790F0E" w:rsidRDefault="00790F0E" w:rsidP="00790F0E">
            <w:pPr>
              <w:jc w:val="both"/>
              <w:rPr>
                <w:rFonts w:ascii="Arial" w:hAnsi="Arial" w:cs="Arial"/>
                <w:b/>
                <w:bCs/>
                <w:color w:val="000000"/>
                <w:sz w:val="18"/>
                <w:szCs w:val="18"/>
                <w:lang w:eastAsia="es-MX"/>
              </w:rPr>
            </w:pPr>
            <w:r w:rsidRPr="00790F0E">
              <w:rPr>
                <w:rFonts w:ascii="Arial" w:hAnsi="Arial" w:cs="Arial"/>
                <w:b/>
                <w:bCs/>
                <w:color w:val="000000"/>
                <w:sz w:val="18"/>
                <w:szCs w:val="18"/>
                <w:lang w:eastAsia="es-MX"/>
              </w:rPr>
              <w:t>4. Ingresos Contables (4 = 1 + 2 - 3)</w:t>
            </w:r>
          </w:p>
        </w:tc>
        <w:tc>
          <w:tcPr>
            <w:tcW w:w="1540" w:type="dxa"/>
            <w:tcBorders>
              <w:top w:val="nil"/>
              <w:left w:val="nil"/>
              <w:bottom w:val="nil"/>
              <w:right w:val="single" w:sz="8" w:space="0" w:color="auto"/>
            </w:tcBorders>
            <w:shd w:val="clear" w:color="auto" w:fill="auto"/>
            <w:vAlign w:val="center"/>
            <w:hideMark/>
          </w:tcPr>
          <w:p w:rsidR="00790F0E" w:rsidRPr="00790F0E" w:rsidRDefault="00790F0E" w:rsidP="00790F0E">
            <w:pPr>
              <w:jc w:val="center"/>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790F0E" w:rsidRPr="00790F0E" w:rsidRDefault="00790F0E" w:rsidP="00790F0E">
            <w:pPr>
              <w:jc w:val="center"/>
              <w:rPr>
                <w:rFonts w:ascii="Arial" w:hAnsi="Arial" w:cs="Arial"/>
                <w:b/>
                <w:bCs/>
                <w:color w:val="000000"/>
                <w:sz w:val="18"/>
                <w:szCs w:val="18"/>
                <w:lang w:eastAsia="es-MX"/>
              </w:rPr>
            </w:pPr>
            <w:r w:rsidRPr="00790F0E">
              <w:rPr>
                <w:rFonts w:ascii="Arial" w:hAnsi="Arial" w:cs="Arial"/>
                <w:b/>
                <w:bCs/>
                <w:color w:val="000000"/>
                <w:sz w:val="18"/>
                <w:szCs w:val="18"/>
                <w:lang w:eastAsia="es-MX"/>
              </w:rPr>
              <w:t>37,891,053,164.69</w:t>
            </w:r>
          </w:p>
        </w:tc>
      </w:tr>
    </w:tbl>
    <w:p w:rsidR="00D3760C" w:rsidRDefault="00D3760C" w:rsidP="00D3760C">
      <w:pPr>
        <w:autoSpaceDE w:val="0"/>
        <w:autoSpaceDN w:val="0"/>
        <w:adjustRightInd w:val="0"/>
        <w:spacing w:line="360" w:lineRule="auto"/>
        <w:ind w:left="708"/>
        <w:jc w:val="both"/>
        <w:rPr>
          <w:rFonts w:ascii="Calibri" w:hAnsi="Calibri" w:cs="Calibri"/>
          <w:bCs/>
          <w:sz w:val="20"/>
          <w:szCs w:val="20"/>
        </w:rPr>
      </w:pPr>
    </w:p>
    <w:p w:rsidR="008F6E97" w:rsidRDefault="008F6E97" w:rsidP="00D3760C">
      <w:pPr>
        <w:autoSpaceDE w:val="0"/>
        <w:autoSpaceDN w:val="0"/>
        <w:adjustRightInd w:val="0"/>
        <w:spacing w:line="360" w:lineRule="auto"/>
        <w:ind w:left="708"/>
        <w:jc w:val="both"/>
        <w:rPr>
          <w:rFonts w:ascii="Calibri" w:hAnsi="Calibri" w:cs="Calibri"/>
          <w:bCs/>
          <w:sz w:val="20"/>
          <w:szCs w:val="20"/>
        </w:rPr>
      </w:pPr>
    </w:p>
    <w:p w:rsidR="00D3760C" w:rsidRPr="004F0F09" w:rsidRDefault="00D3760C" w:rsidP="00D3760C">
      <w:pPr>
        <w:autoSpaceDE w:val="0"/>
        <w:autoSpaceDN w:val="0"/>
        <w:adjustRightInd w:val="0"/>
        <w:spacing w:line="360" w:lineRule="auto"/>
        <w:ind w:left="708"/>
        <w:jc w:val="both"/>
        <w:rPr>
          <w:rFonts w:ascii="Calibri" w:hAnsi="Calibri" w:cs="Calibri"/>
          <w:bCs/>
          <w:sz w:val="20"/>
          <w:szCs w:val="20"/>
        </w:rPr>
      </w:pPr>
      <w:r w:rsidRPr="004F0F09">
        <w:rPr>
          <w:rFonts w:ascii="Calibri" w:hAnsi="Calibri" w:cs="Calibri"/>
          <w:bCs/>
          <w:sz w:val="20"/>
          <w:szCs w:val="20"/>
        </w:rPr>
        <w:t xml:space="preserve">B. Conciliación de Egresos presupuestarios y gastos contables del 1 de </w:t>
      </w:r>
      <w:r w:rsidR="00790F0E">
        <w:rPr>
          <w:rFonts w:ascii="Calibri" w:hAnsi="Calibri" w:cs="Calibri"/>
          <w:bCs/>
          <w:sz w:val="20"/>
          <w:szCs w:val="20"/>
        </w:rPr>
        <w:t>enero al 31 de diciembre de 2018</w:t>
      </w:r>
      <w:r w:rsidRPr="004F0F09">
        <w:rPr>
          <w:rFonts w:ascii="Calibri" w:hAnsi="Calibri" w:cs="Calibri"/>
          <w:bCs/>
          <w:sz w:val="20"/>
          <w:szCs w:val="20"/>
        </w:rPr>
        <w:t>.</w:t>
      </w:r>
    </w:p>
    <w:tbl>
      <w:tblPr>
        <w:tblW w:w="9100" w:type="dxa"/>
        <w:jc w:val="center"/>
        <w:tblInd w:w="55" w:type="dxa"/>
        <w:tblCellMar>
          <w:left w:w="70" w:type="dxa"/>
          <w:right w:w="70" w:type="dxa"/>
        </w:tblCellMar>
        <w:tblLook w:val="04A0" w:firstRow="1" w:lastRow="0" w:firstColumn="1" w:lastColumn="0" w:noHBand="0" w:noVBand="1"/>
      </w:tblPr>
      <w:tblGrid>
        <w:gridCol w:w="1200"/>
        <w:gridCol w:w="4780"/>
        <w:gridCol w:w="1400"/>
        <w:gridCol w:w="1720"/>
      </w:tblGrid>
      <w:tr w:rsidR="00790F0E" w:rsidRPr="00790F0E" w:rsidTr="00790F0E">
        <w:trPr>
          <w:trHeight w:val="315"/>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790F0E" w:rsidRPr="00790F0E" w:rsidRDefault="00790F0E" w:rsidP="00790F0E">
            <w:pPr>
              <w:jc w:val="both"/>
              <w:rPr>
                <w:rFonts w:ascii="Arial" w:hAnsi="Arial" w:cs="Arial"/>
                <w:b/>
                <w:bCs/>
                <w:color w:val="000000"/>
                <w:sz w:val="18"/>
                <w:szCs w:val="18"/>
                <w:lang w:eastAsia="es-MX"/>
              </w:rPr>
            </w:pPr>
            <w:bookmarkStart w:id="17" w:name="m25"/>
            <w:bookmarkEnd w:id="17"/>
            <w:r w:rsidRPr="00790F0E">
              <w:rPr>
                <w:rFonts w:ascii="Arial" w:hAnsi="Arial" w:cs="Arial"/>
                <w:b/>
                <w:bCs/>
                <w:color w:val="000000"/>
                <w:sz w:val="18"/>
                <w:szCs w:val="18"/>
                <w:lang w:eastAsia="es-MX"/>
              </w:rPr>
              <w:t>1. Total de egresos (presupuestarios)</w:t>
            </w:r>
          </w:p>
        </w:tc>
        <w:tc>
          <w:tcPr>
            <w:tcW w:w="1400" w:type="dxa"/>
            <w:tcBorders>
              <w:top w:val="nil"/>
              <w:left w:val="nil"/>
              <w:bottom w:val="nil"/>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790F0E" w:rsidRPr="00790F0E" w:rsidRDefault="00790F0E" w:rsidP="00790F0E">
            <w:pPr>
              <w:jc w:val="right"/>
              <w:rPr>
                <w:rFonts w:ascii="Arial" w:hAnsi="Arial" w:cs="Arial"/>
                <w:b/>
                <w:bCs/>
                <w:color w:val="000000"/>
                <w:sz w:val="18"/>
                <w:szCs w:val="18"/>
                <w:lang w:eastAsia="es-MX"/>
              </w:rPr>
            </w:pPr>
            <w:r w:rsidRPr="00790F0E">
              <w:rPr>
                <w:rFonts w:ascii="Arial" w:hAnsi="Arial" w:cs="Arial"/>
                <w:b/>
                <w:bCs/>
                <w:color w:val="000000"/>
                <w:sz w:val="18"/>
                <w:szCs w:val="18"/>
                <w:lang w:eastAsia="es-MX"/>
              </w:rPr>
              <w:t>38,704,673,214.00</w:t>
            </w:r>
          </w:p>
        </w:tc>
      </w:tr>
      <w:tr w:rsidR="00790F0E" w:rsidRPr="00790F0E" w:rsidTr="00790F0E">
        <w:trPr>
          <w:trHeight w:val="315"/>
          <w:jc w:val="center"/>
        </w:trPr>
        <w:tc>
          <w:tcPr>
            <w:tcW w:w="5980" w:type="dxa"/>
            <w:gridSpan w:val="2"/>
            <w:tcBorders>
              <w:top w:val="single" w:sz="8" w:space="0" w:color="auto"/>
              <w:left w:val="nil"/>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1400" w:type="dxa"/>
            <w:tcBorders>
              <w:top w:val="single" w:sz="8" w:space="0" w:color="auto"/>
              <w:left w:val="nil"/>
              <w:bottom w:val="single" w:sz="8" w:space="0" w:color="auto"/>
              <w:right w:val="nil"/>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1720" w:type="dxa"/>
            <w:tcBorders>
              <w:top w:val="nil"/>
              <w:left w:val="nil"/>
              <w:bottom w:val="single" w:sz="8" w:space="0" w:color="auto"/>
              <w:right w:val="nil"/>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 </w:t>
            </w:r>
          </w:p>
        </w:tc>
      </w:tr>
      <w:tr w:rsidR="00790F0E" w:rsidRPr="00790F0E" w:rsidTr="00790F0E">
        <w:trPr>
          <w:trHeight w:val="360"/>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90F0E" w:rsidRPr="00790F0E" w:rsidRDefault="00790F0E" w:rsidP="00790F0E">
            <w:pPr>
              <w:jc w:val="both"/>
              <w:rPr>
                <w:rFonts w:ascii="Arial" w:hAnsi="Arial" w:cs="Arial"/>
                <w:b/>
                <w:bCs/>
                <w:color w:val="000000"/>
                <w:sz w:val="18"/>
                <w:szCs w:val="18"/>
                <w:lang w:eastAsia="es-MX"/>
              </w:rPr>
            </w:pPr>
            <w:r w:rsidRPr="00790F0E">
              <w:rPr>
                <w:rFonts w:ascii="Arial" w:hAnsi="Arial" w:cs="Arial"/>
                <w:b/>
                <w:bCs/>
                <w:color w:val="000000"/>
                <w:sz w:val="18"/>
                <w:szCs w:val="18"/>
                <w:lang w:eastAsia="es-MX"/>
              </w:rPr>
              <w:t>2. Menos egresos presupuestarios no contables</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b/>
                <w:bCs/>
                <w:color w:val="000000"/>
                <w:sz w:val="18"/>
                <w:szCs w:val="18"/>
                <w:lang w:eastAsia="es-MX"/>
              </w:rPr>
            </w:pPr>
            <w:r w:rsidRPr="00790F0E">
              <w:rPr>
                <w:rFonts w:ascii="Arial" w:hAnsi="Arial" w:cs="Arial"/>
                <w:b/>
                <w:bCs/>
                <w:color w:val="000000"/>
                <w:sz w:val="18"/>
                <w:szCs w:val="18"/>
                <w:lang w:eastAsia="es-MX"/>
              </w:rPr>
              <w:t>915,726,207.70</w:t>
            </w:r>
          </w:p>
        </w:tc>
      </w:tr>
      <w:tr w:rsidR="00790F0E" w:rsidRPr="00790F0E" w:rsidTr="00790F0E">
        <w:trPr>
          <w:trHeight w:val="705"/>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Mobiliario y equipo de administración</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31,733,604.98</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Mobiliario y equipo educacional y recreativo</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46,242,796.51</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Equipo e instrumental médico y de laboratorio</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345,160.89</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Vehículos y equipo de transporte</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11,157,202.00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lastRenderedPageBreak/>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Equipo de defensa y seguridad</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5,979,234.50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Maquinaria, otros equipos y herramientas</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17,661,180.17</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Activos biológicos</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Bienes inmuebles</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42,044,860.59</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Activos intangibles</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1,783,673.13</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Obra pública en bienes propios</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391,448,041.53</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Acciones y participaciones de capital</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8,951,094.87</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Compra de títulos y valores</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Inversiones en fideicomisos, mandatos y otros análogos</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945,125.00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Provisiones para contingencias y otras erogaciones especiales</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Amortización de la deuda publica</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357,434,233.53</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Adeudos de ejercicios fiscales anteriores (ADEFAS)</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30"/>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Otros Egresos Presupuestales No Contables</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15"/>
          <w:jc w:val="center"/>
        </w:trPr>
        <w:tc>
          <w:tcPr>
            <w:tcW w:w="5980" w:type="dxa"/>
            <w:gridSpan w:val="2"/>
            <w:tcBorders>
              <w:top w:val="single" w:sz="8" w:space="0" w:color="auto"/>
              <w:left w:val="nil"/>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1400" w:type="dxa"/>
            <w:tcBorders>
              <w:top w:val="nil"/>
              <w:left w:val="nil"/>
              <w:bottom w:val="single" w:sz="8" w:space="0" w:color="auto"/>
              <w:right w:val="nil"/>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1720" w:type="dxa"/>
            <w:tcBorders>
              <w:top w:val="nil"/>
              <w:left w:val="nil"/>
              <w:bottom w:val="single" w:sz="8" w:space="0" w:color="auto"/>
              <w:right w:val="nil"/>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 </w:t>
            </w:r>
          </w:p>
        </w:tc>
      </w:tr>
      <w:tr w:rsidR="00790F0E" w:rsidRPr="00790F0E" w:rsidTr="00790F0E">
        <w:trPr>
          <w:trHeight w:val="315"/>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90F0E" w:rsidRPr="00790F0E" w:rsidRDefault="00790F0E" w:rsidP="00790F0E">
            <w:pPr>
              <w:jc w:val="both"/>
              <w:rPr>
                <w:rFonts w:ascii="Arial" w:hAnsi="Arial" w:cs="Arial"/>
                <w:b/>
                <w:bCs/>
                <w:color w:val="000000"/>
                <w:sz w:val="18"/>
                <w:szCs w:val="18"/>
                <w:lang w:eastAsia="es-MX"/>
              </w:rPr>
            </w:pPr>
            <w:r w:rsidRPr="00790F0E">
              <w:rPr>
                <w:rFonts w:ascii="Arial" w:hAnsi="Arial" w:cs="Arial"/>
                <w:b/>
                <w:bCs/>
                <w:color w:val="000000"/>
                <w:sz w:val="18"/>
                <w:szCs w:val="18"/>
                <w:lang w:eastAsia="es-MX"/>
              </w:rPr>
              <w:t>3. Más gastos contables no presupuestales</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b/>
                <w:bCs/>
                <w:color w:val="000000"/>
                <w:sz w:val="18"/>
                <w:szCs w:val="18"/>
                <w:lang w:eastAsia="es-MX"/>
              </w:rPr>
            </w:pPr>
            <w:r w:rsidRPr="00790F0E">
              <w:rPr>
                <w:rFonts w:ascii="Arial" w:hAnsi="Arial" w:cs="Arial"/>
                <w:b/>
                <w:bCs/>
                <w:color w:val="000000"/>
                <w:sz w:val="18"/>
                <w:szCs w:val="18"/>
                <w:lang w:eastAsia="es-MX"/>
              </w:rPr>
              <w:t>915,212,648.90</w:t>
            </w:r>
          </w:p>
        </w:tc>
      </w:tr>
      <w:tr w:rsidR="00790F0E" w:rsidRPr="00790F0E" w:rsidTr="00790F0E">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Estimaciones, depreciaciones, deterioros, obsolescencia y amortizaciones</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176,378,885.19</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Provisiones</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Disminución de inventarios</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Aumento por insuficiencia de estimaciones por pérdida o deterioro u obsolescencia</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Aumento por insuficiencia de provisiones</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lastRenderedPageBreak/>
              <w:t> </w:t>
            </w:r>
          </w:p>
        </w:tc>
        <w:tc>
          <w:tcPr>
            <w:tcW w:w="478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Otros Gastos</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738,833,763.71</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30"/>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Otros Gastos Contables No Presupuestales</w:t>
            </w:r>
          </w:p>
        </w:tc>
        <w:tc>
          <w:tcPr>
            <w:tcW w:w="1400" w:type="dxa"/>
            <w:tcBorders>
              <w:top w:val="nil"/>
              <w:left w:val="nil"/>
              <w:bottom w:val="single" w:sz="8" w:space="0" w:color="auto"/>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0.00</w:t>
            </w:r>
          </w:p>
        </w:tc>
        <w:tc>
          <w:tcPr>
            <w:tcW w:w="1720" w:type="dxa"/>
            <w:tcBorders>
              <w:top w:val="nil"/>
              <w:left w:val="nil"/>
              <w:bottom w:val="nil"/>
              <w:right w:val="nil"/>
            </w:tcBorders>
            <w:shd w:val="clear" w:color="auto" w:fill="auto"/>
            <w:vAlign w:val="center"/>
            <w:hideMark/>
          </w:tcPr>
          <w:p w:rsidR="00790F0E" w:rsidRPr="00790F0E" w:rsidRDefault="00790F0E" w:rsidP="00790F0E">
            <w:pPr>
              <w:jc w:val="right"/>
              <w:rPr>
                <w:color w:val="000000"/>
                <w:lang w:eastAsia="es-MX"/>
              </w:rPr>
            </w:pPr>
          </w:p>
        </w:tc>
      </w:tr>
      <w:tr w:rsidR="00790F0E" w:rsidRPr="00790F0E" w:rsidTr="00790F0E">
        <w:trPr>
          <w:trHeight w:val="315"/>
          <w:jc w:val="center"/>
        </w:trPr>
        <w:tc>
          <w:tcPr>
            <w:tcW w:w="5980" w:type="dxa"/>
            <w:gridSpan w:val="2"/>
            <w:tcBorders>
              <w:top w:val="single" w:sz="8" w:space="0" w:color="auto"/>
              <w:left w:val="nil"/>
              <w:bottom w:val="single" w:sz="8" w:space="0" w:color="auto"/>
              <w:right w:val="nil"/>
            </w:tcBorders>
            <w:shd w:val="clear" w:color="auto" w:fill="auto"/>
            <w:vAlign w:val="center"/>
            <w:hideMark/>
          </w:tcPr>
          <w:p w:rsidR="00790F0E" w:rsidRPr="00790F0E" w:rsidRDefault="00790F0E" w:rsidP="00790F0E">
            <w:pPr>
              <w:jc w:val="both"/>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1400" w:type="dxa"/>
            <w:tcBorders>
              <w:top w:val="nil"/>
              <w:left w:val="nil"/>
              <w:bottom w:val="nil"/>
              <w:right w:val="nil"/>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p>
        </w:tc>
        <w:tc>
          <w:tcPr>
            <w:tcW w:w="1720" w:type="dxa"/>
            <w:tcBorders>
              <w:top w:val="nil"/>
              <w:left w:val="nil"/>
              <w:bottom w:val="single" w:sz="8" w:space="0" w:color="auto"/>
              <w:right w:val="nil"/>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 </w:t>
            </w:r>
          </w:p>
        </w:tc>
      </w:tr>
      <w:tr w:rsidR="00790F0E" w:rsidRPr="00790F0E" w:rsidTr="00790F0E">
        <w:trPr>
          <w:trHeight w:val="315"/>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790F0E" w:rsidRPr="00790F0E" w:rsidRDefault="00790F0E" w:rsidP="00790F0E">
            <w:pPr>
              <w:jc w:val="both"/>
              <w:rPr>
                <w:rFonts w:ascii="Arial" w:hAnsi="Arial" w:cs="Arial"/>
                <w:b/>
                <w:bCs/>
                <w:color w:val="000000"/>
                <w:sz w:val="18"/>
                <w:szCs w:val="18"/>
                <w:lang w:eastAsia="es-MX"/>
              </w:rPr>
            </w:pPr>
            <w:r w:rsidRPr="00790F0E">
              <w:rPr>
                <w:rFonts w:ascii="Arial" w:hAnsi="Arial" w:cs="Arial"/>
                <w:b/>
                <w:bCs/>
                <w:color w:val="000000"/>
                <w:sz w:val="18"/>
                <w:szCs w:val="18"/>
                <w:lang w:eastAsia="es-MX"/>
              </w:rPr>
              <w:t>4. Total de Gasto Contable (4 = 1 - 2 + 3)</w:t>
            </w:r>
          </w:p>
        </w:tc>
        <w:tc>
          <w:tcPr>
            <w:tcW w:w="1400" w:type="dxa"/>
            <w:tcBorders>
              <w:top w:val="nil"/>
              <w:left w:val="nil"/>
              <w:bottom w:val="nil"/>
              <w:right w:val="single" w:sz="8" w:space="0" w:color="auto"/>
            </w:tcBorders>
            <w:shd w:val="clear" w:color="auto" w:fill="auto"/>
            <w:vAlign w:val="center"/>
            <w:hideMark/>
          </w:tcPr>
          <w:p w:rsidR="00790F0E" w:rsidRPr="00790F0E" w:rsidRDefault="00790F0E" w:rsidP="00790F0E">
            <w:pPr>
              <w:jc w:val="right"/>
              <w:rPr>
                <w:rFonts w:ascii="Arial" w:hAnsi="Arial" w:cs="Arial"/>
                <w:color w:val="000000"/>
                <w:sz w:val="18"/>
                <w:szCs w:val="18"/>
                <w:lang w:eastAsia="es-MX"/>
              </w:rPr>
            </w:pPr>
            <w:r w:rsidRPr="00790F0E">
              <w:rPr>
                <w:rFonts w:ascii="Arial" w:hAnsi="Arial" w:cs="Arial"/>
                <w:color w:val="000000"/>
                <w:sz w:val="18"/>
                <w:szCs w:val="18"/>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790F0E" w:rsidRPr="00790F0E" w:rsidRDefault="00790F0E" w:rsidP="00790F0E">
            <w:pPr>
              <w:jc w:val="right"/>
              <w:rPr>
                <w:rFonts w:ascii="Arial" w:hAnsi="Arial" w:cs="Arial"/>
                <w:b/>
                <w:bCs/>
                <w:color w:val="000000"/>
                <w:sz w:val="18"/>
                <w:szCs w:val="18"/>
                <w:lang w:eastAsia="es-MX"/>
              </w:rPr>
            </w:pPr>
            <w:r w:rsidRPr="00790F0E">
              <w:rPr>
                <w:rFonts w:ascii="Arial" w:hAnsi="Arial" w:cs="Arial"/>
                <w:b/>
                <w:bCs/>
                <w:color w:val="000000"/>
                <w:sz w:val="18"/>
                <w:szCs w:val="18"/>
                <w:lang w:eastAsia="es-MX"/>
              </w:rPr>
              <w:t>38,704,159,655.20</w:t>
            </w:r>
          </w:p>
        </w:tc>
      </w:tr>
    </w:tbl>
    <w:p w:rsidR="00D3760C" w:rsidRPr="004F0F09" w:rsidRDefault="00D3760C" w:rsidP="00D3760C">
      <w:pPr>
        <w:autoSpaceDE w:val="0"/>
        <w:autoSpaceDN w:val="0"/>
        <w:adjustRightInd w:val="0"/>
        <w:spacing w:line="360" w:lineRule="auto"/>
        <w:ind w:left="708"/>
        <w:jc w:val="both"/>
        <w:rPr>
          <w:rFonts w:ascii="Calibri" w:hAnsi="Calibri" w:cs="Calibri"/>
          <w:bCs/>
          <w:sz w:val="20"/>
          <w:szCs w:val="20"/>
        </w:rPr>
      </w:pPr>
    </w:p>
    <w:p w:rsidR="00D3760C" w:rsidRPr="004A6DB7" w:rsidRDefault="00D3760C" w:rsidP="00D3760C">
      <w:pPr>
        <w:autoSpaceDE w:val="0"/>
        <w:autoSpaceDN w:val="0"/>
        <w:adjustRightInd w:val="0"/>
        <w:spacing w:line="360" w:lineRule="auto"/>
        <w:rPr>
          <w:b/>
        </w:rPr>
      </w:pPr>
      <w:r w:rsidRPr="004A6DB7">
        <w:rPr>
          <w:b/>
        </w:rPr>
        <w:t>5) NOTAS DE MEMORIA</w:t>
      </w:r>
    </w:p>
    <w:p w:rsidR="00D3760C" w:rsidRPr="004A6DB7" w:rsidRDefault="00D3760C" w:rsidP="00D3760C">
      <w:pPr>
        <w:autoSpaceDE w:val="0"/>
        <w:autoSpaceDN w:val="0"/>
        <w:adjustRightInd w:val="0"/>
        <w:spacing w:line="360" w:lineRule="auto"/>
        <w:rPr>
          <w:sz w:val="20"/>
          <w:szCs w:val="20"/>
        </w:rPr>
      </w:pPr>
      <w:r w:rsidRPr="004A6DB7">
        <w:rPr>
          <w:rFonts w:ascii="Calibri" w:hAnsi="Calibri" w:cs="Calibri"/>
          <w:bCs/>
          <w:sz w:val="20"/>
          <w:szCs w:val="20"/>
        </w:rPr>
        <w:t>Los saldos de las cuentas de orden presupuestales  se presentan a continuación</w:t>
      </w:r>
      <w:r w:rsidRPr="004A6DB7">
        <w:rPr>
          <w:sz w:val="20"/>
          <w:szCs w:val="20"/>
        </w:rPr>
        <w:t>:</w:t>
      </w:r>
    </w:p>
    <w:p w:rsidR="00D3760C" w:rsidRPr="004A6DB7" w:rsidRDefault="00D3760C" w:rsidP="00D3760C">
      <w:pPr>
        <w:numPr>
          <w:ilvl w:val="0"/>
          <w:numId w:val="32"/>
        </w:numPr>
        <w:autoSpaceDE w:val="0"/>
        <w:autoSpaceDN w:val="0"/>
        <w:adjustRightInd w:val="0"/>
        <w:spacing w:line="360" w:lineRule="auto"/>
        <w:rPr>
          <w:rFonts w:ascii="Calibri" w:hAnsi="Calibri" w:cs="Calibri"/>
          <w:bCs/>
          <w:sz w:val="20"/>
          <w:szCs w:val="20"/>
        </w:rPr>
      </w:pPr>
      <w:r w:rsidRPr="004A6DB7">
        <w:rPr>
          <w:rFonts w:ascii="Calibri" w:hAnsi="Calibri" w:cs="Calibri"/>
          <w:bCs/>
          <w:sz w:val="20"/>
          <w:szCs w:val="20"/>
        </w:rPr>
        <w:t>Cuentas presupuestarias.</w:t>
      </w:r>
    </w:p>
    <w:tbl>
      <w:tblPr>
        <w:tblW w:w="6200" w:type="dxa"/>
        <w:jc w:val="center"/>
        <w:tblInd w:w="55" w:type="dxa"/>
        <w:tblCellMar>
          <w:left w:w="70" w:type="dxa"/>
          <w:right w:w="70" w:type="dxa"/>
        </w:tblCellMar>
        <w:tblLook w:val="04A0" w:firstRow="1" w:lastRow="0" w:firstColumn="1" w:lastColumn="0" w:noHBand="0" w:noVBand="1"/>
      </w:tblPr>
      <w:tblGrid>
        <w:gridCol w:w="3300"/>
        <w:gridCol w:w="2900"/>
      </w:tblGrid>
      <w:tr w:rsidR="00790F0E" w:rsidRPr="00790F0E" w:rsidTr="00790F0E">
        <w:trPr>
          <w:trHeight w:val="510"/>
          <w:jc w:val="center"/>
        </w:trPr>
        <w:tc>
          <w:tcPr>
            <w:tcW w:w="3300" w:type="dxa"/>
            <w:tcBorders>
              <w:top w:val="nil"/>
              <w:left w:val="nil"/>
              <w:bottom w:val="nil"/>
              <w:right w:val="nil"/>
            </w:tcBorders>
            <w:shd w:val="clear" w:color="auto" w:fill="auto"/>
            <w:vAlign w:val="center"/>
            <w:hideMark/>
          </w:tcPr>
          <w:p w:rsidR="00790F0E" w:rsidRPr="00790F0E" w:rsidRDefault="00790F0E" w:rsidP="00790F0E">
            <w:pPr>
              <w:rPr>
                <w:rFonts w:ascii="Calibri" w:hAnsi="Calibri"/>
                <w:b/>
                <w:bCs/>
                <w:color w:val="000000"/>
                <w:sz w:val="20"/>
                <w:szCs w:val="20"/>
                <w:lang w:eastAsia="es-MX"/>
              </w:rPr>
            </w:pPr>
            <w:r w:rsidRPr="00790F0E">
              <w:rPr>
                <w:rFonts w:ascii="Calibri" w:hAnsi="Calibri"/>
                <w:b/>
                <w:bCs/>
                <w:color w:val="000000"/>
                <w:sz w:val="20"/>
                <w:szCs w:val="20"/>
                <w:lang w:eastAsia="es-MX"/>
              </w:rPr>
              <w:t>LEY DE INGRESOS</w:t>
            </w:r>
          </w:p>
        </w:tc>
        <w:tc>
          <w:tcPr>
            <w:tcW w:w="2900" w:type="dxa"/>
            <w:tcBorders>
              <w:top w:val="nil"/>
              <w:left w:val="nil"/>
              <w:bottom w:val="nil"/>
              <w:right w:val="nil"/>
            </w:tcBorders>
            <w:shd w:val="clear" w:color="auto" w:fill="auto"/>
            <w:vAlign w:val="center"/>
            <w:hideMark/>
          </w:tcPr>
          <w:p w:rsidR="00790F0E" w:rsidRPr="00790F0E" w:rsidRDefault="00790F0E" w:rsidP="00790F0E">
            <w:pPr>
              <w:jc w:val="right"/>
              <w:rPr>
                <w:rFonts w:ascii="Calibri" w:hAnsi="Calibri"/>
                <w:b/>
                <w:bCs/>
                <w:color w:val="000000"/>
                <w:sz w:val="20"/>
                <w:szCs w:val="20"/>
                <w:lang w:eastAsia="es-MX"/>
              </w:rPr>
            </w:pPr>
          </w:p>
        </w:tc>
      </w:tr>
      <w:tr w:rsidR="00790F0E" w:rsidRPr="00790F0E" w:rsidTr="00790F0E">
        <w:trPr>
          <w:trHeight w:val="300"/>
          <w:jc w:val="center"/>
        </w:trPr>
        <w:tc>
          <w:tcPr>
            <w:tcW w:w="3300" w:type="dxa"/>
            <w:tcBorders>
              <w:top w:val="nil"/>
              <w:left w:val="nil"/>
              <w:bottom w:val="nil"/>
              <w:right w:val="nil"/>
            </w:tcBorders>
            <w:shd w:val="clear" w:color="auto" w:fill="auto"/>
            <w:vAlign w:val="center"/>
            <w:hideMark/>
          </w:tcPr>
          <w:p w:rsidR="00790F0E" w:rsidRPr="00790F0E" w:rsidRDefault="00790F0E" w:rsidP="00790F0E">
            <w:pPr>
              <w:rPr>
                <w:rFonts w:ascii="Calibri" w:hAnsi="Calibri"/>
                <w:color w:val="000000"/>
                <w:sz w:val="20"/>
                <w:szCs w:val="20"/>
                <w:lang w:eastAsia="es-MX"/>
              </w:rPr>
            </w:pPr>
            <w:r w:rsidRPr="00790F0E">
              <w:rPr>
                <w:rFonts w:ascii="Calibri" w:hAnsi="Calibri"/>
                <w:color w:val="000000"/>
                <w:sz w:val="20"/>
                <w:szCs w:val="20"/>
                <w:lang w:eastAsia="es-MX"/>
              </w:rPr>
              <w:t>LEY DE INGRESOS ESTIMADA</w:t>
            </w:r>
          </w:p>
        </w:tc>
        <w:tc>
          <w:tcPr>
            <w:tcW w:w="2900" w:type="dxa"/>
            <w:tcBorders>
              <w:top w:val="nil"/>
              <w:left w:val="nil"/>
              <w:bottom w:val="nil"/>
              <w:right w:val="nil"/>
            </w:tcBorders>
            <w:shd w:val="clear" w:color="auto" w:fill="auto"/>
            <w:vAlign w:val="center"/>
            <w:hideMark/>
          </w:tcPr>
          <w:p w:rsidR="00790F0E" w:rsidRPr="00790F0E" w:rsidRDefault="00790F0E" w:rsidP="00790F0E">
            <w:pPr>
              <w:jc w:val="right"/>
              <w:rPr>
                <w:rFonts w:ascii="Calibri" w:hAnsi="Calibri"/>
                <w:color w:val="000000"/>
                <w:sz w:val="20"/>
                <w:szCs w:val="20"/>
                <w:lang w:eastAsia="es-MX"/>
              </w:rPr>
            </w:pPr>
            <w:r w:rsidRPr="00790F0E">
              <w:rPr>
                <w:rFonts w:ascii="Calibri" w:hAnsi="Calibri"/>
                <w:color w:val="000000"/>
                <w:sz w:val="20"/>
                <w:szCs w:val="20"/>
                <w:lang w:eastAsia="es-MX"/>
              </w:rPr>
              <w:t>40,813,192,874.77</w:t>
            </w:r>
          </w:p>
        </w:tc>
      </w:tr>
      <w:tr w:rsidR="00790F0E" w:rsidRPr="00790F0E" w:rsidTr="00790F0E">
        <w:trPr>
          <w:trHeight w:val="300"/>
          <w:jc w:val="center"/>
        </w:trPr>
        <w:tc>
          <w:tcPr>
            <w:tcW w:w="3300" w:type="dxa"/>
            <w:tcBorders>
              <w:top w:val="nil"/>
              <w:left w:val="nil"/>
              <w:bottom w:val="nil"/>
              <w:right w:val="nil"/>
            </w:tcBorders>
            <w:shd w:val="clear" w:color="auto" w:fill="auto"/>
            <w:vAlign w:val="center"/>
            <w:hideMark/>
          </w:tcPr>
          <w:p w:rsidR="00790F0E" w:rsidRPr="00790F0E" w:rsidRDefault="00790F0E" w:rsidP="00790F0E">
            <w:pPr>
              <w:rPr>
                <w:rFonts w:ascii="Calibri" w:hAnsi="Calibri"/>
                <w:color w:val="000000"/>
                <w:sz w:val="20"/>
                <w:szCs w:val="20"/>
                <w:lang w:eastAsia="es-MX"/>
              </w:rPr>
            </w:pPr>
            <w:r w:rsidRPr="00790F0E">
              <w:rPr>
                <w:rFonts w:ascii="Calibri" w:hAnsi="Calibri"/>
                <w:color w:val="000000"/>
                <w:sz w:val="20"/>
                <w:szCs w:val="20"/>
                <w:lang w:eastAsia="es-MX"/>
              </w:rPr>
              <w:t>LEY DE INGRESOS POR EJECUTAR</w:t>
            </w:r>
          </w:p>
        </w:tc>
        <w:tc>
          <w:tcPr>
            <w:tcW w:w="2900" w:type="dxa"/>
            <w:tcBorders>
              <w:top w:val="nil"/>
              <w:left w:val="nil"/>
              <w:bottom w:val="nil"/>
              <w:right w:val="nil"/>
            </w:tcBorders>
            <w:shd w:val="clear" w:color="auto" w:fill="auto"/>
            <w:vAlign w:val="center"/>
            <w:hideMark/>
          </w:tcPr>
          <w:p w:rsidR="00790F0E" w:rsidRPr="00790F0E" w:rsidRDefault="00790F0E" w:rsidP="00790F0E">
            <w:pPr>
              <w:jc w:val="right"/>
              <w:rPr>
                <w:rFonts w:ascii="Calibri" w:hAnsi="Calibri"/>
                <w:color w:val="000000"/>
                <w:sz w:val="20"/>
                <w:szCs w:val="20"/>
                <w:lang w:eastAsia="es-MX"/>
              </w:rPr>
            </w:pPr>
            <w:r w:rsidRPr="00790F0E">
              <w:rPr>
                <w:rFonts w:ascii="Calibri" w:hAnsi="Calibri"/>
                <w:color w:val="000000"/>
                <w:sz w:val="20"/>
                <w:szCs w:val="20"/>
                <w:lang w:eastAsia="es-MX"/>
              </w:rPr>
              <w:t>2,922,139,703.81</w:t>
            </w:r>
          </w:p>
        </w:tc>
      </w:tr>
      <w:tr w:rsidR="00790F0E" w:rsidRPr="00790F0E" w:rsidTr="00790F0E">
        <w:trPr>
          <w:trHeight w:val="300"/>
          <w:jc w:val="center"/>
        </w:trPr>
        <w:tc>
          <w:tcPr>
            <w:tcW w:w="3300" w:type="dxa"/>
            <w:tcBorders>
              <w:top w:val="nil"/>
              <w:left w:val="nil"/>
              <w:bottom w:val="nil"/>
              <w:right w:val="nil"/>
            </w:tcBorders>
            <w:shd w:val="clear" w:color="auto" w:fill="auto"/>
            <w:vAlign w:val="center"/>
            <w:hideMark/>
          </w:tcPr>
          <w:p w:rsidR="00790F0E" w:rsidRPr="00790F0E" w:rsidRDefault="00790F0E" w:rsidP="00790F0E">
            <w:pPr>
              <w:rPr>
                <w:rFonts w:ascii="Calibri" w:hAnsi="Calibri"/>
                <w:color w:val="000000"/>
                <w:sz w:val="20"/>
                <w:szCs w:val="20"/>
                <w:lang w:eastAsia="es-MX"/>
              </w:rPr>
            </w:pPr>
            <w:r w:rsidRPr="00790F0E">
              <w:rPr>
                <w:rFonts w:ascii="Calibri" w:hAnsi="Calibri"/>
                <w:color w:val="000000"/>
                <w:sz w:val="20"/>
                <w:szCs w:val="20"/>
                <w:lang w:eastAsia="es-MX"/>
              </w:rPr>
              <w:t>LEY DE INGRESOS MODIFICADA</w:t>
            </w:r>
          </w:p>
        </w:tc>
        <w:tc>
          <w:tcPr>
            <w:tcW w:w="2900" w:type="dxa"/>
            <w:tcBorders>
              <w:top w:val="nil"/>
              <w:left w:val="nil"/>
              <w:bottom w:val="nil"/>
              <w:right w:val="nil"/>
            </w:tcBorders>
            <w:shd w:val="clear" w:color="auto" w:fill="auto"/>
            <w:vAlign w:val="center"/>
            <w:hideMark/>
          </w:tcPr>
          <w:p w:rsidR="00790F0E" w:rsidRPr="00790F0E" w:rsidRDefault="00790F0E" w:rsidP="00790F0E">
            <w:pPr>
              <w:jc w:val="right"/>
              <w:rPr>
                <w:rFonts w:ascii="Calibri" w:hAnsi="Calibri"/>
                <w:color w:val="000000"/>
                <w:sz w:val="20"/>
                <w:szCs w:val="20"/>
                <w:lang w:eastAsia="es-MX"/>
              </w:rPr>
            </w:pPr>
            <w:r w:rsidRPr="00790F0E">
              <w:rPr>
                <w:rFonts w:ascii="Calibri" w:hAnsi="Calibri"/>
                <w:color w:val="000000"/>
                <w:sz w:val="20"/>
                <w:szCs w:val="20"/>
                <w:lang w:eastAsia="es-MX"/>
              </w:rPr>
              <w:t>0.00</w:t>
            </w:r>
          </w:p>
        </w:tc>
      </w:tr>
      <w:tr w:rsidR="00790F0E" w:rsidRPr="00790F0E" w:rsidTr="00790F0E">
        <w:trPr>
          <w:trHeight w:val="300"/>
          <w:jc w:val="center"/>
        </w:trPr>
        <w:tc>
          <w:tcPr>
            <w:tcW w:w="3300" w:type="dxa"/>
            <w:tcBorders>
              <w:top w:val="nil"/>
              <w:left w:val="nil"/>
              <w:bottom w:val="nil"/>
              <w:right w:val="nil"/>
            </w:tcBorders>
            <w:shd w:val="clear" w:color="auto" w:fill="auto"/>
            <w:vAlign w:val="center"/>
            <w:hideMark/>
          </w:tcPr>
          <w:p w:rsidR="00790F0E" w:rsidRPr="00790F0E" w:rsidRDefault="00790F0E" w:rsidP="00790F0E">
            <w:pPr>
              <w:rPr>
                <w:rFonts w:ascii="Calibri" w:hAnsi="Calibri"/>
                <w:color w:val="000000"/>
                <w:sz w:val="20"/>
                <w:szCs w:val="20"/>
                <w:lang w:eastAsia="es-MX"/>
              </w:rPr>
            </w:pPr>
            <w:r w:rsidRPr="00790F0E">
              <w:rPr>
                <w:rFonts w:ascii="Calibri" w:hAnsi="Calibri"/>
                <w:color w:val="000000"/>
                <w:sz w:val="20"/>
                <w:szCs w:val="20"/>
                <w:lang w:eastAsia="es-MX"/>
              </w:rPr>
              <w:t>LEY DE INGRESOS RECAUDADA</w:t>
            </w:r>
          </w:p>
        </w:tc>
        <w:tc>
          <w:tcPr>
            <w:tcW w:w="2900" w:type="dxa"/>
            <w:tcBorders>
              <w:top w:val="nil"/>
              <w:left w:val="nil"/>
              <w:bottom w:val="nil"/>
              <w:right w:val="nil"/>
            </w:tcBorders>
            <w:shd w:val="clear" w:color="auto" w:fill="auto"/>
            <w:vAlign w:val="center"/>
            <w:hideMark/>
          </w:tcPr>
          <w:p w:rsidR="00790F0E" w:rsidRPr="00790F0E" w:rsidRDefault="00790F0E" w:rsidP="00790F0E">
            <w:pPr>
              <w:jc w:val="right"/>
              <w:rPr>
                <w:rFonts w:ascii="Calibri" w:hAnsi="Calibri"/>
                <w:color w:val="000000"/>
                <w:sz w:val="20"/>
                <w:szCs w:val="20"/>
                <w:lang w:eastAsia="es-MX"/>
              </w:rPr>
            </w:pPr>
            <w:r w:rsidRPr="00790F0E">
              <w:rPr>
                <w:rFonts w:ascii="Calibri" w:hAnsi="Calibri"/>
                <w:color w:val="000000"/>
                <w:sz w:val="20"/>
                <w:szCs w:val="20"/>
                <w:lang w:eastAsia="es-MX"/>
              </w:rPr>
              <w:t>37,891,053,170.96</w:t>
            </w:r>
          </w:p>
        </w:tc>
      </w:tr>
    </w:tbl>
    <w:p w:rsidR="00D3760C" w:rsidRPr="00A70254" w:rsidRDefault="00D3760C" w:rsidP="00D3760C">
      <w:pPr>
        <w:autoSpaceDE w:val="0"/>
        <w:autoSpaceDN w:val="0"/>
        <w:adjustRightInd w:val="0"/>
        <w:spacing w:line="360" w:lineRule="auto"/>
        <w:rPr>
          <w:rFonts w:ascii="Calibri" w:hAnsi="Calibri" w:cs="Calibri"/>
          <w:bCs/>
          <w:sz w:val="20"/>
          <w:szCs w:val="20"/>
        </w:rPr>
      </w:pPr>
    </w:p>
    <w:tbl>
      <w:tblPr>
        <w:tblW w:w="6905" w:type="dxa"/>
        <w:jc w:val="center"/>
        <w:tblInd w:w="55" w:type="dxa"/>
        <w:tblCellMar>
          <w:left w:w="70" w:type="dxa"/>
          <w:right w:w="70" w:type="dxa"/>
        </w:tblCellMar>
        <w:tblLook w:val="04A0" w:firstRow="1" w:lastRow="0" w:firstColumn="1" w:lastColumn="0" w:noHBand="0" w:noVBand="1"/>
      </w:tblPr>
      <w:tblGrid>
        <w:gridCol w:w="3675"/>
        <w:gridCol w:w="3230"/>
      </w:tblGrid>
      <w:tr w:rsidR="00790F0E" w:rsidRPr="00790F0E" w:rsidTr="008F6E97">
        <w:trPr>
          <w:trHeight w:val="300"/>
          <w:jc w:val="center"/>
        </w:trPr>
        <w:tc>
          <w:tcPr>
            <w:tcW w:w="3675" w:type="dxa"/>
            <w:tcBorders>
              <w:top w:val="nil"/>
              <w:left w:val="nil"/>
              <w:bottom w:val="nil"/>
              <w:right w:val="nil"/>
            </w:tcBorders>
            <w:shd w:val="clear" w:color="auto" w:fill="auto"/>
            <w:vAlign w:val="center"/>
            <w:hideMark/>
          </w:tcPr>
          <w:p w:rsidR="00790F0E" w:rsidRPr="00790F0E" w:rsidRDefault="00790F0E" w:rsidP="00790F0E">
            <w:pPr>
              <w:rPr>
                <w:rFonts w:ascii="Calibri" w:hAnsi="Calibri"/>
                <w:b/>
                <w:bCs/>
                <w:color w:val="000000"/>
                <w:sz w:val="20"/>
                <w:szCs w:val="20"/>
                <w:lang w:eastAsia="es-MX"/>
              </w:rPr>
            </w:pPr>
            <w:bookmarkStart w:id="18" w:name="m15"/>
            <w:bookmarkEnd w:id="18"/>
            <w:r w:rsidRPr="00790F0E">
              <w:rPr>
                <w:rFonts w:ascii="Calibri" w:hAnsi="Calibri"/>
                <w:b/>
                <w:bCs/>
                <w:color w:val="000000"/>
                <w:sz w:val="20"/>
                <w:szCs w:val="20"/>
                <w:lang w:eastAsia="es-MX"/>
              </w:rPr>
              <w:t>PRESUPUESTO DE EGRESOS</w:t>
            </w:r>
          </w:p>
        </w:tc>
        <w:tc>
          <w:tcPr>
            <w:tcW w:w="3230" w:type="dxa"/>
            <w:tcBorders>
              <w:top w:val="nil"/>
              <w:left w:val="nil"/>
              <w:bottom w:val="nil"/>
              <w:right w:val="nil"/>
            </w:tcBorders>
            <w:shd w:val="clear" w:color="auto" w:fill="auto"/>
            <w:vAlign w:val="center"/>
            <w:hideMark/>
          </w:tcPr>
          <w:p w:rsidR="00790F0E" w:rsidRPr="00790F0E" w:rsidRDefault="00790F0E" w:rsidP="00790F0E">
            <w:pPr>
              <w:jc w:val="right"/>
              <w:rPr>
                <w:rFonts w:ascii="Calibri" w:hAnsi="Calibri"/>
                <w:b/>
                <w:bCs/>
                <w:color w:val="000000"/>
                <w:sz w:val="20"/>
                <w:szCs w:val="20"/>
                <w:lang w:eastAsia="es-MX"/>
              </w:rPr>
            </w:pPr>
          </w:p>
        </w:tc>
      </w:tr>
      <w:tr w:rsidR="00790F0E" w:rsidRPr="00790F0E" w:rsidTr="008F6E97">
        <w:trPr>
          <w:trHeight w:val="300"/>
          <w:jc w:val="center"/>
        </w:trPr>
        <w:tc>
          <w:tcPr>
            <w:tcW w:w="3675" w:type="dxa"/>
            <w:tcBorders>
              <w:top w:val="nil"/>
              <w:left w:val="nil"/>
              <w:bottom w:val="nil"/>
              <w:right w:val="nil"/>
            </w:tcBorders>
            <w:shd w:val="clear" w:color="auto" w:fill="auto"/>
            <w:vAlign w:val="center"/>
            <w:hideMark/>
          </w:tcPr>
          <w:p w:rsidR="00790F0E" w:rsidRPr="00790F0E" w:rsidRDefault="00790F0E" w:rsidP="00790F0E">
            <w:pPr>
              <w:rPr>
                <w:rFonts w:ascii="Calibri" w:hAnsi="Calibri"/>
                <w:color w:val="000000"/>
                <w:sz w:val="20"/>
                <w:szCs w:val="20"/>
                <w:lang w:eastAsia="es-MX"/>
              </w:rPr>
            </w:pPr>
            <w:r w:rsidRPr="00790F0E">
              <w:rPr>
                <w:rFonts w:ascii="Calibri" w:hAnsi="Calibri"/>
                <w:color w:val="000000"/>
                <w:sz w:val="20"/>
                <w:szCs w:val="20"/>
                <w:lang w:eastAsia="es-MX"/>
              </w:rPr>
              <w:t>PRESUPUESTO DE EGRESOS APROBADO</w:t>
            </w:r>
          </w:p>
        </w:tc>
        <w:tc>
          <w:tcPr>
            <w:tcW w:w="3230" w:type="dxa"/>
            <w:tcBorders>
              <w:top w:val="nil"/>
              <w:left w:val="nil"/>
              <w:bottom w:val="nil"/>
              <w:right w:val="nil"/>
            </w:tcBorders>
            <w:shd w:val="clear" w:color="auto" w:fill="auto"/>
            <w:vAlign w:val="center"/>
            <w:hideMark/>
          </w:tcPr>
          <w:p w:rsidR="00790F0E" w:rsidRPr="00790F0E" w:rsidRDefault="00790F0E" w:rsidP="00790F0E">
            <w:pPr>
              <w:jc w:val="right"/>
              <w:rPr>
                <w:rFonts w:ascii="Calibri" w:hAnsi="Calibri"/>
                <w:color w:val="000000"/>
                <w:sz w:val="20"/>
                <w:szCs w:val="20"/>
                <w:lang w:eastAsia="es-MX"/>
              </w:rPr>
            </w:pPr>
            <w:r w:rsidRPr="00790F0E">
              <w:rPr>
                <w:rFonts w:ascii="Calibri" w:hAnsi="Calibri"/>
                <w:color w:val="000000"/>
                <w:sz w:val="20"/>
                <w:szCs w:val="20"/>
                <w:lang w:eastAsia="es-MX"/>
              </w:rPr>
              <w:t>40,813,192,875.00</w:t>
            </w:r>
          </w:p>
        </w:tc>
      </w:tr>
      <w:tr w:rsidR="00790F0E" w:rsidRPr="00790F0E" w:rsidTr="008F6E97">
        <w:trPr>
          <w:trHeight w:val="510"/>
          <w:jc w:val="center"/>
        </w:trPr>
        <w:tc>
          <w:tcPr>
            <w:tcW w:w="3675" w:type="dxa"/>
            <w:tcBorders>
              <w:top w:val="nil"/>
              <w:left w:val="nil"/>
              <w:bottom w:val="nil"/>
              <w:right w:val="nil"/>
            </w:tcBorders>
            <w:shd w:val="clear" w:color="auto" w:fill="auto"/>
            <w:vAlign w:val="center"/>
            <w:hideMark/>
          </w:tcPr>
          <w:p w:rsidR="00790F0E" w:rsidRPr="00790F0E" w:rsidRDefault="00790F0E" w:rsidP="00790F0E">
            <w:pPr>
              <w:rPr>
                <w:rFonts w:ascii="Calibri" w:hAnsi="Calibri"/>
                <w:color w:val="000000"/>
                <w:sz w:val="20"/>
                <w:szCs w:val="20"/>
                <w:lang w:eastAsia="es-MX"/>
              </w:rPr>
            </w:pPr>
            <w:r w:rsidRPr="00790F0E">
              <w:rPr>
                <w:rFonts w:ascii="Calibri" w:hAnsi="Calibri"/>
                <w:color w:val="000000"/>
                <w:sz w:val="20"/>
                <w:szCs w:val="20"/>
                <w:lang w:eastAsia="es-MX"/>
              </w:rPr>
              <w:t>PRESUPUESTO DE EGRESOS POR EJERCER</w:t>
            </w:r>
          </w:p>
        </w:tc>
        <w:tc>
          <w:tcPr>
            <w:tcW w:w="3230" w:type="dxa"/>
            <w:tcBorders>
              <w:top w:val="nil"/>
              <w:left w:val="nil"/>
              <w:bottom w:val="nil"/>
              <w:right w:val="nil"/>
            </w:tcBorders>
            <w:shd w:val="clear" w:color="auto" w:fill="auto"/>
            <w:vAlign w:val="center"/>
            <w:hideMark/>
          </w:tcPr>
          <w:p w:rsidR="00790F0E" w:rsidRPr="00790F0E" w:rsidRDefault="00790F0E" w:rsidP="00790F0E">
            <w:pPr>
              <w:jc w:val="right"/>
              <w:rPr>
                <w:rFonts w:ascii="Calibri" w:hAnsi="Calibri"/>
                <w:color w:val="000000"/>
                <w:sz w:val="20"/>
                <w:szCs w:val="20"/>
                <w:lang w:eastAsia="es-MX"/>
              </w:rPr>
            </w:pPr>
            <w:r w:rsidRPr="00790F0E">
              <w:rPr>
                <w:rFonts w:ascii="Calibri" w:hAnsi="Calibri"/>
                <w:color w:val="000000"/>
                <w:sz w:val="20"/>
                <w:szCs w:val="20"/>
                <w:lang w:eastAsia="es-MX"/>
              </w:rPr>
              <w:t>1,244,643,813.82</w:t>
            </w:r>
          </w:p>
        </w:tc>
      </w:tr>
      <w:tr w:rsidR="00790F0E" w:rsidRPr="00790F0E" w:rsidTr="008F6E97">
        <w:trPr>
          <w:trHeight w:val="510"/>
          <w:jc w:val="center"/>
        </w:trPr>
        <w:tc>
          <w:tcPr>
            <w:tcW w:w="3675" w:type="dxa"/>
            <w:tcBorders>
              <w:top w:val="nil"/>
              <w:left w:val="nil"/>
              <w:bottom w:val="nil"/>
              <w:right w:val="nil"/>
            </w:tcBorders>
            <w:shd w:val="clear" w:color="auto" w:fill="auto"/>
            <w:vAlign w:val="center"/>
            <w:hideMark/>
          </w:tcPr>
          <w:p w:rsidR="00790F0E" w:rsidRPr="00790F0E" w:rsidRDefault="00790F0E" w:rsidP="00790F0E">
            <w:pPr>
              <w:rPr>
                <w:rFonts w:ascii="Calibri" w:hAnsi="Calibri"/>
                <w:color w:val="000000"/>
                <w:sz w:val="20"/>
                <w:szCs w:val="20"/>
                <w:lang w:eastAsia="es-MX"/>
              </w:rPr>
            </w:pPr>
            <w:r w:rsidRPr="00790F0E">
              <w:rPr>
                <w:rFonts w:ascii="Calibri" w:hAnsi="Calibri"/>
                <w:color w:val="000000"/>
                <w:sz w:val="20"/>
                <w:szCs w:val="20"/>
                <w:lang w:eastAsia="es-MX"/>
              </w:rPr>
              <w:t>MODIFICACIONES AL PRESUPUESTO DE EGRESOS APROBADO</w:t>
            </w:r>
          </w:p>
        </w:tc>
        <w:tc>
          <w:tcPr>
            <w:tcW w:w="3230" w:type="dxa"/>
            <w:tcBorders>
              <w:top w:val="nil"/>
              <w:left w:val="nil"/>
              <w:bottom w:val="nil"/>
              <w:right w:val="nil"/>
            </w:tcBorders>
            <w:shd w:val="clear" w:color="auto" w:fill="auto"/>
            <w:vAlign w:val="center"/>
            <w:hideMark/>
          </w:tcPr>
          <w:p w:rsidR="00790F0E" w:rsidRPr="00790F0E" w:rsidRDefault="00790F0E" w:rsidP="00790F0E">
            <w:pPr>
              <w:jc w:val="right"/>
              <w:rPr>
                <w:rFonts w:ascii="Calibri" w:hAnsi="Calibri"/>
                <w:color w:val="000000"/>
                <w:sz w:val="20"/>
                <w:szCs w:val="20"/>
                <w:lang w:eastAsia="es-MX"/>
              </w:rPr>
            </w:pPr>
            <w:r w:rsidRPr="00790F0E">
              <w:rPr>
                <w:rFonts w:ascii="Calibri" w:hAnsi="Calibri"/>
                <w:color w:val="000000"/>
                <w:sz w:val="20"/>
                <w:szCs w:val="20"/>
                <w:lang w:eastAsia="es-MX"/>
              </w:rPr>
              <w:t>-836,543,933.06</w:t>
            </w:r>
            <w:r w:rsidR="00222282">
              <w:rPr>
                <w:rFonts w:ascii="Calibri" w:hAnsi="Calibri"/>
                <w:color w:val="000000"/>
                <w:sz w:val="20"/>
                <w:szCs w:val="20"/>
                <w:lang w:eastAsia="es-MX"/>
              </w:rPr>
              <w:t>*</w:t>
            </w:r>
          </w:p>
        </w:tc>
      </w:tr>
      <w:tr w:rsidR="00790F0E" w:rsidRPr="00790F0E" w:rsidTr="008F6E97">
        <w:trPr>
          <w:trHeight w:val="510"/>
          <w:jc w:val="center"/>
        </w:trPr>
        <w:tc>
          <w:tcPr>
            <w:tcW w:w="3675" w:type="dxa"/>
            <w:tcBorders>
              <w:top w:val="nil"/>
              <w:left w:val="nil"/>
              <w:bottom w:val="nil"/>
              <w:right w:val="nil"/>
            </w:tcBorders>
            <w:shd w:val="clear" w:color="auto" w:fill="auto"/>
            <w:vAlign w:val="center"/>
            <w:hideMark/>
          </w:tcPr>
          <w:p w:rsidR="00790F0E" w:rsidRPr="00790F0E" w:rsidRDefault="00790F0E" w:rsidP="00790F0E">
            <w:pPr>
              <w:rPr>
                <w:rFonts w:ascii="Calibri" w:hAnsi="Calibri"/>
                <w:color w:val="000000"/>
                <w:sz w:val="20"/>
                <w:szCs w:val="20"/>
                <w:lang w:eastAsia="es-MX"/>
              </w:rPr>
            </w:pPr>
            <w:r w:rsidRPr="00790F0E">
              <w:rPr>
                <w:rFonts w:ascii="Calibri" w:hAnsi="Calibri"/>
                <w:color w:val="000000"/>
                <w:sz w:val="20"/>
                <w:szCs w:val="20"/>
                <w:lang w:eastAsia="es-MX"/>
              </w:rPr>
              <w:t>PRESUPUESTO DE EGRESOS COMPROMETIDO</w:t>
            </w:r>
          </w:p>
        </w:tc>
        <w:tc>
          <w:tcPr>
            <w:tcW w:w="3230" w:type="dxa"/>
            <w:tcBorders>
              <w:top w:val="nil"/>
              <w:left w:val="nil"/>
              <w:bottom w:val="nil"/>
              <w:right w:val="nil"/>
            </w:tcBorders>
            <w:shd w:val="clear" w:color="auto" w:fill="auto"/>
            <w:vAlign w:val="center"/>
            <w:hideMark/>
          </w:tcPr>
          <w:p w:rsidR="00790F0E" w:rsidRPr="00790F0E" w:rsidRDefault="00790F0E" w:rsidP="00790F0E">
            <w:pPr>
              <w:jc w:val="right"/>
              <w:rPr>
                <w:rFonts w:ascii="Calibri" w:hAnsi="Calibri"/>
                <w:color w:val="000000"/>
                <w:sz w:val="20"/>
                <w:szCs w:val="20"/>
                <w:lang w:eastAsia="es-MX"/>
              </w:rPr>
            </w:pPr>
            <w:r w:rsidRPr="00790F0E">
              <w:rPr>
                <w:rFonts w:ascii="Calibri" w:hAnsi="Calibri"/>
                <w:color w:val="000000"/>
                <w:sz w:val="20"/>
                <w:szCs w:val="20"/>
                <w:lang w:eastAsia="es-MX"/>
              </w:rPr>
              <w:t>38,732,005,128.12</w:t>
            </w:r>
          </w:p>
        </w:tc>
      </w:tr>
      <w:tr w:rsidR="00790F0E" w:rsidRPr="00790F0E" w:rsidTr="008F6E97">
        <w:trPr>
          <w:trHeight w:val="510"/>
          <w:jc w:val="center"/>
        </w:trPr>
        <w:tc>
          <w:tcPr>
            <w:tcW w:w="3675" w:type="dxa"/>
            <w:tcBorders>
              <w:top w:val="nil"/>
              <w:left w:val="nil"/>
              <w:bottom w:val="nil"/>
              <w:right w:val="nil"/>
            </w:tcBorders>
            <w:shd w:val="clear" w:color="auto" w:fill="auto"/>
            <w:vAlign w:val="center"/>
            <w:hideMark/>
          </w:tcPr>
          <w:p w:rsidR="00790F0E" w:rsidRPr="00790F0E" w:rsidRDefault="00790F0E" w:rsidP="00790F0E">
            <w:pPr>
              <w:rPr>
                <w:rFonts w:ascii="Calibri" w:hAnsi="Calibri"/>
                <w:color w:val="000000"/>
                <w:sz w:val="20"/>
                <w:szCs w:val="20"/>
                <w:lang w:eastAsia="es-MX"/>
              </w:rPr>
            </w:pPr>
            <w:r w:rsidRPr="00790F0E">
              <w:rPr>
                <w:rFonts w:ascii="Calibri" w:hAnsi="Calibri"/>
                <w:color w:val="000000"/>
                <w:sz w:val="20"/>
                <w:szCs w:val="20"/>
                <w:lang w:eastAsia="es-MX"/>
              </w:rPr>
              <w:t>PRESUPUESTO DE EGRESOS DEVENGADO</w:t>
            </w:r>
          </w:p>
        </w:tc>
        <w:tc>
          <w:tcPr>
            <w:tcW w:w="3230" w:type="dxa"/>
            <w:tcBorders>
              <w:top w:val="nil"/>
              <w:left w:val="nil"/>
              <w:bottom w:val="nil"/>
              <w:right w:val="nil"/>
            </w:tcBorders>
            <w:shd w:val="clear" w:color="auto" w:fill="auto"/>
            <w:vAlign w:val="center"/>
            <w:hideMark/>
          </w:tcPr>
          <w:p w:rsidR="00790F0E" w:rsidRPr="00790F0E" w:rsidRDefault="00790F0E" w:rsidP="00790F0E">
            <w:pPr>
              <w:jc w:val="right"/>
              <w:rPr>
                <w:rFonts w:ascii="Calibri" w:hAnsi="Calibri"/>
                <w:color w:val="000000"/>
                <w:sz w:val="20"/>
                <w:szCs w:val="20"/>
                <w:lang w:eastAsia="es-MX"/>
              </w:rPr>
            </w:pPr>
            <w:r w:rsidRPr="00790F0E">
              <w:rPr>
                <w:rFonts w:ascii="Calibri" w:hAnsi="Calibri"/>
                <w:color w:val="000000"/>
                <w:sz w:val="20"/>
                <w:szCs w:val="20"/>
                <w:lang w:eastAsia="es-MX"/>
              </w:rPr>
              <w:t>38,704,673,214.00</w:t>
            </w:r>
          </w:p>
        </w:tc>
      </w:tr>
      <w:tr w:rsidR="00790F0E" w:rsidRPr="00790F0E" w:rsidTr="008F6E97">
        <w:trPr>
          <w:trHeight w:val="300"/>
          <w:jc w:val="center"/>
        </w:trPr>
        <w:tc>
          <w:tcPr>
            <w:tcW w:w="3675" w:type="dxa"/>
            <w:tcBorders>
              <w:top w:val="nil"/>
              <w:left w:val="nil"/>
              <w:bottom w:val="nil"/>
              <w:right w:val="nil"/>
            </w:tcBorders>
            <w:shd w:val="clear" w:color="auto" w:fill="auto"/>
            <w:vAlign w:val="center"/>
            <w:hideMark/>
          </w:tcPr>
          <w:p w:rsidR="00790F0E" w:rsidRPr="00790F0E" w:rsidRDefault="00790F0E" w:rsidP="00790F0E">
            <w:pPr>
              <w:rPr>
                <w:rFonts w:ascii="Calibri" w:hAnsi="Calibri"/>
                <w:color w:val="000000"/>
                <w:sz w:val="20"/>
                <w:szCs w:val="20"/>
                <w:lang w:eastAsia="es-MX"/>
              </w:rPr>
            </w:pPr>
            <w:r w:rsidRPr="00790F0E">
              <w:rPr>
                <w:rFonts w:ascii="Calibri" w:hAnsi="Calibri"/>
                <w:color w:val="000000"/>
                <w:sz w:val="20"/>
                <w:szCs w:val="20"/>
                <w:lang w:eastAsia="es-MX"/>
              </w:rPr>
              <w:lastRenderedPageBreak/>
              <w:t>PRESUPUESTO DE EGRESOS EJERCIDO</w:t>
            </w:r>
          </w:p>
        </w:tc>
        <w:tc>
          <w:tcPr>
            <w:tcW w:w="3230" w:type="dxa"/>
            <w:tcBorders>
              <w:top w:val="nil"/>
              <w:left w:val="nil"/>
              <w:bottom w:val="nil"/>
              <w:right w:val="nil"/>
            </w:tcBorders>
            <w:shd w:val="clear" w:color="auto" w:fill="auto"/>
            <w:vAlign w:val="center"/>
            <w:hideMark/>
          </w:tcPr>
          <w:p w:rsidR="00790F0E" w:rsidRPr="00790F0E" w:rsidRDefault="00790F0E" w:rsidP="00790F0E">
            <w:pPr>
              <w:jc w:val="right"/>
              <w:rPr>
                <w:rFonts w:ascii="Calibri" w:hAnsi="Calibri"/>
                <w:color w:val="000000"/>
                <w:sz w:val="20"/>
                <w:szCs w:val="20"/>
                <w:lang w:eastAsia="es-MX"/>
              </w:rPr>
            </w:pPr>
            <w:r w:rsidRPr="00790F0E">
              <w:rPr>
                <w:rFonts w:ascii="Calibri" w:hAnsi="Calibri"/>
                <w:color w:val="000000"/>
                <w:sz w:val="20"/>
                <w:szCs w:val="20"/>
                <w:lang w:eastAsia="es-MX"/>
              </w:rPr>
              <w:t>38,698,447,006.87</w:t>
            </w:r>
          </w:p>
        </w:tc>
      </w:tr>
      <w:tr w:rsidR="00790F0E" w:rsidRPr="00790F0E" w:rsidTr="008F6E97">
        <w:trPr>
          <w:trHeight w:val="300"/>
          <w:jc w:val="center"/>
        </w:trPr>
        <w:tc>
          <w:tcPr>
            <w:tcW w:w="3675" w:type="dxa"/>
            <w:tcBorders>
              <w:top w:val="nil"/>
              <w:left w:val="nil"/>
              <w:bottom w:val="nil"/>
              <w:right w:val="nil"/>
            </w:tcBorders>
            <w:shd w:val="clear" w:color="auto" w:fill="auto"/>
            <w:vAlign w:val="center"/>
            <w:hideMark/>
          </w:tcPr>
          <w:p w:rsidR="00790F0E" w:rsidRPr="00790F0E" w:rsidRDefault="00790F0E" w:rsidP="00790F0E">
            <w:pPr>
              <w:rPr>
                <w:rFonts w:ascii="Calibri" w:hAnsi="Calibri"/>
                <w:color w:val="000000"/>
                <w:sz w:val="20"/>
                <w:szCs w:val="20"/>
                <w:lang w:eastAsia="es-MX"/>
              </w:rPr>
            </w:pPr>
            <w:r w:rsidRPr="00790F0E">
              <w:rPr>
                <w:rFonts w:ascii="Calibri" w:hAnsi="Calibri"/>
                <w:color w:val="000000"/>
                <w:sz w:val="20"/>
                <w:szCs w:val="20"/>
                <w:lang w:eastAsia="es-MX"/>
              </w:rPr>
              <w:t>PRESUPUESTO DE EGRESOS PAGADO</w:t>
            </w:r>
          </w:p>
        </w:tc>
        <w:tc>
          <w:tcPr>
            <w:tcW w:w="3230" w:type="dxa"/>
            <w:tcBorders>
              <w:top w:val="nil"/>
              <w:left w:val="nil"/>
              <w:bottom w:val="nil"/>
              <w:right w:val="nil"/>
            </w:tcBorders>
            <w:shd w:val="clear" w:color="auto" w:fill="auto"/>
            <w:vAlign w:val="center"/>
            <w:hideMark/>
          </w:tcPr>
          <w:p w:rsidR="00790F0E" w:rsidRPr="00790F0E" w:rsidRDefault="00790F0E" w:rsidP="00790F0E">
            <w:pPr>
              <w:jc w:val="right"/>
              <w:rPr>
                <w:rFonts w:ascii="Calibri" w:hAnsi="Calibri"/>
                <w:color w:val="000000"/>
                <w:sz w:val="20"/>
                <w:szCs w:val="20"/>
                <w:lang w:eastAsia="es-MX"/>
              </w:rPr>
            </w:pPr>
            <w:r w:rsidRPr="00790F0E">
              <w:rPr>
                <w:rFonts w:ascii="Calibri" w:hAnsi="Calibri"/>
                <w:color w:val="000000"/>
                <w:sz w:val="20"/>
                <w:szCs w:val="20"/>
                <w:lang w:eastAsia="es-MX"/>
              </w:rPr>
              <w:t>38,024,388,124.99</w:t>
            </w:r>
          </w:p>
        </w:tc>
      </w:tr>
    </w:tbl>
    <w:p w:rsidR="00D3760C" w:rsidRDefault="00D3760C" w:rsidP="00D3760C">
      <w:pPr>
        <w:autoSpaceDE w:val="0"/>
        <w:autoSpaceDN w:val="0"/>
        <w:adjustRightInd w:val="0"/>
        <w:spacing w:line="360" w:lineRule="auto"/>
        <w:rPr>
          <w:rFonts w:ascii="Calibri" w:hAnsi="Calibri" w:cs="Calibri"/>
          <w:bCs/>
          <w:sz w:val="20"/>
          <w:szCs w:val="20"/>
        </w:rPr>
      </w:pPr>
    </w:p>
    <w:p w:rsidR="00222282" w:rsidRDefault="00222282" w:rsidP="00D3760C">
      <w:pPr>
        <w:autoSpaceDE w:val="0"/>
        <w:autoSpaceDN w:val="0"/>
        <w:adjustRightInd w:val="0"/>
        <w:spacing w:line="360" w:lineRule="auto"/>
        <w:rPr>
          <w:rFonts w:ascii="Calibri" w:hAnsi="Calibri" w:cs="Calibri"/>
          <w:bCs/>
          <w:sz w:val="20"/>
          <w:szCs w:val="20"/>
        </w:rPr>
      </w:pPr>
      <w:r>
        <w:rPr>
          <w:rFonts w:ascii="Calibri" w:hAnsi="Calibri" w:cs="Calibri"/>
          <w:bCs/>
          <w:sz w:val="20"/>
          <w:szCs w:val="20"/>
        </w:rPr>
        <w:t>*Las modificaciones al presupuesto corresponden a adecuaciones presupuestales realizadas.</w:t>
      </w:r>
    </w:p>
    <w:p w:rsidR="00D3760C" w:rsidRPr="00A70254" w:rsidRDefault="00D3760C" w:rsidP="00D3760C">
      <w:pPr>
        <w:numPr>
          <w:ilvl w:val="0"/>
          <w:numId w:val="32"/>
        </w:numPr>
        <w:autoSpaceDE w:val="0"/>
        <w:autoSpaceDN w:val="0"/>
        <w:adjustRightInd w:val="0"/>
        <w:spacing w:line="360" w:lineRule="auto"/>
        <w:rPr>
          <w:rFonts w:ascii="Calibri" w:hAnsi="Calibri" w:cs="Calibri"/>
          <w:bCs/>
          <w:sz w:val="20"/>
          <w:szCs w:val="20"/>
        </w:rPr>
      </w:pPr>
      <w:r w:rsidRPr="00A70254">
        <w:rPr>
          <w:rFonts w:ascii="Calibri" w:hAnsi="Calibri" w:cs="Calibri"/>
          <w:bCs/>
          <w:sz w:val="20"/>
          <w:szCs w:val="20"/>
        </w:rPr>
        <w:t>Cuentas contables.</w:t>
      </w:r>
    </w:p>
    <w:p w:rsidR="00D3760C" w:rsidRPr="00392C40" w:rsidRDefault="00D3760C" w:rsidP="00D3760C">
      <w:pPr>
        <w:autoSpaceDE w:val="0"/>
        <w:autoSpaceDN w:val="0"/>
        <w:adjustRightInd w:val="0"/>
        <w:spacing w:line="360" w:lineRule="auto"/>
        <w:rPr>
          <w:rFonts w:ascii="Calibri" w:hAnsi="Calibri" w:cs="Calibri"/>
          <w:b/>
          <w:bCs/>
          <w:sz w:val="18"/>
          <w:szCs w:val="18"/>
        </w:rPr>
      </w:pPr>
    </w:p>
    <w:tbl>
      <w:tblPr>
        <w:tblW w:w="0" w:type="auto"/>
        <w:jc w:val="center"/>
        <w:tblInd w:w="38" w:type="dxa"/>
        <w:tblLook w:val="04A0" w:firstRow="1" w:lastRow="0" w:firstColumn="1" w:lastColumn="0" w:noHBand="0" w:noVBand="1"/>
      </w:tblPr>
      <w:tblGrid>
        <w:gridCol w:w="5213"/>
        <w:gridCol w:w="1041"/>
      </w:tblGrid>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bCs/>
                <w:sz w:val="18"/>
                <w:szCs w:val="18"/>
              </w:rPr>
            </w:pPr>
            <w:bookmarkStart w:id="19" w:name="m16"/>
            <w:bookmarkEnd w:id="19"/>
            <w:r w:rsidRPr="00840764">
              <w:rPr>
                <w:rFonts w:ascii="Calibri" w:hAnsi="Calibri" w:cs="Calibri"/>
                <w:b/>
                <w:bCs/>
                <w:sz w:val="18"/>
                <w:szCs w:val="18"/>
              </w:rPr>
              <w:t>CUENTAS DE ORDEN CONTABLES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bCs/>
                <w:sz w:val="18"/>
                <w:szCs w:val="18"/>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bCs/>
                <w:sz w:val="18"/>
                <w:szCs w:val="18"/>
              </w:rPr>
            </w:pPr>
            <w:r w:rsidRPr="00840764">
              <w:rPr>
                <w:rFonts w:ascii="Calibri" w:hAnsi="Calibri" w:cs="Calibri"/>
                <w:b/>
                <w:bCs/>
                <w:sz w:val="18"/>
                <w:szCs w:val="18"/>
              </w:rPr>
              <w:t>VALORES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bCs/>
                <w:sz w:val="18"/>
                <w:szCs w:val="18"/>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Cs/>
                <w:sz w:val="18"/>
                <w:szCs w:val="18"/>
              </w:rPr>
            </w:pPr>
            <w:r w:rsidRPr="00840764">
              <w:rPr>
                <w:rFonts w:ascii="Calibri" w:hAnsi="Calibri" w:cs="Calibri"/>
                <w:bCs/>
                <w:sz w:val="18"/>
                <w:szCs w:val="18"/>
              </w:rPr>
              <w:t>VALORES EN CUSTODIA</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18"/>
                <w:szCs w:val="18"/>
              </w:rPr>
            </w:pPr>
            <w:r w:rsidRPr="00840764">
              <w:rPr>
                <w:rFonts w:ascii="Calibri" w:hAnsi="Calibri" w:cs="Calibri"/>
                <w:bCs/>
                <w:sz w:val="18"/>
                <w:szCs w:val="18"/>
              </w:rPr>
              <w:t>74,500.00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Cs/>
                <w:sz w:val="18"/>
                <w:szCs w:val="18"/>
              </w:rPr>
            </w:pPr>
            <w:r w:rsidRPr="00840764">
              <w:rPr>
                <w:rFonts w:ascii="Calibri" w:hAnsi="Calibri" w:cs="Calibri"/>
                <w:bCs/>
                <w:sz w:val="18"/>
                <w:szCs w:val="18"/>
              </w:rPr>
              <w:t>CUSTODIA DE VALORES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18"/>
                <w:szCs w:val="18"/>
              </w:rPr>
            </w:pPr>
            <w:r w:rsidRPr="00840764">
              <w:rPr>
                <w:rFonts w:ascii="Calibri" w:hAnsi="Calibri" w:cs="Calibri"/>
                <w:bCs/>
                <w:sz w:val="18"/>
                <w:szCs w:val="18"/>
              </w:rPr>
              <w:t>74,500.00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bCs/>
                <w:sz w:val="18"/>
                <w:szCs w:val="18"/>
              </w:rPr>
            </w:pPr>
            <w:r w:rsidRPr="00840764">
              <w:rPr>
                <w:rFonts w:ascii="Calibri" w:hAnsi="Calibri" w:cs="Calibri"/>
                <w:b/>
                <w:bCs/>
                <w:sz w:val="18"/>
                <w:szCs w:val="18"/>
              </w:rPr>
              <w:t>AVALES Y GARANTIAS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bCs/>
                <w:sz w:val="18"/>
                <w:szCs w:val="18"/>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Cs/>
                <w:sz w:val="18"/>
                <w:szCs w:val="18"/>
              </w:rPr>
            </w:pPr>
            <w:r w:rsidRPr="00840764">
              <w:rPr>
                <w:rFonts w:ascii="Calibri" w:hAnsi="Calibri" w:cs="Calibri"/>
                <w:bCs/>
                <w:sz w:val="18"/>
                <w:szCs w:val="18"/>
              </w:rPr>
              <w:t>FIANZAS Y GARANTÍAS RECIBIDAS POR DEUDAS A COBRAR</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18"/>
                <w:szCs w:val="18"/>
              </w:rPr>
            </w:pPr>
            <w:r w:rsidRPr="00840764">
              <w:rPr>
                <w:rFonts w:ascii="Calibri" w:hAnsi="Calibri" w:cs="Calibri"/>
                <w:bCs/>
                <w:sz w:val="18"/>
                <w:szCs w:val="18"/>
              </w:rPr>
              <w:t>295,845.10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Cs/>
                <w:sz w:val="18"/>
                <w:szCs w:val="18"/>
              </w:rPr>
            </w:pPr>
            <w:r w:rsidRPr="00840764">
              <w:rPr>
                <w:rFonts w:ascii="Calibri" w:hAnsi="Calibri" w:cs="Calibri"/>
                <w:bCs/>
                <w:sz w:val="18"/>
                <w:szCs w:val="18"/>
              </w:rPr>
              <w:t>FIANZAS Y GARANTÍAS RECIBIDAS</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18"/>
                <w:szCs w:val="18"/>
              </w:rPr>
            </w:pPr>
            <w:r w:rsidRPr="00840764">
              <w:rPr>
                <w:rFonts w:ascii="Calibri" w:hAnsi="Calibri" w:cs="Calibri"/>
                <w:bCs/>
                <w:sz w:val="18"/>
                <w:szCs w:val="18"/>
              </w:rPr>
              <w:t>295,845.10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bCs/>
                <w:sz w:val="18"/>
                <w:szCs w:val="18"/>
              </w:rPr>
            </w:pPr>
            <w:r w:rsidRPr="00840764">
              <w:rPr>
                <w:rFonts w:ascii="Calibri" w:hAnsi="Calibri" w:cs="Calibri"/>
                <w:b/>
                <w:bCs/>
                <w:sz w:val="18"/>
                <w:szCs w:val="18"/>
              </w:rPr>
              <w:t>BIENES ARQUEOLÓGICOS, ARTÍSTICOS E HISTÓRICOS EN CUSTODIA</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
                <w:bCs/>
                <w:sz w:val="18"/>
                <w:szCs w:val="18"/>
              </w:rPr>
            </w:pP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Cs/>
                <w:sz w:val="18"/>
                <w:szCs w:val="18"/>
              </w:rPr>
            </w:pPr>
            <w:r w:rsidRPr="00840764">
              <w:rPr>
                <w:rFonts w:ascii="Calibri" w:hAnsi="Calibri" w:cs="Calibri"/>
                <w:bCs/>
                <w:sz w:val="18"/>
                <w:szCs w:val="18"/>
              </w:rPr>
              <w:t>BIENES HISTÓRICOS EN CUSTODIA</w:t>
            </w:r>
          </w:p>
        </w:tc>
        <w:tc>
          <w:tcPr>
            <w:tcW w:w="0" w:type="auto"/>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18"/>
                <w:szCs w:val="18"/>
              </w:rPr>
            </w:pPr>
            <w:r w:rsidRPr="00840764">
              <w:rPr>
                <w:rFonts w:ascii="Calibri" w:hAnsi="Calibri" w:cs="Calibri"/>
                <w:bCs/>
                <w:sz w:val="18"/>
                <w:szCs w:val="18"/>
              </w:rPr>
              <w:t>14.00</w:t>
            </w:r>
          </w:p>
        </w:tc>
      </w:tr>
      <w:tr w:rsidR="00D3760C" w:rsidRPr="00840764" w:rsidTr="00A70892">
        <w:trPr>
          <w:jc w:val="center"/>
        </w:trPr>
        <w:tc>
          <w:tcPr>
            <w:tcW w:w="0" w:type="auto"/>
            <w:shd w:val="clear" w:color="auto" w:fill="auto"/>
          </w:tcPr>
          <w:p w:rsidR="00D3760C" w:rsidRPr="00840764" w:rsidRDefault="008F6E97" w:rsidP="00A70892">
            <w:pPr>
              <w:autoSpaceDE w:val="0"/>
              <w:autoSpaceDN w:val="0"/>
              <w:adjustRightInd w:val="0"/>
              <w:spacing w:line="360" w:lineRule="auto"/>
              <w:rPr>
                <w:rFonts w:ascii="Calibri" w:hAnsi="Calibri" w:cs="Calibri"/>
                <w:bCs/>
                <w:sz w:val="18"/>
                <w:szCs w:val="18"/>
              </w:rPr>
            </w:pPr>
            <w:r>
              <w:rPr>
                <w:rFonts w:ascii="Calibri" w:hAnsi="Calibri" w:cs="Calibri"/>
                <w:bCs/>
                <w:sz w:val="18"/>
                <w:szCs w:val="18"/>
              </w:rPr>
              <w:t>C</w:t>
            </w:r>
            <w:r w:rsidR="00D3760C" w:rsidRPr="00840764">
              <w:rPr>
                <w:rFonts w:ascii="Calibri" w:hAnsi="Calibri" w:cs="Calibri"/>
                <w:bCs/>
                <w:sz w:val="18"/>
                <w:szCs w:val="18"/>
              </w:rPr>
              <w:t>USTODIA DE BIENES HISTÓRICOS</w:t>
            </w:r>
          </w:p>
        </w:tc>
        <w:tc>
          <w:tcPr>
            <w:tcW w:w="0" w:type="auto"/>
            <w:tcBorders>
              <w:bottom w:val="single" w:sz="4" w:space="0" w:color="auto"/>
            </w:tcBorders>
            <w:shd w:val="clear" w:color="auto" w:fill="auto"/>
          </w:tcPr>
          <w:p w:rsidR="00D3760C" w:rsidRPr="00840764" w:rsidRDefault="00D3760C" w:rsidP="00A70892">
            <w:pPr>
              <w:autoSpaceDE w:val="0"/>
              <w:autoSpaceDN w:val="0"/>
              <w:adjustRightInd w:val="0"/>
              <w:spacing w:line="360" w:lineRule="auto"/>
              <w:jc w:val="right"/>
              <w:rPr>
                <w:rFonts w:ascii="Calibri" w:hAnsi="Calibri" w:cs="Calibri"/>
                <w:bCs/>
                <w:sz w:val="18"/>
                <w:szCs w:val="18"/>
              </w:rPr>
            </w:pPr>
            <w:r w:rsidRPr="00840764">
              <w:rPr>
                <w:rFonts w:ascii="Calibri" w:hAnsi="Calibri" w:cs="Calibri"/>
                <w:bCs/>
                <w:sz w:val="18"/>
                <w:szCs w:val="18"/>
              </w:rPr>
              <w:t>14.00</w:t>
            </w:r>
          </w:p>
        </w:tc>
      </w:tr>
      <w:tr w:rsidR="00D3760C" w:rsidRPr="00840764" w:rsidTr="00A70892">
        <w:trPr>
          <w:jc w:val="center"/>
        </w:trPr>
        <w:tc>
          <w:tcPr>
            <w:tcW w:w="0" w:type="auto"/>
            <w:shd w:val="clear" w:color="auto" w:fill="auto"/>
          </w:tcPr>
          <w:p w:rsidR="00D3760C" w:rsidRPr="00840764" w:rsidRDefault="00D3760C" w:rsidP="00A70892">
            <w:pPr>
              <w:autoSpaceDE w:val="0"/>
              <w:autoSpaceDN w:val="0"/>
              <w:adjustRightInd w:val="0"/>
              <w:spacing w:line="360" w:lineRule="auto"/>
              <w:rPr>
                <w:rFonts w:ascii="Calibri" w:hAnsi="Calibri" w:cs="Calibri"/>
                <w:b/>
                <w:bCs/>
                <w:sz w:val="18"/>
                <w:szCs w:val="18"/>
              </w:rPr>
            </w:pPr>
            <w:r w:rsidRPr="00840764">
              <w:rPr>
                <w:rFonts w:ascii="Calibri" w:hAnsi="Calibri" w:cs="Calibri"/>
                <w:b/>
                <w:bCs/>
                <w:sz w:val="18"/>
                <w:szCs w:val="18"/>
              </w:rPr>
              <w:t>TOTAL</w:t>
            </w:r>
          </w:p>
        </w:tc>
        <w:tc>
          <w:tcPr>
            <w:tcW w:w="0" w:type="auto"/>
            <w:tcBorders>
              <w:top w:val="single" w:sz="4" w:space="0" w:color="auto"/>
              <w:bottom w:val="single" w:sz="4" w:space="0" w:color="auto"/>
            </w:tcBorders>
            <w:shd w:val="clear" w:color="auto" w:fill="auto"/>
          </w:tcPr>
          <w:p w:rsidR="00D3760C" w:rsidRPr="00840764" w:rsidRDefault="00A70892" w:rsidP="00A70892">
            <w:pPr>
              <w:autoSpaceDE w:val="0"/>
              <w:autoSpaceDN w:val="0"/>
              <w:adjustRightInd w:val="0"/>
              <w:spacing w:line="360" w:lineRule="auto"/>
              <w:jc w:val="right"/>
              <w:rPr>
                <w:rFonts w:ascii="Calibri" w:hAnsi="Calibri" w:cs="Calibri"/>
                <w:b/>
                <w:bCs/>
                <w:sz w:val="18"/>
                <w:szCs w:val="18"/>
              </w:rPr>
            </w:pPr>
            <w:r>
              <w:rPr>
                <w:rFonts w:ascii="Calibri" w:hAnsi="Calibri" w:cs="Calibri"/>
                <w:b/>
                <w:bCs/>
                <w:sz w:val="18"/>
                <w:szCs w:val="18"/>
              </w:rPr>
              <w:t>370</w:t>
            </w:r>
            <w:r w:rsidR="00D3760C" w:rsidRPr="00840764">
              <w:rPr>
                <w:rFonts w:ascii="Calibri" w:hAnsi="Calibri" w:cs="Calibri"/>
                <w:b/>
                <w:bCs/>
                <w:sz w:val="18"/>
                <w:szCs w:val="18"/>
              </w:rPr>
              <w:t>,</w:t>
            </w:r>
            <w:r>
              <w:rPr>
                <w:rFonts w:ascii="Calibri" w:hAnsi="Calibri" w:cs="Calibri"/>
                <w:b/>
                <w:bCs/>
                <w:sz w:val="18"/>
                <w:szCs w:val="18"/>
              </w:rPr>
              <w:t>359</w:t>
            </w:r>
            <w:r w:rsidR="00D3760C" w:rsidRPr="00840764">
              <w:rPr>
                <w:rFonts w:ascii="Calibri" w:hAnsi="Calibri" w:cs="Calibri"/>
                <w:b/>
                <w:bCs/>
                <w:sz w:val="18"/>
                <w:szCs w:val="18"/>
              </w:rPr>
              <w:t>.</w:t>
            </w:r>
            <w:r>
              <w:rPr>
                <w:rFonts w:ascii="Calibri" w:hAnsi="Calibri" w:cs="Calibri"/>
                <w:b/>
                <w:bCs/>
                <w:sz w:val="18"/>
                <w:szCs w:val="18"/>
              </w:rPr>
              <w:t>1</w:t>
            </w:r>
            <w:r w:rsidR="00D3760C" w:rsidRPr="00840764">
              <w:rPr>
                <w:rFonts w:ascii="Calibri" w:hAnsi="Calibri" w:cs="Calibri"/>
                <w:b/>
                <w:bCs/>
                <w:sz w:val="18"/>
                <w:szCs w:val="18"/>
              </w:rPr>
              <w:t>0</w:t>
            </w:r>
          </w:p>
        </w:tc>
      </w:tr>
    </w:tbl>
    <w:p w:rsidR="00D3760C" w:rsidRDefault="00D3760C" w:rsidP="00D3760C">
      <w:pPr>
        <w:autoSpaceDE w:val="0"/>
        <w:autoSpaceDN w:val="0"/>
        <w:adjustRightInd w:val="0"/>
        <w:spacing w:line="360" w:lineRule="auto"/>
        <w:rPr>
          <w:rFonts w:ascii="Calibri" w:hAnsi="Calibri" w:cs="Calibri"/>
          <w:b/>
          <w:bCs/>
          <w:sz w:val="18"/>
          <w:szCs w:val="18"/>
        </w:rPr>
      </w:pPr>
    </w:p>
    <w:p w:rsidR="00D3760C" w:rsidRPr="00392C40" w:rsidRDefault="00D3760C" w:rsidP="00D3760C">
      <w:pPr>
        <w:autoSpaceDE w:val="0"/>
        <w:autoSpaceDN w:val="0"/>
        <w:adjustRightInd w:val="0"/>
        <w:spacing w:line="360" w:lineRule="auto"/>
        <w:rPr>
          <w:rFonts w:ascii="Calibri" w:hAnsi="Calibri" w:cs="Calibri"/>
          <w:b/>
          <w:bCs/>
          <w:sz w:val="18"/>
          <w:szCs w:val="18"/>
        </w:rPr>
      </w:pPr>
    </w:p>
    <w:p w:rsidR="00D20015" w:rsidRPr="008659E9" w:rsidRDefault="00D20015" w:rsidP="00D20015">
      <w:pPr>
        <w:jc w:val="both"/>
        <w:rPr>
          <w:rFonts w:cs="Arial"/>
          <w:b/>
          <w:sz w:val="20"/>
          <w:szCs w:val="20"/>
        </w:rPr>
      </w:pPr>
      <w:r w:rsidRPr="00390192">
        <w:rPr>
          <w:color w:val="000000"/>
          <w:sz w:val="20"/>
          <w:szCs w:val="20"/>
          <w:lang w:eastAsia="es-MX"/>
        </w:rPr>
        <w:t>Bajo protesta de decir verdad declaramos que los Estados Financieros y sus Notas son razonablemente correctos y responsabilidad del emisor</w:t>
      </w:r>
      <w:r>
        <w:rPr>
          <w:color w:val="000000"/>
          <w:sz w:val="20"/>
          <w:szCs w:val="20"/>
          <w:lang w:eastAsia="es-MX"/>
        </w:rPr>
        <w:t>.</w:t>
      </w:r>
    </w:p>
    <w:p w:rsidR="00A17B33" w:rsidRDefault="00A17B33" w:rsidP="00A67FAE">
      <w:pPr>
        <w:autoSpaceDE w:val="0"/>
        <w:autoSpaceDN w:val="0"/>
        <w:adjustRightInd w:val="0"/>
        <w:spacing w:line="360" w:lineRule="auto"/>
        <w:rPr>
          <w:b/>
          <w:sz w:val="20"/>
        </w:rPr>
      </w:pPr>
    </w:p>
    <w:sectPr w:rsidR="00A17B33" w:rsidSect="00B81E09">
      <w:headerReference w:type="default" r:id="rId9"/>
      <w:footerReference w:type="even" r:id="rId10"/>
      <w:footerReference w:type="default" r:id="rId11"/>
      <w:pgSz w:w="15840" w:h="12240" w:orient="landscape" w:code="1"/>
      <w:pgMar w:top="2835" w:right="1134" w:bottom="1701" w:left="1134" w:header="141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C1D" w:rsidRDefault="00501C1D" w:rsidP="00DA679B">
      <w:r>
        <w:separator/>
      </w:r>
    </w:p>
  </w:endnote>
  <w:endnote w:type="continuationSeparator" w:id="0">
    <w:p w:rsidR="00501C1D" w:rsidRDefault="00501C1D"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892" w:rsidRDefault="00A7089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70892" w:rsidRDefault="00A7089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892" w:rsidRDefault="00A70892" w:rsidP="00A17B33">
    <w:pPr>
      <w:pStyle w:val="Piedepgin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C1D" w:rsidRDefault="00501C1D" w:rsidP="00DA679B">
      <w:r>
        <w:separator/>
      </w:r>
    </w:p>
  </w:footnote>
  <w:footnote w:type="continuationSeparator" w:id="0">
    <w:p w:rsidR="00501C1D" w:rsidRDefault="00501C1D" w:rsidP="00DA6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892" w:rsidRDefault="00A70892" w:rsidP="00A17B33">
    <w:pPr>
      <w:pStyle w:val="Encabezado"/>
      <w:rPr>
        <w:noProof/>
        <w:lang w:eastAsia="es-MX"/>
      </w:rPr>
    </w:pPr>
  </w:p>
  <w:p w:rsidR="00A70892" w:rsidRPr="004458D8" w:rsidRDefault="00A70892" w:rsidP="00A17B33">
    <w:pPr>
      <w:pStyle w:val="Encabezado"/>
      <w:jc w:val="center"/>
      <w:rPr>
        <w:b/>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A22"/>
    <w:multiLevelType w:val="hybridMultilevel"/>
    <w:tmpl w:val="7F9C0A30"/>
    <w:lvl w:ilvl="0" w:tplc="F288FCBE">
      <w:start w:val="1"/>
      <w:numFmt w:val="lowerLetter"/>
      <w:lvlText w:val="%1)"/>
      <w:lvlJc w:val="left"/>
      <w:pPr>
        <w:tabs>
          <w:tab w:val="num" w:pos="1065"/>
        </w:tabs>
        <w:ind w:left="1065" w:hanging="360"/>
      </w:pPr>
      <w:rPr>
        <w:rFonts w:hint="default"/>
      </w:rPr>
    </w:lvl>
    <w:lvl w:ilvl="1" w:tplc="0C0A0001">
      <w:start w:val="1"/>
      <w:numFmt w:val="bullet"/>
      <w:lvlText w:val=""/>
      <w:lvlJc w:val="left"/>
      <w:pPr>
        <w:tabs>
          <w:tab w:val="num" w:pos="1785"/>
        </w:tabs>
        <w:ind w:left="1785" w:hanging="360"/>
      </w:pPr>
      <w:rPr>
        <w:rFonts w:ascii="Symbol" w:hAnsi="Symbol"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nsid w:val="045B48F7"/>
    <w:multiLevelType w:val="hybridMultilevel"/>
    <w:tmpl w:val="53C2D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72D0362"/>
    <w:multiLevelType w:val="hybridMultilevel"/>
    <w:tmpl w:val="463492B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B933E67"/>
    <w:multiLevelType w:val="hybridMultilevel"/>
    <w:tmpl w:val="DFBE3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0B609C"/>
    <w:multiLevelType w:val="hybridMultilevel"/>
    <w:tmpl w:val="F95E35B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5EE0A4E"/>
    <w:multiLevelType w:val="hybridMultilevel"/>
    <w:tmpl w:val="B680FEC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96B57CD"/>
    <w:multiLevelType w:val="hybridMultilevel"/>
    <w:tmpl w:val="498260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22252339"/>
    <w:multiLevelType w:val="hybridMultilevel"/>
    <w:tmpl w:val="BC1AC422"/>
    <w:lvl w:ilvl="0" w:tplc="942024C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2DE4D7B"/>
    <w:multiLevelType w:val="hybridMultilevel"/>
    <w:tmpl w:val="6DC45A84"/>
    <w:lvl w:ilvl="0" w:tplc="F9605EFC">
      <w:start w:val="1"/>
      <w:numFmt w:val="bullet"/>
      <w:lvlText w:val="•"/>
      <w:lvlJc w:val="left"/>
      <w:pPr>
        <w:tabs>
          <w:tab w:val="num" w:pos="720"/>
        </w:tabs>
        <w:ind w:left="720" w:hanging="360"/>
      </w:pPr>
      <w:rPr>
        <w:rFonts w:ascii="Arial" w:hAnsi="Arial" w:cs="Times New Roman" w:hint="default"/>
      </w:rPr>
    </w:lvl>
    <w:lvl w:ilvl="1" w:tplc="42205B04">
      <w:start w:val="1"/>
      <w:numFmt w:val="bullet"/>
      <w:lvlText w:val="•"/>
      <w:lvlJc w:val="left"/>
      <w:pPr>
        <w:tabs>
          <w:tab w:val="num" w:pos="1440"/>
        </w:tabs>
        <w:ind w:left="1440" w:hanging="360"/>
      </w:pPr>
      <w:rPr>
        <w:rFonts w:ascii="Arial" w:hAnsi="Arial" w:cs="Times New Roman" w:hint="default"/>
      </w:rPr>
    </w:lvl>
    <w:lvl w:ilvl="2" w:tplc="FD6234B0">
      <w:start w:val="1"/>
      <w:numFmt w:val="bullet"/>
      <w:lvlText w:val="•"/>
      <w:lvlJc w:val="left"/>
      <w:pPr>
        <w:tabs>
          <w:tab w:val="num" w:pos="2160"/>
        </w:tabs>
        <w:ind w:left="2160" w:hanging="360"/>
      </w:pPr>
      <w:rPr>
        <w:rFonts w:ascii="Arial" w:hAnsi="Arial" w:cs="Times New Roman" w:hint="default"/>
      </w:rPr>
    </w:lvl>
    <w:lvl w:ilvl="3" w:tplc="C9E83CAC">
      <w:start w:val="1"/>
      <w:numFmt w:val="bullet"/>
      <w:lvlText w:val="•"/>
      <w:lvlJc w:val="left"/>
      <w:pPr>
        <w:tabs>
          <w:tab w:val="num" w:pos="2880"/>
        </w:tabs>
        <w:ind w:left="2880" w:hanging="360"/>
      </w:pPr>
      <w:rPr>
        <w:rFonts w:ascii="Arial" w:hAnsi="Arial" w:cs="Times New Roman" w:hint="default"/>
      </w:rPr>
    </w:lvl>
    <w:lvl w:ilvl="4" w:tplc="E60A9B56">
      <w:start w:val="1"/>
      <w:numFmt w:val="bullet"/>
      <w:lvlText w:val="•"/>
      <w:lvlJc w:val="left"/>
      <w:pPr>
        <w:tabs>
          <w:tab w:val="num" w:pos="3600"/>
        </w:tabs>
        <w:ind w:left="3600" w:hanging="360"/>
      </w:pPr>
      <w:rPr>
        <w:rFonts w:ascii="Arial" w:hAnsi="Arial" w:cs="Times New Roman" w:hint="default"/>
      </w:rPr>
    </w:lvl>
    <w:lvl w:ilvl="5" w:tplc="D2F6AA7C">
      <w:start w:val="1"/>
      <w:numFmt w:val="bullet"/>
      <w:lvlText w:val="•"/>
      <w:lvlJc w:val="left"/>
      <w:pPr>
        <w:tabs>
          <w:tab w:val="num" w:pos="4320"/>
        </w:tabs>
        <w:ind w:left="4320" w:hanging="360"/>
      </w:pPr>
      <w:rPr>
        <w:rFonts w:ascii="Arial" w:hAnsi="Arial" w:cs="Times New Roman" w:hint="default"/>
      </w:rPr>
    </w:lvl>
    <w:lvl w:ilvl="6" w:tplc="C48CE1FC">
      <w:start w:val="1"/>
      <w:numFmt w:val="bullet"/>
      <w:lvlText w:val="•"/>
      <w:lvlJc w:val="left"/>
      <w:pPr>
        <w:tabs>
          <w:tab w:val="num" w:pos="5040"/>
        </w:tabs>
        <w:ind w:left="5040" w:hanging="360"/>
      </w:pPr>
      <w:rPr>
        <w:rFonts w:ascii="Arial" w:hAnsi="Arial" w:cs="Times New Roman" w:hint="default"/>
      </w:rPr>
    </w:lvl>
    <w:lvl w:ilvl="7" w:tplc="04B62074">
      <w:start w:val="1"/>
      <w:numFmt w:val="bullet"/>
      <w:lvlText w:val="•"/>
      <w:lvlJc w:val="left"/>
      <w:pPr>
        <w:tabs>
          <w:tab w:val="num" w:pos="5760"/>
        </w:tabs>
        <w:ind w:left="5760" w:hanging="360"/>
      </w:pPr>
      <w:rPr>
        <w:rFonts w:ascii="Arial" w:hAnsi="Arial" w:cs="Times New Roman" w:hint="default"/>
      </w:rPr>
    </w:lvl>
    <w:lvl w:ilvl="8" w:tplc="559CD088">
      <w:start w:val="1"/>
      <w:numFmt w:val="bullet"/>
      <w:lvlText w:val="•"/>
      <w:lvlJc w:val="left"/>
      <w:pPr>
        <w:tabs>
          <w:tab w:val="num" w:pos="6480"/>
        </w:tabs>
        <w:ind w:left="6480" w:hanging="360"/>
      </w:pPr>
      <w:rPr>
        <w:rFonts w:ascii="Arial" w:hAnsi="Arial" w:cs="Times New Roman" w:hint="default"/>
      </w:rPr>
    </w:lvl>
  </w:abstractNum>
  <w:abstractNum w:abstractNumId="11">
    <w:nsid w:val="24964844"/>
    <w:multiLevelType w:val="hybridMultilevel"/>
    <w:tmpl w:val="4C78F5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2">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6694C70"/>
    <w:multiLevelType w:val="hybridMultilevel"/>
    <w:tmpl w:val="2D9C31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6935F9"/>
    <w:multiLevelType w:val="hybridMultilevel"/>
    <w:tmpl w:val="6F6619A4"/>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D1637DA"/>
    <w:multiLevelType w:val="hybridMultilevel"/>
    <w:tmpl w:val="D5EC542C"/>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2DA5DEE"/>
    <w:multiLevelType w:val="hybridMultilevel"/>
    <w:tmpl w:val="FB58E702"/>
    <w:lvl w:ilvl="0" w:tplc="FC82BFC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48465DB4"/>
    <w:multiLevelType w:val="hybridMultilevel"/>
    <w:tmpl w:val="04F4597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873212D"/>
    <w:multiLevelType w:val="hybridMultilevel"/>
    <w:tmpl w:val="E996BD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9CC4F0C"/>
    <w:multiLevelType w:val="hybridMultilevel"/>
    <w:tmpl w:val="A80443CE"/>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264B7"/>
    <w:multiLevelType w:val="hybridMultilevel"/>
    <w:tmpl w:val="0A5CD2D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E652C48"/>
    <w:multiLevelType w:val="hybridMultilevel"/>
    <w:tmpl w:val="14D699BC"/>
    <w:lvl w:ilvl="0" w:tplc="080A0001">
      <w:start w:val="1"/>
      <w:numFmt w:val="bullet"/>
      <w:lvlText w:val=""/>
      <w:lvlJc w:val="left"/>
      <w:pPr>
        <w:ind w:left="1785" w:hanging="360"/>
      </w:pPr>
      <w:rPr>
        <w:rFonts w:ascii="Symbol" w:hAnsi="Symbol" w:hint="default"/>
      </w:rPr>
    </w:lvl>
    <w:lvl w:ilvl="1" w:tplc="080A0003" w:tentative="1">
      <w:start w:val="1"/>
      <w:numFmt w:val="bullet"/>
      <w:lvlText w:val="o"/>
      <w:lvlJc w:val="left"/>
      <w:pPr>
        <w:ind w:left="2505" w:hanging="360"/>
      </w:pPr>
      <w:rPr>
        <w:rFonts w:ascii="Courier New" w:hAnsi="Courier New" w:cs="Courier New" w:hint="default"/>
      </w:rPr>
    </w:lvl>
    <w:lvl w:ilvl="2" w:tplc="080A0005" w:tentative="1">
      <w:start w:val="1"/>
      <w:numFmt w:val="bullet"/>
      <w:lvlText w:val=""/>
      <w:lvlJc w:val="left"/>
      <w:pPr>
        <w:ind w:left="3225" w:hanging="360"/>
      </w:pPr>
      <w:rPr>
        <w:rFonts w:ascii="Wingdings" w:hAnsi="Wingdings" w:hint="default"/>
      </w:rPr>
    </w:lvl>
    <w:lvl w:ilvl="3" w:tplc="080A0001" w:tentative="1">
      <w:start w:val="1"/>
      <w:numFmt w:val="bullet"/>
      <w:lvlText w:val=""/>
      <w:lvlJc w:val="left"/>
      <w:pPr>
        <w:ind w:left="3945" w:hanging="360"/>
      </w:pPr>
      <w:rPr>
        <w:rFonts w:ascii="Symbol" w:hAnsi="Symbol" w:hint="default"/>
      </w:rPr>
    </w:lvl>
    <w:lvl w:ilvl="4" w:tplc="080A0003" w:tentative="1">
      <w:start w:val="1"/>
      <w:numFmt w:val="bullet"/>
      <w:lvlText w:val="o"/>
      <w:lvlJc w:val="left"/>
      <w:pPr>
        <w:ind w:left="4665" w:hanging="360"/>
      </w:pPr>
      <w:rPr>
        <w:rFonts w:ascii="Courier New" w:hAnsi="Courier New" w:cs="Courier New" w:hint="default"/>
      </w:rPr>
    </w:lvl>
    <w:lvl w:ilvl="5" w:tplc="080A0005" w:tentative="1">
      <w:start w:val="1"/>
      <w:numFmt w:val="bullet"/>
      <w:lvlText w:val=""/>
      <w:lvlJc w:val="left"/>
      <w:pPr>
        <w:ind w:left="5385" w:hanging="360"/>
      </w:pPr>
      <w:rPr>
        <w:rFonts w:ascii="Wingdings" w:hAnsi="Wingdings" w:hint="default"/>
      </w:rPr>
    </w:lvl>
    <w:lvl w:ilvl="6" w:tplc="080A0001" w:tentative="1">
      <w:start w:val="1"/>
      <w:numFmt w:val="bullet"/>
      <w:lvlText w:val=""/>
      <w:lvlJc w:val="left"/>
      <w:pPr>
        <w:ind w:left="6105" w:hanging="360"/>
      </w:pPr>
      <w:rPr>
        <w:rFonts w:ascii="Symbol" w:hAnsi="Symbol" w:hint="default"/>
      </w:rPr>
    </w:lvl>
    <w:lvl w:ilvl="7" w:tplc="080A0003" w:tentative="1">
      <w:start w:val="1"/>
      <w:numFmt w:val="bullet"/>
      <w:lvlText w:val="o"/>
      <w:lvlJc w:val="left"/>
      <w:pPr>
        <w:ind w:left="6825" w:hanging="360"/>
      </w:pPr>
      <w:rPr>
        <w:rFonts w:ascii="Courier New" w:hAnsi="Courier New" w:cs="Courier New" w:hint="default"/>
      </w:rPr>
    </w:lvl>
    <w:lvl w:ilvl="8" w:tplc="080A0005" w:tentative="1">
      <w:start w:val="1"/>
      <w:numFmt w:val="bullet"/>
      <w:lvlText w:val=""/>
      <w:lvlJc w:val="left"/>
      <w:pPr>
        <w:ind w:left="7545" w:hanging="360"/>
      </w:pPr>
      <w:rPr>
        <w:rFonts w:ascii="Wingdings" w:hAnsi="Wingdings" w:hint="default"/>
      </w:rPr>
    </w:lvl>
  </w:abstractNum>
  <w:abstractNum w:abstractNumId="24">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A5818EB"/>
    <w:multiLevelType w:val="hybridMultilevel"/>
    <w:tmpl w:val="241CA936"/>
    <w:lvl w:ilvl="0" w:tplc="08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nsid w:val="5D281121"/>
    <w:multiLevelType w:val="hybridMultilevel"/>
    <w:tmpl w:val="08FC1902"/>
    <w:lvl w:ilvl="0" w:tplc="3DE00E54">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8">
    <w:nsid w:val="60850D15"/>
    <w:multiLevelType w:val="hybridMultilevel"/>
    <w:tmpl w:val="921CA98E"/>
    <w:lvl w:ilvl="0" w:tplc="080A0015">
      <w:start w:val="1"/>
      <w:numFmt w:val="upperLetter"/>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nsid w:val="60FE3E15"/>
    <w:multiLevelType w:val="hybridMultilevel"/>
    <w:tmpl w:val="5E020A34"/>
    <w:lvl w:ilvl="0" w:tplc="6DAE0A74">
      <w:numFmt w:val="bullet"/>
      <w:lvlText w:val=""/>
      <w:lvlJc w:val="left"/>
      <w:pPr>
        <w:ind w:left="720" w:hanging="360"/>
      </w:pPr>
      <w:rPr>
        <w:rFonts w:ascii="Symbol" w:eastAsia="Calibri" w:hAnsi="Symbol" w:cs="Aria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0">
    <w:nsid w:val="64234FDE"/>
    <w:multiLevelType w:val="hybridMultilevel"/>
    <w:tmpl w:val="F11C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42410FB"/>
    <w:multiLevelType w:val="hybridMultilevel"/>
    <w:tmpl w:val="02D62F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B1A2160"/>
    <w:multiLevelType w:val="hybridMultilevel"/>
    <w:tmpl w:val="4DE6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35">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13"/>
  </w:num>
  <w:num w:numId="4">
    <w:abstractNumId w:val="30"/>
  </w:num>
  <w:num w:numId="5">
    <w:abstractNumId w:val="31"/>
  </w:num>
  <w:num w:numId="6">
    <w:abstractNumId w:val="1"/>
  </w:num>
  <w:num w:numId="7">
    <w:abstractNumId w:val="9"/>
  </w:num>
  <w:num w:numId="8">
    <w:abstractNumId w:val="26"/>
  </w:num>
  <w:num w:numId="9">
    <w:abstractNumId w:val="8"/>
  </w:num>
  <w:num w:numId="10">
    <w:abstractNumId w:val="33"/>
  </w:num>
  <w:num w:numId="11">
    <w:abstractNumId w:val="27"/>
  </w:num>
  <w:num w:numId="12">
    <w:abstractNumId w:val="20"/>
  </w:num>
  <w:num w:numId="13">
    <w:abstractNumId w:val="3"/>
  </w:num>
  <w:num w:numId="14">
    <w:abstractNumId w:val="0"/>
  </w:num>
  <w:num w:numId="15">
    <w:abstractNumId w:val="28"/>
  </w:num>
  <w:num w:numId="16">
    <w:abstractNumId w:val="34"/>
  </w:num>
  <w:num w:numId="17">
    <w:abstractNumId w:val="15"/>
  </w:num>
  <w:num w:numId="18">
    <w:abstractNumId w:val="16"/>
  </w:num>
  <w:num w:numId="19">
    <w:abstractNumId w:val="5"/>
  </w:num>
  <w:num w:numId="20">
    <w:abstractNumId w:val="21"/>
  </w:num>
  <w:num w:numId="21">
    <w:abstractNumId w:val="22"/>
  </w:num>
  <w:num w:numId="22">
    <w:abstractNumId w:val="17"/>
  </w:num>
  <w:num w:numId="23">
    <w:abstractNumId w:val="19"/>
  </w:num>
  <w:num w:numId="24">
    <w:abstractNumId w:val="35"/>
  </w:num>
  <w:num w:numId="25">
    <w:abstractNumId w:val="12"/>
  </w:num>
  <w:num w:numId="26">
    <w:abstractNumId w:val="24"/>
  </w:num>
  <w:num w:numId="27">
    <w:abstractNumId w:val="7"/>
  </w:num>
  <w:num w:numId="28">
    <w:abstractNumId w:val="32"/>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2"/>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
  </w:num>
  <w:num w:numId="34">
    <w:abstractNumId w:val="10"/>
  </w:num>
  <w:num w:numId="35">
    <w:abstractNumId w:val="12"/>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3"/>
  </w:num>
  <w:num w:numId="38">
    <w:abstractNumId w:val="18"/>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89"/>
    <w:rsid w:val="00084CEB"/>
    <w:rsid w:val="00093686"/>
    <w:rsid w:val="000B3057"/>
    <w:rsid w:val="000B73EE"/>
    <w:rsid w:val="000F1D87"/>
    <w:rsid w:val="001100EC"/>
    <w:rsid w:val="001B320E"/>
    <w:rsid w:val="001B698E"/>
    <w:rsid w:val="001E0215"/>
    <w:rsid w:val="001E6396"/>
    <w:rsid w:val="00222282"/>
    <w:rsid w:val="00234B5D"/>
    <w:rsid w:val="00240562"/>
    <w:rsid w:val="00245CFB"/>
    <w:rsid w:val="0029084C"/>
    <w:rsid w:val="002940B3"/>
    <w:rsid w:val="002A6A34"/>
    <w:rsid w:val="002D4AD6"/>
    <w:rsid w:val="00373189"/>
    <w:rsid w:val="00373A1D"/>
    <w:rsid w:val="003947A5"/>
    <w:rsid w:val="00397A3F"/>
    <w:rsid w:val="003D7C6A"/>
    <w:rsid w:val="0043560D"/>
    <w:rsid w:val="00453B11"/>
    <w:rsid w:val="00454BA9"/>
    <w:rsid w:val="00482B0C"/>
    <w:rsid w:val="00501C1D"/>
    <w:rsid w:val="005108BB"/>
    <w:rsid w:val="00565897"/>
    <w:rsid w:val="00572302"/>
    <w:rsid w:val="00575261"/>
    <w:rsid w:val="00585774"/>
    <w:rsid w:val="005A0960"/>
    <w:rsid w:val="005A3DE1"/>
    <w:rsid w:val="005C534E"/>
    <w:rsid w:val="005F3621"/>
    <w:rsid w:val="00600CF0"/>
    <w:rsid w:val="0062340E"/>
    <w:rsid w:val="00673B01"/>
    <w:rsid w:val="0067650C"/>
    <w:rsid w:val="006A0BB0"/>
    <w:rsid w:val="006A6D32"/>
    <w:rsid w:val="006B117A"/>
    <w:rsid w:val="006C4D57"/>
    <w:rsid w:val="00706E8B"/>
    <w:rsid w:val="0071143C"/>
    <w:rsid w:val="0072194E"/>
    <w:rsid w:val="007321A5"/>
    <w:rsid w:val="00754336"/>
    <w:rsid w:val="00780474"/>
    <w:rsid w:val="00790F0E"/>
    <w:rsid w:val="007C789A"/>
    <w:rsid w:val="007E5CED"/>
    <w:rsid w:val="007F1C9E"/>
    <w:rsid w:val="00886595"/>
    <w:rsid w:val="008B0637"/>
    <w:rsid w:val="008B6E6D"/>
    <w:rsid w:val="008F6E97"/>
    <w:rsid w:val="009902A8"/>
    <w:rsid w:val="00A17B33"/>
    <w:rsid w:val="00A537B4"/>
    <w:rsid w:val="00A563A1"/>
    <w:rsid w:val="00A573B9"/>
    <w:rsid w:val="00A67FAE"/>
    <w:rsid w:val="00A70892"/>
    <w:rsid w:val="00A77C6D"/>
    <w:rsid w:val="00AA21F2"/>
    <w:rsid w:val="00AB0980"/>
    <w:rsid w:val="00AF0D82"/>
    <w:rsid w:val="00B65305"/>
    <w:rsid w:val="00B8021D"/>
    <w:rsid w:val="00B81BA7"/>
    <w:rsid w:val="00B81E09"/>
    <w:rsid w:val="00B977B0"/>
    <w:rsid w:val="00BA6327"/>
    <w:rsid w:val="00BB42BE"/>
    <w:rsid w:val="00BC3B06"/>
    <w:rsid w:val="00BE03B2"/>
    <w:rsid w:val="00BE4BE2"/>
    <w:rsid w:val="00BF458F"/>
    <w:rsid w:val="00BF6CAF"/>
    <w:rsid w:val="00C4584A"/>
    <w:rsid w:val="00C62654"/>
    <w:rsid w:val="00CF6FAB"/>
    <w:rsid w:val="00D20015"/>
    <w:rsid w:val="00D35180"/>
    <w:rsid w:val="00D3760C"/>
    <w:rsid w:val="00D42613"/>
    <w:rsid w:val="00D83798"/>
    <w:rsid w:val="00D84843"/>
    <w:rsid w:val="00DA679B"/>
    <w:rsid w:val="00DC5194"/>
    <w:rsid w:val="00DE5C93"/>
    <w:rsid w:val="00E1436E"/>
    <w:rsid w:val="00E17E25"/>
    <w:rsid w:val="00E55617"/>
    <w:rsid w:val="00E91FB0"/>
    <w:rsid w:val="00EC3D8E"/>
    <w:rsid w:val="00EC517C"/>
    <w:rsid w:val="00F22AF0"/>
    <w:rsid w:val="00F34865"/>
    <w:rsid w:val="00F7773E"/>
    <w:rsid w:val="00FB03FA"/>
    <w:rsid w:val="00FD03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asEEFF">
    <w:name w:val="Notas EEFF"/>
    <w:basedOn w:val="Normal"/>
    <w:next w:val="Normal"/>
    <w:link w:val="NotasEEFFCar"/>
    <w:autoRedefine/>
    <w:rsid w:val="00373189"/>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asEEFF">
    <w:name w:val="Notas EEFF"/>
    <w:basedOn w:val="Normal"/>
    <w:next w:val="Normal"/>
    <w:link w:val="NotasEEFFCar"/>
    <w:autoRedefine/>
    <w:rsid w:val="00373189"/>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AF574-41B2-4569-821A-CB727614E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5039</Words>
  <Characters>27715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2</cp:revision>
  <cp:lastPrinted>2019-01-31T00:02:00Z</cp:lastPrinted>
  <dcterms:created xsi:type="dcterms:W3CDTF">2019-02-01T15:19:00Z</dcterms:created>
  <dcterms:modified xsi:type="dcterms:W3CDTF">2019-02-01T15:19:00Z</dcterms:modified>
</cp:coreProperties>
</file>