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89" w:rsidRDefault="00F22AF0" w:rsidP="00373189">
      <w:pPr>
        <w:autoSpaceDE w:val="0"/>
        <w:autoSpaceDN w:val="0"/>
        <w:adjustRightInd w:val="0"/>
        <w:spacing w:line="360" w:lineRule="auto"/>
        <w:jc w:val="center"/>
        <w:rPr>
          <w:b/>
        </w:rPr>
      </w:pPr>
      <w:r>
        <w:rPr>
          <w:b/>
        </w:rPr>
        <w:t>Cuenta Pública 2018</w:t>
      </w:r>
    </w:p>
    <w:p w:rsidR="00373189" w:rsidRDefault="00373189" w:rsidP="00373189">
      <w:pPr>
        <w:autoSpaceDE w:val="0"/>
        <w:autoSpaceDN w:val="0"/>
        <w:adjustRightInd w:val="0"/>
        <w:spacing w:line="360" w:lineRule="auto"/>
        <w:jc w:val="center"/>
        <w:rPr>
          <w:b/>
          <w:sz w:val="20"/>
        </w:rPr>
      </w:pPr>
      <w:bookmarkStart w:id="0" w:name="m18"/>
      <w:bookmarkEnd w:id="0"/>
      <w:r>
        <w:rPr>
          <w:b/>
          <w:sz w:val="20"/>
        </w:rPr>
        <w:t xml:space="preserve">Notas a los estados financieros </w:t>
      </w:r>
    </w:p>
    <w:p w:rsidR="00373189" w:rsidRDefault="00B81E09" w:rsidP="00373189">
      <w:pPr>
        <w:autoSpaceDE w:val="0"/>
        <w:autoSpaceDN w:val="0"/>
        <w:adjustRightInd w:val="0"/>
        <w:spacing w:line="360" w:lineRule="auto"/>
        <w:jc w:val="center"/>
        <w:rPr>
          <w:b/>
          <w:sz w:val="20"/>
        </w:rPr>
      </w:pPr>
      <w:r>
        <w:rPr>
          <w:b/>
          <w:sz w:val="20"/>
        </w:rPr>
        <w:t>Al 31</w:t>
      </w:r>
      <w:r w:rsidR="00373189">
        <w:rPr>
          <w:b/>
          <w:sz w:val="20"/>
        </w:rPr>
        <w:t xml:space="preserve"> de </w:t>
      </w:r>
      <w:r w:rsidR="00F22AF0">
        <w:rPr>
          <w:b/>
          <w:sz w:val="20"/>
        </w:rPr>
        <w:t>Marzo de 2018</w:t>
      </w:r>
    </w:p>
    <w:p w:rsidR="00373189" w:rsidRDefault="00373189" w:rsidP="00373189">
      <w:pPr>
        <w:autoSpaceDE w:val="0"/>
        <w:autoSpaceDN w:val="0"/>
        <w:adjustRightInd w:val="0"/>
        <w:spacing w:line="360" w:lineRule="auto"/>
        <w:jc w:val="center"/>
        <w:rPr>
          <w:b/>
          <w:sz w:val="20"/>
        </w:rPr>
      </w:pPr>
      <w:r>
        <w:rPr>
          <w:b/>
          <w:sz w:val="20"/>
        </w:rPr>
        <w:t>(Pesos)</w:t>
      </w:r>
    </w:p>
    <w:p w:rsidR="00B81E09" w:rsidRDefault="00B81E09" w:rsidP="00373189">
      <w:pPr>
        <w:autoSpaceDE w:val="0"/>
        <w:autoSpaceDN w:val="0"/>
        <w:adjustRightInd w:val="0"/>
        <w:spacing w:line="360" w:lineRule="auto"/>
        <w:rPr>
          <w:b/>
          <w:sz w:val="20"/>
        </w:rPr>
      </w:pPr>
    </w:p>
    <w:p w:rsidR="00373189" w:rsidRDefault="00373189" w:rsidP="00373189">
      <w:pPr>
        <w:autoSpaceDE w:val="0"/>
        <w:autoSpaceDN w:val="0"/>
        <w:adjustRightInd w:val="0"/>
        <w:spacing w:line="360" w:lineRule="auto"/>
        <w:rPr>
          <w:b/>
          <w:sz w:val="20"/>
        </w:rPr>
      </w:pPr>
      <w:r>
        <w:rPr>
          <w:b/>
          <w:sz w:val="20"/>
        </w:rPr>
        <w:t>Ente Público: PODER EJECUTIVO</w:t>
      </w:r>
    </w:p>
    <w:p w:rsidR="00373189" w:rsidRDefault="00373189" w:rsidP="00373189">
      <w:pPr>
        <w:autoSpaceDE w:val="0"/>
        <w:autoSpaceDN w:val="0"/>
        <w:adjustRightInd w:val="0"/>
        <w:spacing w:line="360" w:lineRule="auto"/>
        <w:rPr>
          <w:b/>
          <w:sz w:val="20"/>
        </w:rPr>
      </w:pPr>
    </w:p>
    <w:p w:rsidR="00A17B33" w:rsidRPr="00392C40" w:rsidRDefault="00A17B33" w:rsidP="00A17B33">
      <w:pPr>
        <w:autoSpaceDE w:val="0"/>
        <w:autoSpaceDN w:val="0"/>
        <w:adjustRightInd w:val="0"/>
        <w:spacing w:line="360" w:lineRule="auto"/>
        <w:rPr>
          <w:b/>
        </w:rPr>
      </w:pPr>
      <w:r w:rsidRPr="00392C40">
        <w:rPr>
          <w:b/>
        </w:rPr>
        <w:t>NOTAS  DE GESTIÓN ADMINISTRATIVA</w:t>
      </w:r>
    </w:p>
    <w:p w:rsidR="00A17B33" w:rsidRPr="00392C40" w:rsidRDefault="00A17B33" w:rsidP="00A17B33">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1.- Introducción</w:t>
      </w: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 Los Estados Financieros del Poder Ejecutivo, proveen de información financiera a sus principales usuarios, la ciudadanía,  a los administradores de </w:t>
      </w:r>
      <w:smartTag w:uri="urn:schemas-microsoft-com:office:smarttags" w:element="PersonName">
        <w:smartTagPr>
          <w:attr w:name="ProductID" w:val="la Secretar￭as"/>
        </w:smartTagPr>
        <w:r w:rsidRPr="00392C40">
          <w:rPr>
            <w:rFonts w:ascii="Calibri" w:hAnsi="Calibri" w:cs="Calibri"/>
            <w:sz w:val="20"/>
            <w:szCs w:val="20"/>
          </w:rPr>
          <w:t>la Secretarías</w:t>
        </w:r>
      </w:smartTag>
      <w:r w:rsidRPr="00392C40">
        <w:rPr>
          <w:rFonts w:ascii="Calibri" w:hAnsi="Calibri" w:cs="Calibri"/>
          <w:sz w:val="20"/>
          <w:szCs w:val="20"/>
        </w:rPr>
        <w:t xml:space="preserve"> que integran el Poder Ejecutivo del Gobierno del Estado, al H. Congreso del Estado de Yucatán, a las Entidades Fiscalizadoras, a las Instituciones Bancarias y a las Calificadoras.</w:t>
      </w: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de particulares.</w:t>
      </w: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17B33" w:rsidRPr="00392C40" w:rsidRDefault="00A17B33" w:rsidP="00A17B33">
      <w:pPr>
        <w:autoSpaceDE w:val="0"/>
        <w:autoSpaceDN w:val="0"/>
        <w:adjustRightInd w:val="0"/>
        <w:spacing w:line="360" w:lineRule="auto"/>
        <w:jc w:val="both"/>
        <w:rPr>
          <w:rFonts w:ascii="Calibri" w:hAnsi="Calibri" w:cs="Calibri"/>
          <w:sz w:val="20"/>
          <w:szCs w:val="20"/>
        </w:rPr>
      </w:pPr>
    </w:p>
    <w:p w:rsidR="00A17B33" w:rsidRPr="00392C40" w:rsidRDefault="00A17B33" w:rsidP="00A17B33">
      <w:pPr>
        <w:autoSpaceDE w:val="0"/>
        <w:autoSpaceDN w:val="0"/>
        <w:adjustRightInd w:val="0"/>
        <w:spacing w:line="360" w:lineRule="auto"/>
        <w:jc w:val="both"/>
        <w:rPr>
          <w:b/>
          <w:bCs/>
        </w:rPr>
      </w:pPr>
      <w:r w:rsidRPr="00392C40">
        <w:rPr>
          <w:rFonts w:ascii="Calibri" w:hAnsi="Calibri" w:cs="Calibri"/>
          <w:sz w:val="20"/>
          <w:szCs w:val="20"/>
        </w:rPr>
        <w:t xml:space="preserve">     Los Estados Financieros del Poder Ejecutivo son elaborados por la Secretaría de Administración y Finanzas a través de la Dirección de Contabilidad, por medio del </w:t>
      </w:r>
      <w:r>
        <w:rPr>
          <w:rFonts w:ascii="Calibri" w:hAnsi="Calibri" w:cs="Calibri"/>
          <w:sz w:val="20"/>
          <w:szCs w:val="20"/>
        </w:rPr>
        <w:t>SIGEY</w:t>
      </w:r>
      <w:r w:rsidRPr="00392C40">
        <w:rPr>
          <w:rFonts w:ascii="Calibri" w:hAnsi="Calibri" w:cs="Calibri"/>
          <w:sz w:val="20"/>
          <w:szCs w:val="20"/>
        </w:rPr>
        <w:t xml:space="preserve">, Sistema Integral </w:t>
      </w:r>
      <w:r>
        <w:rPr>
          <w:rFonts w:ascii="Calibri" w:hAnsi="Calibri" w:cs="Calibri"/>
          <w:sz w:val="20"/>
          <w:szCs w:val="20"/>
        </w:rPr>
        <w:t xml:space="preserve">del Gobierno del Estado de Yucatán </w:t>
      </w:r>
      <w:r w:rsidRPr="00392C40">
        <w:rPr>
          <w:rFonts w:ascii="Calibri" w:hAnsi="Calibri" w:cs="Calibri"/>
          <w:sz w:val="20"/>
          <w:szCs w:val="20"/>
        </w:rPr>
        <w:t xml:space="preserve">y formulados con sustento a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w:t>
      </w:r>
      <w:r w:rsidRPr="00392C40">
        <w:rPr>
          <w:rFonts w:ascii="Calibri" w:hAnsi="Calibri" w:cs="Calibri"/>
          <w:sz w:val="20"/>
          <w:szCs w:val="20"/>
        </w:rPr>
        <w:lastRenderedPageBreak/>
        <w:t>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 cabe señalar aún se están realizando trabajos</w:t>
      </w:r>
      <w:r>
        <w:rPr>
          <w:rFonts w:ascii="Calibri" w:hAnsi="Calibri" w:cs="Calibri"/>
          <w:sz w:val="20"/>
          <w:szCs w:val="20"/>
        </w:rPr>
        <w:t xml:space="preserve"> en algunos procesos</w:t>
      </w:r>
      <w:r w:rsidRPr="00392C40">
        <w:rPr>
          <w:rFonts w:ascii="Calibri" w:hAnsi="Calibri" w:cs="Calibri"/>
          <w:sz w:val="20"/>
          <w:szCs w:val="20"/>
        </w:rPr>
        <w:t xml:space="preserve"> para el registro de los momentos contables en las cuentas de orden.</w:t>
      </w:r>
      <w:r w:rsidRPr="00392C40">
        <w:rPr>
          <w:b/>
          <w:bCs/>
        </w:rPr>
        <w:tab/>
      </w:r>
    </w:p>
    <w:p w:rsidR="00A17B33" w:rsidRPr="00392C40" w:rsidRDefault="00A17B33" w:rsidP="00A17B33">
      <w:pPr>
        <w:autoSpaceDE w:val="0"/>
        <w:autoSpaceDN w:val="0"/>
        <w:adjustRightInd w:val="0"/>
        <w:spacing w:line="360" w:lineRule="auto"/>
        <w:rPr>
          <w:b/>
          <w:bCs/>
        </w:rPr>
      </w:pPr>
    </w:p>
    <w:p w:rsidR="00A17B33" w:rsidRPr="00392C40" w:rsidRDefault="00A17B33" w:rsidP="00A17B33">
      <w:pPr>
        <w:autoSpaceDE w:val="0"/>
        <w:autoSpaceDN w:val="0"/>
        <w:adjustRightInd w:val="0"/>
        <w:spacing w:line="360" w:lineRule="auto"/>
        <w:ind w:left="709"/>
        <w:rPr>
          <w:rFonts w:ascii="Eras Medium ITC" w:hAnsi="Eras Medium ITC" w:cs="Eras Medium ITC"/>
          <w:b/>
        </w:rPr>
      </w:pPr>
      <w:bookmarkStart w:id="1" w:name="_GoBack"/>
      <w:bookmarkEnd w:id="1"/>
    </w:p>
    <w:p w:rsidR="00A17B33" w:rsidRPr="00392C40" w:rsidRDefault="00A17B33" w:rsidP="00A17B33">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2.-  Panorama Económico y Financiero</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Entre las principales fortaleza que tiene el Estado se encuentra su ubicación geográfica, lo que representa un punto clave para el comercio nacional e internacional.</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Durante el tercer trimestre de 2017 Yucatán mantuvo un crecimiento sostenido como se ha venido registrando desde los periodos previos, por lo que su economía presenta signos de solidez y dinamismos. Destaca el incremento de las actividades industriales como efecto del crecimiento de la manufactura, así como también, el crecimiento de las actividades agropecuarias, y una dinámica positiva de las actividades de comercio y de servicio en Yucatán.</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A tasa anual se registró un crecimiento de la actividad económica estatal en razón de 2.7%, así como en sus tres sectores en que se clasifica, dentro de los cuales destaca el primario con un crecimiento de 4.2%, seguido de las actividades secundarias con 2.8% y finalmente el sector terciario tuvo un crecimiento del 2.6%. Yucatán fue la novena entidad de mayor crecimiento durante el tercr trimestre 2017.</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Los datos acumulados a septiembre de 2017 muestran un crecimiento de 3.2% en total de la actividad económica estatal, una variación de 6.5% para las actividades primarias, 5.8% para las secundarias y de 2.1% para el sector terciario.</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Durante los primeros nueve meses del 2017, el índice de la actividad industrial por entidad federativa del sector de las industrias manufactureras ha observado un notable dinamismo respecto del mismo periodo del 2016. En dicho periodo la variación promedio del índice manufacturero fue del 10.4%, ocupando la quinta posición a nivel nacional con mayor crecimiento.</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lastRenderedPageBreak/>
        <w:t>De acuerdo al índice mensual de actividad industrial por entidad federativa del sector de la construcción, en el periodo de enero a septiembre de 2017 tuvo mayor dinamismo respecto al mismo periodo del año anterior. El sector de la construcción presento una variación de -0.4%.</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Con datos de enero a diciembre de 2017, la cifra acumulada de turistas con pernocta en el Estado fue de 1, 652,653 visitantes, lo que representa un crecimiento de 13.5% respecto del mismo periodo del año 2016, cuando se recibieron 1, 455,957 visitantes.</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Por su parte, el porcentaje de la ocupación hotelera acumulada a diciembre de 2017 fue de 57.5% lo que significó un incremento de 0.6 puntos porcentuales respecto del mismo periodo del año anterior en el que la ocupación hotelera se ubicó en 56.9%.</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De acuerdo al Sistema Integral de Gestión Registral, el número de empresas creadas durante el periodo de enero a diciembre de 2017 fue de 1,786; lo que representa una variación de 20.8% con respecto al año anterior en él se registraron 1,478 empresas.</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En términos porcentuales, la cantidad de contenedores TEU que se importaron y exportaron en el Estado durante el periodo de enero a diciembre de 2017 fue 34.6% mayor en relación a 2016. En dicho periodo de 2017 se registraron 91,318 conteneros, mientras que en 2016 fueron 67,842.</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De acuerdo con la Secretaría de Economía, durante el periodo enero a septiembre 2017 se registraron 104.6 millones de dólares en materia de inversión extranjera directa, lo que representa un incremento de 20.0% con relación al mismo periodo del año anterior.</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De acuerdo al servicio de información agroalimentaria y pesquera, con cifras preliminares, la producción agrícola durante el periodo de enero a diciembre de 2017 fue de 1, 673,777 toneladas, lo que significó una variación de -18.1% con relación a la producción de 2016. Se estima que la producción se incremente al finalizar el ciclo agrícola en marzo de 2018.</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Por otra parte, la producción pecuaria durante el periodo de enero a diciembre de 2017 fue de 398,799 toneladas, lo que representa un incremento de 0.1% con relación a las obtenidas en el mismo periodo de 2016.</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Los datos registrados en materia de empleo mantienen un buen dinamismo, principalmente en el rubro de trabajadores asegurados, vinculados con las bajas tasas de desempleo; en los mismos términos y debido a lo anterior, las tasas de informalidad laboral han presentado una tendencia a la baja.</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lastRenderedPageBreak/>
        <w:t>De acuerdo con los resultados trimestrales que se presentan en la Encuesta Nacional de Ocupación y Empleo, la Población Económicamente activa durante el tercer trimestre 2017 fue de 63.9% del total de la población, lo que significó una diferencia porcentual de -0.1 puntos respecto del mismo periodo del año anterior en el que se registró un 64.0%.</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En lo que respecta la distribución sectorial de la población ocupada, durante el tercer trimestre de 2017 se registraron 117,519 personas ocupadas en actividades primarias (11.5%), 274,588 personas en el sector secundario (26.9%) y 626,006 personas ocupadas en las actividades terciarias (61.4%); así como 1,975 personas sin especificar al sector  al que pertenecen (0.2%).</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El desempleo en el Estado se ha mantenido en niveles bajos. Durante el tercer trimestre de 2017 la tasa de desocupación fue de 2.5, por encima de la tasa de 2.1 registrada durante el mismo periodo del año anterior. Yucatán permanece como el tercer estado con menor desempleo del pais.</w:t>
      </w:r>
    </w:p>
    <w:p w:rsidR="00A17B33" w:rsidRP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Al mes de diciembre de 2017 el número total de asegurados en el Estado fue de 358,842, lo que representa un incremento del 4.0% en relación al mismo mes del años anterior en el que se tenían 344,912 trabajadores asegurados. Durante el periodo de enero a diciembre de 2017 se han generado 13,930 nuevos empleos formales.</w:t>
      </w:r>
    </w:p>
    <w:p w:rsidR="00A17B33" w:rsidRDefault="00A17B33" w:rsidP="00A17B33">
      <w:pPr>
        <w:autoSpaceDE w:val="0"/>
        <w:autoSpaceDN w:val="0"/>
        <w:adjustRightInd w:val="0"/>
        <w:spacing w:line="360" w:lineRule="auto"/>
        <w:ind w:firstLine="708"/>
        <w:jc w:val="both"/>
        <w:rPr>
          <w:rFonts w:ascii="Calibri" w:hAnsi="Calibri" w:cs="Calibri"/>
          <w:sz w:val="20"/>
          <w:szCs w:val="20"/>
        </w:rPr>
      </w:pPr>
      <w:r w:rsidRPr="00A17B33">
        <w:rPr>
          <w:rFonts w:ascii="Calibri" w:hAnsi="Calibri" w:cs="Calibri"/>
          <w:sz w:val="20"/>
          <w:szCs w:val="20"/>
        </w:rPr>
        <w:t>El índice de productividad laboral presento un aumento del 2.1% en el tercer trimestre del 2017 con respecto al mismo periodo del 2016 a nivel sectorial, se observa un incremento en las actividades secundarias del 4.3%, de 1.6% en las Terciarias y de 0.9% en las actividades primarias.</w:t>
      </w:r>
    </w:p>
    <w:p w:rsidR="00A17B33" w:rsidRDefault="00A17B33" w:rsidP="00A17B33">
      <w:pPr>
        <w:autoSpaceDE w:val="0"/>
        <w:autoSpaceDN w:val="0"/>
        <w:adjustRightInd w:val="0"/>
        <w:spacing w:line="360" w:lineRule="auto"/>
        <w:ind w:firstLine="708"/>
        <w:jc w:val="both"/>
        <w:rPr>
          <w:rFonts w:ascii="Calibri" w:hAnsi="Calibri" w:cs="Calibri"/>
          <w:sz w:val="20"/>
          <w:szCs w:val="20"/>
        </w:rPr>
      </w:pPr>
    </w:p>
    <w:p w:rsidR="00A17B33" w:rsidRPr="00392C40" w:rsidRDefault="00A17B33" w:rsidP="00A17B33">
      <w:pPr>
        <w:autoSpaceDE w:val="0"/>
        <w:autoSpaceDN w:val="0"/>
        <w:adjustRightInd w:val="0"/>
        <w:spacing w:line="360" w:lineRule="auto"/>
        <w:ind w:firstLine="708"/>
        <w:jc w:val="both"/>
        <w:rPr>
          <w:rFonts w:ascii="Calibri" w:hAnsi="Calibri" w:cs="Calibri"/>
          <w:sz w:val="20"/>
          <w:szCs w:val="20"/>
        </w:rPr>
      </w:pPr>
    </w:p>
    <w:p w:rsidR="00A17B33" w:rsidRPr="00392C40" w:rsidRDefault="00A17B33" w:rsidP="00A17B3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3.-  Autorización e Historia</w:t>
      </w:r>
    </w:p>
    <w:p w:rsidR="00A17B33" w:rsidRPr="00392C40" w:rsidRDefault="00A17B33" w:rsidP="00A17B33">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 xml:space="preserve">Fecha de creación del ente. </w:t>
      </w:r>
    </w:p>
    <w:p w:rsidR="00A17B33" w:rsidRPr="00392C40" w:rsidRDefault="00A17B33" w:rsidP="00A17B33">
      <w:pPr>
        <w:tabs>
          <w:tab w:val="left" w:pos="720"/>
        </w:tabs>
        <w:autoSpaceDE w:val="0"/>
        <w:autoSpaceDN w:val="0"/>
        <w:adjustRightInd w:val="0"/>
        <w:spacing w:line="360" w:lineRule="auto"/>
        <w:ind w:left="360"/>
        <w:rPr>
          <w:rFonts w:ascii="Calibri" w:hAnsi="Calibri" w:cs="Calibri"/>
          <w:sz w:val="22"/>
          <w:szCs w:val="22"/>
        </w:rPr>
      </w:pP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 fecha del Registro Federal de la Secretaría, corresponde al 12 de Mayo de 1984, con base en la Ley Orgánica del Poder Ejecutivo del Estado de Yucatán de fecha 10 de Mayo de 1984.</w:t>
      </w:r>
    </w:p>
    <w:p w:rsidR="00A17B33" w:rsidRPr="00392C40" w:rsidRDefault="00A17B33" w:rsidP="00A17B33">
      <w:pPr>
        <w:autoSpaceDE w:val="0"/>
        <w:autoSpaceDN w:val="0"/>
        <w:adjustRightInd w:val="0"/>
        <w:spacing w:line="360" w:lineRule="auto"/>
        <w:jc w:val="both"/>
        <w:rPr>
          <w:rFonts w:ascii="Calibri" w:hAnsi="Calibri" w:cs="Calibri"/>
          <w:sz w:val="20"/>
          <w:szCs w:val="20"/>
        </w:rPr>
      </w:pPr>
    </w:p>
    <w:p w:rsidR="00A17B33" w:rsidRPr="00392C40" w:rsidRDefault="00A17B33" w:rsidP="00A17B33">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lastRenderedPageBreak/>
        <w:t>Principales cambios en su estructura.</w:t>
      </w:r>
    </w:p>
    <w:p w:rsidR="00A17B33" w:rsidRPr="00392C40" w:rsidRDefault="00A17B33" w:rsidP="00A17B33">
      <w:pPr>
        <w:tabs>
          <w:tab w:val="left" w:pos="720"/>
        </w:tabs>
        <w:autoSpaceDE w:val="0"/>
        <w:autoSpaceDN w:val="0"/>
        <w:adjustRightInd w:val="0"/>
        <w:spacing w:line="360" w:lineRule="auto"/>
        <w:ind w:left="360"/>
        <w:rPr>
          <w:rFonts w:ascii="Calibri" w:hAnsi="Calibri" w:cs="Calibri"/>
          <w:sz w:val="20"/>
          <w:szCs w:val="20"/>
        </w:rPr>
      </w:pP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Las modificaciones a la estructura de la administración Pública centralizada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w:t>
      </w: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En el decreto número 28 de fecha 1 de enero del 2013 se reforman, derogan y adicionan diversas disposiciones del Reglamento del Código de la Administración Pública de Yucatán. </w:t>
      </w:r>
    </w:p>
    <w:p w:rsidR="00A17B33" w:rsidRPr="00392C40" w:rsidRDefault="00A17B33" w:rsidP="00A17B33">
      <w:pPr>
        <w:autoSpaceDE w:val="0"/>
        <w:autoSpaceDN w:val="0"/>
        <w:adjustRightInd w:val="0"/>
        <w:spacing w:line="360" w:lineRule="auto"/>
        <w:ind w:firstLine="360"/>
        <w:jc w:val="both"/>
        <w:rPr>
          <w:rFonts w:ascii="Calibri" w:hAnsi="Calibri" w:cs="Calibri"/>
          <w:sz w:val="20"/>
          <w:szCs w:val="20"/>
        </w:rPr>
      </w:pPr>
    </w:p>
    <w:p w:rsidR="00A17B33" w:rsidRPr="00392C40" w:rsidRDefault="00A17B33" w:rsidP="00A17B3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4.- Organización y Objeto Social</w:t>
      </w:r>
    </w:p>
    <w:p w:rsidR="00A17B33" w:rsidRPr="00392C40" w:rsidRDefault="00A17B33" w:rsidP="00A17B33">
      <w:pPr>
        <w:autoSpaceDE w:val="0"/>
        <w:autoSpaceDN w:val="0"/>
        <w:adjustRightInd w:val="0"/>
        <w:spacing w:line="360" w:lineRule="auto"/>
        <w:rPr>
          <w:rFonts w:ascii="Eras Medium ITC" w:hAnsi="Eras Medium ITC" w:cs="Eras Medium ITC"/>
          <w:b/>
        </w:rPr>
      </w:pPr>
    </w:p>
    <w:p w:rsidR="00A17B33" w:rsidRPr="00392C40" w:rsidRDefault="00A17B33" w:rsidP="00A17B3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Objeto social.</w:t>
      </w: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Nacional y Estatal de Desarrollo y los correspondientes programas de la Administración Pública.</w:t>
      </w:r>
    </w:p>
    <w:p w:rsidR="00A17B33" w:rsidRPr="00392C40" w:rsidRDefault="00A17B33" w:rsidP="00A17B33">
      <w:pPr>
        <w:autoSpaceDE w:val="0"/>
        <w:autoSpaceDN w:val="0"/>
        <w:adjustRightInd w:val="0"/>
        <w:spacing w:line="360" w:lineRule="auto"/>
        <w:jc w:val="both"/>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Principal actividad</w:t>
      </w:r>
    </w:p>
    <w:p w:rsidR="00A17B33" w:rsidRPr="00392C40" w:rsidRDefault="00A17B33" w:rsidP="00A17B33">
      <w:pPr>
        <w:tabs>
          <w:tab w:val="left" w:pos="1065"/>
        </w:tabs>
        <w:autoSpaceDE w:val="0"/>
        <w:autoSpaceDN w:val="0"/>
        <w:adjustRightInd w:val="0"/>
        <w:spacing w:line="360" w:lineRule="auto"/>
        <w:ind w:left="705"/>
        <w:rPr>
          <w:rFonts w:ascii="Calibri" w:hAnsi="Calibri" w:cs="Calibri"/>
          <w:sz w:val="20"/>
          <w:szCs w:val="20"/>
        </w:rPr>
      </w:pP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centralizada del Estado, es la parte del Poder Ejecutivo a cuyo cargo corresponde la responsabilidad de desarrollar la función ejecutiva del Gobierno del Estado, para la realización de actos administrativos, jurídicos y materiales, para la prestación de los servicios públicos y la producción de bienes para satisfacer las necesidades colectivas.</w:t>
      </w:r>
    </w:p>
    <w:p w:rsidR="00A17B33" w:rsidRPr="00392C40" w:rsidRDefault="00A17B33" w:rsidP="00A17B33">
      <w:pPr>
        <w:autoSpaceDE w:val="0"/>
        <w:autoSpaceDN w:val="0"/>
        <w:adjustRightInd w:val="0"/>
        <w:spacing w:line="360" w:lineRule="auto"/>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Ejercicio Fiscal</w:t>
      </w:r>
    </w:p>
    <w:p w:rsidR="00A17B33" w:rsidRPr="00392C40" w:rsidRDefault="00A17B33" w:rsidP="00A17B33">
      <w:pPr>
        <w:tabs>
          <w:tab w:val="left" w:pos="1065"/>
        </w:tabs>
        <w:autoSpaceDE w:val="0"/>
        <w:autoSpaceDN w:val="0"/>
        <w:adjustRightInd w:val="0"/>
        <w:spacing w:line="360" w:lineRule="auto"/>
        <w:ind w:left="705"/>
        <w:rPr>
          <w:rFonts w:ascii="Calibri" w:hAnsi="Calibri" w:cs="Calibri"/>
          <w:sz w:val="20"/>
          <w:szCs w:val="20"/>
        </w:rPr>
      </w:pPr>
    </w:p>
    <w:p w:rsidR="00A17B33" w:rsidRPr="001624A3" w:rsidRDefault="00A17B33" w:rsidP="00A17B3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Las cifras contenidas en los Estados Financieros y que se mencionan en estas notas </w:t>
      </w:r>
      <w:r w:rsidRPr="00AE68A7">
        <w:rPr>
          <w:rFonts w:ascii="Calibri" w:hAnsi="Calibri" w:cs="Calibri"/>
          <w:sz w:val="20"/>
          <w:szCs w:val="20"/>
        </w:rPr>
        <w:t xml:space="preserve">se presentan  al </w:t>
      </w:r>
      <w:bookmarkStart w:id="2" w:name="m17"/>
      <w:bookmarkEnd w:id="2"/>
      <w:r w:rsidR="00F22AF0">
        <w:rPr>
          <w:rFonts w:ascii="Calibri" w:hAnsi="Calibri" w:cs="Calibri"/>
          <w:sz w:val="20"/>
          <w:szCs w:val="20"/>
        </w:rPr>
        <w:t>31 de Marzo del Ejercicio Fiscal 2018.</w:t>
      </w: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r w:rsidRPr="00AE68A7">
        <w:rPr>
          <w:rFonts w:ascii="Calibri" w:hAnsi="Calibri" w:cs="Calibri"/>
          <w:sz w:val="20"/>
          <w:szCs w:val="20"/>
        </w:rPr>
        <w:t>.</w:t>
      </w:r>
    </w:p>
    <w:p w:rsidR="00A17B33" w:rsidRPr="00392C40" w:rsidRDefault="00A17B33" w:rsidP="00A17B33">
      <w:pPr>
        <w:autoSpaceDE w:val="0"/>
        <w:autoSpaceDN w:val="0"/>
        <w:adjustRightInd w:val="0"/>
        <w:spacing w:line="360" w:lineRule="auto"/>
        <w:jc w:val="both"/>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Régimen Jurídico.</w:t>
      </w: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El Poder Ejecutivo está regulado por lo siguiente:</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 los Estados Unidos Mexicanos.</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del Estado de Yucatán.</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El Código de la Administración Pública del Estado de Yucatán.</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El Reglamento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del Estado de Yucatán.</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del Presupuesto y Contabilidad Gubernamental del Estado de Yucatán y su reglamento.</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General"/>
        </w:smartTagPr>
        <w:r w:rsidRPr="00392C40">
          <w:rPr>
            <w:rFonts w:ascii="Calibri" w:hAnsi="Calibri" w:cs="Calibri"/>
            <w:sz w:val="20"/>
            <w:szCs w:val="20"/>
          </w:rPr>
          <w:t>La Ley General</w:t>
        </w:r>
      </w:smartTag>
      <w:r w:rsidRPr="00392C40">
        <w:rPr>
          <w:rFonts w:ascii="Calibri" w:hAnsi="Calibri" w:cs="Calibri"/>
          <w:sz w:val="20"/>
          <w:szCs w:val="20"/>
        </w:rPr>
        <w:t xml:space="preserve"> de Contabilidad Gubernamental.</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Responsabilidades de los Servidores Públicos del Estado de Yucatán.</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Adquisiciones, Arrendamientos y Prestación de Servicios relacionados con Bienes Muebles.</w:t>
      </w:r>
    </w:p>
    <w:p w:rsidR="00A17B33" w:rsidRPr="00392C40" w:rsidRDefault="00A17B33" w:rsidP="00A17B33">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 Fiscalización de la Cuenta Pública del Estado de Yucatán y su reglamento.</w:t>
      </w:r>
    </w:p>
    <w:p w:rsidR="00A17B33" w:rsidRDefault="00A17B33" w:rsidP="00A17B33">
      <w:pPr>
        <w:autoSpaceDE w:val="0"/>
        <w:autoSpaceDN w:val="0"/>
        <w:adjustRightInd w:val="0"/>
        <w:spacing w:line="360" w:lineRule="auto"/>
        <w:ind w:left="1425"/>
        <w:jc w:val="both"/>
        <w:rPr>
          <w:rFonts w:ascii="Calibri" w:hAnsi="Calibri" w:cs="Calibri"/>
          <w:sz w:val="20"/>
          <w:szCs w:val="20"/>
        </w:rPr>
      </w:pPr>
    </w:p>
    <w:p w:rsidR="00A17B33" w:rsidRDefault="00A17B33" w:rsidP="00A17B33">
      <w:pPr>
        <w:autoSpaceDE w:val="0"/>
        <w:autoSpaceDN w:val="0"/>
        <w:adjustRightInd w:val="0"/>
        <w:spacing w:line="360" w:lineRule="auto"/>
        <w:ind w:left="1425"/>
        <w:jc w:val="both"/>
        <w:rPr>
          <w:rFonts w:ascii="Calibri" w:hAnsi="Calibri" w:cs="Calibri"/>
          <w:sz w:val="20"/>
          <w:szCs w:val="20"/>
        </w:rPr>
      </w:pPr>
    </w:p>
    <w:p w:rsidR="00A17B33" w:rsidRPr="00392C40" w:rsidRDefault="00A17B33" w:rsidP="00A17B33">
      <w:pPr>
        <w:autoSpaceDE w:val="0"/>
        <w:autoSpaceDN w:val="0"/>
        <w:adjustRightInd w:val="0"/>
        <w:spacing w:line="360" w:lineRule="auto"/>
        <w:ind w:left="1425"/>
        <w:jc w:val="both"/>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lastRenderedPageBreak/>
        <w:t>Consideraciones fiscales del ente: revelar el tipo de contribuciones que esté obligado a pagar o retener.</w:t>
      </w:r>
    </w:p>
    <w:p w:rsidR="00A17B33" w:rsidRPr="00392C40" w:rsidRDefault="00A17B33" w:rsidP="00A17B33">
      <w:pPr>
        <w:tabs>
          <w:tab w:val="left" w:pos="1065"/>
        </w:tabs>
        <w:autoSpaceDE w:val="0"/>
        <w:autoSpaceDN w:val="0"/>
        <w:adjustRightInd w:val="0"/>
        <w:spacing w:line="360" w:lineRule="auto"/>
        <w:rPr>
          <w:rFonts w:ascii="Calibri" w:hAnsi="Calibri" w:cs="Calibri"/>
          <w:sz w:val="20"/>
          <w:szCs w:val="20"/>
        </w:rPr>
      </w:pP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El Poder Ejecutivo es un organismo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General; el cual inicia operaciones ante las oficinas de </w:t>
      </w:r>
      <w:smartTag w:uri="urn:schemas-microsoft-com:office:smarttags" w:element="PersonName">
        <w:smartTagPr>
          <w:attr w:name="ProductID" w:val="la Secretaria"/>
        </w:smartTagPr>
        <w:r w:rsidRPr="00392C40">
          <w:rPr>
            <w:rFonts w:ascii="Calibri" w:hAnsi="Calibri" w:cs="Calibri"/>
            <w:sz w:val="20"/>
            <w:szCs w:val="20"/>
          </w:rPr>
          <w:t>la Secretaria</w:t>
        </w:r>
      </w:smartTag>
      <w:r w:rsidRPr="00392C40">
        <w:rPr>
          <w:rFonts w:ascii="Calibri" w:hAnsi="Calibri" w:cs="Calibri"/>
          <w:sz w:val="20"/>
          <w:szCs w:val="20"/>
        </w:rPr>
        <w:t xml:space="preserve"> de Hacienda Federal el 1 de febrero de 1970. Las obligaciones fiscales de la administración Pública centralizada del Estado son las siguientes: </w:t>
      </w:r>
    </w:p>
    <w:p w:rsidR="00A17B33" w:rsidRPr="00392C40" w:rsidRDefault="00A17B33" w:rsidP="00A17B33">
      <w:pPr>
        <w:autoSpaceDE w:val="0"/>
        <w:autoSpaceDN w:val="0"/>
        <w:adjustRightInd w:val="0"/>
        <w:spacing w:line="360" w:lineRule="auto"/>
        <w:ind w:firstLine="705"/>
        <w:jc w:val="both"/>
        <w:rPr>
          <w:rFonts w:ascii="Calibri" w:hAnsi="Calibri" w:cs="Calibri"/>
          <w:sz w:val="20"/>
          <w:szCs w:val="20"/>
        </w:rPr>
      </w:pPr>
    </w:p>
    <w:p w:rsidR="00A17B33" w:rsidRPr="00392C40" w:rsidRDefault="00A17B33" w:rsidP="00A17B33">
      <w:pPr>
        <w:numPr>
          <w:ilvl w:val="1"/>
          <w:numId w:val="18"/>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Declaración y Pago Provisional Mensual de Retenciones de Impuesto Sobre la Renta (ISR) por Sueldos y Salarios.</w:t>
      </w:r>
    </w:p>
    <w:p w:rsidR="00A17B33" w:rsidRPr="00392C40" w:rsidRDefault="00A17B33" w:rsidP="00A17B33">
      <w:pPr>
        <w:numPr>
          <w:ilvl w:val="1"/>
          <w:numId w:val="19"/>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Declaración anual de Impuesto Sobre </w:t>
      </w:r>
      <w:smartTag w:uri="urn:schemas-microsoft-com:office:smarttags" w:element="PersonName">
        <w:smartTagPr>
          <w:attr w:name="ProductID" w:val="la Renta"/>
        </w:smartTagPr>
        <w:r w:rsidRPr="00392C40">
          <w:rPr>
            <w:rFonts w:ascii="Calibri" w:hAnsi="Calibri" w:cs="Calibri"/>
            <w:sz w:val="20"/>
            <w:szCs w:val="20"/>
          </w:rPr>
          <w:t>la Renta</w:t>
        </w:r>
      </w:smartTag>
      <w:r w:rsidRPr="00392C40">
        <w:rPr>
          <w:rFonts w:ascii="Calibri" w:hAnsi="Calibri" w:cs="Calibri"/>
          <w:sz w:val="20"/>
          <w:szCs w:val="20"/>
        </w:rPr>
        <w:t xml:space="preserve"> (ISR) donde informe sobre los pagos y retenciones de Servicios Profesionales.</w:t>
      </w:r>
    </w:p>
    <w:p w:rsidR="00A17B33" w:rsidRPr="00392C40" w:rsidRDefault="00A17B33" w:rsidP="00A17B33">
      <w:pPr>
        <w:numPr>
          <w:ilvl w:val="1"/>
          <w:numId w:val="20"/>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Declaración anual de Impuesto Sobre </w:t>
      </w:r>
      <w:smartTag w:uri="urn:schemas-microsoft-com:office:smarttags" w:element="PersonName">
        <w:smartTagPr>
          <w:attr w:name="ProductID" w:val="la Renta"/>
        </w:smartTagPr>
        <w:r w:rsidRPr="00392C40">
          <w:rPr>
            <w:rFonts w:ascii="Calibri" w:hAnsi="Calibri" w:cs="Calibri"/>
            <w:sz w:val="20"/>
            <w:szCs w:val="20"/>
          </w:rPr>
          <w:t>la Renta</w:t>
        </w:r>
      </w:smartTag>
      <w:r w:rsidRPr="00392C40">
        <w:rPr>
          <w:rFonts w:ascii="Calibri" w:hAnsi="Calibri" w:cs="Calibri"/>
          <w:sz w:val="20"/>
          <w:szCs w:val="20"/>
        </w:rPr>
        <w:t xml:space="preserve"> (ISR) donde informe de las  retenciones efectuadas por pagos de Rentas de Bienes Inmuebles.</w:t>
      </w:r>
    </w:p>
    <w:p w:rsidR="00A17B33" w:rsidRPr="00392C40" w:rsidRDefault="00A17B33" w:rsidP="00A17B33">
      <w:pPr>
        <w:numPr>
          <w:ilvl w:val="1"/>
          <w:numId w:val="21"/>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Declaración anual donde se informe sobre las  retenciones  de los trabajadores que recibieron Sueldos y Salarios y Trabajadores asimilables a Salarios.</w:t>
      </w:r>
    </w:p>
    <w:p w:rsidR="00A17B33" w:rsidRPr="00392C40" w:rsidRDefault="00A17B33" w:rsidP="00A17B33">
      <w:pPr>
        <w:numPr>
          <w:ilvl w:val="1"/>
          <w:numId w:val="22"/>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Declaración y Pago Provisional Mensual de Impuesto Sobre </w:t>
      </w:r>
      <w:smartTag w:uri="urn:schemas-microsoft-com:office:smarttags" w:element="PersonName">
        <w:smartTagPr>
          <w:attr w:name="ProductID" w:val="la Renta"/>
        </w:smartTagPr>
        <w:r w:rsidRPr="00392C40">
          <w:rPr>
            <w:rFonts w:ascii="Calibri" w:hAnsi="Calibri" w:cs="Calibri"/>
            <w:sz w:val="20"/>
            <w:szCs w:val="20"/>
          </w:rPr>
          <w:t>la Renta</w:t>
        </w:r>
      </w:smartTag>
      <w:r w:rsidRPr="00392C40">
        <w:rPr>
          <w:rFonts w:ascii="Calibri" w:hAnsi="Calibri" w:cs="Calibri"/>
          <w:sz w:val="20"/>
          <w:szCs w:val="20"/>
        </w:rPr>
        <w:t xml:space="preserve"> (ISR) por retenciones realizadas por Servicios Profesionales.</w:t>
      </w:r>
    </w:p>
    <w:p w:rsidR="00A17B33" w:rsidRPr="00392C40" w:rsidRDefault="00A17B33" w:rsidP="00A17B33">
      <w:pPr>
        <w:numPr>
          <w:ilvl w:val="1"/>
          <w:numId w:val="23"/>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Declaración y Pago Provisional Mensual de Impuesto Sobre </w:t>
      </w:r>
      <w:smartTag w:uri="urn:schemas-microsoft-com:office:smarttags" w:element="PersonName">
        <w:smartTagPr>
          <w:attr w:name="ProductID" w:val="la Renta"/>
        </w:smartTagPr>
        <w:r w:rsidRPr="00392C40">
          <w:rPr>
            <w:rFonts w:ascii="Calibri" w:hAnsi="Calibri" w:cs="Calibri"/>
            <w:sz w:val="20"/>
            <w:szCs w:val="20"/>
          </w:rPr>
          <w:t>la Renta</w:t>
        </w:r>
      </w:smartTag>
      <w:r w:rsidRPr="00392C40">
        <w:rPr>
          <w:rFonts w:ascii="Calibri" w:hAnsi="Calibri" w:cs="Calibri"/>
          <w:sz w:val="20"/>
          <w:szCs w:val="20"/>
        </w:rPr>
        <w:t xml:space="preserve"> (ISR) por retenciones realizadas por pagos de Rentas de Bienes Inmuebles.</w:t>
      </w:r>
    </w:p>
    <w:p w:rsidR="00A17B33" w:rsidRPr="00392C40" w:rsidRDefault="00A17B33" w:rsidP="00A17B33">
      <w:pPr>
        <w:numPr>
          <w:ilvl w:val="1"/>
          <w:numId w:val="24"/>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Presentar </w:t>
      </w:r>
      <w:smartTag w:uri="urn:schemas-microsoft-com:office:smarttags" w:element="PersonName">
        <w:smartTagPr>
          <w:attr w:name="ProductID" w:val="la Declaraci￳n Informativa"/>
        </w:smartTagPr>
        <w:r w:rsidRPr="00392C40">
          <w:rPr>
            <w:rFonts w:ascii="Calibri" w:hAnsi="Calibri" w:cs="Calibri"/>
            <w:sz w:val="20"/>
            <w:szCs w:val="20"/>
          </w:rPr>
          <w:t>la Declaración Informativa</w:t>
        </w:r>
      </w:smartTag>
      <w:r w:rsidRPr="00392C40">
        <w:rPr>
          <w:rFonts w:ascii="Calibri" w:hAnsi="Calibri" w:cs="Calibri"/>
          <w:sz w:val="20"/>
          <w:szCs w:val="20"/>
        </w:rPr>
        <w:t xml:space="preserve"> Semestral por </w:t>
      </w:r>
      <w:smartTag w:uri="urn:schemas-microsoft-com:office:smarttags" w:element="PersonName">
        <w:smartTagPr>
          <w:attr w:name="ProductID" w:val="la Recaudaci￳n"/>
        </w:smartTagPr>
        <w:r w:rsidRPr="00392C40">
          <w:rPr>
            <w:rFonts w:ascii="Calibri" w:hAnsi="Calibri" w:cs="Calibri"/>
            <w:sz w:val="20"/>
            <w:szCs w:val="20"/>
          </w:rPr>
          <w:t>la Recaudación</w:t>
        </w:r>
      </w:smartTag>
      <w:r w:rsidRPr="00392C40">
        <w:rPr>
          <w:rFonts w:ascii="Calibri" w:hAnsi="Calibri" w:cs="Calibri"/>
          <w:sz w:val="20"/>
          <w:szCs w:val="20"/>
        </w:rPr>
        <w:t xml:space="preserve"> del IEPS por </w:t>
      </w:r>
      <w:smartTag w:uri="urn:schemas-microsoft-com:office:smarttags" w:element="PersonName">
        <w:smartTagPr>
          <w:attr w:name="ProductID" w:val="la Venta Final"/>
        </w:smartTagPr>
        <w:r w:rsidRPr="00392C40">
          <w:rPr>
            <w:rFonts w:ascii="Calibri" w:hAnsi="Calibri" w:cs="Calibri"/>
            <w:sz w:val="20"/>
            <w:szCs w:val="20"/>
          </w:rPr>
          <w:t>la Venta Final</w:t>
        </w:r>
      </w:smartTag>
      <w:r w:rsidRPr="00392C40">
        <w:rPr>
          <w:rFonts w:ascii="Calibri" w:hAnsi="Calibri" w:cs="Calibri"/>
          <w:sz w:val="20"/>
          <w:szCs w:val="20"/>
        </w:rPr>
        <w:t xml:space="preserve"> de Gasolinas y Diesel.</w:t>
      </w:r>
    </w:p>
    <w:p w:rsidR="00A17B33" w:rsidRPr="00392C40" w:rsidRDefault="00A17B33" w:rsidP="00A17B33">
      <w:pPr>
        <w:numPr>
          <w:ilvl w:val="1"/>
          <w:numId w:val="25"/>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Presentar </w:t>
      </w:r>
      <w:smartTag w:uri="urn:schemas-microsoft-com:office:smarttags" w:element="PersonName">
        <w:smartTagPr>
          <w:attr w:name="ProductID" w:val="la Declaraci￳n Informativa"/>
        </w:smartTagPr>
        <w:r w:rsidRPr="00392C40">
          <w:rPr>
            <w:rFonts w:ascii="Calibri" w:hAnsi="Calibri" w:cs="Calibri"/>
            <w:sz w:val="20"/>
            <w:szCs w:val="20"/>
          </w:rPr>
          <w:t>la Declaración Informativa</w:t>
        </w:r>
      </w:smartTag>
      <w:r w:rsidRPr="00392C40">
        <w:rPr>
          <w:rFonts w:ascii="Calibri" w:hAnsi="Calibri" w:cs="Calibri"/>
          <w:sz w:val="20"/>
          <w:szCs w:val="20"/>
        </w:rPr>
        <w:t xml:space="preserve"> Anual de Subsidio para el Empleo.</w:t>
      </w:r>
    </w:p>
    <w:p w:rsidR="00A17B33" w:rsidRPr="00392C40" w:rsidRDefault="00A17B33" w:rsidP="00A17B33">
      <w:pPr>
        <w:numPr>
          <w:ilvl w:val="1"/>
          <w:numId w:val="25"/>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Presentar la declaración informativa mensual de operaciones con terceros.</w:t>
      </w:r>
    </w:p>
    <w:p w:rsidR="00A17B33" w:rsidRPr="00392C40" w:rsidRDefault="00A17B33" w:rsidP="00A17B33">
      <w:pPr>
        <w:numPr>
          <w:ilvl w:val="1"/>
          <w:numId w:val="25"/>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Presentar la información del aviso para la aplicación de estímulos a entidades federativas, municipios y otros organismos públicos</w:t>
      </w:r>
    </w:p>
    <w:p w:rsidR="00A17B33" w:rsidRDefault="00A17B33" w:rsidP="00A17B33">
      <w:pPr>
        <w:tabs>
          <w:tab w:val="left" w:pos="2606"/>
        </w:tabs>
        <w:autoSpaceDE w:val="0"/>
        <w:autoSpaceDN w:val="0"/>
        <w:adjustRightInd w:val="0"/>
        <w:spacing w:line="360" w:lineRule="auto"/>
        <w:ind w:left="1065"/>
        <w:rPr>
          <w:rFonts w:ascii="Calibri" w:hAnsi="Calibri" w:cs="Calibri"/>
          <w:sz w:val="20"/>
          <w:szCs w:val="20"/>
        </w:rPr>
      </w:pPr>
    </w:p>
    <w:p w:rsidR="00A17B33" w:rsidRDefault="00A17B33" w:rsidP="00A17B33">
      <w:pPr>
        <w:tabs>
          <w:tab w:val="left" w:pos="2606"/>
        </w:tabs>
        <w:autoSpaceDE w:val="0"/>
        <w:autoSpaceDN w:val="0"/>
        <w:adjustRightInd w:val="0"/>
        <w:spacing w:line="360" w:lineRule="auto"/>
        <w:ind w:left="1065"/>
        <w:rPr>
          <w:rFonts w:ascii="Calibri" w:hAnsi="Calibri" w:cs="Calibri"/>
          <w:sz w:val="20"/>
          <w:szCs w:val="20"/>
        </w:rPr>
      </w:pPr>
    </w:p>
    <w:p w:rsidR="00A17B33" w:rsidRDefault="00A17B33" w:rsidP="00A17B33">
      <w:pPr>
        <w:tabs>
          <w:tab w:val="left" w:pos="2606"/>
        </w:tabs>
        <w:autoSpaceDE w:val="0"/>
        <w:autoSpaceDN w:val="0"/>
        <w:adjustRightInd w:val="0"/>
        <w:spacing w:line="360" w:lineRule="auto"/>
        <w:ind w:left="1065"/>
        <w:rPr>
          <w:rFonts w:ascii="Calibri" w:hAnsi="Calibri" w:cs="Calibri"/>
          <w:sz w:val="20"/>
          <w:szCs w:val="20"/>
        </w:rPr>
      </w:pPr>
    </w:p>
    <w:p w:rsidR="00A17B33" w:rsidRPr="00392C40" w:rsidRDefault="00A17B33" w:rsidP="00A17B33">
      <w:pPr>
        <w:tabs>
          <w:tab w:val="left" w:pos="2606"/>
        </w:tabs>
        <w:autoSpaceDE w:val="0"/>
        <w:autoSpaceDN w:val="0"/>
        <w:adjustRightInd w:val="0"/>
        <w:spacing w:line="360" w:lineRule="auto"/>
        <w:ind w:left="1065"/>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lastRenderedPageBreak/>
        <w:t>Estructura Organizacional Básica</w:t>
      </w:r>
      <w:r w:rsidRPr="00392C40">
        <w:rPr>
          <w:rFonts w:ascii="Calibri" w:hAnsi="Calibri" w:cs="Calibri"/>
          <w:b/>
          <w:sz w:val="20"/>
          <w:szCs w:val="20"/>
        </w:rPr>
        <w:t>.</w:t>
      </w:r>
    </w:p>
    <w:p w:rsidR="00A17B33" w:rsidRPr="00392C40" w:rsidRDefault="00A17B33" w:rsidP="00A17B33">
      <w:pPr>
        <w:autoSpaceDE w:val="0"/>
        <w:autoSpaceDN w:val="0"/>
        <w:adjustRightInd w:val="0"/>
        <w:spacing w:line="360" w:lineRule="auto"/>
        <w:ind w:left="705"/>
        <w:rPr>
          <w:rFonts w:ascii="Calibri" w:hAnsi="Calibri" w:cs="Calibri"/>
          <w:sz w:val="20"/>
          <w:szCs w:val="20"/>
        </w:rPr>
      </w:pPr>
    </w:p>
    <w:p w:rsidR="00A17B33" w:rsidRPr="00392C40" w:rsidRDefault="00A17B33" w:rsidP="00A17B33">
      <w:pPr>
        <w:tabs>
          <w:tab w:val="left" w:pos="1065"/>
        </w:tabs>
        <w:autoSpaceDE w:val="0"/>
        <w:autoSpaceDN w:val="0"/>
        <w:adjustRightInd w:val="0"/>
        <w:spacing w:line="360" w:lineRule="auto"/>
        <w:ind w:left="705"/>
        <w:jc w:val="both"/>
        <w:rPr>
          <w:rFonts w:ascii="Calibri" w:hAnsi="Calibri" w:cs="Calibri"/>
          <w:sz w:val="20"/>
          <w:szCs w:val="20"/>
        </w:rPr>
      </w:pPr>
      <w:r w:rsidRPr="00392C40">
        <w:rPr>
          <w:rFonts w:ascii="Calibri" w:hAnsi="Calibri" w:cs="Calibri"/>
          <w:sz w:val="20"/>
          <w:szCs w:val="20"/>
        </w:rPr>
        <w:tab/>
        <w:t>El Reglamento del Código de la Administración Pública de Yucatán, tiene por Objeto establecer la Organización y las Disposiciones que rigen el funcionamiento del Despacho del Gobernador, y de las Dependencias y entidades que conforman la Administración Pública del Estado de Yucatán. Su contenido  se presenta en tres Libros, el Primero, Parte General, se refiere al ámbito de competencia de las dependencias de la Administración Pública Estatal y a las facultades y obligaciones generales de sus titulares; el segundo, Parte Especial, a las atribuciones y formas de organización de cada una de las dependencias de la Administración Pública Estatal, y a las facultades y obligaciones particulares de los servidores públicos, y el Tercero, se refiere a la Administración Pública Paraestatal, lo cual se  establece en los Artículo 1 y 2 del mencionado Reglamento.</w:t>
      </w:r>
    </w:p>
    <w:p w:rsidR="00A17B33" w:rsidRPr="00392C40" w:rsidRDefault="00A17B33" w:rsidP="00A17B33">
      <w:pPr>
        <w:tabs>
          <w:tab w:val="left" w:pos="1065"/>
        </w:tabs>
        <w:autoSpaceDE w:val="0"/>
        <w:autoSpaceDN w:val="0"/>
        <w:adjustRightInd w:val="0"/>
        <w:spacing w:line="360" w:lineRule="auto"/>
        <w:ind w:left="705"/>
        <w:jc w:val="both"/>
        <w:rPr>
          <w:rFonts w:ascii="Calibri" w:hAnsi="Calibri" w:cs="Calibri"/>
          <w:sz w:val="20"/>
          <w:szCs w:val="20"/>
        </w:rPr>
      </w:pPr>
    </w:p>
    <w:p w:rsidR="00A17B33" w:rsidRPr="00392C40" w:rsidRDefault="00A17B33" w:rsidP="00A17B33">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Fideicomisos, mandatos y análogos de los cuales es fideicomitente o fiduciario</w:t>
      </w:r>
      <w:r w:rsidRPr="00392C40">
        <w:rPr>
          <w:rFonts w:ascii="Calibri" w:hAnsi="Calibri" w:cs="Calibri"/>
          <w:b/>
          <w:sz w:val="20"/>
          <w:szCs w:val="20"/>
        </w:rPr>
        <w:t>.</w:t>
      </w:r>
    </w:p>
    <w:p w:rsidR="00A17B33" w:rsidRPr="00392C40" w:rsidRDefault="00A17B33" w:rsidP="00A17B33">
      <w:pPr>
        <w:autoSpaceDE w:val="0"/>
        <w:autoSpaceDN w:val="0"/>
        <w:adjustRightInd w:val="0"/>
        <w:spacing w:line="360" w:lineRule="auto"/>
        <w:rPr>
          <w:rFonts w:ascii="Calibri" w:hAnsi="Calibri" w:cs="Calibri"/>
          <w:b/>
          <w:sz w:val="20"/>
          <w:szCs w:val="20"/>
        </w:rPr>
      </w:pP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g)</w:t>
      </w:r>
      <w:r w:rsidRPr="00A17B33">
        <w:rPr>
          <w:rFonts w:ascii="Calibri" w:hAnsi="Calibri" w:cs="Calibri"/>
          <w:sz w:val="20"/>
          <w:szCs w:val="20"/>
        </w:rPr>
        <w:tab/>
        <w:t>Fideicomisos, mandatos y análogos de los cuales es fideicomitente o fiduciario.</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Los fideicomisos del Gobierno del Estado que se</w:t>
      </w:r>
      <w:r w:rsidR="00F22AF0">
        <w:rPr>
          <w:rFonts w:ascii="Calibri" w:hAnsi="Calibri" w:cs="Calibri"/>
          <w:sz w:val="20"/>
          <w:szCs w:val="20"/>
        </w:rPr>
        <w:t xml:space="preserve"> manejaron en el ejercicio 2018 </w:t>
      </w:r>
      <w:r w:rsidRPr="00A17B33">
        <w:rPr>
          <w:rFonts w:ascii="Calibri" w:hAnsi="Calibri" w:cs="Calibri"/>
          <w:sz w:val="20"/>
          <w:szCs w:val="20"/>
        </w:rPr>
        <w:t xml:space="preserve"> son los siguientes:</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 xml:space="preserve">“FONDO DE APORTACIONES PARA LA SEGURIDAD PÚBLICA DEL ESTADO DE YUCATÁN”. </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PARA LA ATENCIÓN DE EMERGENCIAS Y DESASTRES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PARA APOYO DE OBRAS DE INFRAESTRUCTURA Y/O EQUIPAMIENTO DEL ESTADO DE YUCATAN"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FONDO DE FOMENTO AGROPECUARIO DEL ESTADO DE YUCATÁN" (FOFAY).</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DE APOYO A LA PRODUCTIVIDAD AGROPECUARIA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DE CRÉDITO AGROPECUARIO Y PESQUERO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DE MICROCRÉDITOS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YUCATECO PARA LA DIGNIFICACIÓN Y DESARROLLO INTEGRAL DE LOS TRABAJADORES DE LA CONSTRUCCIÓN”.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lastRenderedPageBreak/>
        <w:t>•</w:t>
      </w:r>
      <w:r w:rsidRPr="00A17B33">
        <w:rPr>
          <w:rFonts w:ascii="Calibri" w:hAnsi="Calibri" w:cs="Calibri"/>
          <w:sz w:val="20"/>
          <w:szCs w:val="20"/>
        </w:rPr>
        <w:tab/>
        <w:t>"FONDO METROPOLITANO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INTEGRAL PARA EL DESARROLLO ECONÓMICO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LA PROMOCIÓN TURÍSTICA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LA CONSTRUCCIÓN DEL HOSPITAL REGIONAL DE ALTA ESPECIALIDAD EN MERIDA,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EL PROGRAMA DE CALIDAD, EQUIDAD Y DESARROLLO EN SALUD".</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LA CONSTRUCCIÓN DE LA INFRAESTRUCTURA HOSPITALARIA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PÚBLICO DE ADMINISTRACIÓN E INVERSIÓN IDENTIFICADO CON EL NÚMERO F/ 0007”.</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MAESTRO IRREVOCABLE DE ADMINISTRACIÓN Y FUENTE DE PAGO IDENTIFICADO BAJO EL NÚMERO F/ 0019”.</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MAESTRO IRREVOCABLE DE ADMINISTRACIÓN IDENTIFICADO CON EL NÚMERO F/ 0002”.</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FONDO DE PARTICIPACIÓN CIUDADANA”</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DE ADMINISTRACION, INVERSIÒN Y MEDIO DE PAGO DENOMINADO FIAMBIYUC".</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PARA LA CONSOLIDACIÓN Y FOMENTO DEL EMPLEO PERMANENTE EN EL ESTADO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LAS ESCUELAS DE CALIDAD DEL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PARA EL FORTALECIMIENTO DE LA EDUCACIÓN SUPERIOR DE MANUTENCIÓN EN YUCATÁN "</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DE APOYO AL PROGRAMA DE VIVIENDA MAGISTERIAL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PROGRAMA DE TECNOLOGIAS EDUCATIVAS Y DE LA INFORMACIÓN PARA EL MAGISTERIO DE EDUCACIÓN BÁSICA DEL EDO.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"FONDO DE BECAS ABOGADO FRANCISCO REPETTO MILÁN"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GARANTE DE LA ORQUESTA SINFÓNICA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DE UCÚ”</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PARA EMPRENDEDORES DES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“FIDEICOMISO JUSTICIA PENAL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lastRenderedPageBreak/>
        <w:t>•</w:t>
      </w:r>
      <w:r w:rsidRPr="00A17B33">
        <w:rPr>
          <w:rFonts w:ascii="Calibri" w:hAnsi="Calibri" w:cs="Calibri"/>
          <w:sz w:val="20"/>
          <w:szCs w:val="20"/>
        </w:rPr>
        <w:tab/>
        <w:t>“FONDO DE PROMOCIÓN Y FOMENTO A LAS EMPRESAS EN EL ESTADO DE YUCATÁN”</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“PROTEGO F/0199”</w:t>
      </w:r>
    </w:p>
    <w:p w:rsidR="00A17B33" w:rsidRPr="00A17B33" w:rsidRDefault="00A17B33" w:rsidP="00A17B33">
      <w:pPr>
        <w:autoSpaceDE w:val="0"/>
        <w:autoSpaceDN w:val="0"/>
        <w:adjustRightInd w:val="0"/>
        <w:spacing w:line="360" w:lineRule="auto"/>
        <w:rPr>
          <w:rFonts w:ascii="Calibri" w:hAnsi="Calibri" w:cs="Calibri"/>
          <w:sz w:val="20"/>
          <w:szCs w:val="20"/>
        </w:rPr>
      </w:pPr>
      <w:r w:rsidRPr="00A17B33">
        <w:rPr>
          <w:rFonts w:ascii="Calibri" w:hAnsi="Calibri" w:cs="Calibri"/>
          <w:sz w:val="20"/>
          <w:szCs w:val="20"/>
        </w:rPr>
        <w:t>•</w:t>
      </w:r>
      <w:r w:rsidRPr="00A17B33">
        <w:rPr>
          <w:rFonts w:ascii="Calibri" w:hAnsi="Calibri" w:cs="Calibri"/>
          <w:sz w:val="20"/>
          <w:szCs w:val="20"/>
        </w:rPr>
        <w:tab/>
        <w:t>“PROTEGO F/0198”</w:t>
      </w:r>
    </w:p>
    <w:p w:rsidR="00A17B33" w:rsidRDefault="00F34865" w:rsidP="00A17B33">
      <w:pPr>
        <w:autoSpaceDE w:val="0"/>
        <w:autoSpaceDN w:val="0"/>
        <w:adjustRightInd w:val="0"/>
        <w:spacing w:line="360" w:lineRule="auto"/>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00A17B33" w:rsidRPr="00A17B33">
        <w:rPr>
          <w:rFonts w:ascii="Calibri" w:hAnsi="Calibri" w:cs="Calibri"/>
          <w:sz w:val="20"/>
          <w:szCs w:val="20"/>
        </w:rPr>
        <w:t>“PUESTA EN MARCHA Y CONSTRUCCIÓN DE LA PRIMERA ETAPA DEL CENTRO DE CARGA AEROPUERTARIO DE VALLADOLID”</w:t>
      </w:r>
    </w:p>
    <w:p w:rsidR="00F34865" w:rsidRPr="00392C40" w:rsidRDefault="00F34865" w:rsidP="00A17B33">
      <w:pPr>
        <w:autoSpaceDE w:val="0"/>
        <w:autoSpaceDN w:val="0"/>
        <w:adjustRightInd w:val="0"/>
        <w:spacing w:line="360" w:lineRule="auto"/>
        <w:rPr>
          <w:rFonts w:ascii="Calibri" w:hAnsi="Calibri" w:cs="Calibri"/>
          <w:sz w:val="20"/>
          <w:szCs w:val="20"/>
        </w:rPr>
      </w:pPr>
    </w:p>
    <w:p w:rsidR="00A17B33" w:rsidRPr="0092251F" w:rsidRDefault="00A17B33" w:rsidP="00A17B33">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5.-</w:t>
      </w:r>
      <w:r w:rsidRPr="00392C40">
        <w:rPr>
          <w:rFonts w:ascii="Eras Medium ITC" w:hAnsi="Eras Medium ITC" w:cs="Eras Medium ITC"/>
        </w:rPr>
        <w:t xml:space="preserve"> </w:t>
      </w:r>
      <w:r w:rsidRPr="0092251F">
        <w:rPr>
          <w:rFonts w:ascii="Eras Medium ITC" w:hAnsi="Eras Medium ITC" w:cs="Eras Medium ITC"/>
          <w:b/>
        </w:rPr>
        <w:t>Bases para la Preparación de Estados Financieros.</w:t>
      </w:r>
    </w:p>
    <w:p w:rsidR="00A17B33" w:rsidRPr="00392C40" w:rsidRDefault="00A17B33" w:rsidP="00A17B33">
      <w:pPr>
        <w:autoSpaceDE w:val="0"/>
        <w:autoSpaceDN w:val="0"/>
        <w:adjustRightInd w:val="0"/>
        <w:spacing w:line="360" w:lineRule="auto"/>
        <w:jc w:val="both"/>
        <w:rPr>
          <w:rFonts w:ascii="Calibri" w:hAnsi="Calibri" w:cs="Calibri"/>
          <w:sz w:val="18"/>
          <w:szCs w:val="18"/>
        </w:rPr>
      </w:pPr>
    </w:p>
    <w:p w:rsidR="00A17B33" w:rsidRPr="0092251F" w:rsidRDefault="00A17B33" w:rsidP="00A17B33">
      <w:pPr>
        <w:numPr>
          <w:ilvl w:val="0"/>
          <w:numId w:val="26"/>
        </w:numPr>
        <w:autoSpaceDE w:val="0"/>
        <w:autoSpaceDN w:val="0"/>
        <w:adjustRightInd w:val="0"/>
        <w:spacing w:line="360" w:lineRule="auto"/>
        <w:jc w:val="both"/>
        <w:rPr>
          <w:rFonts w:ascii="Calibri" w:hAnsi="Calibri" w:cs="Calibri"/>
          <w:sz w:val="20"/>
          <w:szCs w:val="20"/>
        </w:rPr>
      </w:pPr>
      <w:r w:rsidRPr="00E60278">
        <w:rPr>
          <w:rFonts w:ascii="Calibri" w:hAnsi="Calibri" w:cs="Calibri"/>
          <w:sz w:val="20"/>
          <w:szCs w:val="20"/>
        </w:rPr>
        <w:t xml:space="preserve">En cumplimiento del artículo Tercero Transitorio fracción III, de la Ley General de Contabilidad Gubernamental, el Gobierno del Estado de Yucatán ha publicado al 31 de diciembre de 2013, en el Diario Oficial del Estado, medio oficial de difusión en el Estado,  </w:t>
      </w:r>
      <w:r w:rsidRPr="00BA7F5D">
        <w:rPr>
          <w:rFonts w:ascii="Calibri" w:hAnsi="Calibri" w:cs="Calibri"/>
          <w:sz w:val="20"/>
          <w:szCs w:val="20"/>
        </w:rPr>
        <w:t>los documentos emitidos por el CONAC, en su totalidad en base a</w:t>
      </w:r>
      <w:r>
        <w:rPr>
          <w:rFonts w:ascii="Calibri" w:hAnsi="Calibri" w:cs="Calibri"/>
          <w:sz w:val="20"/>
          <w:szCs w:val="20"/>
        </w:rPr>
        <w:t xml:space="preserve"> </w:t>
      </w:r>
      <w:r w:rsidRPr="00BA7F5D">
        <w:rPr>
          <w:rFonts w:ascii="Calibri" w:hAnsi="Calibri" w:cs="Calibri"/>
          <w:sz w:val="20"/>
          <w:szCs w:val="20"/>
        </w:rPr>
        <w:t>los cuales se realizan los registros para la elaboración de Estados Financieros.</w:t>
      </w:r>
      <w:r w:rsidRPr="00E60278">
        <w:rPr>
          <w:rFonts w:ascii="Calibri" w:hAnsi="Calibri" w:cs="Calibri"/>
          <w:sz w:val="20"/>
          <w:szCs w:val="20"/>
        </w:rPr>
        <w:t xml:space="preserve">  </w:t>
      </w:r>
    </w:p>
    <w:p w:rsidR="00A17B33" w:rsidRPr="0092251F" w:rsidRDefault="00A17B33" w:rsidP="00A17B33">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base de medición utilizada en el registro de las operaciones para la elaboración de los Estados Financieros es a Costo histórico.</w:t>
      </w:r>
    </w:p>
    <w:p w:rsidR="00A17B33" w:rsidRPr="0092251F" w:rsidRDefault="00A17B33" w:rsidP="00A17B33">
      <w:pPr>
        <w:autoSpaceDE w:val="0"/>
        <w:autoSpaceDN w:val="0"/>
        <w:adjustRightInd w:val="0"/>
        <w:spacing w:line="360" w:lineRule="auto"/>
        <w:jc w:val="both"/>
        <w:rPr>
          <w:rFonts w:ascii="Calibri" w:hAnsi="Calibri" w:cs="Calibri"/>
          <w:sz w:val="20"/>
          <w:szCs w:val="20"/>
        </w:rPr>
      </w:pPr>
    </w:p>
    <w:p w:rsidR="00A17B33" w:rsidRPr="0092251F" w:rsidRDefault="00A17B33" w:rsidP="00A17B33">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Postulados básicos de la Contabilidad gubernamental aprobados por la CONAC  y Publicados en el Diario Oficial del Estado para su difusión.</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Sustancia Económica</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Entes Públicos</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Existencia Permanente</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Revelación Suficiente</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Importancia Relativa</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Registro e Integración Presupuestaria</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Consolidación de la Información Financiera</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Devengo Contable</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Valuación</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Dualidad Económica</w:t>
      </w:r>
    </w:p>
    <w:p w:rsidR="00A17B33" w:rsidRPr="0092251F" w:rsidRDefault="00A17B33" w:rsidP="00A17B33">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Consistencia</w:t>
      </w:r>
    </w:p>
    <w:p w:rsidR="00A17B33" w:rsidRPr="0092251F" w:rsidRDefault="00A17B33" w:rsidP="00A17B33">
      <w:pPr>
        <w:autoSpaceDE w:val="0"/>
        <w:autoSpaceDN w:val="0"/>
        <w:adjustRightInd w:val="0"/>
        <w:spacing w:line="360" w:lineRule="auto"/>
        <w:jc w:val="both"/>
        <w:rPr>
          <w:rFonts w:ascii="Calibri" w:hAnsi="Calibri" w:cs="Calibri"/>
          <w:sz w:val="20"/>
          <w:szCs w:val="20"/>
        </w:rPr>
      </w:pPr>
    </w:p>
    <w:p w:rsidR="00A17B33" w:rsidRPr="0092251F" w:rsidRDefault="00A17B33" w:rsidP="00A17B33">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         En forma supletoria a las Normas de la Ley General de Contabilidad Gubernamental y a las emitidas por la CONAC aplicarán las siguientes:</w:t>
      </w:r>
    </w:p>
    <w:p w:rsidR="00A17B33" w:rsidRPr="0092251F" w:rsidRDefault="00A17B33" w:rsidP="00A17B3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Normatividad emitida por las unidades administrativas o instancias competentes en materia de Contabilidad Gubernamental.</w:t>
      </w:r>
    </w:p>
    <w:p w:rsidR="00A17B33" w:rsidRPr="0092251F" w:rsidRDefault="00A17B33" w:rsidP="00A17B3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Internacionales de Contabilidad para el sector público (NICSP) emitidas por la junta de Normas Internacionales de Contabilidad del Sector Público.</w:t>
      </w:r>
    </w:p>
    <w:p w:rsidR="00A17B33" w:rsidRPr="0092251F" w:rsidRDefault="00A17B33" w:rsidP="00A17B33">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de información financiera del consejo Mexicano para la investigación y Desarrollo de normas de Información Financiera A.C. (CINIF).</w:t>
      </w:r>
    </w:p>
    <w:p w:rsidR="00A17B33" w:rsidRPr="00392C40" w:rsidRDefault="00A17B33" w:rsidP="00A17B33">
      <w:pPr>
        <w:autoSpaceDE w:val="0"/>
        <w:autoSpaceDN w:val="0"/>
        <w:adjustRightInd w:val="0"/>
        <w:spacing w:line="360" w:lineRule="auto"/>
        <w:ind w:left="720"/>
        <w:jc w:val="both"/>
        <w:rPr>
          <w:rFonts w:ascii="Calibri" w:hAnsi="Calibri" w:cs="Calibri"/>
          <w:sz w:val="18"/>
          <w:szCs w:val="18"/>
        </w:rPr>
      </w:pPr>
    </w:p>
    <w:p w:rsidR="00A17B33" w:rsidRPr="00392C40" w:rsidRDefault="00A17B33" w:rsidP="00A17B3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6.- Políticas de Contabilidad Significativas.</w:t>
      </w:r>
    </w:p>
    <w:p w:rsidR="00A17B33" w:rsidRPr="00392C40" w:rsidRDefault="00A17B33" w:rsidP="00A17B33">
      <w:pPr>
        <w:autoSpaceDE w:val="0"/>
        <w:autoSpaceDN w:val="0"/>
        <w:adjustRightInd w:val="0"/>
        <w:spacing w:line="360" w:lineRule="auto"/>
        <w:rPr>
          <w:rFonts w:ascii="Eras Medium ITC" w:hAnsi="Eras Medium ITC" w:cs="Eras Medium ITC"/>
          <w:b/>
        </w:rPr>
      </w:pP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 los presentes Estados Financieros no se aplica algún método para la actualización de los activos, pasivos y Hacienda Pública y/o Patrimonio.</w:t>
      </w: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El Poder Ejecutivo del Gobierno del Estado, no realizó  operaciones en el extranjero.</w:t>
      </w: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inversión en acciones en Empresas de participación Estatal se encuentran registradas a valor histórico.</w:t>
      </w: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Dependencias del Sector Centralizado que forman el Poder Ejecutivo del Gobierno del Estado, no cuentan con inventarios de mercancías para venta, esas funciones recaen en las entidades de la Administración Pública Paraestatal.</w:t>
      </w: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provisiones.</w:t>
      </w:r>
    </w:p>
    <w:p w:rsidR="00A17B33" w:rsidRPr="0092251F" w:rsidRDefault="00A17B33" w:rsidP="00A17B33">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reservas.</w:t>
      </w:r>
    </w:p>
    <w:p w:rsidR="00A17B33" w:rsidRDefault="00A17B33" w:rsidP="00A17B33">
      <w:pPr>
        <w:autoSpaceDE w:val="0"/>
        <w:autoSpaceDN w:val="0"/>
        <w:adjustRightInd w:val="0"/>
        <w:spacing w:line="360" w:lineRule="auto"/>
        <w:rPr>
          <w:rFonts w:ascii="Eras Medium ITC" w:hAnsi="Eras Medium ITC" w:cs="Eras Medium ITC"/>
          <w:b/>
        </w:rPr>
      </w:pPr>
    </w:p>
    <w:p w:rsidR="006A0BB0" w:rsidRPr="00392C40" w:rsidRDefault="006A0BB0" w:rsidP="00A17B33">
      <w:pPr>
        <w:autoSpaceDE w:val="0"/>
        <w:autoSpaceDN w:val="0"/>
        <w:adjustRightInd w:val="0"/>
        <w:spacing w:line="360" w:lineRule="auto"/>
        <w:rPr>
          <w:rFonts w:ascii="Eras Medium ITC" w:hAnsi="Eras Medium ITC" w:cs="Eras Medium ITC"/>
          <w:b/>
        </w:rPr>
      </w:pPr>
    </w:p>
    <w:p w:rsidR="00A17B33" w:rsidRPr="00392C40" w:rsidRDefault="00A17B33" w:rsidP="00A17B3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lastRenderedPageBreak/>
        <w:t>7.- Posición en Moneda Extranjera y Protección por Riesgo Cambiario.</w:t>
      </w:r>
    </w:p>
    <w:p w:rsidR="00A17B33" w:rsidRPr="0092251F" w:rsidRDefault="00A17B33" w:rsidP="00A17B3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a)  La administración Pública centralizada del Estado al 31 de diciembre de 2013, tiene las siguientes cuentas bancarias en Dólares.</w:t>
      </w:r>
    </w:p>
    <w:p w:rsidR="00A17B33" w:rsidRPr="0092251F" w:rsidRDefault="00A17B33" w:rsidP="00A17B3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00602285906 con un saldo contable de $ 10</w:t>
      </w:r>
      <w:r w:rsidR="006A0BB0">
        <w:rPr>
          <w:rFonts w:ascii="Calibri" w:hAnsi="Calibri" w:cs="Calibri"/>
          <w:sz w:val="20"/>
          <w:szCs w:val="20"/>
        </w:rPr>
        <w:t>.48</w:t>
      </w:r>
      <w:r w:rsidRPr="0092251F">
        <w:rPr>
          <w:rFonts w:ascii="Calibri" w:hAnsi="Calibri" w:cs="Calibri"/>
          <w:sz w:val="20"/>
          <w:szCs w:val="20"/>
        </w:rPr>
        <w:t xml:space="preserve"> Dólares.</w:t>
      </w:r>
    </w:p>
    <w:p w:rsidR="00A17B33" w:rsidRPr="0092251F" w:rsidRDefault="00A17B33" w:rsidP="00A17B33">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17365435 con un saldo contable de $ 1,214.72 Dólares.</w:t>
      </w:r>
    </w:p>
    <w:p w:rsidR="00A17B33" w:rsidRPr="0092251F" w:rsidRDefault="006A0BB0" w:rsidP="00A17B33">
      <w:pPr>
        <w:autoSpaceDE w:val="0"/>
        <w:autoSpaceDN w:val="0"/>
        <w:adjustRightInd w:val="0"/>
        <w:spacing w:line="360" w:lineRule="auto"/>
        <w:rPr>
          <w:rFonts w:ascii="Eras Medium ITC" w:hAnsi="Eras Medium ITC" w:cs="Eras Medium ITC"/>
          <w:b/>
          <w:sz w:val="20"/>
          <w:szCs w:val="20"/>
        </w:rPr>
      </w:pPr>
      <w:r>
        <w:rPr>
          <w:rFonts w:ascii="Calibri" w:hAnsi="Calibri" w:cs="Calibri"/>
          <w:sz w:val="20"/>
          <w:szCs w:val="20"/>
        </w:rPr>
        <w:t xml:space="preserve">b)  Al 31 de </w:t>
      </w:r>
      <w:r w:rsidR="00F22AF0">
        <w:rPr>
          <w:rFonts w:ascii="Calibri" w:hAnsi="Calibri" w:cs="Calibri"/>
          <w:sz w:val="20"/>
          <w:szCs w:val="20"/>
        </w:rPr>
        <w:t>marzo de 2018</w:t>
      </w:r>
      <w:r w:rsidR="00A17B33" w:rsidRPr="0092251F">
        <w:rPr>
          <w:rFonts w:ascii="Calibri" w:hAnsi="Calibri" w:cs="Calibri"/>
          <w:sz w:val="20"/>
          <w:szCs w:val="20"/>
        </w:rPr>
        <w:t>, el Poder Ejecutivo del Gobierno del Estado  no tiene pasivos en moneda extranjera.</w:t>
      </w:r>
    </w:p>
    <w:p w:rsidR="00A17B33" w:rsidRPr="00392C40" w:rsidRDefault="00A17B33" w:rsidP="00A17B33">
      <w:pPr>
        <w:autoSpaceDE w:val="0"/>
        <w:autoSpaceDN w:val="0"/>
        <w:adjustRightInd w:val="0"/>
        <w:spacing w:line="360" w:lineRule="auto"/>
        <w:rPr>
          <w:rFonts w:ascii="Eras Medium ITC" w:hAnsi="Eras Medium ITC" w:cs="Eras Medium ITC"/>
          <w:b/>
        </w:rPr>
      </w:pPr>
    </w:p>
    <w:p w:rsidR="00A17B33" w:rsidRPr="00392C40" w:rsidRDefault="00A17B33" w:rsidP="00A17B33">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8.- Reporte Analítico del Activo.</w:t>
      </w:r>
    </w:p>
    <w:p w:rsidR="00A17B33" w:rsidRPr="00EC098D" w:rsidRDefault="00A17B33" w:rsidP="00A17B33">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Al 31 de diciembre de 2013, se ajustan las cifras correspondiente a los bienes muebles del Poder Ejecutivo, al 31 de enero de 2014 se ajustan las cifras de los bienes inmuebles, ambos ajustes se realizan tomando como base las cifras otorgadas por el Departamento de Control Patrimonial, de la Dirección de Procesos Transversales.</w:t>
      </w:r>
    </w:p>
    <w:p w:rsidR="00A17B33" w:rsidRDefault="00A17B33" w:rsidP="00A17B33">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Así mismo, a partir del mes de diciembre de 2013,  se incluyen los registros correspondiente</w:t>
      </w:r>
      <w:r>
        <w:rPr>
          <w:rFonts w:ascii="Calibri" w:hAnsi="Calibri" w:cs="Calibri"/>
          <w:sz w:val="20"/>
          <w:szCs w:val="20"/>
        </w:rPr>
        <w:t>s</w:t>
      </w:r>
      <w:r w:rsidRPr="00EC098D">
        <w:rPr>
          <w:rFonts w:ascii="Calibri" w:hAnsi="Calibri" w:cs="Calibri"/>
          <w:sz w:val="20"/>
          <w:szCs w:val="20"/>
        </w:rPr>
        <w:t xml:space="preserve"> a las depreciaciones acumuladas.</w:t>
      </w:r>
    </w:p>
    <w:p w:rsidR="00A17B33" w:rsidRPr="0092251F" w:rsidRDefault="00A17B33" w:rsidP="00A17B33">
      <w:pPr>
        <w:autoSpaceDE w:val="0"/>
        <w:autoSpaceDN w:val="0"/>
        <w:adjustRightInd w:val="0"/>
        <w:spacing w:line="360" w:lineRule="auto"/>
        <w:rPr>
          <w:rFonts w:ascii="Calibri" w:hAnsi="Calibri" w:cs="Calibri"/>
          <w:sz w:val="20"/>
          <w:szCs w:val="20"/>
        </w:rPr>
      </w:pPr>
    </w:p>
    <w:p w:rsidR="00A17B33" w:rsidRDefault="00A17B33" w:rsidP="006A0BB0">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9.- Calificaciones Otorgadas.</w:t>
      </w:r>
    </w:p>
    <w:p w:rsidR="006A0BB0" w:rsidRDefault="006A0BB0" w:rsidP="006A0BB0">
      <w:pPr>
        <w:autoSpaceDE w:val="0"/>
        <w:autoSpaceDN w:val="0"/>
        <w:adjustRightInd w:val="0"/>
        <w:spacing w:line="360" w:lineRule="auto"/>
        <w:rPr>
          <w:rFonts w:ascii="Calibri" w:hAnsi="Calibri"/>
          <w:b/>
          <w:bCs/>
          <w:sz w:val="20"/>
          <w:szCs w:val="20"/>
        </w:rPr>
      </w:pPr>
    </w:p>
    <w:p w:rsidR="006A0BB0" w:rsidRPr="006A0BB0" w:rsidRDefault="006A0BB0" w:rsidP="006A0BB0">
      <w:pPr>
        <w:autoSpaceDE w:val="0"/>
        <w:autoSpaceDN w:val="0"/>
        <w:adjustRightInd w:val="0"/>
        <w:spacing w:line="360" w:lineRule="auto"/>
        <w:rPr>
          <w:rFonts w:ascii="Calibri" w:hAnsi="Calibri"/>
          <w:b/>
          <w:bCs/>
          <w:sz w:val="20"/>
          <w:szCs w:val="20"/>
        </w:rPr>
      </w:pPr>
      <w:r w:rsidRPr="006A0BB0">
        <w:rPr>
          <w:rFonts w:ascii="Calibri" w:hAnsi="Calibri"/>
          <w:b/>
          <w:bCs/>
          <w:sz w:val="20"/>
          <w:szCs w:val="20"/>
        </w:rPr>
        <w:t>a)  Los Finanzas Públicas del  Poder Ejecutivo, fueron calificadas por:</w:t>
      </w:r>
    </w:p>
    <w:p w:rsidR="006A0BB0" w:rsidRPr="006A0BB0" w:rsidRDefault="006A0BB0" w:rsidP="006A0BB0">
      <w:pPr>
        <w:autoSpaceDE w:val="0"/>
        <w:autoSpaceDN w:val="0"/>
        <w:adjustRightInd w:val="0"/>
        <w:spacing w:line="360" w:lineRule="auto"/>
        <w:rPr>
          <w:rFonts w:ascii="Calibri" w:hAnsi="Calibri"/>
          <w:b/>
          <w:bCs/>
          <w:sz w:val="20"/>
          <w:szCs w:val="20"/>
        </w:rPr>
      </w:pPr>
    </w:p>
    <w:p w:rsidR="006A0BB0" w:rsidRPr="006A0BB0" w:rsidRDefault="006A0BB0" w:rsidP="006A0BB0">
      <w:pPr>
        <w:autoSpaceDE w:val="0"/>
        <w:autoSpaceDN w:val="0"/>
        <w:adjustRightInd w:val="0"/>
        <w:spacing w:line="360" w:lineRule="auto"/>
        <w:rPr>
          <w:rFonts w:ascii="Calibri" w:hAnsi="Calibri"/>
          <w:b/>
          <w:bCs/>
          <w:sz w:val="20"/>
          <w:szCs w:val="20"/>
        </w:rPr>
      </w:pPr>
      <w:r w:rsidRPr="006A0BB0">
        <w:rPr>
          <w:rFonts w:ascii="Calibri" w:hAnsi="Calibri"/>
          <w:b/>
          <w:bCs/>
          <w:sz w:val="20"/>
          <w:szCs w:val="20"/>
        </w:rPr>
        <w:t>•</w:t>
      </w:r>
      <w:r w:rsidRPr="006A0BB0">
        <w:rPr>
          <w:rFonts w:ascii="Calibri" w:hAnsi="Calibri"/>
          <w:b/>
          <w:bCs/>
          <w:sz w:val="20"/>
          <w:szCs w:val="20"/>
        </w:rPr>
        <w:tab/>
        <w:t>HR Ratings de México, S.A. de C.V.  mantiene la calificación de HR AA- con perspectiva estable, y de acuerdo al comunicado de prensa de la Calificadora el alza de la calificación se debió al buen comportamiento de las principales métricas de Deuda del Estado.</w:t>
      </w:r>
    </w:p>
    <w:p w:rsidR="006A0BB0" w:rsidRPr="006A0BB0" w:rsidRDefault="006A0BB0" w:rsidP="006A0BB0">
      <w:pPr>
        <w:autoSpaceDE w:val="0"/>
        <w:autoSpaceDN w:val="0"/>
        <w:adjustRightInd w:val="0"/>
        <w:spacing w:line="360" w:lineRule="auto"/>
        <w:rPr>
          <w:rFonts w:ascii="Calibri" w:hAnsi="Calibri"/>
          <w:b/>
          <w:bCs/>
          <w:sz w:val="20"/>
          <w:szCs w:val="20"/>
        </w:rPr>
      </w:pPr>
    </w:p>
    <w:p w:rsidR="006A0BB0" w:rsidRPr="006936E6" w:rsidRDefault="006A0BB0" w:rsidP="006A0BB0">
      <w:pPr>
        <w:autoSpaceDE w:val="0"/>
        <w:autoSpaceDN w:val="0"/>
        <w:adjustRightInd w:val="0"/>
        <w:spacing w:line="360" w:lineRule="auto"/>
        <w:rPr>
          <w:rFonts w:ascii="Calibri" w:hAnsi="Calibri"/>
          <w:b/>
          <w:bCs/>
          <w:sz w:val="20"/>
          <w:szCs w:val="20"/>
        </w:rPr>
      </w:pPr>
      <w:r w:rsidRPr="006A0BB0">
        <w:rPr>
          <w:rFonts w:ascii="Calibri" w:hAnsi="Calibri"/>
          <w:b/>
          <w:bCs/>
          <w:sz w:val="20"/>
          <w:szCs w:val="20"/>
        </w:rPr>
        <w:lastRenderedPageBreak/>
        <w:t>•</w:t>
      </w:r>
      <w:r w:rsidRPr="006A0BB0">
        <w:rPr>
          <w:rFonts w:ascii="Calibri" w:hAnsi="Calibri"/>
          <w:b/>
          <w:bCs/>
          <w:sz w:val="20"/>
          <w:szCs w:val="20"/>
        </w:rPr>
        <w:tab/>
        <w:t>Fitch Ratings México, S.A. de C.V. mantiene la calificación de ‘A (mex)’ a la calidad crediticia del Estado de Yucatán, la perspectiva crediticia es ‘estable’.  La calificación se sustenta en la continuidad de sus fortalezas principales, las cuales son: su endeudamiento a largo plazo bajo con términos y condiciones favorables; su posición de liquidez y niveles de pasivos no bancarios adecuados; así como sus prácticas y políticas administrativas buenas.</w:t>
      </w:r>
    </w:p>
    <w:p w:rsidR="00B8021D" w:rsidRDefault="00B8021D" w:rsidP="00A17B33">
      <w:pPr>
        <w:autoSpaceDE w:val="0"/>
        <w:autoSpaceDN w:val="0"/>
        <w:adjustRightInd w:val="0"/>
        <w:spacing w:line="360" w:lineRule="auto"/>
        <w:rPr>
          <w:b/>
        </w:rPr>
      </w:pPr>
    </w:p>
    <w:p w:rsidR="00B8021D" w:rsidRDefault="00B8021D" w:rsidP="00A17B33">
      <w:pPr>
        <w:autoSpaceDE w:val="0"/>
        <w:autoSpaceDN w:val="0"/>
        <w:adjustRightInd w:val="0"/>
        <w:spacing w:line="360" w:lineRule="auto"/>
        <w:rPr>
          <w:b/>
        </w:rPr>
      </w:pPr>
    </w:p>
    <w:p w:rsidR="00A17B33" w:rsidRDefault="00A17B33" w:rsidP="00A17B33">
      <w:pPr>
        <w:autoSpaceDE w:val="0"/>
        <w:autoSpaceDN w:val="0"/>
        <w:adjustRightInd w:val="0"/>
        <w:spacing w:line="360" w:lineRule="auto"/>
        <w:rPr>
          <w:b/>
        </w:rPr>
      </w:pPr>
      <w:r w:rsidRPr="00392C40">
        <w:rPr>
          <w:b/>
        </w:rPr>
        <w:t>NOTAS DE DESGLOCE</w:t>
      </w:r>
    </w:p>
    <w:p w:rsidR="00886595" w:rsidRPr="00392C40" w:rsidRDefault="00886595" w:rsidP="00A17B33">
      <w:pPr>
        <w:autoSpaceDE w:val="0"/>
        <w:autoSpaceDN w:val="0"/>
        <w:adjustRightInd w:val="0"/>
        <w:spacing w:line="360" w:lineRule="auto"/>
        <w:rPr>
          <w:b/>
        </w:rPr>
      </w:pPr>
    </w:p>
    <w:p w:rsidR="00A17B33" w:rsidRDefault="00A17B33" w:rsidP="00A17B33">
      <w:pPr>
        <w:autoSpaceDE w:val="0"/>
        <w:autoSpaceDN w:val="0"/>
        <w:adjustRightInd w:val="0"/>
        <w:spacing w:line="360" w:lineRule="auto"/>
        <w:rPr>
          <w:b/>
        </w:rPr>
      </w:pPr>
      <w:r w:rsidRPr="00392C40">
        <w:rPr>
          <w:b/>
        </w:rPr>
        <w:t>1) NOTAS AL ESTADO DE SITUACIÓN FINANCIERA.</w:t>
      </w:r>
    </w:p>
    <w:p w:rsidR="00886595" w:rsidRPr="00392C40" w:rsidRDefault="00886595" w:rsidP="00A17B33">
      <w:pPr>
        <w:autoSpaceDE w:val="0"/>
        <w:autoSpaceDN w:val="0"/>
        <w:adjustRightInd w:val="0"/>
        <w:spacing w:line="360" w:lineRule="auto"/>
        <w:rPr>
          <w:b/>
        </w:rPr>
      </w:pPr>
    </w:p>
    <w:p w:rsidR="005F3621" w:rsidRDefault="005F3621" w:rsidP="005F3621">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 xml:space="preserve">1.- La cuenta de bancos y la de inversiones temporales que integra el </w:t>
      </w:r>
      <w:r w:rsidR="00886595">
        <w:rPr>
          <w:rFonts w:ascii="Calibri" w:hAnsi="Calibri" w:cs="Calibri"/>
          <w:sz w:val="20"/>
          <w:szCs w:val="20"/>
        </w:rPr>
        <w:t>88</w:t>
      </w:r>
      <w:r w:rsidRPr="0092251F">
        <w:rPr>
          <w:rFonts w:ascii="Calibri" w:hAnsi="Calibri" w:cs="Calibri"/>
          <w:sz w:val="20"/>
          <w:szCs w:val="20"/>
        </w:rPr>
        <w:t xml:space="preserve">% de la cuenta de efectivo y </w:t>
      </w:r>
      <w:r w:rsidR="00886595">
        <w:rPr>
          <w:rFonts w:ascii="Calibri" w:hAnsi="Calibri" w:cs="Calibri"/>
          <w:sz w:val="20"/>
          <w:szCs w:val="20"/>
        </w:rPr>
        <w:t>equivalentes.</w:t>
      </w:r>
    </w:p>
    <w:p w:rsidR="00886595" w:rsidRDefault="00886595" w:rsidP="005F3621">
      <w:pPr>
        <w:autoSpaceDE w:val="0"/>
        <w:autoSpaceDN w:val="0"/>
        <w:adjustRightInd w:val="0"/>
        <w:spacing w:line="360" w:lineRule="auto"/>
        <w:jc w:val="both"/>
        <w:rPr>
          <w:rFonts w:ascii="Calibri" w:hAnsi="Calibri" w:cs="Calibri"/>
          <w:sz w:val="20"/>
          <w:szCs w:val="20"/>
        </w:rPr>
      </w:pPr>
    </w:p>
    <w:p w:rsidR="00886595" w:rsidRPr="0092251F" w:rsidRDefault="00886595"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1387"/>
        <w:gridCol w:w="1641"/>
        <w:gridCol w:w="2190"/>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sz w:val="20"/>
                <w:szCs w:val="20"/>
              </w:rPr>
            </w:pPr>
            <w:bookmarkStart w:id="3" w:name="m1"/>
            <w:bookmarkEnd w:id="3"/>
            <w:r w:rsidRPr="00434C2D">
              <w:rPr>
                <w:rFonts w:ascii="Calibri" w:hAnsi="Calibri" w:cs="Calibri"/>
                <w:b/>
                <w:sz w:val="20"/>
                <w:szCs w:val="20"/>
              </w:rPr>
              <w:t>Tipo de Banco</w:t>
            </w:r>
          </w:p>
        </w:tc>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sz w:val="20"/>
                <w:szCs w:val="20"/>
              </w:rPr>
            </w:pPr>
            <w:r w:rsidRPr="00434C2D">
              <w:rPr>
                <w:rFonts w:ascii="Calibri" w:hAnsi="Calibri" w:cs="Calibri"/>
                <w:b/>
                <w:sz w:val="20"/>
                <w:szCs w:val="20"/>
              </w:rPr>
              <w:t>Bancos</w:t>
            </w:r>
          </w:p>
        </w:tc>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sz w:val="20"/>
                <w:szCs w:val="20"/>
              </w:rPr>
            </w:pPr>
            <w:r w:rsidRPr="00434C2D">
              <w:rPr>
                <w:rFonts w:ascii="Calibri" w:hAnsi="Calibri" w:cs="Calibri"/>
                <w:b/>
                <w:sz w:val="20"/>
                <w:szCs w:val="20"/>
              </w:rPr>
              <w:t>Inversiones Temporales</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1,480,543,601.80</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229,711,418.71</w:t>
            </w:r>
          </w:p>
        </w:tc>
      </w:tr>
    </w:tbl>
    <w:p w:rsidR="005F3621"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r w:rsidRPr="00ED0B3B">
        <w:rPr>
          <w:rFonts w:ascii="Calibri" w:hAnsi="Calibri" w:cs="Calibri"/>
          <w:sz w:val="20"/>
          <w:szCs w:val="20"/>
        </w:rPr>
        <w:t>Así mismo, la cuenta de depósitos de fondos de terceros en garantía y/o adminis</w:t>
      </w:r>
      <w:r w:rsidR="00886595">
        <w:rPr>
          <w:rFonts w:ascii="Calibri" w:hAnsi="Calibri" w:cs="Calibri"/>
          <w:sz w:val="20"/>
          <w:szCs w:val="20"/>
        </w:rPr>
        <w:t>tración la cual representa el 5</w:t>
      </w:r>
      <w:r w:rsidRPr="00ED0B3B">
        <w:rPr>
          <w:rFonts w:ascii="Calibri" w:hAnsi="Calibri" w:cs="Calibri"/>
          <w:sz w:val="20"/>
          <w:szCs w:val="20"/>
        </w:rPr>
        <w:t>%, corresponde al saldo de ejercicio del Fondo de Aportación para la Educación Básica.</w:t>
      </w:r>
    </w:p>
    <w:p w:rsidR="005F3621" w:rsidRPr="00392C40" w:rsidRDefault="005F3621" w:rsidP="005F3621">
      <w:pPr>
        <w:autoSpaceDE w:val="0"/>
        <w:autoSpaceDN w:val="0"/>
        <w:adjustRightInd w:val="0"/>
        <w:spacing w:line="360" w:lineRule="auto"/>
        <w:jc w:val="both"/>
        <w:rPr>
          <w:rFonts w:ascii="Calibri" w:hAnsi="Calibri" w:cs="Calibri"/>
          <w:sz w:val="18"/>
          <w:szCs w:val="18"/>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2.- La cuenta derechos</w:t>
      </w:r>
      <w:r>
        <w:rPr>
          <w:rFonts w:ascii="Calibri" w:hAnsi="Calibri" w:cs="Calibri"/>
          <w:sz w:val="20"/>
          <w:szCs w:val="20"/>
        </w:rPr>
        <w:t xml:space="preserve"> a recibir</w:t>
      </w:r>
      <w:r w:rsidRPr="0092251F">
        <w:rPr>
          <w:rFonts w:ascii="Calibri" w:hAnsi="Calibri" w:cs="Calibri"/>
          <w:sz w:val="20"/>
          <w:szCs w:val="20"/>
        </w:rPr>
        <w:t xml:space="preserve"> efectivo o equivalentes, presenta cuentas por cobrar las cuales, se encuentran integradas de la siguiente manera:</w:t>
      </w:r>
    </w:p>
    <w:p w:rsidR="005F3621" w:rsidRDefault="005F3621" w:rsidP="005F3621">
      <w:pPr>
        <w:autoSpaceDE w:val="0"/>
        <w:autoSpaceDN w:val="0"/>
        <w:adjustRightInd w:val="0"/>
        <w:spacing w:line="360" w:lineRule="auto"/>
        <w:jc w:val="both"/>
        <w:rPr>
          <w:rFonts w:ascii="Calibri" w:hAnsi="Calibri" w:cs="Calibri"/>
          <w:sz w:val="20"/>
          <w:szCs w:val="20"/>
        </w:rPr>
      </w:pPr>
    </w:p>
    <w:p w:rsidR="00886595" w:rsidRPr="0092251F" w:rsidRDefault="00886595"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12262"/>
        <w:gridCol w:w="1488"/>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4" w:name="m2"/>
            <w:bookmarkEnd w:id="4"/>
            <w:r w:rsidRPr="00434C2D">
              <w:rPr>
                <w:rFonts w:ascii="Calibri" w:hAnsi="Calibri" w:cs="Calibri"/>
                <w:b/>
                <w:sz w:val="20"/>
                <w:szCs w:val="20"/>
              </w:rPr>
              <w:t>DERECHOS A RECIBIR EFECTIVO O EQUIVALENTES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CUENTAS POR COBRAR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CHEQUES REBOTADOS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1,820,912.72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CUENTAS POR COBRAR A MUNICIPIOS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23,855,417.49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DEUDORES DIVERSOS POR COBRAR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CREDITOS PUENTE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250,091,858.10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SUBSIDIO AL EMPLEO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-358,932.47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TRANSFERENCIAS NOMINA SEGEY</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300,352,785.34</w:t>
            </w:r>
          </w:p>
        </w:tc>
      </w:tr>
      <w:tr w:rsidR="005F3621" w:rsidRPr="00434C2D" w:rsidTr="003D7C6A">
        <w:trPr>
          <w:jc w:val="center"/>
        </w:trPr>
        <w:tc>
          <w:tcPr>
            <w:tcW w:w="0" w:type="auto"/>
            <w:shd w:val="clear" w:color="auto" w:fill="auto"/>
          </w:tcPr>
          <w:p w:rsidR="005F3621" w:rsidRPr="00886595" w:rsidRDefault="005F3621" w:rsidP="003D7C6A">
            <w:pPr>
              <w:autoSpaceDE w:val="0"/>
              <w:autoSpaceDN w:val="0"/>
              <w:adjustRightInd w:val="0"/>
              <w:spacing w:line="360" w:lineRule="auto"/>
              <w:rPr>
                <w:rFonts w:ascii="Calibri" w:hAnsi="Calibri" w:cs="Calibri"/>
                <w:sz w:val="20"/>
                <w:szCs w:val="20"/>
              </w:rPr>
            </w:pPr>
            <w:r w:rsidRPr="00886595">
              <w:rPr>
                <w:rFonts w:ascii="Calibri" w:hAnsi="Calibri" w:cs="Calibri"/>
                <w:sz w:val="20"/>
                <w:szCs w:val="20"/>
              </w:rPr>
              <w:t>DEUDORES DIVERSOS</w:t>
            </w:r>
          </w:p>
        </w:tc>
        <w:tc>
          <w:tcPr>
            <w:tcW w:w="0" w:type="auto"/>
            <w:shd w:val="clear" w:color="auto" w:fill="auto"/>
          </w:tcPr>
          <w:p w:rsidR="005F3621" w:rsidRPr="00886595" w:rsidRDefault="005F3621" w:rsidP="003D7C6A">
            <w:pPr>
              <w:autoSpaceDE w:val="0"/>
              <w:autoSpaceDN w:val="0"/>
              <w:adjustRightInd w:val="0"/>
              <w:spacing w:line="360" w:lineRule="auto"/>
              <w:jc w:val="right"/>
              <w:rPr>
                <w:rFonts w:ascii="Calibri" w:hAnsi="Calibri" w:cs="Calibri"/>
                <w:sz w:val="20"/>
                <w:szCs w:val="20"/>
              </w:rPr>
            </w:pPr>
            <w:r w:rsidRPr="00886595">
              <w:rPr>
                <w:rFonts w:ascii="Calibri" w:hAnsi="Calibri" w:cs="Calibri"/>
                <w:sz w:val="20"/>
                <w:szCs w:val="20"/>
              </w:rPr>
              <w:t>95,516,270.66</w:t>
            </w:r>
          </w:p>
        </w:tc>
      </w:tr>
      <w:tr w:rsidR="00886595" w:rsidRPr="00434C2D" w:rsidTr="003D7C6A">
        <w:trPr>
          <w:jc w:val="center"/>
        </w:trPr>
        <w:tc>
          <w:tcPr>
            <w:tcW w:w="0" w:type="auto"/>
            <w:shd w:val="clear" w:color="auto" w:fill="auto"/>
          </w:tcPr>
          <w:p w:rsidR="00886595" w:rsidRPr="00886595" w:rsidRDefault="00886595" w:rsidP="003D7C6A">
            <w:pPr>
              <w:autoSpaceDE w:val="0"/>
              <w:autoSpaceDN w:val="0"/>
              <w:adjustRightInd w:val="0"/>
              <w:spacing w:line="360" w:lineRule="auto"/>
              <w:rPr>
                <w:rFonts w:ascii="Calibri" w:hAnsi="Calibri" w:cs="Calibri"/>
                <w:sz w:val="20"/>
                <w:szCs w:val="20"/>
              </w:rPr>
            </w:pPr>
            <w:r w:rsidRPr="00886595">
              <w:rPr>
                <w:rFonts w:ascii="Calibri" w:hAnsi="Calibri" w:cs="Calibri"/>
                <w:sz w:val="20"/>
                <w:szCs w:val="20"/>
              </w:rPr>
              <w:t>OTROS</w:t>
            </w:r>
          </w:p>
        </w:tc>
        <w:tc>
          <w:tcPr>
            <w:tcW w:w="0" w:type="auto"/>
            <w:shd w:val="clear" w:color="auto" w:fill="auto"/>
          </w:tcPr>
          <w:p w:rsidR="00886595" w:rsidRPr="00886595" w:rsidRDefault="00886595" w:rsidP="003D7C6A">
            <w:pPr>
              <w:autoSpaceDE w:val="0"/>
              <w:autoSpaceDN w:val="0"/>
              <w:adjustRightInd w:val="0"/>
              <w:spacing w:line="360" w:lineRule="auto"/>
              <w:jc w:val="right"/>
              <w:rPr>
                <w:rFonts w:ascii="Calibri" w:hAnsi="Calibri" w:cs="Calibri"/>
                <w:sz w:val="20"/>
                <w:szCs w:val="20"/>
              </w:rPr>
            </w:pPr>
            <w:r w:rsidRPr="00886595">
              <w:rPr>
                <w:rFonts w:ascii="Calibri" w:hAnsi="Calibri" w:cs="Calibri"/>
                <w:sz w:val="20"/>
                <w:szCs w:val="20"/>
              </w:rPr>
              <w:t>8,446,059.46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INGRESOS POR RECUPERAR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CARTERAS DE LA AAFY</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3,497,421.36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PRÉSTAMOS OTORGADOS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CRÉDITOS OTORGADOS POR ENTIDADES FEDERATIVAS Y MUNICIPIOS AL SECTOR SOCIAL Y PRIVADO PARA EL FOMENTO DE ACTIVIDADES PRODUCTIVAS.</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49,039,160.00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886595">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7</w:t>
            </w:r>
            <w:r w:rsidR="00886595">
              <w:rPr>
                <w:rFonts w:ascii="Calibri" w:hAnsi="Calibri" w:cs="Calibri"/>
                <w:b/>
                <w:sz w:val="20"/>
                <w:szCs w:val="20"/>
              </w:rPr>
              <w:t>32,260,952.66</w:t>
            </w:r>
          </w:p>
        </w:tc>
      </w:tr>
    </w:tbl>
    <w:p w:rsidR="005F3621"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3.- El saldo del rubro Bienes muebles e inmuebles que figura en el Estado de situación financiera, se integra como sigue:</w:t>
      </w:r>
    </w:p>
    <w:p w:rsidR="005F3621" w:rsidRPr="0092251F" w:rsidRDefault="005F3621"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71"/>
        <w:gridCol w:w="164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5" w:name="m3"/>
            <w:bookmarkEnd w:id="5"/>
            <w:r w:rsidRPr="00434C2D">
              <w:rPr>
                <w:rFonts w:ascii="Calibri" w:hAnsi="Calibri" w:cs="Calibri"/>
                <w:b/>
                <w:sz w:val="20"/>
                <w:szCs w:val="20"/>
              </w:rPr>
              <w:t>BIENES INMUEBLES, MUEBLES E INTANGIBLES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BIENES INMUEBLES, INFRAESTRUCTURA Y CONSTRUCCIONES EN PROCESO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TERRENOS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525,706,924.33</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VIVIENDAS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6,486,036.70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EDIFICIOS NO HABITACIONALES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2,423,733,175.18</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INFRAESTRUCTURA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80,362,607.17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CONSTRUCCIONES EN PROCESO EN BIENES DE DOMINIO PÚBLICO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447,041,716.12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CONSTRUCCIONES EN PROCESO EN BIENES PROPIOS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729,899,690.36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BIENES MUEBLES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MOBILIARIO Y EQUIPO DE ADMINISTRACIÓN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1,419,508,950.55</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MOBILIARIO Y EQUIPO EDUCACIONAL Y RECREATIVO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264,366,438.74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EQUIPO E INSTRUMENTAL MÉDICO Y DE LABORATORIO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48,146,868.09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VEHÍCULOS Y EQUIPO DE TRANSPORTE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684,252,991.54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EQUIPO DE DEFENSA Y SEGURIDAD</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28,252,675.43</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MAQUINARIA, OTROS EQUIPOS Y HERRAMIENTAS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381,337,818.68</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COLECCIONES, OBRAS DE ARTE Y OBJETOS VALIOSOS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22,119,594.15</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ACTIVOS BIOLÓGICOS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591,600.00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ACTIVOS INTANGIBLES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SOFTWARE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21,505,487.22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lastRenderedPageBreak/>
              <w:t>LICENCIAS</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126,789,368.66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7,210,101,942.92</w:t>
            </w:r>
          </w:p>
        </w:tc>
      </w:tr>
    </w:tbl>
    <w:p w:rsidR="005F3621" w:rsidRPr="0092251F"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4.- El saldo del rubro de Inversiones Financieras, se integra como sigue:</w:t>
      </w:r>
    </w:p>
    <w:p w:rsidR="005F3621" w:rsidRPr="0092251F" w:rsidRDefault="005F3621"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8987"/>
        <w:gridCol w:w="164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6" w:name="m4"/>
            <w:bookmarkEnd w:id="6"/>
            <w:r w:rsidRPr="00434C2D">
              <w:rPr>
                <w:rFonts w:ascii="Calibri" w:hAnsi="Calibri" w:cs="Calibri"/>
                <w:b/>
                <w:sz w:val="20"/>
                <w:szCs w:val="20"/>
              </w:rPr>
              <w:t>INVERSIONES FINANCIERAS A LARGO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INVERSIONES A LARGO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INVERSIONES A LARGO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9,310,142.00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INVERSIONES EN ACCIONES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SISTEMA TELE YUCATAN SA.DE CV.</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18,169,600.00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CTRO.DESARROLLO NEGOCIOS INTERNALES.YUC.</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4,239,156.72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SOCIEDAD COOPERATIVA DE PROD. LECHERA S.C.L.</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453,748.92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AEROPUERTO DE CHICHEN ITZA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185,290,117.74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PROCESADORA DE BEBIDAS DE YUCATAN, SA DE CV.</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3,000,000.00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TALLERES GRÁFICOS DEL SUDESTE, S.A.  DE C.V.</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7,007,315.19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INVERSIONES EN FIDEICOMISOS Y FONDOS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FIDEICOMISO CONST-AUTOP.KANTUNIL-CANCUN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87,531,686.00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FONDO ESTATAL PARA EL FOMENTO DEL EMPLEO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14,802,000.00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FONDO DE APOYO PRODUCTIVIDAD AGROP. DEL ESTADO DE YUCATAN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11,695,336.26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lastRenderedPageBreak/>
              <w:t>FIDEICOMISOS, MANDATOS Y CONTRATOS ANÁLOGOS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FIDEICOMISOS, MANDATOS Y CONTRATIOS ÁNALOGOS DEL PODER EJECUTIVO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DESPACHO DEL GOBERNADOR</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18,730,103.24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GENERAL DE GOBIERNO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9,630,873.40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OBRAS PUBLICAS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804,085.20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SEGURIDAD PUBLICA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43,005,013.93</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EDUCACIÓN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55,215,633.89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DESARROLLO RURAL</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80,051,467.64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FOMENTO ECONOMICO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43,664,647.37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FOMENTO TURISTICO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53,845,172.74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SECRETARÍA DE DESARROLLO URBANO Y MEDIO AMBIENTE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8,873,340.89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SALUD</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2,135,457.70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ADMINISTRACIÓN Y FINANZAS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247,899,148.76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SECRETARIA DE INVESTIGACIÓN, INNOVACIÓN Y EDUCACIÓN SUPERIOR</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188,417,259.57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FIDEICOMISOS, MANDATOS Y CONTRATOS ANALOGOS PÚBLICOS NO EMPRESARIALES Y NO FINANCIEROS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INSTITUTO DE PROCEDIMIENTOS ELECTORALES Y PARTICIPACIÓN CIUDADANA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4,574,484.96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UNIVERSIDAD AUTÓNOMA DE YUCATÁN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1,410,935.37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PARTICIPACIONES Y APORTACIONES DE CAPITAL</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PARTICIPACIONES Y APORTACIONES DE CAPITAL</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65,920,082.00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1,165,676,809.49</w:t>
            </w:r>
          </w:p>
        </w:tc>
      </w:tr>
    </w:tbl>
    <w:p w:rsidR="005F3621" w:rsidRDefault="005F3621" w:rsidP="005F3621">
      <w:pPr>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lastRenderedPageBreak/>
        <w:t>5.- El saldo del rubro Otros Activos no circulantes, se integra como sigue:</w:t>
      </w:r>
    </w:p>
    <w:p w:rsidR="005F3621" w:rsidRPr="0092251F" w:rsidRDefault="005F3621" w:rsidP="005F3621">
      <w:pPr>
        <w:autoSpaceDE w:val="0"/>
        <w:autoSpaceDN w:val="0"/>
        <w:adjustRightInd w:val="0"/>
        <w:spacing w:line="360" w:lineRule="auto"/>
        <w:rPr>
          <w:rFonts w:ascii="Calibri" w:hAnsi="Calibri" w:cs="Calibri"/>
          <w:sz w:val="20"/>
          <w:szCs w:val="20"/>
        </w:rPr>
      </w:pPr>
    </w:p>
    <w:tbl>
      <w:tblPr>
        <w:tblW w:w="0" w:type="auto"/>
        <w:jc w:val="center"/>
        <w:tblInd w:w="38" w:type="dxa"/>
        <w:tblLook w:val="04A0" w:firstRow="1" w:lastRow="0" w:firstColumn="1" w:lastColumn="0" w:noHBand="0" w:noVBand="1"/>
      </w:tblPr>
      <w:tblGrid>
        <w:gridCol w:w="3060"/>
        <w:gridCol w:w="1488"/>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7" w:name="m5"/>
            <w:bookmarkEnd w:id="7"/>
            <w:r w:rsidRPr="00434C2D">
              <w:rPr>
                <w:rFonts w:ascii="Calibri" w:hAnsi="Calibri" w:cs="Calibri"/>
                <w:b/>
                <w:sz w:val="20"/>
                <w:szCs w:val="20"/>
              </w:rPr>
              <w:t>OTROS ACTIVOS NO CIRCULANTES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INVERSION EN OBRA PUBLICA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171,829,966.72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DEPOSITOS EN GARANTIA</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285,669.35</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172,115,636.07</w:t>
            </w:r>
          </w:p>
        </w:tc>
      </w:tr>
    </w:tbl>
    <w:p w:rsidR="005F3621" w:rsidRDefault="005F3621" w:rsidP="005F3621">
      <w:pPr>
        <w:autoSpaceDE w:val="0"/>
        <w:autoSpaceDN w:val="0"/>
        <w:adjustRightInd w:val="0"/>
        <w:spacing w:line="360" w:lineRule="auto"/>
        <w:rPr>
          <w:rFonts w:ascii="Calibri" w:hAnsi="Calibri" w:cs="Calibri"/>
          <w:sz w:val="20"/>
          <w:szCs w:val="20"/>
        </w:rPr>
      </w:pPr>
    </w:p>
    <w:p w:rsidR="005F3621" w:rsidRPr="0092251F" w:rsidRDefault="005F3621" w:rsidP="005F3621">
      <w:pPr>
        <w:autoSpaceDE w:val="0"/>
        <w:autoSpaceDN w:val="0"/>
        <w:adjustRightInd w:val="0"/>
        <w:spacing w:line="360" w:lineRule="auto"/>
        <w:rPr>
          <w:rFonts w:ascii="Calibri" w:hAnsi="Calibri" w:cs="Calibri"/>
          <w:sz w:val="20"/>
          <w:szCs w:val="20"/>
        </w:rPr>
      </w:pPr>
    </w:p>
    <w:p w:rsidR="005F3621" w:rsidRPr="0092251F" w:rsidRDefault="005F3621" w:rsidP="005F3621">
      <w:pPr>
        <w:autoSpaceDE w:val="0"/>
        <w:autoSpaceDN w:val="0"/>
        <w:adjustRightInd w:val="0"/>
        <w:spacing w:line="360" w:lineRule="auto"/>
        <w:rPr>
          <w:rFonts w:ascii="Calibri" w:hAnsi="Calibri" w:cs="Calibri"/>
          <w:sz w:val="20"/>
          <w:szCs w:val="20"/>
        </w:rPr>
      </w:pPr>
    </w:p>
    <w:p w:rsidR="005F3621" w:rsidRPr="0092251F" w:rsidRDefault="005F3621" w:rsidP="005F3621">
      <w:pPr>
        <w:autoSpaceDE w:val="0"/>
        <w:autoSpaceDN w:val="0"/>
        <w:adjustRightInd w:val="0"/>
        <w:spacing w:line="360" w:lineRule="auto"/>
        <w:ind w:firstLine="708"/>
        <w:jc w:val="both"/>
        <w:rPr>
          <w:rFonts w:ascii="Calibri" w:hAnsi="Calibri" w:cs="Calibri"/>
          <w:sz w:val="20"/>
          <w:szCs w:val="20"/>
        </w:rPr>
      </w:pPr>
      <w:r w:rsidRPr="0092251F">
        <w:rPr>
          <w:rFonts w:ascii="Calibri" w:hAnsi="Calibri" w:cs="Calibri"/>
          <w:sz w:val="20"/>
          <w:szCs w:val="20"/>
        </w:rPr>
        <w:t>Del análisis realizado de los saldos que presentaba la balanza de comprobación al 31 de agosto de 2001, se determinó que era dudosa la posibilidad de cobro de diversos saldos, otros presentaban inconsistencias en sus registros y otros más debieron afectar en su momento el resultado del ejercicio. Por este motivo se realizaron los asientos correspondientes para separar estos saldos presentándolos en la cuenta “Pendientes de depurar”.</w:t>
      </w:r>
    </w:p>
    <w:p w:rsidR="005F3621" w:rsidRPr="0092251F" w:rsidRDefault="005F3621" w:rsidP="005F3621">
      <w:pPr>
        <w:tabs>
          <w:tab w:val="left" w:pos="0"/>
          <w:tab w:val="left" w:pos="540"/>
        </w:tabs>
        <w:autoSpaceDE w:val="0"/>
        <w:autoSpaceDN w:val="0"/>
        <w:adjustRightInd w:val="0"/>
        <w:spacing w:line="360" w:lineRule="auto"/>
        <w:jc w:val="both"/>
        <w:rPr>
          <w:rFonts w:ascii="Calibri" w:hAnsi="Calibri" w:cs="Calibri"/>
          <w:sz w:val="20"/>
          <w:szCs w:val="20"/>
        </w:rPr>
      </w:pPr>
    </w:p>
    <w:p w:rsidR="005F3621" w:rsidRPr="0092251F" w:rsidRDefault="005F3621" w:rsidP="005F3621">
      <w:pPr>
        <w:tabs>
          <w:tab w:val="left" w:pos="540"/>
        </w:tabs>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 xml:space="preserve">6.- </w:t>
      </w:r>
      <w:smartTag w:uri="urn:schemas-microsoft-com:office:smarttags" w:element="PersonName">
        <w:smartTagPr>
          <w:attr w:name="ProductID" w:val="La Cuenta"/>
        </w:smartTagPr>
        <w:r w:rsidRPr="0092251F">
          <w:rPr>
            <w:rFonts w:ascii="Calibri" w:hAnsi="Calibri" w:cs="Calibri"/>
            <w:sz w:val="20"/>
            <w:szCs w:val="20"/>
          </w:rPr>
          <w:t>La Cuenta</w:t>
        </w:r>
      </w:smartTag>
      <w:r w:rsidRPr="0092251F">
        <w:rPr>
          <w:rFonts w:ascii="Calibri" w:hAnsi="Calibri" w:cs="Calibri"/>
          <w:sz w:val="20"/>
          <w:szCs w:val="20"/>
        </w:rPr>
        <w:t xml:space="preserve"> de Proveedores se integran como sigue:</w:t>
      </w:r>
    </w:p>
    <w:p w:rsidR="005F3621" w:rsidRPr="0092251F" w:rsidRDefault="005F3621" w:rsidP="005F3621">
      <w:pPr>
        <w:tabs>
          <w:tab w:val="left" w:pos="540"/>
        </w:tabs>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3872"/>
        <w:gridCol w:w="1387"/>
      </w:tblGrid>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b/>
                <w:sz w:val="20"/>
                <w:szCs w:val="20"/>
              </w:rPr>
            </w:pPr>
            <w:bookmarkStart w:id="8" w:name="m6"/>
            <w:bookmarkEnd w:id="8"/>
            <w:r w:rsidRPr="00434C2D">
              <w:rPr>
                <w:rFonts w:ascii="Calibri" w:hAnsi="Calibri" w:cs="Calibri"/>
                <w:b/>
                <w:sz w:val="20"/>
                <w:szCs w:val="20"/>
              </w:rPr>
              <w:t>PROVEEDORES POR PAGAR A CORTO PLAZO</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EJERCICIO ACTUAL</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74,499,349.96</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EJERCICIO 2012</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600.68</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EJERCICIO 2014</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133,560.04</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EJERCICIO 2015</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72,790.32</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lastRenderedPageBreak/>
              <w:t>EJERCICIO 2016</w:t>
            </w:r>
          </w:p>
        </w:tc>
        <w:tc>
          <w:tcPr>
            <w:tcW w:w="0" w:type="auto"/>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139,058.58</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EJERCICIO 2017</w:t>
            </w:r>
          </w:p>
        </w:tc>
        <w:tc>
          <w:tcPr>
            <w:tcW w:w="0" w:type="auto"/>
            <w:tcBorders>
              <w:bottom w:val="single" w:sz="4" w:space="0" w:color="auto"/>
            </w:tcBorders>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10,712,207.32</w:t>
            </w:r>
          </w:p>
        </w:tc>
      </w:tr>
      <w:tr w:rsidR="005F3621" w:rsidRPr="00434C2D" w:rsidTr="003D7C6A">
        <w:trPr>
          <w:jc w:val="center"/>
        </w:trPr>
        <w:tc>
          <w:tcPr>
            <w:tcW w:w="0" w:type="auto"/>
            <w:shd w:val="clear" w:color="auto" w:fill="auto"/>
          </w:tcPr>
          <w:p w:rsidR="005F3621" w:rsidRPr="00434C2D" w:rsidRDefault="005F3621" w:rsidP="003D7C6A">
            <w:pPr>
              <w:tabs>
                <w:tab w:val="left" w:pos="540"/>
              </w:tabs>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tabs>
                <w:tab w:val="left" w:pos="540"/>
              </w:tabs>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85,557,566.90</w:t>
            </w:r>
          </w:p>
        </w:tc>
      </w:tr>
    </w:tbl>
    <w:p w:rsidR="005F3621" w:rsidRDefault="005F3621" w:rsidP="005F3621">
      <w:pPr>
        <w:tabs>
          <w:tab w:val="left" w:pos="540"/>
        </w:tabs>
        <w:autoSpaceDE w:val="0"/>
        <w:autoSpaceDN w:val="0"/>
        <w:adjustRightInd w:val="0"/>
        <w:spacing w:line="360" w:lineRule="auto"/>
        <w:jc w:val="both"/>
        <w:rPr>
          <w:rFonts w:ascii="Calibri" w:hAnsi="Calibri" w:cs="Calibri"/>
          <w:sz w:val="20"/>
          <w:szCs w:val="20"/>
        </w:rPr>
      </w:pPr>
    </w:p>
    <w:p w:rsidR="005F3621" w:rsidRPr="0092251F" w:rsidRDefault="005F3621" w:rsidP="005F3621">
      <w:pPr>
        <w:tabs>
          <w:tab w:val="left" w:pos="540"/>
        </w:tabs>
        <w:autoSpaceDE w:val="0"/>
        <w:autoSpaceDN w:val="0"/>
        <w:adjustRightInd w:val="0"/>
        <w:spacing w:line="360" w:lineRule="auto"/>
        <w:jc w:val="both"/>
        <w:rPr>
          <w:rFonts w:ascii="Calibri" w:hAnsi="Calibri" w:cs="Calibri"/>
          <w:sz w:val="20"/>
          <w:szCs w:val="20"/>
        </w:rPr>
      </w:pPr>
    </w:p>
    <w:p w:rsidR="005F3621" w:rsidRPr="0092251F" w:rsidRDefault="005F3621" w:rsidP="005F3621">
      <w:pPr>
        <w:tabs>
          <w:tab w:val="left" w:pos="540"/>
        </w:tabs>
        <w:autoSpaceDE w:val="0"/>
        <w:autoSpaceDN w:val="0"/>
        <w:adjustRightInd w:val="0"/>
        <w:spacing w:line="360" w:lineRule="auto"/>
        <w:jc w:val="both"/>
        <w:rPr>
          <w:rFonts w:ascii="Calibri" w:hAnsi="Calibri" w:cs="Calibri"/>
          <w:sz w:val="20"/>
          <w:szCs w:val="20"/>
        </w:rPr>
      </w:pPr>
    </w:p>
    <w:p w:rsidR="005F3621" w:rsidRPr="0092251F" w:rsidRDefault="005F3621" w:rsidP="005F3621">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7.- La cuenta de retenciones y Contribuciones está integrada de la siguiente manera:</w:t>
      </w:r>
    </w:p>
    <w:p w:rsidR="005F3621" w:rsidRPr="00392C40" w:rsidRDefault="005F3621" w:rsidP="005F3621">
      <w:pPr>
        <w:autoSpaceDE w:val="0"/>
        <w:autoSpaceDN w:val="0"/>
        <w:adjustRightInd w:val="0"/>
        <w:spacing w:line="360" w:lineRule="auto"/>
        <w:jc w:val="both"/>
        <w:rPr>
          <w:rFonts w:ascii="Calibri" w:hAnsi="Calibri" w:cs="Calibri"/>
          <w:sz w:val="18"/>
          <w:szCs w:val="18"/>
        </w:rPr>
      </w:pPr>
    </w:p>
    <w:tbl>
      <w:tblPr>
        <w:tblW w:w="0" w:type="auto"/>
        <w:jc w:val="center"/>
        <w:tblInd w:w="38" w:type="dxa"/>
        <w:tblLook w:val="04A0" w:firstRow="1" w:lastRow="0" w:firstColumn="1" w:lastColumn="0" w:noHBand="0" w:noVBand="1"/>
      </w:tblPr>
      <w:tblGrid>
        <w:gridCol w:w="6123"/>
        <w:gridCol w:w="136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18"/>
                <w:szCs w:val="18"/>
              </w:rPr>
            </w:pPr>
            <w:bookmarkStart w:id="9" w:name="m7"/>
            <w:bookmarkEnd w:id="9"/>
            <w:r w:rsidRPr="00434C2D">
              <w:rPr>
                <w:rFonts w:ascii="Calibri" w:hAnsi="Calibri" w:cs="Calibri"/>
                <w:b/>
                <w:sz w:val="18"/>
                <w:szCs w:val="18"/>
              </w:rPr>
              <w:t>RETENCIONES Y CONTRIBUCIONES POR PAGAR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18"/>
                <w:szCs w:val="18"/>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RETENCIONES DE IMPUESTOS SOBRE LA RENTA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37,831,024.90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RETENCIONES DIVERSAS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20,214,263.02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RETENCIONES A FAVOR DEL ISSTEY</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70,396,853.31</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CMIC</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206,066.04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ORGANO TÉCNICO DE FISCALIZACIÓN A LA LEGISLATURA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512,772.35</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INSPECCIÓN Y VIGILANCIA POR CONVENIO DE COLABORACIÓN ADMINISTRATIVA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52,440.00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IMPUESTO ESTATAL SOBRE NÓMINA</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8,129,944.43</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18"/>
                <w:szCs w:val="18"/>
              </w:rPr>
            </w:pPr>
            <w:r w:rsidRPr="00434C2D">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18"/>
                <w:szCs w:val="18"/>
              </w:rPr>
            </w:pPr>
            <w:r w:rsidRPr="00434C2D">
              <w:rPr>
                <w:rFonts w:ascii="Calibri" w:hAnsi="Calibri" w:cs="Calibri"/>
                <w:b/>
                <w:sz w:val="18"/>
                <w:szCs w:val="18"/>
              </w:rPr>
              <w:t>137,343,364.05</w:t>
            </w:r>
          </w:p>
        </w:tc>
      </w:tr>
    </w:tbl>
    <w:p w:rsidR="005F3621" w:rsidRDefault="005F3621" w:rsidP="005F3621">
      <w:pPr>
        <w:autoSpaceDE w:val="0"/>
        <w:autoSpaceDN w:val="0"/>
        <w:adjustRightInd w:val="0"/>
        <w:spacing w:line="360" w:lineRule="auto"/>
        <w:jc w:val="both"/>
        <w:rPr>
          <w:rFonts w:ascii="Calibri" w:hAnsi="Calibri" w:cs="Calibri"/>
          <w:sz w:val="18"/>
          <w:szCs w:val="18"/>
        </w:rPr>
      </w:pPr>
    </w:p>
    <w:p w:rsidR="005F3621" w:rsidRPr="00392C40" w:rsidRDefault="005F3621" w:rsidP="005F3621">
      <w:pPr>
        <w:autoSpaceDE w:val="0"/>
        <w:autoSpaceDN w:val="0"/>
        <w:adjustRightInd w:val="0"/>
        <w:spacing w:line="360" w:lineRule="auto"/>
        <w:jc w:val="both"/>
        <w:rPr>
          <w:rFonts w:ascii="Calibri" w:hAnsi="Calibri" w:cs="Calibri"/>
          <w:sz w:val="18"/>
          <w:szCs w:val="18"/>
        </w:rPr>
      </w:pPr>
    </w:p>
    <w:p w:rsidR="005F3621" w:rsidRPr="00392C40" w:rsidRDefault="005F3621" w:rsidP="005F3621">
      <w:pPr>
        <w:autoSpaceDE w:val="0"/>
        <w:autoSpaceDN w:val="0"/>
        <w:adjustRightInd w:val="0"/>
        <w:spacing w:line="360" w:lineRule="auto"/>
        <w:jc w:val="both"/>
        <w:rPr>
          <w:rFonts w:ascii="Calibri" w:hAnsi="Calibri" w:cs="Calibri"/>
          <w:sz w:val="18"/>
          <w:szCs w:val="18"/>
        </w:rPr>
      </w:pPr>
    </w:p>
    <w:p w:rsidR="005F3621" w:rsidRDefault="005F3621" w:rsidP="005F3621">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lastRenderedPageBreak/>
        <w:t xml:space="preserve">8.-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5F3621" w:rsidRPr="00A70254" w:rsidRDefault="005F3621"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7406"/>
        <w:gridCol w:w="1387"/>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10" w:name="m8"/>
            <w:bookmarkEnd w:id="10"/>
            <w:r w:rsidRPr="00434C2D">
              <w:rPr>
                <w:rFonts w:ascii="Calibri" w:hAnsi="Calibri" w:cs="Calibri"/>
                <w:b/>
                <w:sz w:val="20"/>
                <w:szCs w:val="20"/>
              </w:rPr>
              <w:t>FONDOS Y BIENES DE TERCEROS EN GARANTÍA Y/O ADMINISTRACIÓN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FONDOS EN GARANTÍA A CORTO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PODER JUDICIAL DEL ESTADO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212,264.68</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MINISTERIO PUBLICO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53,066,981.74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DEP. JUDICIALES REGIMEN ANTERIOR</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10,062,743.12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CONSEJO TUTELAR MENORES INFRACTORES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122,320.71</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AGENCIA DE ADMINISTRACIÓN FISCAL DE YUCATÁN</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295,845.10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63,760,155.35</w:t>
            </w:r>
          </w:p>
        </w:tc>
      </w:tr>
    </w:tbl>
    <w:p w:rsidR="005F3621" w:rsidRDefault="005F3621" w:rsidP="005F3621">
      <w:pPr>
        <w:autoSpaceDE w:val="0"/>
        <w:autoSpaceDN w:val="0"/>
        <w:adjustRightInd w:val="0"/>
        <w:spacing w:line="360" w:lineRule="auto"/>
        <w:jc w:val="both"/>
        <w:rPr>
          <w:rFonts w:ascii="Calibri" w:hAnsi="Calibri" w:cs="Calibri"/>
          <w:sz w:val="20"/>
          <w:szCs w:val="20"/>
        </w:rPr>
      </w:pPr>
    </w:p>
    <w:p w:rsidR="005F3621" w:rsidRPr="00A70254" w:rsidRDefault="005F3621" w:rsidP="005F3621">
      <w:pPr>
        <w:autoSpaceDE w:val="0"/>
        <w:autoSpaceDN w:val="0"/>
        <w:adjustRightInd w:val="0"/>
        <w:spacing w:line="360" w:lineRule="auto"/>
        <w:ind w:left="720"/>
        <w:jc w:val="both"/>
        <w:rPr>
          <w:rFonts w:ascii="Calibri" w:hAnsi="Calibri" w:cs="Calibri"/>
          <w:sz w:val="20"/>
          <w:szCs w:val="20"/>
        </w:rPr>
      </w:pPr>
    </w:p>
    <w:p w:rsidR="005F3621" w:rsidRPr="00A70254" w:rsidRDefault="005F3621" w:rsidP="005F3621">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9.- </w:t>
      </w:r>
      <w:smartTag w:uri="urn:schemas-microsoft-com:office:smarttags" w:element="PersonName">
        <w:smartTagPr>
          <w:attr w:name="ProductID" w:val="La Cuenta"/>
        </w:smartTagPr>
        <w:r w:rsidRPr="00A70254">
          <w:rPr>
            <w:rFonts w:ascii="Calibri" w:hAnsi="Calibri" w:cs="Calibri"/>
            <w:sz w:val="20"/>
            <w:szCs w:val="20"/>
          </w:rPr>
          <w:t>La Cuenta</w:t>
        </w:r>
      </w:smartTag>
      <w:r w:rsidRPr="00A70254">
        <w:rPr>
          <w:rFonts w:ascii="Calibri" w:hAnsi="Calibri" w:cs="Calibri"/>
          <w:sz w:val="20"/>
          <w:szCs w:val="20"/>
        </w:rPr>
        <w:t xml:space="preserve"> de Deuda Pública, está integrada de la siguiente manera:</w:t>
      </w:r>
    </w:p>
    <w:p w:rsidR="005F3621" w:rsidRPr="00A70254" w:rsidRDefault="005F3621" w:rsidP="005F3621">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85"/>
        <w:gridCol w:w="164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bookmarkStart w:id="11" w:name="m9"/>
            <w:bookmarkEnd w:id="11"/>
            <w:r w:rsidRPr="00434C2D">
              <w:rPr>
                <w:rFonts w:ascii="Calibri" w:hAnsi="Calibri" w:cs="Calibri"/>
                <w:b/>
                <w:sz w:val="20"/>
                <w:szCs w:val="20"/>
              </w:rPr>
              <w:t>PORCIÓN A CORTO PLAZO DE LA DEUDA PÚBLICA INTERNA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BID BANOBRAS 2011</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7,765,511.00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REFINANCIAMIENTO 2013</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35,866,738.92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BANORTE ESCUDO YUCATÁN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37,681,439.76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lastRenderedPageBreak/>
              <w:t>BANOBRAS CIC</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3,026,289.36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DEUDA PÚBLICA A LARGO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PRÉSTAMOS DE LA DEUDA PÚBLICA INTERNA POR PAGAR A LARGO PLAZO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BID BANOBRAS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613,380,644.50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BANOBRAS PROFISE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306,931,762.00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BANOBRAS REFINANCIAMIENTO DE LA DEUDA 2013</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1,396,001,051.67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BANORTE ESCUDO YUCATÁN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1,125,571,409.17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20"/>
                <w:szCs w:val="20"/>
              </w:rPr>
            </w:pPr>
            <w:r w:rsidRPr="00434C2D">
              <w:rPr>
                <w:rFonts w:ascii="Calibri" w:hAnsi="Calibri" w:cs="Calibri"/>
                <w:sz w:val="20"/>
                <w:szCs w:val="20"/>
              </w:rPr>
              <w:t>BANOBRAS CIC</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20"/>
                <w:szCs w:val="20"/>
              </w:rPr>
            </w:pPr>
            <w:r w:rsidRPr="00434C2D">
              <w:rPr>
                <w:rFonts w:ascii="Calibri" w:hAnsi="Calibri" w:cs="Calibri"/>
                <w:sz w:val="20"/>
                <w:szCs w:val="20"/>
              </w:rPr>
              <w:t>483,240,638.56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20"/>
                <w:szCs w:val="20"/>
              </w:rPr>
            </w:pPr>
            <w:r w:rsidRPr="00434C2D">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20"/>
                <w:szCs w:val="20"/>
              </w:rPr>
            </w:pPr>
            <w:r w:rsidRPr="00434C2D">
              <w:rPr>
                <w:rFonts w:ascii="Calibri" w:hAnsi="Calibri" w:cs="Calibri"/>
                <w:b/>
                <w:sz w:val="20"/>
                <w:szCs w:val="20"/>
              </w:rPr>
              <w:t>4,009,465,484.94</w:t>
            </w:r>
          </w:p>
        </w:tc>
      </w:tr>
    </w:tbl>
    <w:p w:rsidR="005F3621" w:rsidRDefault="005F3621" w:rsidP="005F3621">
      <w:pPr>
        <w:autoSpaceDE w:val="0"/>
        <w:autoSpaceDN w:val="0"/>
        <w:adjustRightInd w:val="0"/>
        <w:spacing w:line="360" w:lineRule="auto"/>
        <w:jc w:val="both"/>
        <w:rPr>
          <w:rFonts w:ascii="Calibri" w:hAnsi="Calibri" w:cs="Calibri"/>
          <w:sz w:val="20"/>
          <w:szCs w:val="20"/>
        </w:rPr>
      </w:pPr>
    </w:p>
    <w:p w:rsidR="005F3621" w:rsidRPr="00392C40" w:rsidRDefault="005F3621" w:rsidP="005F3621">
      <w:pPr>
        <w:tabs>
          <w:tab w:val="left" w:pos="1706"/>
        </w:tabs>
        <w:autoSpaceDE w:val="0"/>
        <w:autoSpaceDN w:val="0"/>
        <w:adjustRightInd w:val="0"/>
        <w:spacing w:line="360" w:lineRule="auto"/>
        <w:jc w:val="both"/>
        <w:rPr>
          <w:rFonts w:ascii="Eras Medium ITC" w:hAnsi="Eras Medium ITC" w:cs="Eras Medium ITC"/>
        </w:rPr>
      </w:pPr>
    </w:p>
    <w:p w:rsidR="005F3621" w:rsidRPr="00392C40" w:rsidRDefault="005F3621" w:rsidP="005F3621">
      <w:pPr>
        <w:numPr>
          <w:ilvl w:val="2"/>
          <w:numId w:val="26"/>
        </w:numPr>
        <w:tabs>
          <w:tab w:val="clear" w:pos="2340"/>
        </w:tabs>
        <w:autoSpaceDE w:val="0"/>
        <w:autoSpaceDN w:val="0"/>
        <w:adjustRightInd w:val="0"/>
        <w:spacing w:line="360" w:lineRule="auto"/>
        <w:ind w:left="180"/>
        <w:rPr>
          <w:rFonts w:ascii="Eras Medium ITC" w:hAnsi="Eras Medium ITC" w:cs="Eras Medium ITC"/>
        </w:rPr>
      </w:pPr>
      <w:r w:rsidRPr="00392C40">
        <w:rPr>
          <w:b/>
        </w:rPr>
        <w:t>NOTAS AL ESTADO DE VARIACIONES EN LA HACIENDA PÚBLICA.</w:t>
      </w:r>
    </w:p>
    <w:p w:rsidR="005F3621" w:rsidRPr="00392C40" w:rsidRDefault="005F3621" w:rsidP="005F3621">
      <w:pPr>
        <w:autoSpaceDE w:val="0"/>
        <w:autoSpaceDN w:val="0"/>
        <w:adjustRightInd w:val="0"/>
        <w:spacing w:line="360" w:lineRule="auto"/>
        <w:ind w:firstLine="708"/>
        <w:jc w:val="both"/>
        <w:rPr>
          <w:rFonts w:ascii="Calibri" w:hAnsi="Calibri" w:cs="Calibri"/>
          <w:sz w:val="18"/>
          <w:szCs w:val="18"/>
        </w:rPr>
      </w:pPr>
    </w:p>
    <w:p w:rsidR="005F3621" w:rsidRPr="00A70254" w:rsidRDefault="005F3621" w:rsidP="005F3621">
      <w:pPr>
        <w:autoSpaceDE w:val="0"/>
        <w:autoSpaceDN w:val="0"/>
        <w:adjustRightInd w:val="0"/>
        <w:spacing w:line="360" w:lineRule="auto"/>
        <w:ind w:left="360"/>
        <w:rPr>
          <w:rFonts w:ascii="Calibri" w:hAnsi="Calibri" w:cs="Calibri"/>
          <w:sz w:val="20"/>
          <w:szCs w:val="20"/>
        </w:rPr>
      </w:pPr>
      <w:r w:rsidRPr="00A70254">
        <w:rPr>
          <w:rFonts w:ascii="Calibri" w:hAnsi="Calibri" w:cs="Calibri"/>
          <w:sz w:val="20"/>
          <w:szCs w:val="20"/>
        </w:rPr>
        <w:t>1.- En la cuenta de patrimonio generado se acumulan los resultados de ejercicios anteriores y se integran de la siguiente forma:</w:t>
      </w:r>
    </w:p>
    <w:p w:rsidR="005F3621" w:rsidRPr="00392C40" w:rsidRDefault="005F3621" w:rsidP="005F3621">
      <w:pPr>
        <w:autoSpaceDE w:val="0"/>
        <w:autoSpaceDN w:val="0"/>
        <w:adjustRightInd w:val="0"/>
        <w:spacing w:line="360" w:lineRule="auto"/>
        <w:ind w:left="360"/>
        <w:rPr>
          <w:rFonts w:ascii="Calibri" w:hAnsi="Calibri" w:cs="Calibri"/>
          <w:sz w:val="18"/>
          <w:szCs w:val="18"/>
        </w:rPr>
      </w:pPr>
    </w:p>
    <w:tbl>
      <w:tblPr>
        <w:tblW w:w="0" w:type="auto"/>
        <w:jc w:val="center"/>
        <w:tblInd w:w="38" w:type="dxa"/>
        <w:tblLook w:val="04A0" w:firstRow="1" w:lastRow="0" w:firstColumn="1" w:lastColumn="0" w:noHBand="0" w:noVBand="1"/>
      </w:tblPr>
      <w:tblGrid>
        <w:gridCol w:w="3702"/>
        <w:gridCol w:w="1547"/>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18"/>
                <w:szCs w:val="18"/>
              </w:rPr>
            </w:pPr>
            <w:bookmarkStart w:id="12" w:name="m11"/>
            <w:bookmarkEnd w:id="12"/>
            <w:r w:rsidRPr="00434C2D">
              <w:rPr>
                <w:rFonts w:ascii="Calibri" w:hAnsi="Calibri" w:cs="Calibri"/>
                <w:b/>
                <w:sz w:val="18"/>
                <w:szCs w:val="18"/>
              </w:rPr>
              <w:t>RESULTADOS DE EJERCICIOS ANTERIORES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18"/>
                <w:szCs w:val="18"/>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RESULTADO DEL EJERCICIO 2000 Y ANTERIORES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-59,335,000.04</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RESULTADO DEL EJERCICIO ADMON 2001-2007</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624,206,476.19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RESULTADO DEL EJERCICIO ADMON. 2007-2012</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-1,568,185,145.80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sz w:val="18"/>
                <w:szCs w:val="18"/>
              </w:rPr>
            </w:pPr>
            <w:r w:rsidRPr="00434C2D">
              <w:rPr>
                <w:rFonts w:ascii="Calibri" w:hAnsi="Calibri" w:cs="Calibri"/>
                <w:sz w:val="18"/>
                <w:szCs w:val="18"/>
              </w:rPr>
              <w:t>RESULTADO DEL EJERCICIO ADMON. 2012-2018</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sz w:val="18"/>
                <w:szCs w:val="18"/>
              </w:rPr>
            </w:pPr>
            <w:r w:rsidRPr="00434C2D">
              <w:rPr>
                <w:rFonts w:ascii="Calibri" w:hAnsi="Calibri" w:cs="Calibri"/>
                <w:sz w:val="18"/>
                <w:szCs w:val="18"/>
              </w:rPr>
              <w:t>2,025,696,047.77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sz w:val="18"/>
                <w:szCs w:val="18"/>
              </w:rPr>
            </w:pPr>
            <w:r w:rsidRPr="00434C2D">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sz w:val="18"/>
                <w:szCs w:val="18"/>
              </w:rPr>
            </w:pPr>
            <w:r w:rsidRPr="00434C2D">
              <w:rPr>
                <w:rFonts w:ascii="Calibri" w:hAnsi="Calibri" w:cs="Calibri"/>
                <w:b/>
                <w:sz w:val="18"/>
                <w:szCs w:val="18"/>
              </w:rPr>
              <w:t>1,022,382,378.12</w:t>
            </w:r>
          </w:p>
        </w:tc>
      </w:tr>
    </w:tbl>
    <w:p w:rsidR="005F3621" w:rsidRPr="00392C40" w:rsidRDefault="005F3621" w:rsidP="005F3621">
      <w:pPr>
        <w:autoSpaceDE w:val="0"/>
        <w:autoSpaceDN w:val="0"/>
        <w:adjustRightInd w:val="0"/>
        <w:spacing w:line="360" w:lineRule="auto"/>
        <w:ind w:left="360"/>
        <w:rPr>
          <w:rFonts w:ascii="Calibri" w:hAnsi="Calibri" w:cs="Calibri"/>
          <w:sz w:val="18"/>
          <w:szCs w:val="18"/>
        </w:rPr>
      </w:pPr>
    </w:p>
    <w:p w:rsidR="005F3621" w:rsidRPr="00392C40" w:rsidRDefault="005F3621" w:rsidP="005F3621">
      <w:pPr>
        <w:autoSpaceDE w:val="0"/>
        <w:autoSpaceDN w:val="0"/>
        <w:adjustRightInd w:val="0"/>
        <w:spacing w:line="360" w:lineRule="auto"/>
        <w:rPr>
          <w:b/>
        </w:rPr>
      </w:pPr>
      <w:r w:rsidRPr="00392C40">
        <w:rPr>
          <w:b/>
        </w:rPr>
        <w:t>3) NOTAS AL ESTADO DE ACTIVIDADES</w:t>
      </w:r>
    </w:p>
    <w:p w:rsidR="005F3621" w:rsidRPr="00392C40" w:rsidRDefault="005F3621" w:rsidP="005F3621">
      <w:pPr>
        <w:autoSpaceDE w:val="0"/>
        <w:autoSpaceDN w:val="0"/>
        <w:adjustRightInd w:val="0"/>
        <w:spacing w:line="360" w:lineRule="auto"/>
        <w:ind w:left="720"/>
        <w:jc w:val="both"/>
        <w:rPr>
          <w:rFonts w:ascii="Calibri" w:hAnsi="Calibri" w:cs="Calibri"/>
          <w:b/>
          <w:bCs/>
          <w:sz w:val="18"/>
          <w:szCs w:val="18"/>
        </w:rPr>
      </w:pPr>
    </w:p>
    <w:p w:rsidR="005F3621" w:rsidRPr="00A70254" w:rsidRDefault="005F3621" w:rsidP="005F3621">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1.- Las cuentas que integran los ingresos de la gestión, presentan los siguientes saldos:</w:t>
      </w:r>
    </w:p>
    <w:p w:rsidR="005F3621" w:rsidRPr="00A70254" w:rsidRDefault="005F3621" w:rsidP="005F3621">
      <w:pPr>
        <w:autoSpaceDE w:val="0"/>
        <w:autoSpaceDN w:val="0"/>
        <w:adjustRightInd w:val="0"/>
        <w:spacing w:line="360" w:lineRule="auto"/>
        <w:ind w:left="360"/>
        <w:jc w:val="both"/>
        <w:rPr>
          <w:rFonts w:ascii="Calibri" w:hAnsi="Calibri" w:cs="Calibri"/>
          <w:bCs/>
          <w:sz w:val="20"/>
          <w:szCs w:val="20"/>
        </w:rPr>
      </w:pPr>
    </w:p>
    <w:tbl>
      <w:tblPr>
        <w:tblW w:w="0" w:type="auto"/>
        <w:jc w:val="center"/>
        <w:tblInd w:w="360" w:type="dxa"/>
        <w:tblLook w:val="04A0" w:firstRow="1" w:lastRow="0" w:firstColumn="1" w:lastColumn="0" w:noHBand="0" w:noVBand="1"/>
      </w:tblPr>
      <w:tblGrid>
        <w:gridCol w:w="8542"/>
        <w:gridCol w:w="164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bookmarkStart w:id="13" w:name="m12"/>
            <w:bookmarkEnd w:id="13"/>
            <w:r w:rsidRPr="00434C2D">
              <w:rPr>
                <w:rFonts w:ascii="Calibri" w:hAnsi="Calibri" w:cs="Calibri"/>
                <w:b/>
                <w:bCs/>
                <w:sz w:val="20"/>
                <w:szCs w:val="20"/>
              </w:rPr>
              <w:t>INGRESOS Y OTROS BENEFICIOS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INGRESOS DE GESTIÓN</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IMPUESTOS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505,506,654.96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DERECHOS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295,730,435.31</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PRODUCTOS DE TIPO CORRIENTE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58,276,161.97</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APROVECHAMIENTOS DE TIPO CORRIENTE</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146,291,029.73</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PARTICIPACIONES, APORTACIONES, TRANSFERENCIAS, ASIGNACIONES, SUBSIDIOS Y OTRAS AYUDAS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PARTICIPACIONES Y APORTACIONES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7,524,837,476.41</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TRANSFERENCIAS, ASIGNACIONES, SUBSIDIOS Y OTRAS AYUDAS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529,986,000.00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OTROS INGRESOS Y BENEFICIOS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INGRESOS FINANCIEROS</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23,918,369.62</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r w:rsidRPr="00434C2D">
              <w:rPr>
                <w:rFonts w:ascii="Calibri" w:hAnsi="Calibri" w:cs="Calibri"/>
                <w:b/>
                <w:bCs/>
                <w:sz w:val="20"/>
                <w:szCs w:val="20"/>
              </w:rPr>
              <w:t>9,084,546,128.00</w:t>
            </w:r>
          </w:p>
        </w:tc>
      </w:tr>
    </w:tbl>
    <w:p w:rsidR="005F3621" w:rsidRDefault="005F3621" w:rsidP="005F3621">
      <w:pPr>
        <w:autoSpaceDE w:val="0"/>
        <w:autoSpaceDN w:val="0"/>
        <w:adjustRightInd w:val="0"/>
        <w:spacing w:line="360" w:lineRule="auto"/>
        <w:ind w:left="360"/>
        <w:jc w:val="both"/>
        <w:rPr>
          <w:rFonts w:ascii="Calibri" w:hAnsi="Calibri" w:cs="Calibri"/>
          <w:bCs/>
          <w:sz w:val="20"/>
          <w:szCs w:val="20"/>
        </w:rPr>
      </w:pPr>
    </w:p>
    <w:p w:rsidR="005F3621" w:rsidRPr="00A70254" w:rsidRDefault="005F3621" w:rsidP="005F3621">
      <w:pPr>
        <w:autoSpaceDE w:val="0"/>
        <w:autoSpaceDN w:val="0"/>
        <w:adjustRightInd w:val="0"/>
        <w:spacing w:line="360" w:lineRule="auto"/>
        <w:ind w:left="360"/>
        <w:jc w:val="both"/>
        <w:rPr>
          <w:rFonts w:ascii="Calibri" w:hAnsi="Calibri" w:cs="Calibri"/>
          <w:bCs/>
          <w:sz w:val="20"/>
          <w:szCs w:val="20"/>
        </w:rPr>
      </w:pPr>
    </w:p>
    <w:p w:rsidR="005F3621" w:rsidRPr="00A70254" w:rsidRDefault="005F3621" w:rsidP="005F3621">
      <w:pPr>
        <w:autoSpaceDE w:val="0"/>
        <w:autoSpaceDN w:val="0"/>
        <w:adjustRightInd w:val="0"/>
        <w:spacing w:line="360" w:lineRule="auto"/>
        <w:ind w:left="360"/>
        <w:jc w:val="both"/>
        <w:rPr>
          <w:rFonts w:ascii="Calibri" w:hAnsi="Calibri" w:cs="Calibri"/>
          <w:bCs/>
          <w:sz w:val="20"/>
          <w:szCs w:val="20"/>
        </w:rPr>
      </w:pPr>
    </w:p>
    <w:p w:rsidR="005F3621" w:rsidRPr="00A70254" w:rsidRDefault="005F3621" w:rsidP="005F3621">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lastRenderedPageBreak/>
        <w:t>2.- En las cuentas de gastos y otras pérdidas, la partida de “Transferencias, asignaciones, subsidios y ayudas”, representa el</w:t>
      </w:r>
      <w:r w:rsidR="00600CF0">
        <w:rPr>
          <w:rFonts w:ascii="Calibri" w:hAnsi="Calibri" w:cs="Calibri"/>
          <w:bCs/>
          <w:sz w:val="20"/>
          <w:szCs w:val="20"/>
        </w:rPr>
        <w:t xml:space="preserve"> 47</w:t>
      </w:r>
      <w:r w:rsidRPr="00A70254">
        <w:rPr>
          <w:rFonts w:ascii="Calibri" w:hAnsi="Calibri" w:cs="Calibri"/>
          <w:bCs/>
          <w:sz w:val="20"/>
          <w:szCs w:val="20"/>
        </w:rPr>
        <w:t>% del total de otros gastos, dicho importe corresponde a los recursos transferidos a las demás entidades del sector público.</w:t>
      </w:r>
    </w:p>
    <w:p w:rsidR="005F3621" w:rsidRDefault="005F3621" w:rsidP="005F3621">
      <w:pPr>
        <w:autoSpaceDE w:val="0"/>
        <w:autoSpaceDN w:val="0"/>
        <w:adjustRightInd w:val="0"/>
        <w:spacing w:line="360" w:lineRule="auto"/>
        <w:ind w:left="360"/>
        <w:jc w:val="both"/>
        <w:rPr>
          <w:rFonts w:ascii="Calibri" w:hAnsi="Calibri" w:cs="Calibri"/>
          <w:b/>
          <w:bCs/>
          <w:sz w:val="18"/>
          <w:szCs w:val="18"/>
        </w:rPr>
      </w:pPr>
    </w:p>
    <w:p w:rsidR="00600CF0" w:rsidRDefault="00600CF0" w:rsidP="005F3621">
      <w:pPr>
        <w:autoSpaceDE w:val="0"/>
        <w:autoSpaceDN w:val="0"/>
        <w:adjustRightInd w:val="0"/>
        <w:spacing w:line="360" w:lineRule="auto"/>
        <w:ind w:left="360"/>
        <w:jc w:val="both"/>
        <w:rPr>
          <w:rFonts w:ascii="Calibri" w:hAnsi="Calibri" w:cs="Calibri"/>
          <w:b/>
          <w:bCs/>
          <w:sz w:val="18"/>
          <w:szCs w:val="18"/>
        </w:rPr>
      </w:pPr>
    </w:p>
    <w:p w:rsidR="00600CF0" w:rsidRPr="008D7D96" w:rsidRDefault="00600CF0" w:rsidP="005F3621">
      <w:pPr>
        <w:autoSpaceDE w:val="0"/>
        <w:autoSpaceDN w:val="0"/>
        <w:adjustRightInd w:val="0"/>
        <w:spacing w:line="360" w:lineRule="auto"/>
        <w:ind w:left="360"/>
        <w:jc w:val="both"/>
        <w:rPr>
          <w:rFonts w:ascii="Calibri" w:hAnsi="Calibri" w:cs="Calibri"/>
          <w:b/>
          <w:bCs/>
          <w:sz w:val="18"/>
          <w:szCs w:val="18"/>
        </w:rPr>
      </w:pPr>
    </w:p>
    <w:p w:rsidR="005F3621" w:rsidRPr="004A6DB7" w:rsidRDefault="005F3621" w:rsidP="005F3621">
      <w:pPr>
        <w:autoSpaceDE w:val="0"/>
        <w:autoSpaceDN w:val="0"/>
        <w:adjustRightInd w:val="0"/>
        <w:spacing w:line="360" w:lineRule="auto"/>
        <w:rPr>
          <w:b/>
        </w:rPr>
      </w:pPr>
      <w:r w:rsidRPr="008D7D96">
        <w:rPr>
          <w:b/>
        </w:rPr>
        <w:t xml:space="preserve">4) </w:t>
      </w:r>
      <w:r w:rsidRPr="004A6DB7">
        <w:rPr>
          <w:b/>
        </w:rPr>
        <w:t>NOTAS AL ESTADO DE FLUJO DE EFECTIVO</w:t>
      </w:r>
    </w:p>
    <w:p w:rsidR="005F3621" w:rsidRPr="004A6DB7" w:rsidRDefault="005F3621" w:rsidP="005F3621">
      <w:pPr>
        <w:autoSpaceDE w:val="0"/>
        <w:autoSpaceDN w:val="0"/>
        <w:adjustRightInd w:val="0"/>
        <w:spacing w:line="360" w:lineRule="auto"/>
        <w:ind w:firstLine="708"/>
        <w:jc w:val="both"/>
        <w:rPr>
          <w:rFonts w:ascii="Calibri" w:hAnsi="Calibri" w:cs="Calibri"/>
          <w:b/>
          <w:bCs/>
          <w:sz w:val="18"/>
          <w:szCs w:val="18"/>
        </w:rPr>
      </w:pPr>
    </w:p>
    <w:p w:rsidR="005F3621" w:rsidRPr="004A6DB7" w:rsidRDefault="005F3621" w:rsidP="005F3621">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1.- El análisis de los saldos inicial y final que figuran en la última parte del estado de flujo de efectivo en la cuenta de efectivo y equivalentes es como sigue:</w:t>
      </w:r>
    </w:p>
    <w:p w:rsidR="005F3621" w:rsidRPr="004A6DB7" w:rsidRDefault="005F3621" w:rsidP="005F3621">
      <w:pPr>
        <w:autoSpaceDE w:val="0"/>
        <w:autoSpaceDN w:val="0"/>
        <w:adjustRightInd w:val="0"/>
        <w:spacing w:line="360" w:lineRule="auto"/>
        <w:ind w:left="708"/>
        <w:jc w:val="both"/>
        <w:rPr>
          <w:rFonts w:ascii="Calibri" w:hAnsi="Calibri" w:cs="Calibri"/>
          <w:bCs/>
          <w:sz w:val="20"/>
          <w:szCs w:val="20"/>
        </w:rPr>
      </w:pPr>
    </w:p>
    <w:tbl>
      <w:tblPr>
        <w:tblW w:w="0" w:type="auto"/>
        <w:jc w:val="center"/>
        <w:tblInd w:w="38" w:type="dxa"/>
        <w:tblLook w:val="04A0" w:firstRow="1" w:lastRow="0" w:firstColumn="1" w:lastColumn="0" w:noHBand="0" w:noVBand="1"/>
      </w:tblPr>
      <w:tblGrid>
        <w:gridCol w:w="6346"/>
        <w:gridCol w:w="1488"/>
        <w:gridCol w:w="1641"/>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bookmarkStart w:id="14" w:name="m13"/>
            <w:bookmarkEnd w:id="14"/>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r w:rsidRPr="00434C2D">
              <w:rPr>
                <w:rFonts w:ascii="Calibri" w:hAnsi="Calibri" w:cs="Calibri"/>
                <w:b/>
                <w:bCs/>
                <w:sz w:val="20"/>
                <w:szCs w:val="20"/>
              </w:rPr>
              <w:t>Saldo Inicial</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r w:rsidRPr="00434C2D">
              <w:rPr>
                <w:rFonts w:ascii="Calibri" w:hAnsi="Calibri" w:cs="Calibri"/>
                <w:b/>
                <w:bCs/>
                <w:sz w:val="20"/>
                <w:szCs w:val="20"/>
              </w:rPr>
              <w:t>Saldo Final</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EFECTIVO Y EQUIVALENTES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EFECTIVO</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55,334,402.69</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144,917,693.89</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BANCOS/TESORERÍA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558,989,778.27</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1,480,543,601.80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INVERSIONES TEMPORALES (HASTA 3 MESES)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275,352,518.62</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229,711,418.71</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20"/>
                <w:szCs w:val="20"/>
              </w:rPr>
            </w:pPr>
            <w:r w:rsidRPr="00434C2D">
              <w:rPr>
                <w:rFonts w:ascii="Calibri" w:hAnsi="Calibri" w:cs="Calibri"/>
                <w:bCs/>
                <w:sz w:val="20"/>
                <w:szCs w:val="20"/>
              </w:rPr>
              <w:t>DEPÓSITOS DE FONDOS DE TERCEROS EN GARANTÍA Y/O ADMINISTRACIÓN</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63,172,266.03</w:t>
            </w:r>
          </w:p>
        </w:tc>
        <w:tc>
          <w:tcPr>
            <w:tcW w:w="0" w:type="auto"/>
            <w:tcBorders>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20"/>
                <w:szCs w:val="20"/>
              </w:rPr>
            </w:pPr>
            <w:r w:rsidRPr="00434C2D">
              <w:rPr>
                <w:rFonts w:ascii="Calibri" w:hAnsi="Calibri" w:cs="Calibri"/>
                <w:bCs/>
                <w:sz w:val="20"/>
                <w:szCs w:val="20"/>
              </w:rPr>
              <w:t>97,695,443.76</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20"/>
                <w:szCs w:val="20"/>
              </w:rPr>
            </w:pPr>
            <w:r w:rsidRPr="00434C2D">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r w:rsidRPr="00434C2D">
              <w:rPr>
                <w:rFonts w:ascii="Calibri" w:hAnsi="Calibri" w:cs="Calibri"/>
                <w:b/>
                <w:bCs/>
                <w:sz w:val="20"/>
                <w:szCs w:val="20"/>
              </w:rPr>
              <w:t>952,848,965.61</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20"/>
                <w:szCs w:val="20"/>
              </w:rPr>
            </w:pPr>
            <w:r w:rsidRPr="00434C2D">
              <w:rPr>
                <w:rFonts w:ascii="Calibri" w:hAnsi="Calibri" w:cs="Calibri"/>
                <w:b/>
                <w:bCs/>
                <w:sz w:val="20"/>
                <w:szCs w:val="20"/>
              </w:rPr>
              <w:t>1,952,868,158.16</w:t>
            </w:r>
          </w:p>
        </w:tc>
      </w:tr>
    </w:tbl>
    <w:p w:rsidR="005F3621"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Default="005F3621" w:rsidP="005F3621">
      <w:pPr>
        <w:autoSpaceDE w:val="0"/>
        <w:autoSpaceDN w:val="0"/>
        <w:adjustRightInd w:val="0"/>
        <w:spacing w:line="360" w:lineRule="auto"/>
        <w:ind w:left="708"/>
        <w:jc w:val="both"/>
        <w:rPr>
          <w:rFonts w:ascii="Calibri" w:hAnsi="Calibri" w:cs="Calibri"/>
          <w:bCs/>
          <w:sz w:val="20"/>
          <w:szCs w:val="20"/>
        </w:rPr>
      </w:pPr>
    </w:p>
    <w:p w:rsidR="00600CF0" w:rsidRPr="004A6DB7" w:rsidRDefault="00600CF0" w:rsidP="005F3621">
      <w:pPr>
        <w:autoSpaceDE w:val="0"/>
        <w:autoSpaceDN w:val="0"/>
        <w:adjustRightInd w:val="0"/>
        <w:spacing w:line="360" w:lineRule="auto"/>
        <w:ind w:left="708"/>
        <w:jc w:val="both"/>
        <w:rPr>
          <w:rFonts w:ascii="Calibri" w:hAnsi="Calibri" w:cs="Calibri"/>
          <w:bCs/>
          <w:sz w:val="20"/>
          <w:szCs w:val="20"/>
        </w:rPr>
      </w:pPr>
    </w:p>
    <w:p w:rsidR="005F3621" w:rsidRPr="004A6DB7"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Pr="004A6DB7" w:rsidRDefault="005F3621" w:rsidP="005F3621">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2.- Con respecto a la adquisición de activos fijo realizada</w:t>
      </w:r>
      <w:r w:rsidR="00600CF0">
        <w:rPr>
          <w:rFonts w:ascii="Calibri" w:hAnsi="Calibri" w:cs="Calibri"/>
          <w:bCs/>
          <w:sz w:val="20"/>
          <w:szCs w:val="20"/>
        </w:rPr>
        <w:t xml:space="preserve"> en el ejercicio 2018</w:t>
      </w:r>
      <w:r w:rsidRPr="004A6DB7">
        <w:rPr>
          <w:rFonts w:ascii="Calibri" w:hAnsi="Calibri" w:cs="Calibri"/>
          <w:bCs/>
          <w:sz w:val="20"/>
          <w:szCs w:val="20"/>
        </w:rPr>
        <w:t>, dichos activos se adquirieron con las siguientes fuentes de financiamiento.</w:t>
      </w:r>
    </w:p>
    <w:p w:rsidR="005F3621" w:rsidRPr="004A6DB7" w:rsidRDefault="005F3621" w:rsidP="005F3621">
      <w:pPr>
        <w:autoSpaceDE w:val="0"/>
        <w:autoSpaceDN w:val="0"/>
        <w:adjustRightInd w:val="0"/>
        <w:spacing w:line="360" w:lineRule="auto"/>
        <w:ind w:left="708"/>
        <w:jc w:val="both"/>
        <w:rPr>
          <w:rFonts w:ascii="Calibri" w:hAnsi="Calibri" w:cs="Calibri"/>
          <w:b/>
          <w:bCs/>
          <w:sz w:val="18"/>
          <w:szCs w:val="18"/>
        </w:rPr>
      </w:pPr>
    </w:p>
    <w:tbl>
      <w:tblPr>
        <w:tblW w:w="9111" w:type="dxa"/>
        <w:jc w:val="center"/>
        <w:tblInd w:w="38" w:type="dxa"/>
        <w:tblLook w:val="04A0" w:firstRow="1" w:lastRow="0" w:firstColumn="1" w:lastColumn="0" w:noHBand="0" w:noVBand="1"/>
      </w:tblPr>
      <w:tblGrid>
        <w:gridCol w:w="6664"/>
        <w:gridCol w:w="1264"/>
        <w:gridCol w:w="1183"/>
      </w:tblGrid>
      <w:tr w:rsidR="005F3621" w:rsidRPr="00434C2D" w:rsidTr="003D7C6A">
        <w:trPr>
          <w:trHeight w:val="318"/>
          <w:jc w:val="center"/>
        </w:trPr>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bCs/>
                <w:sz w:val="18"/>
                <w:szCs w:val="18"/>
              </w:rPr>
            </w:pPr>
            <w:bookmarkStart w:id="15" w:name="m14"/>
            <w:bookmarkEnd w:id="15"/>
            <w:r w:rsidRPr="00434C2D">
              <w:rPr>
                <w:rFonts w:ascii="Calibri" w:hAnsi="Calibri" w:cs="Calibri"/>
                <w:b/>
                <w:bCs/>
                <w:sz w:val="18"/>
                <w:szCs w:val="18"/>
              </w:rPr>
              <w:t>FUENTE FINANCIAMIENTO</w:t>
            </w:r>
          </w:p>
        </w:tc>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bCs/>
                <w:sz w:val="18"/>
                <w:szCs w:val="18"/>
              </w:rPr>
            </w:pPr>
            <w:r w:rsidRPr="00434C2D">
              <w:rPr>
                <w:rFonts w:ascii="Calibri" w:hAnsi="Calibri" w:cs="Calibri"/>
                <w:b/>
                <w:bCs/>
                <w:sz w:val="18"/>
                <w:szCs w:val="18"/>
              </w:rPr>
              <w:t>IMPORTE</w:t>
            </w:r>
          </w:p>
        </w:tc>
        <w:tc>
          <w:tcPr>
            <w:tcW w:w="0" w:type="auto"/>
            <w:shd w:val="clear" w:color="auto" w:fill="auto"/>
          </w:tcPr>
          <w:p w:rsidR="005F3621" w:rsidRPr="00434C2D" w:rsidRDefault="005F3621" w:rsidP="003D7C6A">
            <w:pPr>
              <w:autoSpaceDE w:val="0"/>
              <w:autoSpaceDN w:val="0"/>
              <w:adjustRightInd w:val="0"/>
              <w:spacing w:line="360" w:lineRule="auto"/>
              <w:jc w:val="center"/>
              <w:rPr>
                <w:rFonts w:ascii="Calibri" w:hAnsi="Calibri" w:cs="Calibri"/>
                <w:b/>
                <w:bCs/>
                <w:sz w:val="18"/>
                <w:szCs w:val="18"/>
              </w:rPr>
            </w:pPr>
            <w:r w:rsidRPr="00434C2D">
              <w:rPr>
                <w:rFonts w:ascii="Calibri" w:hAnsi="Calibri" w:cs="Calibri"/>
                <w:b/>
                <w:bCs/>
                <w:sz w:val="18"/>
                <w:szCs w:val="18"/>
              </w:rPr>
              <w:t>PORCENTAJE</w:t>
            </w:r>
          </w:p>
        </w:tc>
      </w:tr>
      <w:tr w:rsidR="005F3621" w:rsidRPr="00434C2D" w:rsidTr="003D7C6A">
        <w:trPr>
          <w:trHeight w:val="300"/>
          <w:jc w:val="center"/>
        </w:trPr>
        <w:tc>
          <w:tcPr>
            <w:tcW w:w="0" w:type="auto"/>
            <w:shd w:val="clear" w:color="auto" w:fill="auto"/>
          </w:tcPr>
          <w:p w:rsidR="005F3621" w:rsidRPr="00434C2D" w:rsidRDefault="00600CF0" w:rsidP="003D7C6A">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RECURSOS PROPIOS</w:t>
            </w:r>
          </w:p>
        </w:tc>
        <w:tc>
          <w:tcPr>
            <w:tcW w:w="0" w:type="auto"/>
            <w:shd w:val="clear" w:color="auto" w:fill="auto"/>
          </w:tcPr>
          <w:p w:rsidR="005F3621" w:rsidRPr="00434C2D" w:rsidRDefault="00600CF0" w:rsidP="003D7C6A">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24,000,000.00</w:t>
            </w:r>
          </w:p>
        </w:tc>
        <w:tc>
          <w:tcPr>
            <w:tcW w:w="0" w:type="auto"/>
            <w:shd w:val="clear" w:color="auto" w:fill="auto"/>
          </w:tcPr>
          <w:p w:rsidR="005F3621" w:rsidRPr="00434C2D" w:rsidRDefault="00600CF0" w:rsidP="003D7C6A">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37%</w:t>
            </w:r>
          </w:p>
        </w:tc>
      </w:tr>
      <w:tr w:rsidR="00600CF0" w:rsidRPr="00434C2D" w:rsidTr="003D7C6A">
        <w:trPr>
          <w:trHeight w:val="935"/>
          <w:jc w:val="center"/>
        </w:trPr>
        <w:tc>
          <w:tcPr>
            <w:tcW w:w="0" w:type="auto"/>
            <w:shd w:val="clear" w:color="auto" w:fill="auto"/>
          </w:tcPr>
          <w:p w:rsidR="00600CF0" w:rsidRDefault="00600CF0"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SEGUNDO ACUERDO ESPECÍFICO DE EJECUCIÓN PARA LA APLICACIÓN DEL PROGRAMA DE APOYO A LA INFRAESTRUCTURA CULTURAL DE LOS ESTADOS EN EL ESTADO DE YUCATÁN AÑOS ANTERIORES</w:t>
            </w:r>
          </w:p>
          <w:p w:rsidR="00600CF0" w:rsidRPr="00434C2D" w:rsidRDefault="00600CF0" w:rsidP="003D7C6A">
            <w:pPr>
              <w:autoSpaceDE w:val="0"/>
              <w:autoSpaceDN w:val="0"/>
              <w:adjustRightInd w:val="0"/>
              <w:spacing w:line="360" w:lineRule="auto"/>
              <w:rPr>
                <w:rFonts w:ascii="Calibri" w:hAnsi="Calibri" w:cs="Calibri"/>
                <w:bCs/>
                <w:sz w:val="18"/>
                <w:szCs w:val="18"/>
              </w:rPr>
            </w:pPr>
          </w:p>
        </w:tc>
        <w:tc>
          <w:tcPr>
            <w:tcW w:w="0" w:type="auto"/>
            <w:shd w:val="clear" w:color="auto" w:fill="auto"/>
          </w:tcPr>
          <w:p w:rsidR="00600CF0" w:rsidRPr="00434C2D" w:rsidRDefault="00600CF0" w:rsidP="003D7C6A">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40,837,569.66</w:t>
            </w:r>
          </w:p>
        </w:tc>
        <w:tc>
          <w:tcPr>
            <w:tcW w:w="0" w:type="auto"/>
            <w:shd w:val="clear" w:color="auto" w:fill="auto"/>
          </w:tcPr>
          <w:p w:rsidR="00600CF0" w:rsidRPr="00434C2D" w:rsidRDefault="00600CF0" w:rsidP="003D7C6A">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62%</w:t>
            </w:r>
          </w:p>
        </w:tc>
      </w:tr>
      <w:tr w:rsidR="005F3621" w:rsidRPr="00434C2D" w:rsidTr="003D7C6A">
        <w:trPr>
          <w:trHeight w:val="318"/>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APOYO FINANCIERO DEL SERVICIO EDUCATIVO DENOMINADO TELEBACHILLERATO COMUNITARIO AA</w:t>
            </w:r>
          </w:p>
        </w:tc>
        <w:tc>
          <w:tcPr>
            <w:tcW w:w="0" w:type="auto"/>
            <w:tcBorders>
              <w:bottom w:val="single" w:sz="4" w:space="0" w:color="auto"/>
            </w:tcBorders>
            <w:shd w:val="clear" w:color="auto" w:fill="auto"/>
          </w:tcPr>
          <w:p w:rsidR="005F3621" w:rsidRPr="00434C2D" w:rsidRDefault="00600CF0" w:rsidP="003D7C6A">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126,000.00</w:t>
            </w:r>
          </w:p>
        </w:tc>
        <w:tc>
          <w:tcPr>
            <w:tcW w:w="0" w:type="auto"/>
            <w:tcBorders>
              <w:bottom w:val="single" w:sz="4" w:space="0" w:color="auto"/>
            </w:tcBorders>
            <w:shd w:val="clear" w:color="auto" w:fill="auto"/>
          </w:tcPr>
          <w:p w:rsidR="005F3621" w:rsidRPr="00434C2D" w:rsidRDefault="00600CF0" w:rsidP="00600CF0">
            <w:pPr>
              <w:autoSpaceDE w:val="0"/>
              <w:autoSpaceDN w:val="0"/>
              <w:adjustRightInd w:val="0"/>
              <w:spacing w:line="360" w:lineRule="auto"/>
              <w:jc w:val="right"/>
              <w:rPr>
                <w:rFonts w:ascii="Calibri" w:hAnsi="Calibri" w:cs="Calibri"/>
                <w:bCs/>
                <w:sz w:val="18"/>
                <w:szCs w:val="18"/>
              </w:rPr>
            </w:pPr>
            <w:r>
              <w:rPr>
                <w:rFonts w:ascii="Calibri" w:hAnsi="Calibri" w:cs="Calibri"/>
                <w:bCs/>
                <w:sz w:val="18"/>
                <w:szCs w:val="18"/>
              </w:rPr>
              <w:t>1%</w:t>
            </w:r>
          </w:p>
        </w:tc>
      </w:tr>
      <w:tr w:rsidR="005F3621" w:rsidRPr="00434C2D" w:rsidTr="003D7C6A">
        <w:trPr>
          <w:trHeight w:val="318"/>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18"/>
                <w:szCs w:val="18"/>
              </w:rPr>
            </w:pPr>
            <w:r w:rsidRPr="00434C2D">
              <w:rPr>
                <w:rFonts w:ascii="Calibri" w:hAnsi="Calibri" w:cs="Calibri"/>
                <w:b/>
                <w:bCs/>
                <w:sz w:val="18"/>
                <w:szCs w:val="18"/>
              </w:rPr>
              <w:t>TOTAL</w:t>
            </w:r>
          </w:p>
        </w:tc>
        <w:tc>
          <w:tcPr>
            <w:tcW w:w="0" w:type="auto"/>
            <w:tcBorders>
              <w:top w:val="single" w:sz="4" w:space="0" w:color="auto"/>
              <w:bottom w:val="single" w:sz="4" w:space="0" w:color="auto"/>
            </w:tcBorders>
            <w:shd w:val="clear" w:color="auto" w:fill="auto"/>
          </w:tcPr>
          <w:p w:rsidR="005F3621" w:rsidRPr="00434C2D" w:rsidRDefault="00600CF0" w:rsidP="003D7C6A">
            <w:pPr>
              <w:autoSpaceDE w:val="0"/>
              <w:autoSpaceDN w:val="0"/>
              <w:adjustRightInd w:val="0"/>
              <w:spacing w:line="360" w:lineRule="auto"/>
              <w:jc w:val="right"/>
              <w:rPr>
                <w:rFonts w:ascii="Calibri" w:hAnsi="Calibri" w:cs="Calibri"/>
                <w:b/>
                <w:bCs/>
                <w:sz w:val="18"/>
                <w:szCs w:val="18"/>
              </w:rPr>
            </w:pPr>
            <w:r>
              <w:rPr>
                <w:rFonts w:ascii="Calibri" w:hAnsi="Calibri" w:cs="Calibri"/>
                <w:b/>
                <w:bCs/>
                <w:sz w:val="18"/>
                <w:szCs w:val="18"/>
              </w:rPr>
              <w:t>64,963569.66</w:t>
            </w:r>
          </w:p>
        </w:tc>
        <w:tc>
          <w:tcPr>
            <w:tcW w:w="0" w:type="auto"/>
            <w:tcBorders>
              <w:top w:val="single" w:sz="4" w:space="0" w:color="auto"/>
              <w:bottom w:val="single" w:sz="4" w:space="0" w:color="auto"/>
            </w:tcBorders>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18"/>
                <w:szCs w:val="18"/>
              </w:rPr>
            </w:pPr>
            <w:r w:rsidRPr="00434C2D">
              <w:rPr>
                <w:rFonts w:ascii="Calibri" w:hAnsi="Calibri" w:cs="Calibri"/>
                <w:b/>
                <w:bCs/>
                <w:sz w:val="18"/>
                <w:szCs w:val="18"/>
              </w:rPr>
              <w:t>100%</w:t>
            </w:r>
          </w:p>
        </w:tc>
      </w:tr>
    </w:tbl>
    <w:p w:rsidR="005F3621" w:rsidRDefault="005F3621" w:rsidP="005F3621">
      <w:pPr>
        <w:autoSpaceDE w:val="0"/>
        <w:autoSpaceDN w:val="0"/>
        <w:adjustRightInd w:val="0"/>
        <w:spacing w:line="360" w:lineRule="auto"/>
        <w:ind w:left="708"/>
        <w:jc w:val="both"/>
        <w:rPr>
          <w:rFonts w:ascii="Calibri" w:hAnsi="Calibri" w:cs="Calibri"/>
          <w:b/>
          <w:bCs/>
          <w:sz w:val="18"/>
          <w:szCs w:val="18"/>
        </w:rPr>
      </w:pPr>
    </w:p>
    <w:p w:rsidR="005F3621" w:rsidRPr="004A6DB7" w:rsidRDefault="005F3621" w:rsidP="005F3621">
      <w:pPr>
        <w:autoSpaceDE w:val="0"/>
        <w:autoSpaceDN w:val="0"/>
        <w:adjustRightInd w:val="0"/>
        <w:spacing w:line="360" w:lineRule="auto"/>
        <w:ind w:left="708"/>
        <w:jc w:val="both"/>
        <w:rPr>
          <w:rFonts w:ascii="Calibri" w:hAnsi="Calibri" w:cs="Calibri"/>
          <w:b/>
          <w:bCs/>
          <w:sz w:val="18"/>
          <w:szCs w:val="18"/>
        </w:rPr>
      </w:pPr>
    </w:p>
    <w:p w:rsidR="005F3621" w:rsidRDefault="005F3621" w:rsidP="005F3621">
      <w:pPr>
        <w:autoSpaceDE w:val="0"/>
        <w:autoSpaceDN w:val="0"/>
        <w:adjustRightInd w:val="0"/>
        <w:spacing w:line="360" w:lineRule="auto"/>
        <w:rPr>
          <w:b/>
        </w:rPr>
      </w:pPr>
    </w:p>
    <w:p w:rsidR="005F3621" w:rsidRDefault="005F3621" w:rsidP="005F3621">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3.- Se presenta la conciliación contable presupuestaria según lo dispuesto en el acuerdo por medio del cual se emite el formato de conciliación entre los ingresos presupuestarios y contables, asi como entre los egresos presupuestarios y los gastos contables.</w:t>
      </w:r>
    </w:p>
    <w:p w:rsidR="005F3621"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Default="005F3621" w:rsidP="005F3621">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A. Conciliación de ingresos presupuestarios y contables del 1 de enero al 31 de </w:t>
      </w:r>
      <w:r w:rsidR="003D7C6A">
        <w:rPr>
          <w:rFonts w:ascii="Calibri" w:hAnsi="Calibri" w:cs="Calibri"/>
          <w:bCs/>
          <w:sz w:val="20"/>
          <w:szCs w:val="20"/>
        </w:rPr>
        <w:t>marzo de 2018</w:t>
      </w:r>
      <w:r w:rsidRPr="004F0F09">
        <w:rPr>
          <w:rFonts w:ascii="Calibri" w:hAnsi="Calibri" w:cs="Calibri"/>
          <w:bCs/>
          <w:sz w:val="20"/>
          <w:szCs w:val="20"/>
        </w:rPr>
        <w:t>.</w:t>
      </w:r>
    </w:p>
    <w:p w:rsidR="003D7C6A" w:rsidRPr="004F0F09" w:rsidRDefault="003D7C6A" w:rsidP="005F3621">
      <w:pPr>
        <w:autoSpaceDE w:val="0"/>
        <w:autoSpaceDN w:val="0"/>
        <w:adjustRightInd w:val="0"/>
        <w:spacing w:line="360" w:lineRule="auto"/>
        <w:ind w:left="708"/>
        <w:jc w:val="both"/>
        <w:rPr>
          <w:rFonts w:ascii="Calibri" w:hAnsi="Calibri" w:cs="Calibri"/>
          <w:bCs/>
          <w:sz w:val="20"/>
          <w:szCs w:val="20"/>
        </w:rPr>
      </w:pPr>
    </w:p>
    <w:tbl>
      <w:tblPr>
        <w:tblW w:w="8040" w:type="dxa"/>
        <w:jc w:val="center"/>
        <w:tblInd w:w="55" w:type="dxa"/>
        <w:tblCellMar>
          <w:left w:w="70" w:type="dxa"/>
          <w:right w:w="70" w:type="dxa"/>
        </w:tblCellMar>
        <w:tblLook w:val="04A0" w:firstRow="1" w:lastRow="0" w:firstColumn="1" w:lastColumn="0" w:noHBand="0" w:noVBand="1"/>
      </w:tblPr>
      <w:tblGrid>
        <w:gridCol w:w="1200"/>
        <w:gridCol w:w="3580"/>
        <w:gridCol w:w="1540"/>
        <w:gridCol w:w="1720"/>
      </w:tblGrid>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D7C6A" w:rsidRPr="003D7C6A" w:rsidRDefault="003D7C6A" w:rsidP="003D7C6A">
            <w:pPr>
              <w:jc w:val="both"/>
              <w:rPr>
                <w:rFonts w:ascii="Arial" w:hAnsi="Arial" w:cs="Arial"/>
                <w:b/>
                <w:bCs/>
                <w:color w:val="000000"/>
                <w:sz w:val="18"/>
                <w:szCs w:val="18"/>
                <w:lang w:eastAsia="es-MX"/>
              </w:rPr>
            </w:pPr>
            <w:bookmarkStart w:id="16" w:name="m24"/>
            <w:bookmarkEnd w:id="16"/>
            <w:r w:rsidRPr="003D7C6A">
              <w:rPr>
                <w:rFonts w:ascii="Arial" w:hAnsi="Arial" w:cs="Arial"/>
                <w:b/>
                <w:bCs/>
                <w:color w:val="000000"/>
                <w:sz w:val="18"/>
                <w:szCs w:val="18"/>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3D7C6A" w:rsidRPr="003D7C6A" w:rsidRDefault="003D7C6A" w:rsidP="003D7C6A">
            <w:pPr>
              <w:jc w:val="center"/>
              <w:rPr>
                <w:rFonts w:ascii="Arial" w:hAnsi="Arial" w:cs="Arial"/>
                <w:b/>
                <w:bCs/>
                <w:color w:val="000000"/>
                <w:sz w:val="18"/>
                <w:szCs w:val="18"/>
                <w:lang w:eastAsia="es-MX"/>
              </w:rPr>
            </w:pPr>
            <w:r w:rsidRPr="003D7C6A">
              <w:rPr>
                <w:rFonts w:ascii="Arial" w:hAnsi="Arial" w:cs="Arial"/>
                <w:b/>
                <w:bCs/>
                <w:color w:val="000000"/>
                <w:sz w:val="18"/>
                <w:szCs w:val="18"/>
                <w:lang w:eastAsia="es-MX"/>
              </w:rPr>
              <w:t>9,084,546,128.00</w:t>
            </w:r>
          </w:p>
        </w:tc>
      </w:tr>
      <w:tr w:rsidR="003D7C6A" w:rsidRPr="003D7C6A" w:rsidTr="003D7C6A">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r>
      <w:tr w:rsidR="003D7C6A" w:rsidRPr="003D7C6A" w:rsidTr="003D7C6A">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lastRenderedPageBreak/>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r>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r>
      <w:tr w:rsidR="003D7C6A" w:rsidRPr="003D7C6A" w:rsidTr="003D7C6A">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540" w:type="dxa"/>
            <w:tcBorders>
              <w:top w:val="nil"/>
              <w:left w:val="nil"/>
              <w:bottom w:val="single" w:sz="8" w:space="0" w:color="auto"/>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p>
        </w:tc>
      </w:tr>
      <w:tr w:rsidR="003D7C6A" w:rsidRPr="003D7C6A" w:rsidTr="003D7C6A">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p>
        </w:tc>
      </w:tr>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p>
        </w:tc>
      </w:tr>
      <w:tr w:rsidR="003D7C6A" w:rsidRPr="003D7C6A" w:rsidTr="003D7C6A">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540" w:type="dxa"/>
            <w:tcBorders>
              <w:top w:val="nil"/>
              <w:left w:val="nil"/>
              <w:bottom w:val="nil"/>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3D7C6A" w:rsidRPr="003D7C6A" w:rsidRDefault="003D7C6A" w:rsidP="003D7C6A">
            <w:pPr>
              <w:jc w:val="center"/>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3D7C6A" w:rsidRPr="003D7C6A" w:rsidRDefault="003D7C6A" w:rsidP="003D7C6A">
            <w:pPr>
              <w:jc w:val="center"/>
              <w:rPr>
                <w:rFonts w:ascii="Arial" w:hAnsi="Arial" w:cs="Arial"/>
                <w:b/>
                <w:bCs/>
                <w:color w:val="000000"/>
                <w:sz w:val="18"/>
                <w:szCs w:val="18"/>
                <w:lang w:eastAsia="es-MX"/>
              </w:rPr>
            </w:pPr>
            <w:r w:rsidRPr="003D7C6A">
              <w:rPr>
                <w:rFonts w:ascii="Arial" w:hAnsi="Arial" w:cs="Arial"/>
                <w:b/>
                <w:bCs/>
                <w:color w:val="000000"/>
                <w:sz w:val="18"/>
                <w:szCs w:val="18"/>
                <w:lang w:eastAsia="es-MX"/>
              </w:rPr>
              <w:t>9,084,546,128.00</w:t>
            </w:r>
          </w:p>
        </w:tc>
      </w:tr>
    </w:tbl>
    <w:p w:rsidR="005F3621"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Default="005F3621" w:rsidP="005F3621">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B. Conciliación de Egresos presupuestarios y gastos contables del 1 de enero al 31 de </w:t>
      </w:r>
      <w:r w:rsidR="003D7C6A">
        <w:rPr>
          <w:rFonts w:ascii="Calibri" w:hAnsi="Calibri" w:cs="Calibri"/>
          <w:bCs/>
          <w:sz w:val="20"/>
          <w:szCs w:val="20"/>
        </w:rPr>
        <w:t>marzo de 2018.</w:t>
      </w:r>
    </w:p>
    <w:p w:rsidR="003D7C6A" w:rsidRPr="004F0F09" w:rsidRDefault="003D7C6A" w:rsidP="005F3621">
      <w:pPr>
        <w:autoSpaceDE w:val="0"/>
        <w:autoSpaceDN w:val="0"/>
        <w:adjustRightInd w:val="0"/>
        <w:spacing w:line="360" w:lineRule="auto"/>
        <w:ind w:left="708"/>
        <w:jc w:val="both"/>
        <w:rPr>
          <w:rFonts w:ascii="Calibri" w:hAnsi="Calibri" w:cs="Calibri"/>
          <w:bCs/>
          <w:sz w:val="20"/>
          <w:szCs w:val="20"/>
        </w:rPr>
      </w:pPr>
    </w:p>
    <w:tbl>
      <w:tblPr>
        <w:tblW w:w="9100" w:type="dxa"/>
        <w:jc w:val="center"/>
        <w:tblInd w:w="55" w:type="dxa"/>
        <w:tblCellMar>
          <w:left w:w="70" w:type="dxa"/>
          <w:right w:w="70" w:type="dxa"/>
        </w:tblCellMar>
        <w:tblLook w:val="04A0" w:firstRow="1" w:lastRow="0" w:firstColumn="1" w:lastColumn="0" w:noHBand="0" w:noVBand="1"/>
      </w:tblPr>
      <w:tblGrid>
        <w:gridCol w:w="1200"/>
        <w:gridCol w:w="4780"/>
        <w:gridCol w:w="1400"/>
        <w:gridCol w:w="1720"/>
      </w:tblGrid>
      <w:tr w:rsidR="003D7C6A" w:rsidRPr="003D7C6A" w:rsidTr="003D7C6A">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D7C6A" w:rsidRPr="003D7C6A" w:rsidRDefault="003D7C6A" w:rsidP="003D7C6A">
            <w:pPr>
              <w:jc w:val="both"/>
              <w:rPr>
                <w:rFonts w:ascii="Arial" w:hAnsi="Arial" w:cs="Arial"/>
                <w:b/>
                <w:bCs/>
                <w:color w:val="000000"/>
                <w:sz w:val="18"/>
                <w:szCs w:val="18"/>
                <w:lang w:eastAsia="es-MX"/>
              </w:rPr>
            </w:pPr>
            <w:bookmarkStart w:id="17" w:name="m25"/>
            <w:bookmarkEnd w:id="17"/>
            <w:r w:rsidRPr="003D7C6A">
              <w:rPr>
                <w:rFonts w:ascii="Arial" w:hAnsi="Arial" w:cs="Arial"/>
                <w:b/>
                <w:bCs/>
                <w:color w:val="000000"/>
                <w:sz w:val="18"/>
                <w:szCs w:val="18"/>
                <w:lang w:eastAsia="es-MX"/>
              </w:rPr>
              <w:t>1. Total de egresos (presupuestarios)</w:t>
            </w:r>
          </w:p>
        </w:tc>
        <w:tc>
          <w:tcPr>
            <w:tcW w:w="1400" w:type="dxa"/>
            <w:tcBorders>
              <w:top w:val="nil"/>
              <w:left w:val="nil"/>
              <w:bottom w:val="nil"/>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3D7C6A" w:rsidRPr="003D7C6A" w:rsidRDefault="003D7C6A" w:rsidP="003D7C6A">
            <w:pPr>
              <w:jc w:val="right"/>
              <w:rPr>
                <w:rFonts w:ascii="Arial" w:hAnsi="Arial" w:cs="Arial"/>
                <w:b/>
                <w:bCs/>
                <w:color w:val="000000"/>
                <w:sz w:val="18"/>
                <w:szCs w:val="18"/>
                <w:lang w:eastAsia="es-MX"/>
              </w:rPr>
            </w:pPr>
            <w:r w:rsidRPr="003D7C6A">
              <w:rPr>
                <w:rFonts w:ascii="Arial" w:hAnsi="Arial" w:cs="Arial"/>
                <w:b/>
                <w:bCs/>
                <w:color w:val="000000"/>
                <w:sz w:val="18"/>
                <w:szCs w:val="18"/>
                <w:lang w:eastAsia="es-MX"/>
              </w:rPr>
              <w:t>8,546,267,393.88</w:t>
            </w:r>
          </w:p>
        </w:tc>
      </w:tr>
      <w:tr w:rsidR="003D7C6A" w:rsidRPr="003D7C6A" w:rsidTr="003D7C6A">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6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b/>
                <w:bCs/>
                <w:color w:val="000000"/>
                <w:sz w:val="18"/>
                <w:szCs w:val="18"/>
                <w:lang w:eastAsia="es-MX"/>
              </w:rPr>
            </w:pPr>
            <w:r w:rsidRPr="003D7C6A">
              <w:rPr>
                <w:rFonts w:ascii="Arial" w:hAnsi="Arial" w:cs="Arial"/>
                <w:b/>
                <w:bCs/>
                <w:color w:val="000000"/>
                <w:sz w:val="18"/>
                <w:szCs w:val="18"/>
                <w:lang w:eastAsia="es-MX"/>
              </w:rPr>
              <w:t>257,875,038.73</w:t>
            </w:r>
          </w:p>
        </w:tc>
      </w:tr>
      <w:tr w:rsidR="003D7C6A" w:rsidRPr="003D7C6A" w:rsidTr="003D7C6A">
        <w:trPr>
          <w:trHeight w:val="70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1,699,881.81</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36,927,655.52</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2,336,032.33</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24,000,000.00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16,548,828.86</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3,869,994.00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172,492,646.21</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400" w:type="dxa"/>
            <w:tcBorders>
              <w:top w:val="nil"/>
              <w:left w:val="nil"/>
              <w:bottom w:val="single" w:sz="8" w:space="0" w:color="auto"/>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b/>
                <w:bCs/>
                <w:color w:val="000000"/>
                <w:sz w:val="18"/>
                <w:szCs w:val="18"/>
                <w:lang w:eastAsia="es-MX"/>
              </w:rPr>
            </w:pPr>
            <w:r w:rsidRPr="003D7C6A">
              <w:rPr>
                <w:rFonts w:ascii="Arial" w:hAnsi="Arial" w:cs="Arial"/>
                <w:b/>
                <w:bCs/>
                <w:color w:val="000000"/>
                <w:sz w:val="18"/>
                <w:szCs w:val="18"/>
                <w:lang w:eastAsia="es-MX"/>
              </w:rPr>
              <w:t>84,403,220.87</w:t>
            </w:r>
          </w:p>
        </w:tc>
      </w:tr>
      <w:tr w:rsidR="003D7C6A" w:rsidRPr="003D7C6A" w:rsidTr="003D7C6A">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47,906,079.06</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Provisiones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36,497,141.81</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3D7C6A" w:rsidRPr="003D7C6A" w:rsidRDefault="003D7C6A" w:rsidP="003D7C6A">
            <w:pPr>
              <w:jc w:val="right"/>
              <w:rPr>
                <w:color w:val="000000"/>
                <w:lang w:eastAsia="es-MX"/>
              </w:rPr>
            </w:pPr>
          </w:p>
        </w:tc>
      </w:tr>
      <w:tr w:rsidR="003D7C6A" w:rsidRPr="003D7C6A" w:rsidTr="003D7C6A">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3D7C6A" w:rsidRPr="003D7C6A" w:rsidRDefault="003D7C6A" w:rsidP="003D7C6A">
            <w:pPr>
              <w:jc w:val="both"/>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r>
      <w:tr w:rsidR="003D7C6A" w:rsidRPr="003D7C6A" w:rsidTr="003D7C6A">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D7C6A" w:rsidRPr="003D7C6A" w:rsidRDefault="003D7C6A" w:rsidP="003D7C6A">
            <w:pPr>
              <w:jc w:val="both"/>
              <w:rPr>
                <w:rFonts w:ascii="Arial" w:hAnsi="Arial" w:cs="Arial"/>
                <w:b/>
                <w:bCs/>
                <w:color w:val="000000"/>
                <w:sz w:val="18"/>
                <w:szCs w:val="18"/>
                <w:lang w:eastAsia="es-MX"/>
              </w:rPr>
            </w:pPr>
            <w:r w:rsidRPr="003D7C6A">
              <w:rPr>
                <w:rFonts w:ascii="Arial" w:hAnsi="Arial"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3D7C6A" w:rsidRPr="003D7C6A" w:rsidRDefault="003D7C6A" w:rsidP="003D7C6A">
            <w:pPr>
              <w:jc w:val="right"/>
              <w:rPr>
                <w:rFonts w:ascii="Arial" w:hAnsi="Arial" w:cs="Arial"/>
                <w:color w:val="000000"/>
                <w:sz w:val="18"/>
                <w:szCs w:val="18"/>
                <w:lang w:eastAsia="es-MX"/>
              </w:rPr>
            </w:pPr>
            <w:r w:rsidRPr="003D7C6A">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3D7C6A" w:rsidRPr="003D7C6A" w:rsidRDefault="003D7C6A" w:rsidP="003D7C6A">
            <w:pPr>
              <w:jc w:val="right"/>
              <w:rPr>
                <w:rFonts w:ascii="Arial" w:hAnsi="Arial" w:cs="Arial"/>
                <w:b/>
                <w:bCs/>
                <w:color w:val="000000"/>
                <w:sz w:val="18"/>
                <w:szCs w:val="18"/>
                <w:lang w:eastAsia="es-MX"/>
              </w:rPr>
            </w:pPr>
            <w:r w:rsidRPr="003D7C6A">
              <w:rPr>
                <w:rFonts w:ascii="Arial" w:hAnsi="Arial" w:cs="Arial"/>
                <w:b/>
                <w:bCs/>
                <w:color w:val="000000"/>
                <w:sz w:val="18"/>
                <w:szCs w:val="18"/>
                <w:lang w:eastAsia="es-MX"/>
              </w:rPr>
              <w:t>8,372,795,576.02</w:t>
            </w:r>
          </w:p>
        </w:tc>
      </w:tr>
    </w:tbl>
    <w:p w:rsidR="005F3621" w:rsidRPr="004F0F09" w:rsidRDefault="005F3621" w:rsidP="005F3621">
      <w:pPr>
        <w:autoSpaceDE w:val="0"/>
        <w:autoSpaceDN w:val="0"/>
        <w:adjustRightInd w:val="0"/>
        <w:spacing w:line="360" w:lineRule="auto"/>
        <w:ind w:left="708"/>
        <w:jc w:val="both"/>
        <w:rPr>
          <w:rFonts w:ascii="Calibri" w:hAnsi="Calibri" w:cs="Calibri"/>
          <w:bCs/>
          <w:sz w:val="20"/>
          <w:szCs w:val="20"/>
        </w:rPr>
      </w:pPr>
    </w:p>
    <w:p w:rsidR="005F3621" w:rsidRPr="004A6DB7" w:rsidRDefault="005F3621" w:rsidP="005F3621">
      <w:pPr>
        <w:autoSpaceDE w:val="0"/>
        <w:autoSpaceDN w:val="0"/>
        <w:adjustRightInd w:val="0"/>
        <w:spacing w:line="360" w:lineRule="auto"/>
        <w:rPr>
          <w:b/>
        </w:rPr>
      </w:pPr>
      <w:r w:rsidRPr="004A6DB7">
        <w:rPr>
          <w:b/>
        </w:rPr>
        <w:t>5) NOTAS DE MEMORIA</w:t>
      </w:r>
    </w:p>
    <w:p w:rsidR="005F3621" w:rsidRDefault="005F3621" w:rsidP="005F3621">
      <w:pPr>
        <w:autoSpaceDE w:val="0"/>
        <w:autoSpaceDN w:val="0"/>
        <w:adjustRightInd w:val="0"/>
        <w:spacing w:line="360" w:lineRule="auto"/>
        <w:rPr>
          <w:sz w:val="20"/>
          <w:szCs w:val="20"/>
        </w:rPr>
      </w:pPr>
      <w:r w:rsidRPr="004A6DB7">
        <w:rPr>
          <w:rFonts w:ascii="Calibri" w:hAnsi="Calibri" w:cs="Calibri"/>
          <w:bCs/>
          <w:sz w:val="20"/>
          <w:szCs w:val="20"/>
        </w:rPr>
        <w:t>Los saldos de las cuentas de orden presupuestales  se presentan a continuación</w:t>
      </w:r>
      <w:r w:rsidRPr="004A6DB7">
        <w:rPr>
          <w:sz w:val="20"/>
          <w:szCs w:val="20"/>
        </w:rPr>
        <w:t>:</w:t>
      </w:r>
    </w:p>
    <w:p w:rsidR="005F3621" w:rsidRPr="004A6DB7" w:rsidRDefault="005F3621" w:rsidP="005F3621">
      <w:pPr>
        <w:numPr>
          <w:ilvl w:val="0"/>
          <w:numId w:val="32"/>
        </w:numPr>
        <w:autoSpaceDE w:val="0"/>
        <w:autoSpaceDN w:val="0"/>
        <w:adjustRightInd w:val="0"/>
        <w:spacing w:line="360" w:lineRule="auto"/>
        <w:rPr>
          <w:rFonts w:ascii="Calibri" w:hAnsi="Calibri" w:cs="Calibri"/>
          <w:bCs/>
          <w:sz w:val="20"/>
          <w:szCs w:val="20"/>
        </w:rPr>
      </w:pPr>
      <w:r w:rsidRPr="004A6DB7">
        <w:rPr>
          <w:rFonts w:ascii="Calibri" w:hAnsi="Calibri" w:cs="Calibri"/>
          <w:bCs/>
          <w:sz w:val="20"/>
          <w:szCs w:val="20"/>
        </w:rPr>
        <w:t>Cuentas presupuestarias.</w:t>
      </w:r>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3D7C6A" w:rsidRPr="003D7C6A" w:rsidTr="003D7C6A">
        <w:trPr>
          <w:trHeight w:val="51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b/>
                <w:bCs/>
                <w:color w:val="000000"/>
                <w:sz w:val="20"/>
                <w:szCs w:val="20"/>
                <w:lang w:eastAsia="es-MX"/>
              </w:rPr>
            </w:pPr>
            <w:bookmarkStart w:id="18" w:name="m15"/>
            <w:bookmarkEnd w:id="18"/>
            <w:r w:rsidRPr="003D7C6A">
              <w:rPr>
                <w:rFonts w:ascii="Calibri" w:hAnsi="Calibri"/>
                <w:b/>
                <w:bCs/>
                <w:color w:val="000000"/>
                <w:sz w:val="20"/>
                <w:szCs w:val="20"/>
                <w:lang w:eastAsia="es-MX"/>
              </w:rPr>
              <w:t>LEY DE INGRESOS</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b/>
                <w:bCs/>
                <w:color w:val="000000"/>
                <w:sz w:val="20"/>
                <w:szCs w:val="20"/>
                <w:lang w:eastAsia="es-MX"/>
              </w:rPr>
            </w:pP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LEY DE INGRESOS ESTIMADA</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40,813,192,874.77</w:t>
            </w: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LEY DE INGRESOS POR EJECUTAR</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31,728,646,746.77</w:t>
            </w: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LEY DE INGRESOS MODIFICADA</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0.00</w:t>
            </w: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LEY DE INGRESOS RECAUDADA</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9,084,546,128.00</w:t>
            </w:r>
          </w:p>
        </w:tc>
      </w:tr>
    </w:tbl>
    <w:p w:rsidR="00E55617" w:rsidRDefault="00E55617" w:rsidP="005F3621">
      <w:pPr>
        <w:autoSpaceDE w:val="0"/>
        <w:autoSpaceDN w:val="0"/>
        <w:adjustRightInd w:val="0"/>
        <w:spacing w:line="360" w:lineRule="auto"/>
        <w:rPr>
          <w:rFonts w:ascii="Calibri" w:hAnsi="Calibri" w:cs="Calibri"/>
          <w:bCs/>
          <w:sz w:val="20"/>
          <w:szCs w:val="20"/>
        </w:rPr>
      </w:pPr>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b/>
                <w:bCs/>
                <w:color w:val="000000"/>
                <w:sz w:val="20"/>
                <w:szCs w:val="20"/>
                <w:lang w:eastAsia="es-MX"/>
              </w:rPr>
            </w:pPr>
            <w:r w:rsidRPr="003D7C6A">
              <w:rPr>
                <w:rFonts w:ascii="Calibri" w:hAnsi="Calibri"/>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b/>
                <w:bCs/>
                <w:color w:val="000000"/>
                <w:sz w:val="20"/>
                <w:szCs w:val="20"/>
                <w:lang w:eastAsia="es-MX"/>
              </w:rPr>
            </w:pP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40,813,192,875.00</w:t>
            </w:r>
          </w:p>
        </w:tc>
      </w:tr>
      <w:tr w:rsidR="003D7C6A" w:rsidRPr="003D7C6A" w:rsidTr="003D7C6A">
        <w:trPr>
          <w:trHeight w:val="51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33,571,144,396.86</w:t>
            </w:r>
          </w:p>
        </w:tc>
      </w:tr>
      <w:tr w:rsidR="003D7C6A" w:rsidRPr="003D7C6A" w:rsidTr="003D7C6A">
        <w:trPr>
          <w:trHeight w:val="51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1,589,083,776.57</w:t>
            </w:r>
          </w:p>
        </w:tc>
      </w:tr>
      <w:tr w:rsidR="003D7C6A" w:rsidRPr="003D7C6A" w:rsidTr="003D7C6A">
        <w:trPr>
          <w:trHeight w:val="51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8,831,132,254.71</w:t>
            </w:r>
          </w:p>
        </w:tc>
      </w:tr>
      <w:tr w:rsidR="003D7C6A" w:rsidRPr="003D7C6A" w:rsidTr="003D7C6A">
        <w:trPr>
          <w:trHeight w:val="51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8,546,267,393.88</w:t>
            </w: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8,423,631,484.06</w:t>
            </w:r>
          </w:p>
        </w:tc>
      </w:tr>
      <w:tr w:rsidR="003D7C6A" w:rsidRPr="003D7C6A" w:rsidTr="003D7C6A">
        <w:trPr>
          <w:trHeight w:val="300"/>
          <w:jc w:val="center"/>
        </w:trPr>
        <w:tc>
          <w:tcPr>
            <w:tcW w:w="3300" w:type="dxa"/>
            <w:tcBorders>
              <w:top w:val="nil"/>
              <w:left w:val="nil"/>
              <w:bottom w:val="nil"/>
              <w:right w:val="nil"/>
            </w:tcBorders>
            <w:shd w:val="clear" w:color="auto" w:fill="auto"/>
            <w:vAlign w:val="center"/>
            <w:hideMark/>
          </w:tcPr>
          <w:p w:rsidR="003D7C6A" w:rsidRPr="003D7C6A" w:rsidRDefault="003D7C6A" w:rsidP="003D7C6A">
            <w:pPr>
              <w:rPr>
                <w:rFonts w:ascii="Calibri" w:hAnsi="Calibri"/>
                <w:color w:val="000000"/>
                <w:sz w:val="20"/>
                <w:szCs w:val="20"/>
                <w:lang w:eastAsia="es-MX"/>
              </w:rPr>
            </w:pPr>
            <w:r w:rsidRPr="003D7C6A">
              <w:rPr>
                <w:rFonts w:ascii="Calibri" w:hAnsi="Calibri"/>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3D7C6A" w:rsidRPr="003D7C6A" w:rsidRDefault="003D7C6A" w:rsidP="003D7C6A">
            <w:pPr>
              <w:jc w:val="right"/>
              <w:rPr>
                <w:rFonts w:ascii="Calibri" w:hAnsi="Calibri"/>
                <w:color w:val="000000"/>
                <w:sz w:val="20"/>
                <w:szCs w:val="20"/>
                <w:lang w:eastAsia="es-MX"/>
              </w:rPr>
            </w:pPr>
            <w:r w:rsidRPr="003D7C6A">
              <w:rPr>
                <w:rFonts w:ascii="Calibri" w:hAnsi="Calibri"/>
                <w:color w:val="000000"/>
                <w:sz w:val="20"/>
                <w:szCs w:val="20"/>
                <w:lang w:eastAsia="es-MX"/>
              </w:rPr>
              <w:t>7,905,848,713.94</w:t>
            </w:r>
          </w:p>
        </w:tc>
      </w:tr>
    </w:tbl>
    <w:p w:rsidR="003D7C6A" w:rsidRDefault="003D7C6A" w:rsidP="005F3621">
      <w:pPr>
        <w:autoSpaceDE w:val="0"/>
        <w:autoSpaceDN w:val="0"/>
        <w:adjustRightInd w:val="0"/>
        <w:spacing w:line="360" w:lineRule="auto"/>
        <w:rPr>
          <w:rFonts w:ascii="Calibri" w:hAnsi="Calibri" w:cs="Calibri"/>
          <w:bCs/>
          <w:sz w:val="20"/>
          <w:szCs w:val="20"/>
        </w:rPr>
      </w:pPr>
    </w:p>
    <w:p w:rsidR="005F3621" w:rsidRPr="00E55617" w:rsidRDefault="005F3621" w:rsidP="005F3621">
      <w:pPr>
        <w:numPr>
          <w:ilvl w:val="0"/>
          <w:numId w:val="32"/>
        </w:numPr>
        <w:autoSpaceDE w:val="0"/>
        <w:autoSpaceDN w:val="0"/>
        <w:adjustRightInd w:val="0"/>
        <w:spacing w:line="360" w:lineRule="auto"/>
        <w:rPr>
          <w:rFonts w:ascii="Calibri" w:hAnsi="Calibri" w:cs="Calibri"/>
          <w:b/>
          <w:bCs/>
          <w:sz w:val="18"/>
          <w:szCs w:val="18"/>
        </w:rPr>
      </w:pPr>
      <w:r w:rsidRPr="00E55617">
        <w:rPr>
          <w:rFonts w:ascii="Calibri" w:hAnsi="Calibri" w:cs="Calibri"/>
          <w:bCs/>
          <w:sz w:val="20"/>
          <w:szCs w:val="20"/>
        </w:rPr>
        <w:t>Cuentas contables.</w:t>
      </w:r>
    </w:p>
    <w:tbl>
      <w:tblPr>
        <w:tblW w:w="0" w:type="auto"/>
        <w:jc w:val="center"/>
        <w:tblInd w:w="38" w:type="dxa"/>
        <w:tblLook w:val="04A0" w:firstRow="1" w:lastRow="0" w:firstColumn="1" w:lastColumn="0" w:noHBand="0" w:noVBand="1"/>
      </w:tblPr>
      <w:tblGrid>
        <w:gridCol w:w="5213"/>
        <w:gridCol w:w="1037"/>
      </w:tblGrid>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18"/>
                <w:szCs w:val="18"/>
              </w:rPr>
            </w:pPr>
            <w:bookmarkStart w:id="19" w:name="m16"/>
            <w:bookmarkEnd w:id="19"/>
            <w:r w:rsidRPr="00434C2D">
              <w:rPr>
                <w:rFonts w:ascii="Calibri" w:hAnsi="Calibri" w:cs="Calibri"/>
                <w:b/>
                <w:bCs/>
                <w:sz w:val="18"/>
                <w:szCs w:val="18"/>
              </w:rPr>
              <w:t>CUENTAS DE ORDEN CONTABLES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18"/>
                <w:szCs w:val="18"/>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18"/>
                <w:szCs w:val="18"/>
              </w:rPr>
            </w:pPr>
            <w:r w:rsidRPr="00434C2D">
              <w:rPr>
                <w:rFonts w:ascii="Calibri" w:hAnsi="Calibri" w:cs="Calibri"/>
                <w:b/>
                <w:bCs/>
                <w:sz w:val="18"/>
                <w:szCs w:val="18"/>
              </w:rPr>
              <w:t>VALORES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18"/>
                <w:szCs w:val="18"/>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VALORES EN CUSTODIA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74,500.00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CUSTODIA DE VALORES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74,500.00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18"/>
                <w:szCs w:val="18"/>
              </w:rPr>
            </w:pPr>
            <w:r w:rsidRPr="00434C2D">
              <w:rPr>
                <w:rFonts w:ascii="Calibri" w:hAnsi="Calibri" w:cs="Calibri"/>
                <w:b/>
                <w:bCs/>
                <w:sz w:val="18"/>
                <w:szCs w:val="18"/>
              </w:rPr>
              <w:t>AVALES Y GARANTIAS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18"/>
                <w:szCs w:val="18"/>
              </w:rPr>
            </w:pP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FIANZAS Y GARANTÍAS RECIBIDAS POR DEUDAS A COBRAR</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295,845.10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FIANZAS Y GARANTÍAS RECIBIDAS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295,845.10</w:t>
            </w:r>
          </w:p>
        </w:tc>
      </w:tr>
      <w:tr w:rsidR="005F3621" w:rsidRPr="00434C2D" w:rsidTr="003D7C6A">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
                <w:bCs/>
                <w:sz w:val="18"/>
                <w:szCs w:val="18"/>
              </w:rPr>
            </w:pPr>
            <w:r w:rsidRPr="00434C2D">
              <w:rPr>
                <w:rFonts w:ascii="Calibri" w:hAnsi="Calibri" w:cs="Calibri"/>
                <w:b/>
                <w:bCs/>
                <w:sz w:val="18"/>
                <w:szCs w:val="18"/>
              </w:rPr>
              <w:t>BIENES ARQUEOLÓGICOS, ARTÍSTICOS E HISTÓRICOS EN CUSTODIA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
                <w:bCs/>
                <w:sz w:val="18"/>
                <w:szCs w:val="18"/>
              </w:rPr>
            </w:pPr>
          </w:p>
        </w:tc>
      </w:tr>
      <w:tr w:rsidR="005F3621" w:rsidRPr="00434C2D" w:rsidTr="00E55617">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BIENES HISTÓRICOS EN CUSTODIA</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14.00</w:t>
            </w:r>
          </w:p>
        </w:tc>
      </w:tr>
      <w:tr w:rsidR="005F3621" w:rsidRPr="00434C2D" w:rsidTr="00E55617">
        <w:trPr>
          <w:jc w:val="center"/>
        </w:trPr>
        <w:tc>
          <w:tcPr>
            <w:tcW w:w="0" w:type="auto"/>
            <w:shd w:val="clear" w:color="auto" w:fill="auto"/>
          </w:tcPr>
          <w:p w:rsidR="005F3621" w:rsidRPr="00434C2D" w:rsidRDefault="005F3621" w:rsidP="003D7C6A">
            <w:pPr>
              <w:autoSpaceDE w:val="0"/>
              <w:autoSpaceDN w:val="0"/>
              <w:adjustRightInd w:val="0"/>
              <w:spacing w:line="360" w:lineRule="auto"/>
              <w:rPr>
                <w:rFonts w:ascii="Calibri" w:hAnsi="Calibri" w:cs="Calibri"/>
                <w:bCs/>
                <w:sz w:val="18"/>
                <w:szCs w:val="18"/>
              </w:rPr>
            </w:pPr>
            <w:r w:rsidRPr="00434C2D">
              <w:rPr>
                <w:rFonts w:ascii="Calibri" w:hAnsi="Calibri" w:cs="Calibri"/>
                <w:bCs/>
                <w:sz w:val="18"/>
                <w:szCs w:val="18"/>
              </w:rPr>
              <w:t>CUSTODIA DE BIENES HISTÓRICOS</w:t>
            </w:r>
          </w:p>
        </w:tc>
        <w:tc>
          <w:tcPr>
            <w:tcW w:w="0" w:type="auto"/>
            <w:shd w:val="clear" w:color="auto" w:fill="auto"/>
          </w:tcPr>
          <w:p w:rsidR="005F3621" w:rsidRPr="00434C2D" w:rsidRDefault="005F3621" w:rsidP="003D7C6A">
            <w:pPr>
              <w:autoSpaceDE w:val="0"/>
              <w:autoSpaceDN w:val="0"/>
              <w:adjustRightInd w:val="0"/>
              <w:spacing w:line="360" w:lineRule="auto"/>
              <w:jc w:val="right"/>
              <w:rPr>
                <w:rFonts w:ascii="Calibri" w:hAnsi="Calibri" w:cs="Calibri"/>
                <w:bCs/>
                <w:sz w:val="18"/>
                <w:szCs w:val="18"/>
              </w:rPr>
            </w:pPr>
            <w:r w:rsidRPr="00434C2D">
              <w:rPr>
                <w:rFonts w:ascii="Calibri" w:hAnsi="Calibri" w:cs="Calibri"/>
                <w:bCs/>
                <w:sz w:val="18"/>
                <w:szCs w:val="18"/>
              </w:rPr>
              <w:t>14.00</w:t>
            </w:r>
          </w:p>
        </w:tc>
      </w:tr>
      <w:tr w:rsidR="00E55617" w:rsidRPr="00434C2D" w:rsidTr="00E55617">
        <w:trPr>
          <w:jc w:val="center"/>
        </w:trPr>
        <w:tc>
          <w:tcPr>
            <w:tcW w:w="0" w:type="auto"/>
            <w:shd w:val="clear" w:color="auto" w:fill="auto"/>
          </w:tcPr>
          <w:p w:rsidR="00E55617" w:rsidRDefault="00E55617" w:rsidP="003D7C6A">
            <w:pPr>
              <w:autoSpaceDE w:val="0"/>
              <w:autoSpaceDN w:val="0"/>
              <w:adjustRightInd w:val="0"/>
              <w:spacing w:line="360" w:lineRule="auto"/>
              <w:rPr>
                <w:rFonts w:ascii="Calibri" w:hAnsi="Calibri" w:cs="Calibri"/>
                <w:bCs/>
                <w:sz w:val="18"/>
                <w:szCs w:val="18"/>
              </w:rPr>
            </w:pPr>
          </w:p>
          <w:p w:rsidR="00E55617" w:rsidRPr="00434C2D" w:rsidRDefault="00E55617" w:rsidP="003D7C6A">
            <w:pPr>
              <w:autoSpaceDE w:val="0"/>
              <w:autoSpaceDN w:val="0"/>
              <w:adjustRightInd w:val="0"/>
              <w:spacing w:line="360" w:lineRule="auto"/>
              <w:rPr>
                <w:rFonts w:ascii="Calibri" w:hAnsi="Calibri" w:cs="Calibri"/>
                <w:bCs/>
                <w:sz w:val="18"/>
                <w:szCs w:val="18"/>
              </w:rPr>
            </w:pPr>
          </w:p>
        </w:tc>
        <w:tc>
          <w:tcPr>
            <w:tcW w:w="0" w:type="auto"/>
            <w:shd w:val="clear" w:color="auto" w:fill="auto"/>
          </w:tcPr>
          <w:p w:rsidR="00E55617" w:rsidRPr="00434C2D" w:rsidRDefault="00E55617" w:rsidP="003D7C6A">
            <w:pPr>
              <w:autoSpaceDE w:val="0"/>
              <w:autoSpaceDN w:val="0"/>
              <w:adjustRightInd w:val="0"/>
              <w:spacing w:line="360" w:lineRule="auto"/>
              <w:jc w:val="right"/>
              <w:rPr>
                <w:rFonts w:ascii="Calibri" w:hAnsi="Calibri" w:cs="Calibri"/>
                <w:bCs/>
                <w:sz w:val="18"/>
                <w:szCs w:val="18"/>
              </w:rPr>
            </w:pPr>
          </w:p>
        </w:tc>
      </w:tr>
    </w:tbl>
    <w:p w:rsidR="00D20015" w:rsidRPr="008659E9" w:rsidRDefault="00D20015" w:rsidP="00D20015">
      <w:pPr>
        <w:jc w:val="both"/>
        <w:rPr>
          <w:rFonts w:cs="Arial"/>
          <w:b/>
          <w:sz w:val="20"/>
          <w:szCs w:val="20"/>
        </w:rPr>
      </w:pPr>
      <w:r w:rsidRPr="00390192">
        <w:rPr>
          <w:color w:val="000000"/>
          <w:sz w:val="20"/>
          <w:szCs w:val="20"/>
          <w:lang w:eastAsia="es-MX"/>
        </w:rPr>
        <w:t>Bajo protesta de decir verdad declaramos que los Estados Financieros y sus Notas son razonablemente correctos y responsabilidad del emisor</w:t>
      </w:r>
      <w:r>
        <w:rPr>
          <w:color w:val="000000"/>
          <w:sz w:val="20"/>
          <w:szCs w:val="20"/>
          <w:lang w:eastAsia="es-MX"/>
        </w:rPr>
        <w:t>.</w:t>
      </w:r>
    </w:p>
    <w:p w:rsidR="00A17B33" w:rsidRDefault="00A17B33" w:rsidP="00A67FAE">
      <w:pPr>
        <w:autoSpaceDE w:val="0"/>
        <w:autoSpaceDN w:val="0"/>
        <w:adjustRightInd w:val="0"/>
        <w:spacing w:line="360" w:lineRule="auto"/>
        <w:rPr>
          <w:b/>
          <w:sz w:val="20"/>
        </w:rPr>
      </w:pPr>
    </w:p>
    <w:sectPr w:rsidR="00A17B33" w:rsidSect="00B81E09">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2C" w:rsidRDefault="00FD032C" w:rsidP="00DA679B">
      <w:r>
        <w:separator/>
      </w:r>
    </w:p>
  </w:endnote>
  <w:endnote w:type="continuationSeparator" w:id="0">
    <w:p w:rsidR="00FD032C" w:rsidRDefault="00FD032C"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7C6A" w:rsidRDefault="003D7C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2C" w:rsidRDefault="00FD032C" w:rsidP="00DA679B">
      <w:r>
        <w:separator/>
      </w:r>
    </w:p>
  </w:footnote>
  <w:footnote w:type="continuationSeparator" w:id="0">
    <w:p w:rsidR="00FD032C" w:rsidRDefault="00FD032C"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6A" w:rsidRDefault="003D7C6A" w:rsidP="00A17B33">
    <w:pPr>
      <w:pStyle w:val="Encabezado"/>
      <w:rPr>
        <w:noProof/>
        <w:lang w:eastAsia="es-MX"/>
      </w:rPr>
    </w:pPr>
  </w:p>
  <w:p w:rsidR="003D7C6A" w:rsidRPr="004458D8" w:rsidRDefault="003D7C6A"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EE0A4E"/>
    <w:multiLevelType w:val="hybridMultilevel"/>
    <w:tmpl w:val="B680FEC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1">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6935F9"/>
    <w:multiLevelType w:val="hybridMultilevel"/>
    <w:tmpl w:val="6F6619A4"/>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5">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7">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2">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27"/>
  </w:num>
  <w:num w:numId="5">
    <w:abstractNumId w:val="28"/>
  </w:num>
  <w:num w:numId="6">
    <w:abstractNumId w:val="1"/>
  </w:num>
  <w:num w:numId="7">
    <w:abstractNumId w:val="9"/>
  </w:num>
  <w:num w:numId="8">
    <w:abstractNumId w:val="23"/>
  </w:num>
  <w:num w:numId="9">
    <w:abstractNumId w:val="8"/>
  </w:num>
  <w:num w:numId="10">
    <w:abstractNumId w:val="30"/>
  </w:num>
  <w:num w:numId="11">
    <w:abstractNumId w:val="24"/>
  </w:num>
  <w:num w:numId="12">
    <w:abstractNumId w:val="18"/>
  </w:num>
  <w:num w:numId="13">
    <w:abstractNumId w:val="3"/>
  </w:num>
  <w:num w:numId="14">
    <w:abstractNumId w:val="0"/>
  </w:num>
  <w:num w:numId="15">
    <w:abstractNumId w:val="25"/>
  </w:num>
  <w:num w:numId="16">
    <w:abstractNumId w:val="31"/>
  </w:num>
  <w:num w:numId="17">
    <w:abstractNumId w:val="14"/>
  </w:num>
  <w:num w:numId="18">
    <w:abstractNumId w:val="15"/>
  </w:num>
  <w:num w:numId="19">
    <w:abstractNumId w:val="5"/>
  </w:num>
  <w:num w:numId="20">
    <w:abstractNumId w:val="19"/>
  </w:num>
  <w:num w:numId="21">
    <w:abstractNumId w:val="20"/>
  </w:num>
  <w:num w:numId="22">
    <w:abstractNumId w:val="16"/>
  </w:num>
  <w:num w:numId="23">
    <w:abstractNumId w:val="17"/>
  </w:num>
  <w:num w:numId="24">
    <w:abstractNumId w:val="32"/>
  </w:num>
  <w:num w:numId="25">
    <w:abstractNumId w:val="12"/>
  </w:num>
  <w:num w:numId="26">
    <w:abstractNumId w:val="21"/>
  </w:num>
  <w:num w:numId="27">
    <w:abstractNumId w:val="7"/>
  </w:num>
  <w:num w:numId="28">
    <w:abstractNumId w:val="29"/>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0"/>
  </w:num>
  <w:num w:numId="35">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93686"/>
    <w:rsid w:val="001B320E"/>
    <w:rsid w:val="001B698E"/>
    <w:rsid w:val="001E6396"/>
    <w:rsid w:val="0029084C"/>
    <w:rsid w:val="002A6A34"/>
    <w:rsid w:val="00373189"/>
    <w:rsid w:val="003947A5"/>
    <w:rsid w:val="003D7C6A"/>
    <w:rsid w:val="0043560D"/>
    <w:rsid w:val="005108BB"/>
    <w:rsid w:val="00585774"/>
    <w:rsid w:val="005C534E"/>
    <w:rsid w:val="005F3621"/>
    <w:rsid w:val="00600CF0"/>
    <w:rsid w:val="006A0BB0"/>
    <w:rsid w:val="006B117A"/>
    <w:rsid w:val="0071143C"/>
    <w:rsid w:val="007F1C9E"/>
    <w:rsid w:val="00886595"/>
    <w:rsid w:val="00A17B33"/>
    <w:rsid w:val="00A563A1"/>
    <w:rsid w:val="00A67FAE"/>
    <w:rsid w:val="00B8021D"/>
    <w:rsid w:val="00B81BA7"/>
    <w:rsid w:val="00B81E09"/>
    <w:rsid w:val="00BF6CAF"/>
    <w:rsid w:val="00C4584A"/>
    <w:rsid w:val="00C62654"/>
    <w:rsid w:val="00D20015"/>
    <w:rsid w:val="00D83798"/>
    <w:rsid w:val="00D84843"/>
    <w:rsid w:val="00DA679B"/>
    <w:rsid w:val="00DC5194"/>
    <w:rsid w:val="00E55617"/>
    <w:rsid w:val="00E91FB0"/>
    <w:rsid w:val="00F22AF0"/>
    <w:rsid w:val="00F34865"/>
    <w:rsid w:val="00FD0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C678-64A8-4A3D-B0AA-989DEE23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28</Pages>
  <Words>5068</Words>
  <Characters>27875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Rita A. Hernandez Cruz</cp:lastModifiedBy>
  <cp:revision>21</cp:revision>
  <dcterms:created xsi:type="dcterms:W3CDTF">2017-04-06T22:16:00Z</dcterms:created>
  <dcterms:modified xsi:type="dcterms:W3CDTF">2018-05-03T20:12:00Z</dcterms:modified>
</cp:coreProperties>
</file>