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E3" w:rsidRDefault="006F3019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90F9B">
        <w:rPr>
          <w:rFonts w:cs="Arial"/>
          <w:b/>
          <w:sz w:val="20"/>
          <w:szCs w:val="20"/>
        </w:rPr>
        <w:t xml:space="preserve"> 2018</w:t>
      </w:r>
    </w:p>
    <w:p w:rsidR="000635B0" w:rsidRPr="00457893" w:rsidRDefault="000635B0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87194F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Cifras Preliminares </w:t>
      </w:r>
      <w:r w:rsidR="00B2047E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2B472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2B472B">
        <w:rPr>
          <w:rFonts w:cs="Arial"/>
          <w:b/>
          <w:sz w:val="20"/>
          <w:szCs w:val="20"/>
        </w:rPr>
        <w:t>Diciembre</w:t>
      </w:r>
      <w:r w:rsidR="00DF59ED">
        <w:rPr>
          <w:rFonts w:cs="Arial"/>
          <w:b/>
          <w:sz w:val="20"/>
          <w:szCs w:val="20"/>
        </w:rPr>
        <w:t xml:space="preserve"> de 201</w:t>
      </w:r>
      <w:r w:rsidR="00390F9B">
        <w:rPr>
          <w:rFonts w:cs="Arial"/>
          <w:b/>
          <w:sz w:val="20"/>
          <w:szCs w:val="20"/>
        </w:rPr>
        <w:t>8</w:t>
      </w:r>
    </w:p>
    <w:p w:rsidR="006F3019" w:rsidRPr="00457893" w:rsidRDefault="006F3019" w:rsidP="00596FB0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596FB0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Ente Público:    </w:t>
      </w:r>
      <w:r w:rsidR="00DF59ED">
        <w:rPr>
          <w:rFonts w:cs="Arial"/>
          <w:b/>
          <w:sz w:val="20"/>
          <w:szCs w:val="20"/>
        </w:rPr>
        <w:t>PODER EJECUTIVO</w:t>
      </w:r>
    </w:p>
    <w:tbl>
      <w:tblPr>
        <w:tblW w:w="423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4"/>
        <w:gridCol w:w="1838"/>
        <w:gridCol w:w="1841"/>
        <w:gridCol w:w="2842"/>
      </w:tblGrid>
      <w:tr w:rsidR="002B472B" w:rsidTr="006B057A">
        <w:trPr>
          <w:trHeight w:val="887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E1C" w:rsidRDefault="002B472B" w:rsidP="00A52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Créditos a cargo del Estado con Coberturas financieras</w:t>
            </w:r>
          </w:p>
          <w:p w:rsidR="002B472B" w:rsidRDefault="002B472B" w:rsidP="00A52E1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(cifras en miles de pesos)</w:t>
            </w:r>
          </w:p>
        </w:tc>
        <w:bookmarkStart w:id="0" w:name="_GoBack"/>
        <w:bookmarkEnd w:id="0"/>
      </w:tr>
      <w:tr w:rsidR="00A52E1C" w:rsidTr="006B057A">
        <w:trPr>
          <w:trHeight w:val="702"/>
          <w:jc w:val="center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Crédito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Saldo al 31/12/2018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Activo subyacente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Monto cubierto</w:t>
            </w:r>
          </w:p>
        </w:tc>
      </w:tr>
      <w:tr w:rsidR="00A52E1C" w:rsidTr="00A52E1C">
        <w:trPr>
          <w:trHeight w:val="701"/>
          <w:jc w:val="center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rPr>
                <w:rFonts w:ascii="Calibri" w:hAnsi="Calibri"/>
              </w:rPr>
            </w:pPr>
            <w:r>
              <w:t xml:space="preserve">Banco Nacional de Obras y Servicios Públicos, S.N.C. 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72B" w:rsidRDefault="002B472B" w:rsidP="00A52E1C">
            <w:pPr>
              <w:jc w:val="right"/>
              <w:rPr>
                <w:rFonts w:ascii="Calibri" w:hAnsi="Calibri"/>
              </w:rPr>
            </w:pPr>
            <w:r>
              <w:t>613,380,644.50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TIIE (CAP)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Saldo insoluto del crédito</w:t>
            </w:r>
          </w:p>
        </w:tc>
      </w:tr>
      <w:tr w:rsidR="00A52E1C" w:rsidTr="00A52E1C">
        <w:trPr>
          <w:trHeight w:val="263"/>
          <w:jc w:val="center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rPr>
                <w:rFonts w:ascii="Calibri" w:hAnsi="Calibri"/>
              </w:rPr>
            </w:pPr>
            <w:r>
              <w:t>Banco Nacional de Obras y Servicios Públicos, S.N.C.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right"/>
              <w:rPr>
                <w:rFonts w:ascii="Calibri" w:hAnsi="Calibri"/>
              </w:rPr>
            </w:pPr>
            <w:r>
              <w:t>1,396,001,051.67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TIIE (CAP)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Saldo insoluto del crédito</w:t>
            </w:r>
          </w:p>
        </w:tc>
      </w:tr>
      <w:tr w:rsidR="00A52E1C" w:rsidTr="00A52E1C">
        <w:trPr>
          <w:trHeight w:val="577"/>
          <w:jc w:val="center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rPr>
                <w:rFonts w:ascii="Calibri" w:hAnsi="Calibri"/>
              </w:rPr>
            </w:pPr>
            <w:r>
              <w:t>Banco Nacional de Obras y Servicios Públicos, S.N.C.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72B" w:rsidRDefault="002B472B" w:rsidP="00A52E1C">
            <w:pPr>
              <w:jc w:val="right"/>
              <w:rPr>
                <w:rFonts w:ascii="Calibri" w:hAnsi="Calibri"/>
              </w:rPr>
            </w:pPr>
            <w:r>
              <w:t>483,240,638.56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TIIE (CAP)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Saldo insoluto del crédito</w:t>
            </w:r>
          </w:p>
        </w:tc>
      </w:tr>
      <w:tr w:rsidR="00A52E1C" w:rsidTr="00A52E1C">
        <w:trPr>
          <w:trHeight w:val="40"/>
          <w:jc w:val="center"/>
        </w:trPr>
        <w:tc>
          <w:tcPr>
            <w:tcW w:w="2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rPr>
                <w:rFonts w:ascii="Calibri" w:hAnsi="Calibri"/>
              </w:rPr>
            </w:pPr>
            <w:r>
              <w:t>Banco Mercantil del Norte, S.A.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right"/>
              <w:rPr>
                <w:rFonts w:ascii="Calibri" w:hAnsi="Calibri"/>
              </w:rPr>
            </w:pPr>
            <w:r>
              <w:t>1,128,818,405.49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TIIE (SWAP)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72B" w:rsidRDefault="002B472B">
            <w:pPr>
              <w:jc w:val="center"/>
              <w:rPr>
                <w:rFonts w:ascii="Calibri" w:hAnsi="Calibri"/>
              </w:rPr>
            </w:pPr>
            <w:r>
              <w:t>Saldo insoluto del crédito</w:t>
            </w:r>
          </w:p>
        </w:tc>
      </w:tr>
    </w:tbl>
    <w:p w:rsidR="008F73AE" w:rsidRDefault="008F73AE" w:rsidP="00462E33">
      <w:pPr>
        <w:spacing w:line="240" w:lineRule="auto"/>
        <w:rPr>
          <w:rFonts w:cs="Arial"/>
          <w:sz w:val="20"/>
          <w:szCs w:val="20"/>
        </w:rPr>
      </w:pPr>
    </w:p>
    <w:p w:rsidR="00462E33" w:rsidRDefault="00596FB0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E26C0B" w:rsidRPr="000A1A87">
        <w:rPr>
          <w:rFonts w:cs="Arial"/>
          <w:sz w:val="20"/>
          <w:szCs w:val="20"/>
        </w:rPr>
        <w:t>ajo protesta de decir</w:t>
      </w:r>
      <w:r w:rsidR="00462E33" w:rsidRPr="000A1A87">
        <w:rPr>
          <w:rFonts w:cs="Arial"/>
          <w:sz w:val="20"/>
          <w:szCs w:val="20"/>
        </w:rPr>
        <w:t xml:space="preserve"> verdad declaramos que los Estados Financieros y sus notas son razonablemente correctos y responsabilidad del emisor.</w:t>
      </w:r>
    </w:p>
    <w:sectPr w:rsidR="00462E33" w:rsidSect="00596FB0">
      <w:pgSz w:w="15840" w:h="12240" w:orient="landscape" w:code="1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35B0"/>
    <w:rsid w:val="000A1A87"/>
    <w:rsid w:val="000A2800"/>
    <w:rsid w:val="000C7BF8"/>
    <w:rsid w:val="000E1882"/>
    <w:rsid w:val="0011396E"/>
    <w:rsid w:val="002278BA"/>
    <w:rsid w:val="00250458"/>
    <w:rsid w:val="002B0C2A"/>
    <w:rsid w:val="002B472B"/>
    <w:rsid w:val="003129FF"/>
    <w:rsid w:val="003859FD"/>
    <w:rsid w:val="00390F9B"/>
    <w:rsid w:val="00400853"/>
    <w:rsid w:val="004239ED"/>
    <w:rsid w:val="00442E26"/>
    <w:rsid w:val="00457893"/>
    <w:rsid w:val="00462E33"/>
    <w:rsid w:val="005572AF"/>
    <w:rsid w:val="0056097D"/>
    <w:rsid w:val="00596FB0"/>
    <w:rsid w:val="005F6251"/>
    <w:rsid w:val="006B057A"/>
    <w:rsid w:val="006F3019"/>
    <w:rsid w:val="007E17BC"/>
    <w:rsid w:val="0087194F"/>
    <w:rsid w:val="008F73AE"/>
    <w:rsid w:val="009472B6"/>
    <w:rsid w:val="009F0748"/>
    <w:rsid w:val="00A52E1C"/>
    <w:rsid w:val="00A80387"/>
    <w:rsid w:val="00AE55B9"/>
    <w:rsid w:val="00B2047E"/>
    <w:rsid w:val="00B547D9"/>
    <w:rsid w:val="00B771E9"/>
    <w:rsid w:val="00BF6CAF"/>
    <w:rsid w:val="00C0724B"/>
    <w:rsid w:val="00C0730A"/>
    <w:rsid w:val="00CE691C"/>
    <w:rsid w:val="00CF636F"/>
    <w:rsid w:val="00D83798"/>
    <w:rsid w:val="00DF59ED"/>
    <w:rsid w:val="00E26C0B"/>
    <w:rsid w:val="00E328E3"/>
    <w:rsid w:val="00E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</cp:revision>
  <cp:lastPrinted>2018-11-09T23:27:00Z</cp:lastPrinted>
  <dcterms:created xsi:type="dcterms:W3CDTF">2019-01-31T03:22:00Z</dcterms:created>
  <dcterms:modified xsi:type="dcterms:W3CDTF">2019-02-01T15:17:00Z</dcterms:modified>
</cp:coreProperties>
</file>