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header3.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10.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F3F" w:rsidRDefault="00363F3F" w:rsidP="00363F3F">
      <w:bookmarkStart w:id="0" w:name="_GoBack"/>
      <w:bookmarkEnd w:id="0"/>
    </w:p>
    <w:p w:rsidR="00363F3F" w:rsidRDefault="00363F3F" w:rsidP="00363F3F"/>
    <w:p w:rsidR="00363F3F" w:rsidRDefault="00363F3F" w:rsidP="00363F3F"/>
    <w:p w:rsidR="00363F3F" w:rsidRDefault="00363F3F" w:rsidP="00363F3F"/>
    <w:p w:rsidR="00363F3F" w:rsidRDefault="00363F3F" w:rsidP="00363F3F"/>
    <w:p w:rsidR="00363F3F" w:rsidRDefault="00363F3F" w:rsidP="00363F3F"/>
    <w:p w:rsidR="00363F3F" w:rsidRDefault="00363F3F" w:rsidP="008B0656">
      <w:pPr>
        <w:spacing w:line="240" w:lineRule="auto"/>
        <w:ind w:left="1134" w:right="1024"/>
        <w:rPr>
          <w:rFonts w:ascii="BentonSans Black" w:hAnsi="BentonSans Black"/>
          <w:color w:val="FFFFFF" w:themeColor="background1"/>
          <w:sz w:val="40"/>
        </w:rPr>
      </w:pPr>
    </w:p>
    <w:p w:rsidR="00363F3F" w:rsidRPr="00BA5FC3" w:rsidRDefault="00363F3F" w:rsidP="00561C3A">
      <w:pPr>
        <w:spacing w:line="240" w:lineRule="auto"/>
        <w:ind w:left="1134" w:right="1024" w:hanging="567"/>
        <w:rPr>
          <w:rFonts w:ascii="BentonSans Black" w:hAnsi="BentonSans Black"/>
          <w:color w:val="FFFFFF" w:themeColor="background1"/>
          <w:sz w:val="48"/>
          <w14:shadow w14:blurRad="50800" w14:dist="38100" w14:dir="13500000" w14:sx="100000" w14:sy="100000" w14:kx="0" w14:ky="0" w14:algn="br">
            <w14:srgbClr w14:val="000000">
              <w14:alpha w14:val="60000"/>
            </w14:srgbClr>
          </w14:shadow>
        </w:rPr>
      </w:pPr>
      <w:r w:rsidRPr="00BA5FC3">
        <w:rPr>
          <w:rFonts w:ascii="BentonSans Black" w:hAnsi="BentonSans Black"/>
          <w:noProof/>
          <w:color w:val="FFFFFF" w:themeColor="background1"/>
          <w:sz w:val="48"/>
          <w:lang w:eastAsia="es-MX"/>
          <w14:shadow w14:blurRad="50800" w14:dist="38100" w14:dir="13500000" w14:sx="100000" w14:sy="100000" w14:kx="0" w14:ky="0" w14:algn="br">
            <w14:srgbClr w14:val="000000">
              <w14:alpha w14:val="60000"/>
            </w14:srgbClr>
          </w14:shadow>
        </w:rPr>
        <w:drawing>
          <wp:anchor distT="0" distB="0" distL="114300" distR="114300" simplePos="0" relativeHeight="251663360" behindDoc="1" locked="0" layoutInCell="1" allowOverlap="1" wp14:anchorId="15F2671B" wp14:editId="0F6A40B1">
            <wp:simplePos x="0" y="0"/>
            <wp:positionH relativeFrom="page">
              <wp:align>left</wp:align>
            </wp:positionH>
            <wp:positionV relativeFrom="page">
              <wp:align>top</wp:align>
            </wp:positionV>
            <wp:extent cx="7768590" cy="10053320"/>
            <wp:effectExtent l="0" t="0" r="381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aspectos susceptibles 201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8590" cy="10053320"/>
                    </a:xfrm>
                    <a:prstGeom prst="rect">
                      <a:avLst/>
                    </a:prstGeom>
                  </pic:spPr>
                </pic:pic>
              </a:graphicData>
            </a:graphic>
            <wp14:sizeRelH relativeFrom="page">
              <wp14:pctWidth>0</wp14:pctWidth>
            </wp14:sizeRelH>
            <wp14:sizeRelV relativeFrom="page">
              <wp14:pctHeight>0</wp14:pctHeight>
            </wp14:sizeRelV>
          </wp:anchor>
        </w:drawing>
      </w:r>
      <w:r w:rsidRPr="00BA5FC3">
        <w:rPr>
          <w:rFonts w:ascii="BentonSans Black" w:hAnsi="BentonSans Black"/>
          <w:color w:val="FFFFFF" w:themeColor="background1"/>
          <w:sz w:val="48"/>
          <w14:shadow w14:blurRad="50800" w14:dist="38100" w14:dir="13500000" w14:sx="100000" w14:sy="100000" w14:kx="0" w14:ky="0" w14:algn="br">
            <w14:srgbClr w14:val="000000">
              <w14:alpha w14:val="60000"/>
            </w14:srgbClr>
          </w14:shadow>
        </w:rPr>
        <w:t xml:space="preserve">INFORME SOBRE </w:t>
      </w:r>
    </w:p>
    <w:p w:rsidR="00363F3F" w:rsidRPr="00BA5FC3" w:rsidRDefault="00363F3F" w:rsidP="00561C3A">
      <w:pPr>
        <w:spacing w:line="240" w:lineRule="auto"/>
        <w:ind w:left="1134" w:right="1024" w:hanging="567"/>
        <w:rPr>
          <w:rFonts w:ascii="BentonSans Black" w:hAnsi="BentonSans Black"/>
          <w:color w:val="FFFFFF" w:themeColor="background1"/>
          <w:sz w:val="48"/>
          <w14:shadow w14:blurRad="50800" w14:dist="38100" w14:dir="13500000" w14:sx="100000" w14:sy="100000" w14:kx="0" w14:ky="0" w14:algn="br">
            <w14:srgbClr w14:val="000000">
              <w14:alpha w14:val="60000"/>
            </w14:srgbClr>
          </w14:shadow>
        </w:rPr>
      </w:pPr>
      <w:r w:rsidRPr="00BA5FC3">
        <w:rPr>
          <w:rFonts w:ascii="BentonSans Black" w:hAnsi="BentonSans Black"/>
          <w:color w:val="FFFFFF" w:themeColor="background1"/>
          <w:sz w:val="48"/>
          <w14:shadow w14:blurRad="50800" w14:dist="38100" w14:dir="13500000" w14:sx="100000" w14:sy="100000" w14:kx="0" w14:ky="0" w14:algn="br">
            <w14:srgbClr w14:val="000000">
              <w14:alpha w14:val="60000"/>
            </w14:srgbClr>
          </w14:shadow>
        </w:rPr>
        <w:t xml:space="preserve">EL AVANCE DE </w:t>
      </w:r>
    </w:p>
    <w:p w:rsidR="00363F3F" w:rsidRPr="00BA5FC3" w:rsidRDefault="00363F3F" w:rsidP="00561C3A">
      <w:pPr>
        <w:spacing w:line="240" w:lineRule="auto"/>
        <w:ind w:left="1134" w:right="1024" w:hanging="567"/>
        <w:rPr>
          <w:rFonts w:ascii="BentonSans Black" w:hAnsi="BentonSans Black"/>
          <w:color w:val="FFFFFF" w:themeColor="background1"/>
          <w:sz w:val="48"/>
          <w14:shadow w14:blurRad="50800" w14:dist="38100" w14:dir="13500000" w14:sx="100000" w14:sy="100000" w14:kx="0" w14:ky="0" w14:algn="br">
            <w14:srgbClr w14:val="000000">
              <w14:alpha w14:val="60000"/>
            </w14:srgbClr>
          </w14:shadow>
        </w:rPr>
      </w:pPr>
      <w:r w:rsidRPr="00BA5FC3">
        <w:rPr>
          <w:rFonts w:ascii="BentonSans Black" w:hAnsi="BentonSans Black"/>
          <w:color w:val="FFFFFF" w:themeColor="background1"/>
          <w:sz w:val="48"/>
          <w14:shadow w14:blurRad="50800" w14:dist="38100" w14:dir="13500000" w14:sx="100000" w14:sy="100000" w14:kx="0" w14:ky="0" w14:algn="br">
            <w14:srgbClr w14:val="000000">
              <w14:alpha w14:val="60000"/>
            </w14:srgbClr>
          </w14:shadow>
        </w:rPr>
        <w:t>LOS ASPECTOS</w:t>
      </w:r>
    </w:p>
    <w:p w:rsidR="00363F3F" w:rsidRPr="00BA5FC3" w:rsidRDefault="00363F3F" w:rsidP="00561C3A">
      <w:pPr>
        <w:spacing w:line="240" w:lineRule="auto"/>
        <w:ind w:left="1134" w:right="1024" w:hanging="567"/>
        <w:rPr>
          <w:rFonts w:ascii="BentonSans Black" w:hAnsi="BentonSans Black"/>
          <w:color w:val="FFFFFF" w:themeColor="background1"/>
          <w:sz w:val="48"/>
          <w14:shadow w14:blurRad="50800" w14:dist="38100" w14:dir="13500000" w14:sx="100000" w14:sy="100000" w14:kx="0" w14:ky="0" w14:algn="br">
            <w14:srgbClr w14:val="000000">
              <w14:alpha w14:val="60000"/>
            </w14:srgbClr>
          </w14:shadow>
        </w:rPr>
      </w:pPr>
      <w:r w:rsidRPr="00BA5FC3">
        <w:rPr>
          <w:rFonts w:ascii="BentonSans Black" w:hAnsi="BentonSans Black"/>
          <w:color w:val="FFFFFF" w:themeColor="background1"/>
          <w:sz w:val="48"/>
          <w14:shadow w14:blurRad="50800" w14:dist="38100" w14:dir="13500000" w14:sx="100000" w14:sy="100000" w14:kx="0" w14:ky="0" w14:algn="br">
            <w14:srgbClr w14:val="000000">
              <w14:alpha w14:val="60000"/>
            </w14:srgbClr>
          </w14:shadow>
        </w:rPr>
        <w:t xml:space="preserve">SUSCEPTIBLES </w:t>
      </w:r>
    </w:p>
    <w:p w:rsidR="00363F3F" w:rsidRPr="00BA5FC3" w:rsidRDefault="00363F3F" w:rsidP="00561C3A">
      <w:pPr>
        <w:spacing w:line="240" w:lineRule="auto"/>
        <w:ind w:left="1134" w:right="1024" w:hanging="567"/>
        <w:rPr>
          <w:rFonts w:ascii="BentonSans Black" w:hAnsi="BentonSans Black"/>
          <w:sz w:val="28"/>
          <w14:shadow w14:blurRad="50800" w14:dist="38100" w14:dir="13500000" w14:sx="100000" w14:sy="100000" w14:kx="0" w14:ky="0" w14:algn="br">
            <w14:srgbClr w14:val="000000">
              <w14:alpha w14:val="60000"/>
            </w14:srgbClr>
          </w14:shadow>
        </w:rPr>
      </w:pPr>
      <w:r w:rsidRPr="00BA5FC3">
        <w:rPr>
          <w:rFonts w:ascii="BentonSans Black" w:hAnsi="BentonSans Black"/>
          <w:color w:val="FFFFFF" w:themeColor="background1"/>
          <w:sz w:val="48"/>
          <w14:shadow w14:blurRad="50800" w14:dist="38100" w14:dir="13500000" w14:sx="100000" w14:sy="100000" w14:kx="0" w14:ky="0" w14:algn="br">
            <w14:srgbClr w14:val="000000">
              <w14:alpha w14:val="60000"/>
            </w14:srgbClr>
          </w14:shadow>
        </w:rPr>
        <w:t>DE MEJORA</w:t>
      </w:r>
    </w:p>
    <w:p w:rsidR="00363F3F" w:rsidRDefault="00363F3F" w:rsidP="00363F3F"/>
    <w:p w:rsidR="0041593C" w:rsidRDefault="0041593C" w:rsidP="008B0656">
      <w:pPr>
        <w:ind w:left="1134"/>
        <w:rPr>
          <w:color w:val="FFFFFF" w:themeColor="background1"/>
          <w:sz w:val="44"/>
        </w:rPr>
      </w:pPr>
    </w:p>
    <w:p w:rsidR="007E67E5" w:rsidRDefault="007E67E5" w:rsidP="008B0656">
      <w:pPr>
        <w:ind w:left="1134"/>
        <w:rPr>
          <w:color w:val="FFFFFF" w:themeColor="background1"/>
          <w:sz w:val="44"/>
        </w:rPr>
      </w:pPr>
    </w:p>
    <w:p w:rsidR="0041593C" w:rsidRPr="00D27839" w:rsidRDefault="0041593C" w:rsidP="00CA12F3">
      <w:pPr>
        <w:rPr>
          <w:color w:val="FFFFFF" w:themeColor="background1"/>
          <w:sz w:val="44"/>
        </w:rPr>
      </w:pPr>
    </w:p>
    <w:p w:rsidR="0041593C" w:rsidRDefault="0041593C" w:rsidP="00CA12F3">
      <w:pPr>
        <w:rPr>
          <w:color w:val="FFFFFF" w:themeColor="background1"/>
          <w:sz w:val="44"/>
        </w:rPr>
      </w:pPr>
    </w:p>
    <w:p w:rsidR="0041593C" w:rsidRDefault="0041593C" w:rsidP="00CA12F3">
      <w:pPr>
        <w:rPr>
          <w:color w:val="FFFFFF" w:themeColor="background1"/>
          <w:sz w:val="44"/>
        </w:rPr>
      </w:pPr>
    </w:p>
    <w:p w:rsidR="0041593C" w:rsidRDefault="004634D9" w:rsidP="008B0656">
      <w:pPr>
        <w:ind w:right="599"/>
        <w:jc w:val="right"/>
        <w:rPr>
          <w:rFonts w:ascii="BentonSans Black" w:hAnsi="BentonSans Black"/>
          <w:color w:val="FFFFFF" w:themeColor="background1"/>
          <w:sz w:val="44"/>
        </w:rPr>
      </w:pPr>
      <w:r>
        <w:rPr>
          <w:rFonts w:ascii="BentonSans Black" w:hAnsi="BentonSans Black"/>
          <w:color w:val="595959" w:themeColor="text1" w:themeTint="A6"/>
          <w:sz w:val="24"/>
        </w:rPr>
        <w:t>SEGUNDO</w:t>
      </w:r>
      <w:r w:rsidR="008B0656" w:rsidRPr="00BD3CBC">
        <w:rPr>
          <w:rFonts w:ascii="BentonSans Black" w:hAnsi="BentonSans Black"/>
          <w:color w:val="595959" w:themeColor="text1" w:themeTint="A6"/>
          <w:sz w:val="24"/>
        </w:rPr>
        <w:t xml:space="preserve"> TRIMESTRE DE 201</w:t>
      </w:r>
      <w:r w:rsidR="008A34EB">
        <w:rPr>
          <w:rFonts w:ascii="BentonSans Black" w:hAnsi="BentonSans Black"/>
          <w:color w:val="595959" w:themeColor="text1" w:themeTint="A6"/>
          <w:sz w:val="24"/>
        </w:rPr>
        <w:t>8</w:t>
      </w:r>
    </w:p>
    <w:p w:rsidR="00A03762" w:rsidRDefault="0041593C" w:rsidP="00EC5355">
      <w:pPr>
        <w:jc w:val="center"/>
        <w:rPr>
          <w:rFonts w:ascii="BentonSans Black" w:hAnsi="BentonSans Black"/>
          <w:color w:val="FFFFFF" w:themeColor="background1"/>
          <w:sz w:val="44"/>
        </w:rPr>
      </w:pPr>
      <w:r w:rsidRPr="00D27839">
        <w:rPr>
          <w:rFonts w:ascii="BentonSans Black" w:hAnsi="BentonSans Black"/>
          <w:color w:val="FFFFFF" w:themeColor="background1"/>
          <w:sz w:val="44"/>
        </w:rPr>
        <w:lastRenderedPageBreak/>
        <w:t xml:space="preserve">DE LOS </w:t>
      </w:r>
    </w:p>
    <w:p w:rsidR="00EC5355" w:rsidRDefault="00EC5355" w:rsidP="00EC5355">
      <w:pPr>
        <w:jc w:val="center"/>
        <w:rPr>
          <w:rFonts w:ascii="BentonSans Black" w:hAnsi="BentonSans Black"/>
          <w:color w:val="FFFFFF" w:themeColor="background1"/>
          <w:sz w:val="44"/>
        </w:rPr>
      </w:pPr>
    </w:p>
    <w:p w:rsidR="00EC5355" w:rsidRDefault="00EC5355" w:rsidP="00EC5355">
      <w:pPr>
        <w:jc w:val="center"/>
      </w:pPr>
    </w:p>
    <w:p w:rsidR="00A03762" w:rsidRDefault="00A03762">
      <w:pPr>
        <w:sectPr w:rsidR="00A03762" w:rsidSect="00D10553">
          <w:headerReference w:type="default" r:id="rId11"/>
          <w:pgSz w:w="12240" w:h="15840"/>
          <w:pgMar w:top="1417" w:right="1041" w:bottom="1417" w:left="1134" w:header="708" w:footer="708" w:gutter="0"/>
          <w:cols w:space="708"/>
          <w:docGrid w:linePitch="360"/>
        </w:sectPr>
      </w:pPr>
    </w:p>
    <w:p w:rsidR="00E50047" w:rsidRPr="009942BC" w:rsidRDefault="00E50047" w:rsidP="00576713">
      <w:pPr>
        <w:pStyle w:val="Ttulo1"/>
      </w:pPr>
      <w:bookmarkStart w:id="1" w:name="_Toc433884784"/>
      <w:bookmarkStart w:id="2" w:name="_Toc433886561"/>
      <w:bookmarkStart w:id="3" w:name="_Toc480988253"/>
      <w:bookmarkStart w:id="4" w:name="_Toc520459788"/>
      <w:r w:rsidRPr="009942BC">
        <w:lastRenderedPageBreak/>
        <w:t>Índice</w:t>
      </w:r>
      <w:bookmarkEnd w:id="1"/>
      <w:bookmarkEnd w:id="2"/>
      <w:bookmarkEnd w:id="3"/>
      <w:bookmarkEnd w:id="4"/>
    </w:p>
    <w:bookmarkStart w:id="5" w:name="_Toc409779190" w:displacedByCustomXml="next"/>
    <w:sdt>
      <w:sdtPr>
        <w:rPr>
          <w:rFonts w:asciiTheme="minorHAnsi" w:eastAsiaTheme="minorHAnsi" w:hAnsiTheme="minorHAnsi" w:cstheme="minorBidi"/>
          <w:b w:val="0"/>
          <w:bCs w:val="0"/>
          <w:color w:val="auto"/>
          <w:sz w:val="24"/>
          <w:szCs w:val="24"/>
          <w:lang w:val="es-ES" w:eastAsia="en-US"/>
        </w:rPr>
        <w:id w:val="1721245361"/>
        <w:docPartObj>
          <w:docPartGallery w:val="Table of Contents"/>
          <w:docPartUnique/>
        </w:docPartObj>
      </w:sdtPr>
      <w:sdtEndPr>
        <w:rPr>
          <w:rFonts w:ascii="Arial" w:hAnsi="Arial" w:cs="Arial"/>
          <w:sz w:val="22"/>
          <w:szCs w:val="22"/>
        </w:rPr>
      </w:sdtEndPr>
      <w:sdtContent>
        <w:p w:rsidR="00E50047" w:rsidRPr="005A162C" w:rsidRDefault="00E50047" w:rsidP="00576713">
          <w:pPr>
            <w:pStyle w:val="TtulodeTDC"/>
            <w:rPr>
              <w:b w:val="0"/>
              <w:sz w:val="20"/>
              <w:szCs w:val="20"/>
            </w:rPr>
          </w:pPr>
        </w:p>
        <w:p w:rsidR="005A162C" w:rsidRPr="005A162C" w:rsidRDefault="00E50047">
          <w:pPr>
            <w:pStyle w:val="TDC1"/>
            <w:tabs>
              <w:tab w:val="right" w:leader="dot" w:pos="8828"/>
            </w:tabs>
            <w:rPr>
              <w:rFonts w:eastAsiaTheme="minorEastAsia"/>
              <w:b w:val="0"/>
              <w:bCs w:val="0"/>
              <w:i w:val="0"/>
              <w:iCs w:val="0"/>
              <w:noProof/>
              <w:sz w:val="20"/>
              <w:szCs w:val="20"/>
              <w:lang w:eastAsia="es-MX"/>
            </w:rPr>
          </w:pPr>
          <w:r w:rsidRPr="005A162C">
            <w:rPr>
              <w:rFonts w:ascii="Arial" w:hAnsi="Arial" w:cs="Arial"/>
              <w:b w:val="0"/>
              <w:i w:val="0"/>
              <w:sz w:val="20"/>
              <w:szCs w:val="20"/>
            </w:rPr>
            <w:fldChar w:fldCharType="begin"/>
          </w:r>
          <w:r w:rsidRPr="005A162C">
            <w:rPr>
              <w:rFonts w:ascii="Arial" w:hAnsi="Arial" w:cs="Arial"/>
              <w:b w:val="0"/>
              <w:i w:val="0"/>
              <w:sz w:val="20"/>
              <w:szCs w:val="20"/>
            </w:rPr>
            <w:instrText xml:space="preserve"> TOC \o "1-3" \h \z \u </w:instrText>
          </w:r>
          <w:r w:rsidRPr="005A162C">
            <w:rPr>
              <w:rFonts w:ascii="Arial" w:hAnsi="Arial" w:cs="Arial"/>
              <w:b w:val="0"/>
              <w:i w:val="0"/>
              <w:sz w:val="20"/>
              <w:szCs w:val="20"/>
            </w:rPr>
            <w:fldChar w:fldCharType="separate"/>
          </w:r>
          <w:hyperlink w:anchor="_Toc520459788" w:history="1">
            <w:r w:rsidR="005A162C" w:rsidRPr="005A162C">
              <w:rPr>
                <w:rStyle w:val="Hipervnculo"/>
                <w:b w:val="0"/>
                <w:noProof/>
                <w:sz w:val="20"/>
                <w:szCs w:val="20"/>
              </w:rPr>
              <w:t>Índice</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_Toc520459788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i</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789" w:history="1">
            <w:r w:rsidR="005A162C" w:rsidRPr="005A162C">
              <w:rPr>
                <w:rStyle w:val="Hipervnculo"/>
                <w:b w:val="0"/>
                <w:noProof/>
                <w:sz w:val="20"/>
                <w:szCs w:val="20"/>
              </w:rPr>
              <w:t>Lista de tablas y gráficas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_Toc520459789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iii</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790" w:history="1">
            <w:r w:rsidR="005A162C" w:rsidRPr="005A162C">
              <w:rPr>
                <w:rStyle w:val="Hipervnculo"/>
                <w:b w:val="0"/>
                <w:noProof/>
                <w:sz w:val="20"/>
                <w:szCs w:val="20"/>
              </w:rPr>
              <w:t>Siglas y Acrónimos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_Toc520459790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iv</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791" w:history="1">
            <w:r w:rsidR="005A162C" w:rsidRPr="005A162C">
              <w:rPr>
                <w:rStyle w:val="Hipervnculo"/>
                <w:b w:val="0"/>
                <w:noProof/>
                <w:sz w:val="20"/>
                <w:szCs w:val="20"/>
              </w:rPr>
              <w:t>Glosario</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_Toc520459791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vi</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792" w:history="1">
            <w:r w:rsidR="005A162C" w:rsidRPr="005A162C">
              <w:rPr>
                <w:rStyle w:val="Hipervnculo"/>
                <w:b w:val="0"/>
                <w:noProof/>
                <w:sz w:val="20"/>
                <w:szCs w:val="20"/>
              </w:rPr>
              <w:t>Introducción</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_Toc520459792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793" w:history="1">
            <w:r w:rsidR="005A162C" w:rsidRPr="005A162C">
              <w:rPr>
                <w:rStyle w:val="Hipervnculo"/>
                <w:b w:val="0"/>
                <w:noProof/>
                <w:sz w:val="20"/>
                <w:szCs w:val="20"/>
              </w:rPr>
              <w:t>Proceso de evaluación 2014</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_Toc520459793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794" w:history="1">
            <w:r w:rsidR="005A162C" w:rsidRPr="005A162C">
              <w:rPr>
                <w:rStyle w:val="Hipervnculo"/>
                <w:b w:val="0"/>
                <w:noProof/>
                <w:sz w:val="20"/>
                <w:szCs w:val="20"/>
              </w:rPr>
              <w:t>Seguimiento a los Aspectos Susceptibles de Mejora 2014</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_Toc520459794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795" w:history="1">
            <w:r w:rsidR="005A162C" w:rsidRPr="005A162C">
              <w:rPr>
                <w:rStyle w:val="Hipervnculo"/>
                <w:b w:val="0"/>
                <w:noProof/>
                <w:sz w:val="20"/>
                <w:szCs w:val="20"/>
              </w:rPr>
              <w:t>Proceso de evaluación 2015</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_Toc520459795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796" w:history="1">
            <w:r w:rsidR="005A162C" w:rsidRPr="005A162C">
              <w:rPr>
                <w:rStyle w:val="Hipervnculo"/>
                <w:b w:val="0"/>
                <w:noProof/>
                <w:sz w:val="20"/>
                <w:szCs w:val="20"/>
              </w:rPr>
              <w:t>Identificación de los Aspectos Susceptibles de Mejora 2015</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_Toc520459796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797" w:history="1">
            <w:r w:rsidR="005A162C" w:rsidRPr="005A162C">
              <w:rPr>
                <w:rStyle w:val="Hipervnculo"/>
                <w:b w:val="0"/>
                <w:noProof/>
                <w:sz w:val="20"/>
                <w:szCs w:val="20"/>
              </w:rPr>
              <w:t>Seguimiento a los Aspectos Susceptibles de Mejora 2015</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_Toc520459797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12</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798" w:history="1">
            <w:r w:rsidR="005A162C" w:rsidRPr="005A162C">
              <w:rPr>
                <w:rStyle w:val="Hipervnculo"/>
                <w:b w:val="0"/>
                <w:noProof/>
                <w:sz w:val="20"/>
                <w:szCs w:val="20"/>
              </w:rPr>
              <w:t>Proceso de evaluación 2016</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_Toc520459798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15</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799" w:history="1">
            <w:r w:rsidR="005A162C" w:rsidRPr="005A162C">
              <w:rPr>
                <w:rStyle w:val="Hipervnculo"/>
                <w:b w:val="0"/>
                <w:noProof/>
                <w:sz w:val="20"/>
                <w:szCs w:val="20"/>
              </w:rPr>
              <w:t>Identificación de los Aspectos Susceptibles de Mejora 2016</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_Toc520459799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15</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00" w:history="1">
            <w:r w:rsidR="005A162C" w:rsidRPr="005A162C">
              <w:rPr>
                <w:rStyle w:val="Hipervnculo"/>
                <w:b w:val="0"/>
                <w:noProof/>
                <w:sz w:val="20"/>
                <w:szCs w:val="20"/>
              </w:rPr>
              <w:t>Seguimiento a los Aspectos Susceptibles de Mejora 2016</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_Toc520459800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22</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801" w:history="1">
            <w:r w:rsidR="005A162C" w:rsidRPr="005A162C">
              <w:rPr>
                <w:rStyle w:val="Hipervnculo"/>
                <w:b w:val="0"/>
                <w:noProof/>
                <w:sz w:val="20"/>
                <w:szCs w:val="20"/>
              </w:rPr>
              <w:t>Proceso de evaluación 2017</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_Toc520459801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26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02" w:history="1">
            <w:r w:rsidR="005A162C" w:rsidRPr="005A162C">
              <w:rPr>
                <w:rStyle w:val="Hipervnculo"/>
                <w:b w:val="0"/>
                <w:noProof/>
                <w:sz w:val="20"/>
                <w:szCs w:val="20"/>
              </w:rPr>
              <w:t>Identificación de los Aspectos Susceptibles de Mejora 2016</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_Toc520459802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26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03" w:history="1">
            <w:r w:rsidR="005A162C" w:rsidRPr="005A162C">
              <w:rPr>
                <w:rStyle w:val="Hipervnculo"/>
                <w:b w:val="0"/>
                <w:noProof/>
                <w:sz w:val="20"/>
                <w:szCs w:val="20"/>
              </w:rPr>
              <w:t>Seguimiento a los Aspectos Susceptibles de Mejora 2017</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_Toc520459803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32</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804" w:history="1">
            <w:r w:rsidR="005A162C" w:rsidRPr="005A162C">
              <w:rPr>
                <w:rStyle w:val="Hipervnculo"/>
                <w:b w:val="0"/>
                <w:noProof/>
                <w:sz w:val="20"/>
                <w:szCs w:val="20"/>
              </w:rPr>
              <w:t>Conclusiones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_Toc520459804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33</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805" w:history="1">
            <w:r w:rsidR="005A162C" w:rsidRPr="005A162C">
              <w:rPr>
                <w:rStyle w:val="Hipervnculo"/>
                <w:b w:val="0"/>
                <w:noProof/>
                <w:sz w:val="20"/>
                <w:szCs w:val="20"/>
              </w:rPr>
              <w:t>Anexos. Documentos de Trabajo 2014</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_Toc520459805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35</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06" w:history="1">
            <w:r w:rsidR="005A162C" w:rsidRPr="005A162C">
              <w:rPr>
                <w:rStyle w:val="Hipervnculo"/>
                <w:b w:val="0"/>
                <w:noProof/>
                <w:sz w:val="20"/>
                <w:szCs w:val="20"/>
              </w:rPr>
              <w:t>Programa: Carencia por calidad, espacios y servicios básicos en la vivienda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_Toc520459806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07" w:history="1">
            <w:r w:rsidR="005A162C" w:rsidRPr="005A162C">
              <w:rPr>
                <w:rStyle w:val="Hipervnculo"/>
                <w:b w:val="0"/>
                <w:noProof/>
                <w:sz w:val="20"/>
                <w:szCs w:val="20"/>
              </w:rPr>
              <w:t>Programa: Educación y Capacitación para Adultos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_Toc520459807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08" w:history="1">
            <w:r w:rsidR="005A162C" w:rsidRPr="005A162C">
              <w:rPr>
                <w:rStyle w:val="Hipervnculo"/>
                <w:b w:val="0"/>
                <w:noProof/>
                <w:sz w:val="20"/>
                <w:szCs w:val="20"/>
              </w:rPr>
              <w:t>Programa: Nutrición</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_Toc520459808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09" w:history="1">
            <w:r w:rsidR="005A162C" w:rsidRPr="005A162C">
              <w:rPr>
                <w:rStyle w:val="Hipervnculo"/>
                <w:b w:val="0"/>
                <w:noProof/>
                <w:sz w:val="20"/>
                <w:szCs w:val="20"/>
              </w:rPr>
              <w:t>Programa: Tratamiento de Residuos Sólidos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_Toc520459809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10" w:history="1">
            <w:r w:rsidR="005A162C" w:rsidRPr="005A162C">
              <w:rPr>
                <w:rStyle w:val="Hipervnculo"/>
                <w:b w:val="0"/>
                <w:noProof/>
                <w:sz w:val="20"/>
                <w:szCs w:val="20"/>
              </w:rPr>
              <w:t>Programa: Educación Media Superior</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_Toc520459810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11" w:history="1">
            <w:r w:rsidR="005A162C" w:rsidRPr="005A162C">
              <w:rPr>
                <w:rStyle w:val="Hipervnculo"/>
                <w:b w:val="0"/>
                <w:noProof/>
                <w:sz w:val="20"/>
                <w:szCs w:val="20"/>
              </w:rPr>
              <w:t>Programa: Enfermedades Transmisibles y Atención a la Salud</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_Toc520459811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12" w:history="1">
            <w:r w:rsidR="005A162C" w:rsidRPr="005A162C">
              <w:rPr>
                <w:rStyle w:val="Hipervnculo"/>
                <w:b w:val="0"/>
                <w:noProof/>
                <w:sz w:val="20"/>
                <w:szCs w:val="20"/>
              </w:rPr>
              <w:t>Programa: Carreteras y Caminos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_Toc520459812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13" w:history="1">
            <w:r w:rsidR="005A162C" w:rsidRPr="005A162C">
              <w:rPr>
                <w:rStyle w:val="Hipervnculo"/>
                <w:b w:val="0"/>
                <w:noProof/>
                <w:sz w:val="20"/>
                <w:szCs w:val="20"/>
              </w:rPr>
              <w:t>Programa: Construcción y ampliación de la Infraestructura Educativa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_Toc520459813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37</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14" w:history="1">
            <w:r w:rsidR="005A162C" w:rsidRPr="005A162C">
              <w:rPr>
                <w:rStyle w:val="Hipervnculo"/>
                <w:b w:val="0"/>
                <w:noProof/>
                <w:sz w:val="20"/>
                <w:szCs w:val="20"/>
              </w:rPr>
              <w:t>Programa: Construcción, Ampliación y Mejoramiento de Vivienda para Grupos Vulnerables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_Toc520459814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42</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15" w:history="1">
            <w:r w:rsidR="005A162C" w:rsidRPr="005A162C">
              <w:rPr>
                <w:rStyle w:val="Hipervnculo"/>
                <w:b w:val="0"/>
                <w:noProof/>
                <w:sz w:val="20"/>
                <w:szCs w:val="20"/>
              </w:rPr>
              <w:t>Programa: Educación Básica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_Toc520459815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48</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816" w:history="1">
            <w:r w:rsidR="005A162C" w:rsidRPr="005A162C">
              <w:rPr>
                <w:rStyle w:val="Hipervnculo"/>
                <w:b w:val="0"/>
                <w:noProof/>
                <w:sz w:val="20"/>
                <w:szCs w:val="20"/>
              </w:rPr>
              <w:t>Anexos. Documentos de Trabajo 2015</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_Toc520459816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56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17" w:history="1">
            <w:r w:rsidR="005A162C" w:rsidRPr="005A162C">
              <w:rPr>
                <w:rStyle w:val="Hipervnculo"/>
                <w:b w:val="0"/>
                <w:noProof/>
                <w:sz w:val="20"/>
                <w:szCs w:val="20"/>
              </w:rPr>
              <w:t>Programa: Nutrición</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_Toc520459817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57</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18" w:history="1">
            <w:r w:rsidR="005A162C" w:rsidRPr="005A162C">
              <w:rPr>
                <w:rStyle w:val="Hipervnculo"/>
                <w:b w:val="0"/>
                <w:noProof/>
                <w:sz w:val="20"/>
                <w:szCs w:val="20"/>
              </w:rPr>
              <w:t>Programa: Calidad de la Educación Media Superior</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_Toc520459818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57</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19" w:history="1">
            <w:r w:rsidR="005A162C" w:rsidRPr="005A162C">
              <w:rPr>
                <w:rStyle w:val="Hipervnculo"/>
                <w:b w:val="0"/>
                <w:noProof/>
                <w:sz w:val="20"/>
                <w:szCs w:val="20"/>
              </w:rPr>
              <w:t>Programa: Rezago Educativo</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_Toc520459819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57</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20" w:history="1">
            <w:r w:rsidR="005A162C" w:rsidRPr="005A162C">
              <w:rPr>
                <w:rStyle w:val="Hipervnculo"/>
                <w:b w:val="0"/>
                <w:noProof/>
                <w:sz w:val="20"/>
                <w:szCs w:val="20"/>
              </w:rPr>
              <w:t>Programa: Calidad de la Educación Básica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_Toc520459820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57</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21" w:history="1">
            <w:r w:rsidR="005A162C" w:rsidRPr="005A162C">
              <w:rPr>
                <w:rStyle w:val="Hipervnculo"/>
                <w:b w:val="0"/>
                <w:noProof/>
                <w:sz w:val="20"/>
                <w:szCs w:val="20"/>
              </w:rPr>
              <w:t>Programa: Cobertura con Equidad en Educación Básica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_Toc520459821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57</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22" w:history="1">
            <w:r w:rsidR="005A162C" w:rsidRPr="005A162C">
              <w:rPr>
                <w:rStyle w:val="Hipervnculo"/>
                <w:b w:val="0"/>
                <w:noProof/>
                <w:sz w:val="20"/>
                <w:szCs w:val="20"/>
              </w:rPr>
              <w:t>Programa: Enfermedades Transmisibles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_Toc520459822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57</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23" w:history="1">
            <w:r w:rsidR="005A162C" w:rsidRPr="005A162C">
              <w:rPr>
                <w:rStyle w:val="Hipervnculo"/>
                <w:b w:val="0"/>
                <w:noProof/>
                <w:sz w:val="20"/>
                <w:szCs w:val="20"/>
              </w:rPr>
              <w:t>Programa: Construcción, Ampliación y Mejoramiento de Vivienda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_Toc520459823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58</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24" w:history="1">
            <w:r w:rsidR="005A162C" w:rsidRPr="005A162C">
              <w:rPr>
                <w:rStyle w:val="Hipervnculo"/>
                <w:b w:val="0"/>
                <w:noProof/>
                <w:sz w:val="20"/>
                <w:szCs w:val="20"/>
              </w:rPr>
              <w:t>Programa: Infraestructura Urbana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_Toc520459824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65</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25" w:history="1">
            <w:r w:rsidR="005A162C" w:rsidRPr="005A162C">
              <w:rPr>
                <w:rStyle w:val="Hipervnculo"/>
                <w:b w:val="0"/>
                <w:noProof/>
                <w:sz w:val="20"/>
                <w:szCs w:val="20"/>
              </w:rPr>
              <w:t>Programa: Fondo de Aportaciones para la Seguridad Pública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_Toc520459825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68</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826" w:history="1">
            <w:r w:rsidR="005A162C" w:rsidRPr="005A162C">
              <w:rPr>
                <w:rStyle w:val="Hipervnculo"/>
                <w:b w:val="0"/>
                <w:noProof/>
                <w:sz w:val="20"/>
                <w:szCs w:val="20"/>
              </w:rPr>
              <w:t>Anexos. Documentos de Trabajo 2016</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_Toc520459826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70</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27" w:history="1">
            <w:r w:rsidR="005A162C" w:rsidRPr="005A162C">
              <w:rPr>
                <w:rStyle w:val="Hipervnculo"/>
                <w:b w:val="0"/>
                <w:noProof/>
                <w:sz w:val="20"/>
                <w:szCs w:val="20"/>
              </w:rPr>
              <w:t>Programa: Construcción, ampliación y mejoramiento de viviendas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_Toc520459827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71</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28" w:history="1">
            <w:r w:rsidR="005A162C" w:rsidRPr="005A162C">
              <w:rPr>
                <w:rStyle w:val="Hipervnculo"/>
                <w:b w:val="0"/>
                <w:noProof/>
                <w:sz w:val="20"/>
                <w:szCs w:val="20"/>
              </w:rPr>
              <w:t>Programa: Eficiencia Terminal en Educación Media Superior</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_Toc520459828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81</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29" w:history="1">
            <w:r w:rsidR="005A162C" w:rsidRPr="005A162C">
              <w:rPr>
                <w:rStyle w:val="Hipervnculo"/>
                <w:b w:val="0"/>
                <w:noProof/>
                <w:sz w:val="20"/>
                <w:szCs w:val="20"/>
              </w:rPr>
              <w:t>Fondo de Aportaciones para la Nómina Educativa y Gasto Operativo (FONE)</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_Toc520459829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87</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30" w:history="1">
            <w:r w:rsidR="005A162C" w:rsidRPr="005A162C">
              <w:rPr>
                <w:rStyle w:val="Hipervnculo"/>
                <w:b w:val="0"/>
                <w:noProof/>
                <w:sz w:val="20"/>
                <w:szCs w:val="20"/>
              </w:rPr>
              <w:t>Fondo de Aportaciones para los Servicios de Salud (FASSA)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_Toc520459830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90</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31" w:history="1">
            <w:r w:rsidR="005A162C" w:rsidRPr="005A162C">
              <w:rPr>
                <w:rStyle w:val="Hipervnculo"/>
                <w:b w:val="0"/>
                <w:noProof/>
                <w:sz w:val="20"/>
                <w:szCs w:val="20"/>
              </w:rPr>
              <w:t>Programa: Fomento al Empleo</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_Toc520459831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96</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32" w:history="1">
            <w:r w:rsidR="005A162C" w:rsidRPr="005A162C">
              <w:rPr>
                <w:rStyle w:val="Hipervnculo"/>
                <w:b w:val="0"/>
                <w:noProof/>
                <w:sz w:val="20"/>
                <w:szCs w:val="20"/>
              </w:rPr>
              <w:t>Fondo de Aportaciones Múltiples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_Toc520459832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115</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33" w:history="1">
            <w:r w:rsidR="005A162C" w:rsidRPr="005A162C">
              <w:rPr>
                <w:rStyle w:val="Hipervnculo"/>
                <w:b w:val="0"/>
                <w:noProof/>
                <w:sz w:val="20"/>
                <w:szCs w:val="20"/>
              </w:rPr>
              <w:t>Fondo de Aportaciones para la Educación Tecnológica y de Adultos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_Toc520459833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125</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34" w:history="1">
            <w:r w:rsidR="005A162C" w:rsidRPr="005A162C">
              <w:rPr>
                <w:rStyle w:val="Hipervnculo"/>
                <w:b w:val="0"/>
                <w:noProof/>
                <w:sz w:val="20"/>
                <w:szCs w:val="20"/>
              </w:rPr>
              <w:t>Programa: Carencia por Calidad, Espacios y Servicios Básicos en la Vivienda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_Toc520459834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128</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35" w:history="1">
            <w:r w:rsidR="005A162C" w:rsidRPr="005A162C">
              <w:rPr>
                <w:rStyle w:val="Hipervnculo"/>
                <w:b w:val="0"/>
                <w:noProof/>
                <w:sz w:val="20"/>
                <w:szCs w:val="20"/>
              </w:rPr>
              <w:t>Programa: Carencia por Acceso a la Alimentación</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_Toc520459835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132</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36" w:history="1">
            <w:r w:rsidR="005A162C" w:rsidRPr="005A162C">
              <w:rPr>
                <w:rStyle w:val="Hipervnculo"/>
                <w:b w:val="0"/>
                <w:noProof/>
                <w:sz w:val="20"/>
                <w:szCs w:val="20"/>
              </w:rPr>
              <w:t>Fondo de Aportaciones para el Fortalecimiento de las Entidades Federativas</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_Toc520459836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136</w:t>
            </w:r>
            <w:r w:rsidR="005A162C" w:rsidRPr="005A162C">
              <w:rPr>
                <w:b w:val="0"/>
                <w:noProof/>
                <w:webHidden/>
                <w:sz w:val="20"/>
                <w:szCs w:val="20"/>
              </w:rPr>
              <w:fldChar w:fldCharType="end"/>
            </w:r>
          </w:hyperlink>
        </w:p>
        <w:p w:rsidR="005A162C" w:rsidRPr="005A162C" w:rsidRDefault="002308AF">
          <w:pPr>
            <w:pStyle w:val="TDC1"/>
            <w:tabs>
              <w:tab w:val="right" w:leader="dot" w:pos="8828"/>
            </w:tabs>
            <w:rPr>
              <w:rFonts w:eastAsiaTheme="minorEastAsia"/>
              <w:b w:val="0"/>
              <w:bCs w:val="0"/>
              <w:i w:val="0"/>
              <w:iCs w:val="0"/>
              <w:noProof/>
              <w:sz w:val="20"/>
              <w:szCs w:val="20"/>
              <w:lang w:eastAsia="es-MX"/>
            </w:rPr>
          </w:pPr>
          <w:hyperlink w:anchor="_Toc520459837" w:history="1">
            <w:r w:rsidR="005A162C" w:rsidRPr="005A162C">
              <w:rPr>
                <w:rStyle w:val="Hipervnculo"/>
                <w:b w:val="0"/>
                <w:noProof/>
                <w:sz w:val="20"/>
                <w:szCs w:val="20"/>
              </w:rPr>
              <w:t>Anexos. Documentos de Trabajo 2017</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_Toc520459837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151</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38" w:history="1">
            <w:r w:rsidR="005A162C" w:rsidRPr="005A162C">
              <w:rPr>
                <w:rStyle w:val="Hipervnculo"/>
                <w:b w:val="0"/>
                <w:noProof/>
                <w:sz w:val="20"/>
                <w:szCs w:val="20"/>
              </w:rPr>
              <w:t>Programa: Construcción, ampliación y mejoramiento de vivienda</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_Toc520459838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152</w:t>
            </w:r>
            <w:r w:rsidR="005A162C" w:rsidRPr="005A162C">
              <w:rPr>
                <w:b w:val="0"/>
                <w:noProof/>
                <w:webHidden/>
                <w:sz w:val="20"/>
                <w:szCs w:val="20"/>
              </w:rPr>
              <w:fldChar w:fldCharType="end"/>
            </w:r>
          </w:hyperlink>
        </w:p>
        <w:p w:rsidR="005A162C" w:rsidRPr="005A162C" w:rsidRDefault="002308AF">
          <w:pPr>
            <w:pStyle w:val="TDC2"/>
            <w:tabs>
              <w:tab w:val="right" w:leader="dot" w:pos="8828"/>
            </w:tabs>
            <w:rPr>
              <w:rFonts w:eastAsiaTheme="minorEastAsia"/>
              <w:b w:val="0"/>
              <w:bCs w:val="0"/>
              <w:noProof/>
              <w:sz w:val="20"/>
              <w:szCs w:val="20"/>
              <w:lang w:eastAsia="es-MX"/>
            </w:rPr>
          </w:pPr>
          <w:hyperlink w:anchor="_Toc520459839" w:history="1">
            <w:r w:rsidR="005A162C" w:rsidRPr="005A162C">
              <w:rPr>
                <w:rStyle w:val="Hipervnculo"/>
                <w:b w:val="0"/>
                <w:noProof/>
                <w:sz w:val="20"/>
                <w:szCs w:val="20"/>
              </w:rPr>
              <w:t>Programa: Fomento al Empleo</w:t>
            </w:r>
            <w:r w:rsidR="005A162C" w:rsidRPr="005A162C">
              <w:rPr>
                <w:b w:val="0"/>
                <w:noProof/>
                <w:webHidden/>
                <w:sz w:val="20"/>
                <w:szCs w:val="20"/>
              </w:rPr>
              <w:tab/>
            </w:r>
            <w:r w:rsidR="005A162C" w:rsidRPr="005A162C">
              <w:rPr>
                <w:b w:val="0"/>
                <w:noProof/>
                <w:webHidden/>
                <w:sz w:val="20"/>
                <w:szCs w:val="20"/>
              </w:rPr>
              <w:fldChar w:fldCharType="begin"/>
            </w:r>
            <w:r w:rsidR="005A162C" w:rsidRPr="005A162C">
              <w:rPr>
                <w:b w:val="0"/>
                <w:noProof/>
                <w:webHidden/>
                <w:sz w:val="20"/>
                <w:szCs w:val="20"/>
              </w:rPr>
              <w:instrText xml:space="preserve"> PAGEREF _Toc520459839 \h </w:instrText>
            </w:r>
            <w:r w:rsidR="005A162C" w:rsidRPr="005A162C">
              <w:rPr>
                <w:b w:val="0"/>
                <w:noProof/>
                <w:webHidden/>
                <w:sz w:val="20"/>
                <w:szCs w:val="20"/>
              </w:rPr>
            </w:r>
            <w:r w:rsidR="005A162C" w:rsidRPr="005A162C">
              <w:rPr>
                <w:b w:val="0"/>
                <w:noProof/>
                <w:webHidden/>
                <w:sz w:val="20"/>
                <w:szCs w:val="20"/>
              </w:rPr>
              <w:fldChar w:fldCharType="separate"/>
            </w:r>
            <w:r w:rsidR="005A162C">
              <w:rPr>
                <w:b w:val="0"/>
                <w:noProof/>
                <w:webHidden/>
                <w:sz w:val="20"/>
                <w:szCs w:val="20"/>
              </w:rPr>
              <w:t>164</w:t>
            </w:r>
            <w:r w:rsidR="005A162C" w:rsidRPr="005A162C">
              <w:rPr>
                <w:b w:val="0"/>
                <w:noProof/>
                <w:webHidden/>
                <w:sz w:val="20"/>
                <w:szCs w:val="20"/>
              </w:rPr>
              <w:fldChar w:fldCharType="end"/>
            </w:r>
          </w:hyperlink>
        </w:p>
        <w:p w:rsidR="00E50047" w:rsidRPr="005B0743" w:rsidRDefault="00E50047" w:rsidP="00E50047">
          <w:pPr>
            <w:rPr>
              <w:rFonts w:ascii="Arial" w:hAnsi="Arial" w:cs="Arial"/>
            </w:rPr>
          </w:pPr>
          <w:r w:rsidRPr="005A162C">
            <w:rPr>
              <w:rFonts w:ascii="Arial" w:hAnsi="Arial" w:cs="Arial"/>
              <w:bCs/>
              <w:sz w:val="20"/>
              <w:szCs w:val="20"/>
              <w:lang w:val="es-ES"/>
            </w:rPr>
            <w:fldChar w:fldCharType="end"/>
          </w:r>
        </w:p>
      </w:sdtContent>
    </w:sdt>
    <w:p w:rsidR="00E50047" w:rsidRPr="005B0743" w:rsidRDefault="00E50047" w:rsidP="00E50047">
      <w:pPr>
        <w:rPr>
          <w:rStyle w:val="Ttulo1Car"/>
          <w:b w:val="0"/>
          <w:bCs w:val="0"/>
          <w:sz w:val="22"/>
          <w:szCs w:val="22"/>
        </w:rPr>
      </w:pPr>
      <w:r w:rsidRPr="005B0743">
        <w:rPr>
          <w:rStyle w:val="Ttulo1Car"/>
          <w:b w:val="0"/>
          <w:sz w:val="22"/>
          <w:szCs w:val="22"/>
        </w:rPr>
        <w:br w:type="page"/>
      </w:r>
    </w:p>
    <w:p w:rsidR="00E50047" w:rsidRPr="005B0743" w:rsidRDefault="00E50047" w:rsidP="00576713">
      <w:pPr>
        <w:pStyle w:val="Ttulo1"/>
        <w:rPr>
          <w:rFonts w:eastAsiaTheme="minorHAnsi"/>
          <w:b w:val="0"/>
          <w:sz w:val="22"/>
          <w:szCs w:val="22"/>
        </w:rPr>
      </w:pPr>
      <w:bookmarkStart w:id="6" w:name="_Toc520459789"/>
      <w:r w:rsidRPr="005B0743">
        <w:rPr>
          <w:rStyle w:val="Ttulo1Car"/>
          <w:sz w:val="22"/>
          <w:szCs w:val="22"/>
        </w:rPr>
        <w:lastRenderedPageBreak/>
        <w:t xml:space="preserve">Lista de </w:t>
      </w:r>
      <w:r w:rsidRPr="005B0743">
        <w:rPr>
          <w:rStyle w:val="Ttulo1Car"/>
          <w:bCs/>
          <w:sz w:val="22"/>
          <w:szCs w:val="22"/>
        </w:rPr>
        <w:t>tablas</w:t>
      </w:r>
      <w:r w:rsidRPr="005B0743">
        <w:rPr>
          <w:rStyle w:val="Ttulo1Car"/>
          <w:sz w:val="22"/>
          <w:szCs w:val="22"/>
        </w:rPr>
        <w:t xml:space="preserve"> y gráficas</w:t>
      </w:r>
      <w:bookmarkEnd w:id="6"/>
      <w:r w:rsidRPr="005B0743">
        <w:rPr>
          <w:rFonts w:eastAsiaTheme="minorHAnsi"/>
          <w:b w:val="0"/>
          <w:sz w:val="22"/>
          <w:szCs w:val="22"/>
        </w:rPr>
        <w:fldChar w:fldCharType="begin"/>
      </w:r>
      <w:r w:rsidRPr="005B0743">
        <w:rPr>
          <w:rFonts w:eastAsiaTheme="minorHAnsi"/>
          <w:b w:val="0"/>
          <w:sz w:val="22"/>
          <w:szCs w:val="22"/>
        </w:rPr>
        <w:instrText xml:space="preserve"> XE "Lista de tablas y figuras" </w:instrText>
      </w:r>
      <w:r w:rsidRPr="005B0743">
        <w:rPr>
          <w:rFonts w:eastAsiaTheme="minorHAnsi"/>
          <w:b w:val="0"/>
          <w:sz w:val="22"/>
          <w:szCs w:val="22"/>
        </w:rPr>
        <w:fldChar w:fldCharType="end"/>
      </w:r>
    </w:p>
    <w:bookmarkEnd w:id="5"/>
    <w:p w:rsidR="00E50047" w:rsidRPr="005A162C" w:rsidRDefault="00E50047" w:rsidP="00E50047">
      <w:pPr>
        <w:pStyle w:val="Tabladeilustraciones"/>
        <w:tabs>
          <w:tab w:val="right" w:leader="dot" w:pos="10055"/>
        </w:tabs>
        <w:rPr>
          <w:rFonts w:ascii="Arial" w:hAnsi="Arial" w:cs="Arial"/>
          <w:sz w:val="20"/>
        </w:rPr>
      </w:pPr>
    </w:p>
    <w:p w:rsidR="005A162C" w:rsidRPr="005A162C" w:rsidRDefault="00E50047">
      <w:pPr>
        <w:pStyle w:val="Tabladeilustraciones"/>
        <w:tabs>
          <w:tab w:val="right" w:leader="dot" w:pos="8828"/>
        </w:tabs>
        <w:rPr>
          <w:rFonts w:eastAsiaTheme="minorEastAsia"/>
          <w:noProof/>
          <w:sz w:val="20"/>
          <w:lang w:eastAsia="es-MX"/>
        </w:rPr>
      </w:pPr>
      <w:r w:rsidRPr="005A162C">
        <w:rPr>
          <w:rFonts w:ascii="Arial" w:hAnsi="Arial" w:cs="Arial"/>
          <w:sz w:val="20"/>
        </w:rPr>
        <w:fldChar w:fldCharType="begin"/>
      </w:r>
      <w:r w:rsidRPr="005A162C">
        <w:rPr>
          <w:rFonts w:ascii="Arial" w:hAnsi="Arial" w:cs="Arial"/>
          <w:sz w:val="20"/>
        </w:rPr>
        <w:instrText xml:space="preserve"> TOC \c "Tabla" </w:instrText>
      </w:r>
      <w:r w:rsidRPr="005A162C">
        <w:rPr>
          <w:rFonts w:ascii="Arial" w:hAnsi="Arial" w:cs="Arial"/>
          <w:sz w:val="20"/>
        </w:rPr>
        <w:fldChar w:fldCharType="separate"/>
      </w:r>
      <w:r w:rsidR="005A162C" w:rsidRPr="005A162C">
        <w:rPr>
          <w:rFonts w:ascii="Arial" w:hAnsi="Arial" w:cs="Arial"/>
          <w:noProof/>
          <w:sz w:val="20"/>
        </w:rPr>
        <w:t>Tabla 1. Avance por dependencia de los ASM 2014</w:t>
      </w:r>
      <w:r w:rsidR="005A162C" w:rsidRPr="005A162C">
        <w:rPr>
          <w:noProof/>
          <w:sz w:val="20"/>
        </w:rPr>
        <w:tab/>
      </w:r>
      <w:r w:rsidR="005A162C" w:rsidRPr="005A162C">
        <w:rPr>
          <w:noProof/>
          <w:sz w:val="20"/>
        </w:rPr>
        <w:fldChar w:fldCharType="begin"/>
      </w:r>
      <w:r w:rsidR="005A162C" w:rsidRPr="005A162C">
        <w:rPr>
          <w:noProof/>
          <w:sz w:val="20"/>
        </w:rPr>
        <w:instrText xml:space="preserve"> PAGEREF _Toc520459755 \h </w:instrText>
      </w:r>
      <w:r w:rsidR="005A162C" w:rsidRPr="005A162C">
        <w:rPr>
          <w:noProof/>
          <w:sz w:val="20"/>
        </w:rPr>
      </w:r>
      <w:r w:rsidR="005A162C" w:rsidRPr="005A162C">
        <w:rPr>
          <w:noProof/>
          <w:sz w:val="20"/>
        </w:rPr>
        <w:fldChar w:fldCharType="separate"/>
      </w:r>
      <w:r w:rsidR="005A162C" w:rsidRPr="005A162C">
        <w:rPr>
          <w:noProof/>
          <w:sz w:val="20"/>
        </w:rPr>
        <w:t>3</w:t>
      </w:r>
      <w:r w:rsidR="005A162C"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2. Programas evaluados 2015 por tipo de evaluación</w:t>
      </w:r>
      <w:r w:rsidRPr="005A162C">
        <w:rPr>
          <w:noProof/>
          <w:sz w:val="20"/>
        </w:rPr>
        <w:tab/>
      </w:r>
      <w:r w:rsidRPr="005A162C">
        <w:rPr>
          <w:noProof/>
          <w:sz w:val="20"/>
        </w:rPr>
        <w:fldChar w:fldCharType="begin"/>
      </w:r>
      <w:r w:rsidRPr="005A162C">
        <w:rPr>
          <w:noProof/>
          <w:sz w:val="20"/>
        </w:rPr>
        <w:instrText xml:space="preserve"> PAGEREF _Toc520459756 \h </w:instrText>
      </w:r>
      <w:r w:rsidRPr="005A162C">
        <w:rPr>
          <w:noProof/>
          <w:sz w:val="20"/>
        </w:rPr>
      </w:r>
      <w:r w:rsidRPr="005A162C">
        <w:rPr>
          <w:noProof/>
          <w:sz w:val="20"/>
        </w:rPr>
        <w:fldChar w:fldCharType="separate"/>
      </w:r>
      <w:r w:rsidRPr="005A162C">
        <w:rPr>
          <w:noProof/>
          <w:sz w:val="20"/>
        </w:rPr>
        <w:t>6</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3. Número de ASM 2015 identificados por Fondo del ramo 33</w:t>
      </w:r>
      <w:r w:rsidRPr="005A162C">
        <w:rPr>
          <w:noProof/>
          <w:sz w:val="20"/>
        </w:rPr>
        <w:tab/>
      </w:r>
      <w:r w:rsidRPr="005A162C">
        <w:rPr>
          <w:noProof/>
          <w:sz w:val="20"/>
        </w:rPr>
        <w:fldChar w:fldCharType="begin"/>
      </w:r>
      <w:r w:rsidRPr="005A162C">
        <w:rPr>
          <w:noProof/>
          <w:sz w:val="20"/>
        </w:rPr>
        <w:instrText xml:space="preserve"> PAGEREF _Toc520459757 \h </w:instrText>
      </w:r>
      <w:r w:rsidRPr="005A162C">
        <w:rPr>
          <w:noProof/>
          <w:sz w:val="20"/>
        </w:rPr>
      </w:r>
      <w:r w:rsidRPr="005A162C">
        <w:rPr>
          <w:noProof/>
          <w:sz w:val="20"/>
        </w:rPr>
        <w:fldChar w:fldCharType="separate"/>
      </w:r>
      <w:r w:rsidRPr="005A162C">
        <w:rPr>
          <w:noProof/>
          <w:sz w:val="20"/>
        </w:rPr>
        <w:t>7</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4. Número de ASM 2015 identificados por Programa Presupuestario</w:t>
      </w:r>
      <w:r w:rsidRPr="005A162C">
        <w:rPr>
          <w:noProof/>
          <w:sz w:val="20"/>
        </w:rPr>
        <w:tab/>
      </w:r>
      <w:r w:rsidRPr="005A162C">
        <w:rPr>
          <w:noProof/>
          <w:sz w:val="20"/>
        </w:rPr>
        <w:fldChar w:fldCharType="begin"/>
      </w:r>
      <w:r w:rsidRPr="005A162C">
        <w:rPr>
          <w:noProof/>
          <w:sz w:val="20"/>
        </w:rPr>
        <w:instrText xml:space="preserve"> PAGEREF _Toc520459758 \h </w:instrText>
      </w:r>
      <w:r w:rsidRPr="005A162C">
        <w:rPr>
          <w:noProof/>
          <w:sz w:val="20"/>
        </w:rPr>
      </w:r>
      <w:r w:rsidRPr="005A162C">
        <w:rPr>
          <w:noProof/>
          <w:sz w:val="20"/>
        </w:rPr>
        <w:fldChar w:fldCharType="separate"/>
      </w:r>
      <w:r w:rsidRPr="005A162C">
        <w:rPr>
          <w:noProof/>
          <w:sz w:val="20"/>
        </w:rPr>
        <w:t>7</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5. ASM 2015 por tipo de actor y programa presupuestario</w:t>
      </w:r>
      <w:r w:rsidRPr="005A162C">
        <w:rPr>
          <w:noProof/>
          <w:sz w:val="20"/>
        </w:rPr>
        <w:tab/>
      </w:r>
      <w:r w:rsidRPr="005A162C">
        <w:rPr>
          <w:noProof/>
          <w:sz w:val="20"/>
        </w:rPr>
        <w:fldChar w:fldCharType="begin"/>
      </w:r>
      <w:r w:rsidRPr="005A162C">
        <w:rPr>
          <w:noProof/>
          <w:sz w:val="20"/>
        </w:rPr>
        <w:instrText xml:space="preserve"> PAGEREF _Toc520459759 \h </w:instrText>
      </w:r>
      <w:r w:rsidRPr="005A162C">
        <w:rPr>
          <w:noProof/>
          <w:sz w:val="20"/>
        </w:rPr>
      </w:r>
      <w:r w:rsidRPr="005A162C">
        <w:rPr>
          <w:noProof/>
          <w:sz w:val="20"/>
        </w:rPr>
        <w:fldChar w:fldCharType="separate"/>
      </w:r>
      <w:r w:rsidRPr="005A162C">
        <w:rPr>
          <w:noProof/>
          <w:sz w:val="20"/>
        </w:rPr>
        <w:t>9</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6. ASM 2015 por nivel de prioridad y Programa Presupuestario</w:t>
      </w:r>
      <w:r w:rsidRPr="005A162C">
        <w:rPr>
          <w:noProof/>
          <w:sz w:val="20"/>
        </w:rPr>
        <w:tab/>
      </w:r>
      <w:r w:rsidRPr="005A162C">
        <w:rPr>
          <w:noProof/>
          <w:sz w:val="20"/>
        </w:rPr>
        <w:fldChar w:fldCharType="begin"/>
      </w:r>
      <w:r w:rsidRPr="005A162C">
        <w:rPr>
          <w:noProof/>
          <w:sz w:val="20"/>
        </w:rPr>
        <w:instrText xml:space="preserve"> PAGEREF _Toc520459760 \h </w:instrText>
      </w:r>
      <w:r w:rsidRPr="005A162C">
        <w:rPr>
          <w:noProof/>
          <w:sz w:val="20"/>
        </w:rPr>
      </w:r>
      <w:r w:rsidRPr="005A162C">
        <w:rPr>
          <w:noProof/>
          <w:sz w:val="20"/>
        </w:rPr>
        <w:fldChar w:fldCharType="separate"/>
      </w:r>
      <w:r w:rsidRPr="005A162C">
        <w:rPr>
          <w:noProof/>
          <w:sz w:val="20"/>
        </w:rPr>
        <w:t>9</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bCs/>
          <w:noProof/>
          <w:sz w:val="20"/>
        </w:rPr>
        <w:t>Tabla 7. ASM 2015 por mes y tipo de evaluación externa</w:t>
      </w:r>
      <w:r w:rsidRPr="005A162C">
        <w:rPr>
          <w:noProof/>
          <w:sz w:val="20"/>
        </w:rPr>
        <w:tab/>
      </w:r>
      <w:r w:rsidRPr="005A162C">
        <w:rPr>
          <w:noProof/>
          <w:sz w:val="20"/>
        </w:rPr>
        <w:fldChar w:fldCharType="begin"/>
      </w:r>
      <w:r w:rsidRPr="005A162C">
        <w:rPr>
          <w:noProof/>
          <w:sz w:val="20"/>
        </w:rPr>
        <w:instrText xml:space="preserve"> PAGEREF _Toc520459761 \h </w:instrText>
      </w:r>
      <w:r w:rsidRPr="005A162C">
        <w:rPr>
          <w:noProof/>
          <w:sz w:val="20"/>
        </w:rPr>
      </w:r>
      <w:r w:rsidRPr="005A162C">
        <w:rPr>
          <w:noProof/>
          <w:sz w:val="20"/>
        </w:rPr>
        <w:fldChar w:fldCharType="separate"/>
      </w:r>
      <w:r w:rsidRPr="005A162C">
        <w:rPr>
          <w:noProof/>
          <w:sz w:val="20"/>
        </w:rPr>
        <w:t>11</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8. Avance por dependencia de los ASM 2015</w:t>
      </w:r>
      <w:r w:rsidRPr="005A162C">
        <w:rPr>
          <w:noProof/>
          <w:sz w:val="20"/>
        </w:rPr>
        <w:tab/>
      </w:r>
      <w:r w:rsidRPr="005A162C">
        <w:rPr>
          <w:noProof/>
          <w:sz w:val="20"/>
        </w:rPr>
        <w:fldChar w:fldCharType="begin"/>
      </w:r>
      <w:r w:rsidRPr="005A162C">
        <w:rPr>
          <w:noProof/>
          <w:sz w:val="20"/>
        </w:rPr>
        <w:instrText xml:space="preserve"> PAGEREF _Toc520459762 \h </w:instrText>
      </w:r>
      <w:r w:rsidRPr="005A162C">
        <w:rPr>
          <w:noProof/>
          <w:sz w:val="20"/>
        </w:rPr>
      </w:r>
      <w:r w:rsidRPr="005A162C">
        <w:rPr>
          <w:noProof/>
          <w:sz w:val="20"/>
        </w:rPr>
        <w:fldChar w:fldCharType="separate"/>
      </w:r>
      <w:r w:rsidRPr="005A162C">
        <w:rPr>
          <w:noProof/>
          <w:sz w:val="20"/>
        </w:rPr>
        <w:t>12</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9. Fondos evaluados 2016 por tipo de evaluación</w:t>
      </w:r>
      <w:r w:rsidRPr="005A162C">
        <w:rPr>
          <w:noProof/>
          <w:sz w:val="20"/>
        </w:rPr>
        <w:tab/>
      </w:r>
      <w:r w:rsidRPr="005A162C">
        <w:rPr>
          <w:noProof/>
          <w:sz w:val="20"/>
        </w:rPr>
        <w:fldChar w:fldCharType="begin"/>
      </w:r>
      <w:r w:rsidRPr="005A162C">
        <w:rPr>
          <w:noProof/>
          <w:sz w:val="20"/>
        </w:rPr>
        <w:instrText xml:space="preserve"> PAGEREF _Toc520459763 \h </w:instrText>
      </w:r>
      <w:r w:rsidRPr="005A162C">
        <w:rPr>
          <w:noProof/>
          <w:sz w:val="20"/>
        </w:rPr>
      </w:r>
      <w:r w:rsidRPr="005A162C">
        <w:rPr>
          <w:noProof/>
          <w:sz w:val="20"/>
        </w:rPr>
        <w:fldChar w:fldCharType="separate"/>
      </w:r>
      <w:r w:rsidRPr="005A162C">
        <w:rPr>
          <w:noProof/>
          <w:sz w:val="20"/>
        </w:rPr>
        <w:t>15</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10. Programas presupuestarios evaluados 2016 por tipo de evaluación</w:t>
      </w:r>
      <w:r w:rsidRPr="005A162C">
        <w:rPr>
          <w:noProof/>
          <w:sz w:val="20"/>
        </w:rPr>
        <w:tab/>
      </w:r>
      <w:r w:rsidRPr="005A162C">
        <w:rPr>
          <w:noProof/>
          <w:sz w:val="20"/>
        </w:rPr>
        <w:fldChar w:fldCharType="begin"/>
      </w:r>
      <w:r w:rsidRPr="005A162C">
        <w:rPr>
          <w:noProof/>
          <w:sz w:val="20"/>
        </w:rPr>
        <w:instrText xml:space="preserve"> PAGEREF _Toc520459764 \h </w:instrText>
      </w:r>
      <w:r w:rsidRPr="005A162C">
        <w:rPr>
          <w:noProof/>
          <w:sz w:val="20"/>
        </w:rPr>
      </w:r>
      <w:r w:rsidRPr="005A162C">
        <w:rPr>
          <w:noProof/>
          <w:sz w:val="20"/>
        </w:rPr>
        <w:fldChar w:fldCharType="separate"/>
      </w:r>
      <w:r w:rsidRPr="005A162C">
        <w:rPr>
          <w:noProof/>
          <w:sz w:val="20"/>
        </w:rPr>
        <w:t>16</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11. Número de ASM 2016 identificados por intervención pública</w:t>
      </w:r>
      <w:r w:rsidRPr="005A162C">
        <w:rPr>
          <w:noProof/>
          <w:sz w:val="20"/>
        </w:rPr>
        <w:tab/>
      </w:r>
      <w:r w:rsidRPr="005A162C">
        <w:rPr>
          <w:noProof/>
          <w:sz w:val="20"/>
        </w:rPr>
        <w:fldChar w:fldCharType="begin"/>
      </w:r>
      <w:r w:rsidRPr="005A162C">
        <w:rPr>
          <w:noProof/>
          <w:sz w:val="20"/>
        </w:rPr>
        <w:instrText xml:space="preserve"> PAGEREF _Toc520459765 \h </w:instrText>
      </w:r>
      <w:r w:rsidRPr="005A162C">
        <w:rPr>
          <w:noProof/>
          <w:sz w:val="20"/>
        </w:rPr>
      </w:r>
      <w:r w:rsidRPr="005A162C">
        <w:rPr>
          <w:noProof/>
          <w:sz w:val="20"/>
        </w:rPr>
        <w:fldChar w:fldCharType="separate"/>
      </w:r>
      <w:r w:rsidRPr="005A162C">
        <w:rPr>
          <w:noProof/>
          <w:sz w:val="20"/>
        </w:rPr>
        <w:t>16</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12. ASM 2016 por tipo de actor e intervención pública</w:t>
      </w:r>
      <w:r w:rsidRPr="005A162C">
        <w:rPr>
          <w:noProof/>
          <w:sz w:val="20"/>
        </w:rPr>
        <w:tab/>
      </w:r>
      <w:r w:rsidRPr="005A162C">
        <w:rPr>
          <w:noProof/>
          <w:sz w:val="20"/>
        </w:rPr>
        <w:fldChar w:fldCharType="begin"/>
      </w:r>
      <w:r w:rsidRPr="005A162C">
        <w:rPr>
          <w:noProof/>
          <w:sz w:val="20"/>
        </w:rPr>
        <w:instrText xml:space="preserve"> PAGEREF _Toc520459766 \h </w:instrText>
      </w:r>
      <w:r w:rsidRPr="005A162C">
        <w:rPr>
          <w:noProof/>
          <w:sz w:val="20"/>
        </w:rPr>
      </w:r>
      <w:r w:rsidRPr="005A162C">
        <w:rPr>
          <w:noProof/>
          <w:sz w:val="20"/>
        </w:rPr>
        <w:fldChar w:fldCharType="separate"/>
      </w:r>
      <w:r w:rsidRPr="005A162C">
        <w:rPr>
          <w:noProof/>
          <w:sz w:val="20"/>
        </w:rPr>
        <w:t>18</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13. ASM 2016 por nivel de prioridad e intervención pública</w:t>
      </w:r>
      <w:r w:rsidRPr="005A162C">
        <w:rPr>
          <w:noProof/>
          <w:sz w:val="20"/>
        </w:rPr>
        <w:tab/>
      </w:r>
      <w:r w:rsidRPr="005A162C">
        <w:rPr>
          <w:noProof/>
          <w:sz w:val="20"/>
        </w:rPr>
        <w:fldChar w:fldCharType="begin"/>
      </w:r>
      <w:r w:rsidRPr="005A162C">
        <w:rPr>
          <w:noProof/>
          <w:sz w:val="20"/>
        </w:rPr>
        <w:instrText xml:space="preserve"> PAGEREF _Toc520459767 \h </w:instrText>
      </w:r>
      <w:r w:rsidRPr="005A162C">
        <w:rPr>
          <w:noProof/>
          <w:sz w:val="20"/>
        </w:rPr>
      </w:r>
      <w:r w:rsidRPr="005A162C">
        <w:rPr>
          <w:noProof/>
          <w:sz w:val="20"/>
        </w:rPr>
        <w:fldChar w:fldCharType="separate"/>
      </w:r>
      <w:r w:rsidRPr="005A162C">
        <w:rPr>
          <w:noProof/>
          <w:sz w:val="20"/>
        </w:rPr>
        <w:t>19</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bCs/>
          <w:noProof/>
          <w:sz w:val="20"/>
        </w:rPr>
        <w:t>Tabla 14. ASM 2016 por mes y tipo de evaluación externa</w:t>
      </w:r>
      <w:r w:rsidRPr="005A162C">
        <w:rPr>
          <w:noProof/>
          <w:sz w:val="20"/>
        </w:rPr>
        <w:tab/>
      </w:r>
      <w:r w:rsidRPr="005A162C">
        <w:rPr>
          <w:noProof/>
          <w:sz w:val="20"/>
        </w:rPr>
        <w:fldChar w:fldCharType="begin"/>
      </w:r>
      <w:r w:rsidRPr="005A162C">
        <w:rPr>
          <w:noProof/>
          <w:sz w:val="20"/>
        </w:rPr>
        <w:instrText xml:space="preserve"> PAGEREF _Toc520459768 \h </w:instrText>
      </w:r>
      <w:r w:rsidRPr="005A162C">
        <w:rPr>
          <w:noProof/>
          <w:sz w:val="20"/>
        </w:rPr>
      </w:r>
      <w:r w:rsidRPr="005A162C">
        <w:rPr>
          <w:noProof/>
          <w:sz w:val="20"/>
        </w:rPr>
        <w:fldChar w:fldCharType="separate"/>
      </w:r>
      <w:r w:rsidRPr="005A162C">
        <w:rPr>
          <w:noProof/>
          <w:sz w:val="20"/>
        </w:rPr>
        <w:t>21</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15. Avance por dependencia de los ASM 2016</w:t>
      </w:r>
      <w:r w:rsidRPr="005A162C">
        <w:rPr>
          <w:noProof/>
          <w:sz w:val="20"/>
        </w:rPr>
        <w:tab/>
      </w:r>
      <w:r w:rsidRPr="005A162C">
        <w:rPr>
          <w:noProof/>
          <w:sz w:val="20"/>
        </w:rPr>
        <w:fldChar w:fldCharType="begin"/>
      </w:r>
      <w:r w:rsidRPr="005A162C">
        <w:rPr>
          <w:noProof/>
          <w:sz w:val="20"/>
        </w:rPr>
        <w:instrText xml:space="preserve"> PAGEREF _Toc520459769 \h </w:instrText>
      </w:r>
      <w:r w:rsidRPr="005A162C">
        <w:rPr>
          <w:noProof/>
          <w:sz w:val="20"/>
        </w:rPr>
      </w:r>
      <w:r w:rsidRPr="005A162C">
        <w:rPr>
          <w:noProof/>
          <w:sz w:val="20"/>
        </w:rPr>
        <w:fldChar w:fldCharType="separate"/>
      </w:r>
      <w:r w:rsidRPr="005A162C">
        <w:rPr>
          <w:noProof/>
          <w:sz w:val="20"/>
        </w:rPr>
        <w:t>22</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16. Fondos evaluados 2017</w:t>
      </w:r>
      <w:r w:rsidRPr="005A162C">
        <w:rPr>
          <w:noProof/>
          <w:sz w:val="20"/>
        </w:rPr>
        <w:tab/>
      </w:r>
      <w:r w:rsidRPr="005A162C">
        <w:rPr>
          <w:noProof/>
          <w:sz w:val="20"/>
        </w:rPr>
        <w:fldChar w:fldCharType="begin"/>
      </w:r>
      <w:r w:rsidRPr="005A162C">
        <w:rPr>
          <w:noProof/>
          <w:sz w:val="20"/>
        </w:rPr>
        <w:instrText xml:space="preserve"> PAGEREF _Toc520459770 \h </w:instrText>
      </w:r>
      <w:r w:rsidRPr="005A162C">
        <w:rPr>
          <w:noProof/>
          <w:sz w:val="20"/>
        </w:rPr>
      </w:r>
      <w:r w:rsidRPr="005A162C">
        <w:rPr>
          <w:noProof/>
          <w:sz w:val="20"/>
        </w:rPr>
        <w:fldChar w:fldCharType="separate"/>
      </w:r>
      <w:r w:rsidRPr="005A162C">
        <w:rPr>
          <w:noProof/>
          <w:sz w:val="20"/>
        </w:rPr>
        <w:t>26</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17. Programas presupuestarios evaluados 2017 por tipo de evaluación</w:t>
      </w:r>
      <w:r w:rsidRPr="005A162C">
        <w:rPr>
          <w:noProof/>
          <w:sz w:val="20"/>
        </w:rPr>
        <w:tab/>
      </w:r>
      <w:r w:rsidRPr="005A162C">
        <w:rPr>
          <w:noProof/>
          <w:sz w:val="20"/>
        </w:rPr>
        <w:fldChar w:fldCharType="begin"/>
      </w:r>
      <w:r w:rsidRPr="005A162C">
        <w:rPr>
          <w:noProof/>
          <w:sz w:val="20"/>
        </w:rPr>
        <w:instrText xml:space="preserve"> PAGEREF _Toc520459771 \h </w:instrText>
      </w:r>
      <w:r w:rsidRPr="005A162C">
        <w:rPr>
          <w:noProof/>
          <w:sz w:val="20"/>
        </w:rPr>
      </w:r>
      <w:r w:rsidRPr="005A162C">
        <w:rPr>
          <w:noProof/>
          <w:sz w:val="20"/>
        </w:rPr>
        <w:fldChar w:fldCharType="separate"/>
      </w:r>
      <w:r w:rsidRPr="005A162C">
        <w:rPr>
          <w:noProof/>
          <w:sz w:val="20"/>
        </w:rPr>
        <w:t>27</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18. Número de conclusiones y recomendaciones por intervención pública evaluada 2017</w:t>
      </w:r>
      <w:r w:rsidRPr="005A162C">
        <w:rPr>
          <w:noProof/>
          <w:sz w:val="20"/>
        </w:rPr>
        <w:tab/>
      </w:r>
      <w:r w:rsidRPr="005A162C">
        <w:rPr>
          <w:noProof/>
          <w:sz w:val="20"/>
        </w:rPr>
        <w:fldChar w:fldCharType="begin"/>
      </w:r>
      <w:r w:rsidRPr="005A162C">
        <w:rPr>
          <w:noProof/>
          <w:sz w:val="20"/>
        </w:rPr>
        <w:instrText xml:space="preserve"> PAGEREF _Toc520459772 \h </w:instrText>
      </w:r>
      <w:r w:rsidRPr="005A162C">
        <w:rPr>
          <w:noProof/>
          <w:sz w:val="20"/>
        </w:rPr>
      </w:r>
      <w:r w:rsidRPr="005A162C">
        <w:rPr>
          <w:noProof/>
          <w:sz w:val="20"/>
        </w:rPr>
        <w:fldChar w:fldCharType="separate"/>
      </w:r>
      <w:r w:rsidRPr="005A162C">
        <w:rPr>
          <w:noProof/>
          <w:sz w:val="20"/>
        </w:rPr>
        <w:t>27</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19. Número de ASM identificados por intervención pública evaluada 2017</w:t>
      </w:r>
      <w:r w:rsidRPr="005A162C">
        <w:rPr>
          <w:noProof/>
          <w:sz w:val="20"/>
        </w:rPr>
        <w:tab/>
      </w:r>
      <w:r w:rsidRPr="005A162C">
        <w:rPr>
          <w:noProof/>
          <w:sz w:val="20"/>
        </w:rPr>
        <w:fldChar w:fldCharType="begin"/>
      </w:r>
      <w:r w:rsidRPr="005A162C">
        <w:rPr>
          <w:noProof/>
          <w:sz w:val="20"/>
        </w:rPr>
        <w:instrText xml:space="preserve"> PAGEREF _Toc520459773 \h </w:instrText>
      </w:r>
      <w:r w:rsidRPr="005A162C">
        <w:rPr>
          <w:noProof/>
          <w:sz w:val="20"/>
        </w:rPr>
      </w:r>
      <w:r w:rsidRPr="005A162C">
        <w:rPr>
          <w:noProof/>
          <w:sz w:val="20"/>
        </w:rPr>
        <w:fldChar w:fldCharType="separate"/>
      </w:r>
      <w:r w:rsidRPr="005A162C">
        <w:rPr>
          <w:noProof/>
          <w:sz w:val="20"/>
        </w:rPr>
        <w:t>28</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20. ASM 2016 por tipo de actor e intervención pública</w:t>
      </w:r>
      <w:r w:rsidRPr="005A162C">
        <w:rPr>
          <w:noProof/>
          <w:sz w:val="20"/>
        </w:rPr>
        <w:tab/>
      </w:r>
      <w:r w:rsidRPr="005A162C">
        <w:rPr>
          <w:noProof/>
          <w:sz w:val="20"/>
        </w:rPr>
        <w:fldChar w:fldCharType="begin"/>
      </w:r>
      <w:r w:rsidRPr="005A162C">
        <w:rPr>
          <w:noProof/>
          <w:sz w:val="20"/>
        </w:rPr>
        <w:instrText xml:space="preserve"> PAGEREF _Toc520459774 \h </w:instrText>
      </w:r>
      <w:r w:rsidRPr="005A162C">
        <w:rPr>
          <w:noProof/>
          <w:sz w:val="20"/>
        </w:rPr>
      </w:r>
      <w:r w:rsidRPr="005A162C">
        <w:rPr>
          <w:noProof/>
          <w:sz w:val="20"/>
        </w:rPr>
        <w:fldChar w:fldCharType="separate"/>
      </w:r>
      <w:r w:rsidRPr="005A162C">
        <w:rPr>
          <w:noProof/>
          <w:sz w:val="20"/>
        </w:rPr>
        <w:t>29</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Tabla 21. ASM 2017 por nivel de prioridad e intervención pública</w:t>
      </w:r>
      <w:r w:rsidRPr="005A162C">
        <w:rPr>
          <w:noProof/>
          <w:sz w:val="20"/>
        </w:rPr>
        <w:tab/>
      </w:r>
      <w:r w:rsidRPr="005A162C">
        <w:rPr>
          <w:noProof/>
          <w:sz w:val="20"/>
        </w:rPr>
        <w:fldChar w:fldCharType="begin"/>
      </w:r>
      <w:r w:rsidRPr="005A162C">
        <w:rPr>
          <w:noProof/>
          <w:sz w:val="20"/>
        </w:rPr>
        <w:instrText xml:space="preserve"> PAGEREF _Toc520459775 \h </w:instrText>
      </w:r>
      <w:r w:rsidRPr="005A162C">
        <w:rPr>
          <w:noProof/>
          <w:sz w:val="20"/>
        </w:rPr>
      </w:r>
      <w:r w:rsidRPr="005A162C">
        <w:rPr>
          <w:noProof/>
          <w:sz w:val="20"/>
        </w:rPr>
        <w:fldChar w:fldCharType="separate"/>
      </w:r>
      <w:r w:rsidRPr="005A162C">
        <w:rPr>
          <w:noProof/>
          <w:sz w:val="20"/>
        </w:rPr>
        <w:t>30</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bCs/>
          <w:noProof/>
          <w:sz w:val="20"/>
        </w:rPr>
        <w:t>Tabla 22. ASM 2017 por mes y tipo de evaluación externa</w:t>
      </w:r>
      <w:r w:rsidRPr="005A162C">
        <w:rPr>
          <w:noProof/>
          <w:sz w:val="20"/>
        </w:rPr>
        <w:tab/>
      </w:r>
      <w:r w:rsidRPr="005A162C">
        <w:rPr>
          <w:noProof/>
          <w:sz w:val="20"/>
        </w:rPr>
        <w:fldChar w:fldCharType="begin"/>
      </w:r>
      <w:r w:rsidRPr="005A162C">
        <w:rPr>
          <w:noProof/>
          <w:sz w:val="20"/>
        </w:rPr>
        <w:instrText xml:space="preserve"> PAGEREF _Toc520459776 \h </w:instrText>
      </w:r>
      <w:r w:rsidRPr="005A162C">
        <w:rPr>
          <w:noProof/>
          <w:sz w:val="20"/>
        </w:rPr>
      </w:r>
      <w:r w:rsidRPr="005A162C">
        <w:rPr>
          <w:noProof/>
          <w:sz w:val="20"/>
        </w:rPr>
        <w:fldChar w:fldCharType="separate"/>
      </w:r>
      <w:r w:rsidRPr="005A162C">
        <w:rPr>
          <w:noProof/>
          <w:sz w:val="20"/>
        </w:rPr>
        <w:t>31</w:t>
      </w:r>
      <w:r w:rsidRPr="005A162C">
        <w:rPr>
          <w:noProof/>
          <w:sz w:val="20"/>
        </w:rPr>
        <w:fldChar w:fldCharType="end"/>
      </w:r>
    </w:p>
    <w:p w:rsidR="00E50047" w:rsidRPr="005A162C" w:rsidRDefault="00E50047" w:rsidP="009A5787">
      <w:pPr>
        <w:spacing w:before="120" w:after="0" w:line="480" w:lineRule="auto"/>
        <w:jc w:val="both"/>
        <w:rPr>
          <w:rFonts w:ascii="Arial" w:hAnsi="Arial" w:cs="Arial"/>
          <w:sz w:val="20"/>
        </w:rPr>
      </w:pPr>
      <w:r w:rsidRPr="005A162C">
        <w:rPr>
          <w:rFonts w:ascii="Arial" w:hAnsi="Arial" w:cs="Arial"/>
          <w:sz w:val="20"/>
        </w:rPr>
        <w:fldChar w:fldCharType="end"/>
      </w:r>
    </w:p>
    <w:p w:rsidR="005A162C" w:rsidRPr="005A162C" w:rsidRDefault="00E50047">
      <w:pPr>
        <w:pStyle w:val="Tabladeilustraciones"/>
        <w:tabs>
          <w:tab w:val="right" w:leader="dot" w:pos="8828"/>
        </w:tabs>
        <w:rPr>
          <w:rFonts w:eastAsiaTheme="minorEastAsia"/>
          <w:noProof/>
          <w:sz w:val="20"/>
          <w:lang w:eastAsia="es-MX"/>
        </w:rPr>
      </w:pPr>
      <w:r w:rsidRPr="005A162C">
        <w:rPr>
          <w:rFonts w:ascii="Arial" w:hAnsi="Arial" w:cs="Arial"/>
          <w:sz w:val="20"/>
        </w:rPr>
        <w:fldChar w:fldCharType="begin"/>
      </w:r>
      <w:r w:rsidRPr="005A162C">
        <w:rPr>
          <w:rFonts w:ascii="Arial" w:hAnsi="Arial" w:cs="Arial"/>
          <w:sz w:val="20"/>
        </w:rPr>
        <w:instrText xml:space="preserve"> TOC \c "Gráfica" </w:instrText>
      </w:r>
      <w:r w:rsidRPr="005A162C">
        <w:rPr>
          <w:rFonts w:ascii="Arial" w:hAnsi="Arial" w:cs="Arial"/>
          <w:sz w:val="20"/>
        </w:rPr>
        <w:fldChar w:fldCharType="separate"/>
      </w:r>
      <w:r w:rsidR="005A162C" w:rsidRPr="005A162C">
        <w:rPr>
          <w:rFonts w:ascii="Arial" w:hAnsi="Arial" w:cs="Arial"/>
          <w:noProof/>
          <w:sz w:val="20"/>
        </w:rPr>
        <w:t>Gráfica 1. Cumplimiento de ASM 2014 por Dependencia y/o Entidad</w:t>
      </w:r>
      <w:r w:rsidR="005A162C" w:rsidRPr="005A162C">
        <w:rPr>
          <w:noProof/>
          <w:sz w:val="20"/>
        </w:rPr>
        <w:tab/>
      </w:r>
      <w:r w:rsidR="005A162C" w:rsidRPr="005A162C">
        <w:rPr>
          <w:noProof/>
          <w:sz w:val="20"/>
        </w:rPr>
        <w:fldChar w:fldCharType="begin"/>
      </w:r>
      <w:r w:rsidR="005A162C" w:rsidRPr="005A162C">
        <w:rPr>
          <w:noProof/>
          <w:sz w:val="20"/>
        </w:rPr>
        <w:instrText xml:space="preserve"> PAGEREF _Toc520459740 \h </w:instrText>
      </w:r>
      <w:r w:rsidR="005A162C" w:rsidRPr="005A162C">
        <w:rPr>
          <w:noProof/>
          <w:sz w:val="20"/>
        </w:rPr>
      </w:r>
      <w:r w:rsidR="005A162C" w:rsidRPr="005A162C">
        <w:rPr>
          <w:noProof/>
          <w:sz w:val="20"/>
        </w:rPr>
        <w:fldChar w:fldCharType="separate"/>
      </w:r>
      <w:r w:rsidR="005A162C" w:rsidRPr="005A162C">
        <w:rPr>
          <w:noProof/>
          <w:sz w:val="20"/>
        </w:rPr>
        <w:t>4</w:t>
      </w:r>
      <w:r w:rsidR="005A162C"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2. Cumplimiento de ASM 2014 por intervención pública</w:t>
      </w:r>
      <w:r w:rsidRPr="005A162C">
        <w:rPr>
          <w:noProof/>
          <w:sz w:val="20"/>
        </w:rPr>
        <w:tab/>
      </w:r>
      <w:r w:rsidRPr="005A162C">
        <w:rPr>
          <w:noProof/>
          <w:sz w:val="20"/>
        </w:rPr>
        <w:fldChar w:fldCharType="begin"/>
      </w:r>
      <w:r w:rsidRPr="005A162C">
        <w:rPr>
          <w:noProof/>
          <w:sz w:val="20"/>
        </w:rPr>
        <w:instrText xml:space="preserve"> PAGEREF _Toc520459741 \h </w:instrText>
      </w:r>
      <w:r w:rsidRPr="005A162C">
        <w:rPr>
          <w:noProof/>
          <w:sz w:val="20"/>
        </w:rPr>
      </w:r>
      <w:r w:rsidRPr="005A162C">
        <w:rPr>
          <w:noProof/>
          <w:sz w:val="20"/>
        </w:rPr>
        <w:fldChar w:fldCharType="separate"/>
      </w:r>
      <w:r w:rsidRPr="005A162C">
        <w:rPr>
          <w:noProof/>
          <w:sz w:val="20"/>
        </w:rPr>
        <w:t>4</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3. Distribución de ASM 2014 según oportunidad de atención por dependencia</w:t>
      </w:r>
      <w:r w:rsidRPr="005A162C">
        <w:rPr>
          <w:noProof/>
          <w:sz w:val="20"/>
        </w:rPr>
        <w:tab/>
      </w:r>
      <w:r w:rsidRPr="005A162C">
        <w:rPr>
          <w:noProof/>
          <w:sz w:val="20"/>
        </w:rPr>
        <w:fldChar w:fldCharType="begin"/>
      </w:r>
      <w:r w:rsidRPr="005A162C">
        <w:rPr>
          <w:noProof/>
          <w:sz w:val="20"/>
        </w:rPr>
        <w:instrText xml:space="preserve"> PAGEREF _Toc520459742 \h </w:instrText>
      </w:r>
      <w:r w:rsidRPr="005A162C">
        <w:rPr>
          <w:noProof/>
          <w:sz w:val="20"/>
        </w:rPr>
      </w:r>
      <w:r w:rsidRPr="005A162C">
        <w:rPr>
          <w:noProof/>
          <w:sz w:val="20"/>
        </w:rPr>
        <w:fldChar w:fldCharType="separate"/>
      </w:r>
      <w:r w:rsidRPr="005A162C">
        <w:rPr>
          <w:noProof/>
          <w:sz w:val="20"/>
        </w:rPr>
        <w:t>5</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4. Número de ASM 2015 identificados por dependencia</w:t>
      </w:r>
      <w:r w:rsidRPr="005A162C">
        <w:rPr>
          <w:noProof/>
          <w:sz w:val="20"/>
        </w:rPr>
        <w:tab/>
      </w:r>
      <w:r w:rsidRPr="005A162C">
        <w:rPr>
          <w:noProof/>
          <w:sz w:val="20"/>
        </w:rPr>
        <w:fldChar w:fldCharType="begin"/>
      </w:r>
      <w:r w:rsidRPr="005A162C">
        <w:rPr>
          <w:noProof/>
          <w:sz w:val="20"/>
        </w:rPr>
        <w:instrText xml:space="preserve"> PAGEREF _Toc520459743 \h </w:instrText>
      </w:r>
      <w:r w:rsidRPr="005A162C">
        <w:rPr>
          <w:noProof/>
          <w:sz w:val="20"/>
        </w:rPr>
      </w:r>
      <w:r w:rsidRPr="005A162C">
        <w:rPr>
          <w:noProof/>
          <w:sz w:val="20"/>
        </w:rPr>
        <w:fldChar w:fldCharType="separate"/>
      </w:r>
      <w:r w:rsidRPr="005A162C">
        <w:rPr>
          <w:noProof/>
          <w:sz w:val="20"/>
        </w:rPr>
        <w:t>8</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5. ASM 2015 por tipo de evaluación externa y temática</w:t>
      </w:r>
      <w:r w:rsidRPr="005A162C">
        <w:rPr>
          <w:noProof/>
          <w:sz w:val="20"/>
        </w:rPr>
        <w:tab/>
      </w:r>
      <w:r w:rsidRPr="005A162C">
        <w:rPr>
          <w:noProof/>
          <w:sz w:val="20"/>
        </w:rPr>
        <w:fldChar w:fldCharType="begin"/>
      </w:r>
      <w:r w:rsidRPr="005A162C">
        <w:rPr>
          <w:noProof/>
          <w:sz w:val="20"/>
        </w:rPr>
        <w:instrText xml:space="preserve"> PAGEREF _Toc520459744 \h </w:instrText>
      </w:r>
      <w:r w:rsidRPr="005A162C">
        <w:rPr>
          <w:noProof/>
          <w:sz w:val="20"/>
        </w:rPr>
      </w:r>
      <w:r w:rsidRPr="005A162C">
        <w:rPr>
          <w:noProof/>
          <w:sz w:val="20"/>
        </w:rPr>
        <w:fldChar w:fldCharType="separate"/>
      </w:r>
      <w:r w:rsidRPr="005A162C">
        <w:rPr>
          <w:noProof/>
          <w:sz w:val="20"/>
        </w:rPr>
        <w:t>10</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6. Cumplimiento de ASM 2015 por intervención pública</w:t>
      </w:r>
      <w:r w:rsidRPr="005A162C">
        <w:rPr>
          <w:noProof/>
          <w:sz w:val="20"/>
        </w:rPr>
        <w:tab/>
      </w:r>
      <w:r w:rsidRPr="005A162C">
        <w:rPr>
          <w:noProof/>
          <w:sz w:val="20"/>
        </w:rPr>
        <w:fldChar w:fldCharType="begin"/>
      </w:r>
      <w:r w:rsidRPr="005A162C">
        <w:rPr>
          <w:noProof/>
          <w:sz w:val="20"/>
        </w:rPr>
        <w:instrText xml:space="preserve"> PAGEREF _Toc520459745 \h </w:instrText>
      </w:r>
      <w:r w:rsidRPr="005A162C">
        <w:rPr>
          <w:noProof/>
          <w:sz w:val="20"/>
        </w:rPr>
      </w:r>
      <w:r w:rsidRPr="005A162C">
        <w:rPr>
          <w:noProof/>
          <w:sz w:val="20"/>
        </w:rPr>
        <w:fldChar w:fldCharType="separate"/>
      </w:r>
      <w:r w:rsidRPr="005A162C">
        <w:rPr>
          <w:noProof/>
          <w:sz w:val="20"/>
        </w:rPr>
        <w:t>13</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7. Cumplimiento de ASM 2015 por Dependencia y/o Entidad</w:t>
      </w:r>
      <w:r w:rsidRPr="005A162C">
        <w:rPr>
          <w:noProof/>
          <w:sz w:val="20"/>
        </w:rPr>
        <w:tab/>
      </w:r>
      <w:r w:rsidRPr="005A162C">
        <w:rPr>
          <w:noProof/>
          <w:sz w:val="20"/>
        </w:rPr>
        <w:fldChar w:fldCharType="begin"/>
      </w:r>
      <w:r w:rsidRPr="005A162C">
        <w:rPr>
          <w:noProof/>
          <w:sz w:val="20"/>
        </w:rPr>
        <w:instrText xml:space="preserve"> PAGEREF _Toc520459746 \h </w:instrText>
      </w:r>
      <w:r w:rsidRPr="005A162C">
        <w:rPr>
          <w:noProof/>
          <w:sz w:val="20"/>
        </w:rPr>
      </w:r>
      <w:r w:rsidRPr="005A162C">
        <w:rPr>
          <w:noProof/>
          <w:sz w:val="20"/>
        </w:rPr>
        <w:fldChar w:fldCharType="separate"/>
      </w:r>
      <w:r w:rsidRPr="005A162C">
        <w:rPr>
          <w:noProof/>
          <w:sz w:val="20"/>
        </w:rPr>
        <w:t>13</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8. Distribución de ASM 2015 según oportunidad de atención por dependencia</w:t>
      </w:r>
      <w:r w:rsidRPr="005A162C">
        <w:rPr>
          <w:noProof/>
          <w:sz w:val="20"/>
        </w:rPr>
        <w:tab/>
      </w:r>
      <w:r w:rsidRPr="005A162C">
        <w:rPr>
          <w:noProof/>
          <w:sz w:val="20"/>
        </w:rPr>
        <w:fldChar w:fldCharType="begin"/>
      </w:r>
      <w:r w:rsidRPr="005A162C">
        <w:rPr>
          <w:noProof/>
          <w:sz w:val="20"/>
        </w:rPr>
        <w:instrText xml:space="preserve"> PAGEREF _Toc520459747 \h </w:instrText>
      </w:r>
      <w:r w:rsidRPr="005A162C">
        <w:rPr>
          <w:noProof/>
          <w:sz w:val="20"/>
        </w:rPr>
      </w:r>
      <w:r w:rsidRPr="005A162C">
        <w:rPr>
          <w:noProof/>
          <w:sz w:val="20"/>
        </w:rPr>
        <w:fldChar w:fldCharType="separate"/>
      </w:r>
      <w:r w:rsidRPr="005A162C">
        <w:rPr>
          <w:noProof/>
          <w:sz w:val="20"/>
        </w:rPr>
        <w:t>14</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9. Número de ASM 2016 identificados por dependencia</w:t>
      </w:r>
      <w:r w:rsidRPr="005A162C">
        <w:rPr>
          <w:noProof/>
          <w:sz w:val="20"/>
        </w:rPr>
        <w:tab/>
      </w:r>
      <w:r w:rsidRPr="005A162C">
        <w:rPr>
          <w:noProof/>
          <w:sz w:val="20"/>
        </w:rPr>
        <w:fldChar w:fldCharType="begin"/>
      </w:r>
      <w:r w:rsidRPr="005A162C">
        <w:rPr>
          <w:noProof/>
          <w:sz w:val="20"/>
        </w:rPr>
        <w:instrText xml:space="preserve"> PAGEREF _Toc520459748 \h </w:instrText>
      </w:r>
      <w:r w:rsidRPr="005A162C">
        <w:rPr>
          <w:noProof/>
          <w:sz w:val="20"/>
        </w:rPr>
      </w:r>
      <w:r w:rsidRPr="005A162C">
        <w:rPr>
          <w:noProof/>
          <w:sz w:val="20"/>
        </w:rPr>
        <w:fldChar w:fldCharType="separate"/>
      </w:r>
      <w:r w:rsidRPr="005A162C">
        <w:rPr>
          <w:noProof/>
          <w:sz w:val="20"/>
        </w:rPr>
        <w:t>17</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10. ASM 2016 por tipo de evaluación externa y temática</w:t>
      </w:r>
      <w:r w:rsidRPr="005A162C">
        <w:rPr>
          <w:noProof/>
          <w:sz w:val="20"/>
        </w:rPr>
        <w:tab/>
      </w:r>
      <w:r w:rsidRPr="005A162C">
        <w:rPr>
          <w:noProof/>
          <w:sz w:val="20"/>
        </w:rPr>
        <w:fldChar w:fldCharType="begin"/>
      </w:r>
      <w:r w:rsidRPr="005A162C">
        <w:rPr>
          <w:noProof/>
          <w:sz w:val="20"/>
        </w:rPr>
        <w:instrText xml:space="preserve"> PAGEREF _Toc520459749 \h </w:instrText>
      </w:r>
      <w:r w:rsidRPr="005A162C">
        <w:rPr>
          <w:noProof/>
          <w:sz w:val="20"/>
        </w:rPr>
      </w:r>
      <w:r w:rsidRPr="005A162C">
        <w:rPr>
          <w:noProof/>
          <w:sz w:val="20"/>
        </w:rPr>
        <w:fldChar w:fldCharType="separate"/>
      </w:r>
      <w:r w:rsidRPr="005A162C">
        <w:rPr>
          <w:noProof/>
          <w:sz w:val="20"/>
        </w:rPr>
        <w:t>20</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11. Cumplimiento de ASM 2016 por intervención pública</w:t>
      </w:r>
      <w:r w:rsidRPr="005A162C">
        <w:rPr>
          <w:noProof/>
          <w:sz w:val="20"/>
        </w:rPr>
        <w:tab/>
      </w:r>
      <w:r w:rsidRPr="005A162C">
        <w:rPr>
          <w:noProof/>
          <w:sz w:val="20"/>
        </w:rPr>
        <w:fldChar w:fldCharType="begin"/>
      </w:r>
      <w:r w:rsidRPr="005A162C">
        <w:rPr>
          <w:noProof/>
          <w:sz w:val="20"/>
        </w:rPr>
        <w:instrText xml:space="preserve"> PAGEREF _Toc520459750 \h </w:instrText>
      </w:r>
      <w:r w:rsidRPr="005A162C">
        <w:rPr>
          <w:noProof/>
          <w:sz w:val="20"/>
        </w:rPr>
      </w:r>
      <w:r w:rsidRPr="005A162C">
        <w:rPr>
          <w:noProof/>
          <w:sz w:val="20"/>
        </w:rPr>
        <w:fldChar w:fldCharType="separate"/>
      </w:r>
      <w:r w:rsidRPr="005A162C">
        <w:rPr>
          <w:noProof/>
          <w:sz w:val="20"/>
        </w:rPr>
        <w:t>23</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12. Cumplimiento de ASM 2016 por Dependencia y/o Entidad</w:t>
      </w:r>
      <w:r w:rsidRPr="005A162C">
        <w:rPr>
          <w:noProof/>
          <w:sz w:val="20"/>
        </w:rPr>
        <w:tab/>
      </w:r>
      <w:r w:rsidRPr="005A162C">
        <w:rPr>
          <w:noProof/>
          <w:sz w:val="20"/>
        </w:rPr>
        <w:fldChar w:fldCharType="begin"/>
      </w:r>
      <w:r w:rsidRPr="005A162C">
        <w:rPr>
          <w:noProof/>
          <w:sz w:val="20"/>
        </w:rPr>
        <w:instrText xml:space="preserve"> PAGEREF _Toc520459751 \h </w:instrText>
      </w:r>
      <w:r w:rsidRPr="005A162C">
        <w:rPr>
          <w:noProof/>
          <w:sz w:val="20"/>
        </w:rPr>
      </w:r>
      <w:r w:rsidRPr="005A162C">
        <w:rPr>
          <w:noProof/>
          <w:sz w:val="20"/>
        </w:rPr>
        <w:fldChar w:fldCharType="separate"/>
      </w:r>
      <w:r w:rsidRPr="005A162C">
        <w:rPr>
          <w:noProof/>
          <w:sz w:val="20"/>
        </w:rPr>
        <w:t>24</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13. Distribución de ASM 2016 según oportunidad de atención por dependencia</w:t>
      </w:r>
      <w:r w:rsidRPr="005A162C">
        <w:rPr>
          <w:noProof/>
          <w:sz w:val="20"/>
        </w:rPr>
        <w:tab/>
      </w:r>
      <w:r w:rsidRPr="005A162C">
        <w:rPr>
          <w:noProof/>
          <w:sz w:val="20"/>
        </w:rPr>
        <w:fldChar w:fldCharType="begin"/>
      </w:r>
      <w:r w:rsidRPr="005A162C">
        <w:rPr>
          <w:noProof/>
          <w:sz w:val="20"/>
        </w:rPr>
        <w:instrText xml:space="preserve"> PAGEREF _Toc520459752 \h </w:instrText>
      </w:r>
      <w:r w:rsidRPr="005A162C">
        <w:rPr>
          <w:noProof/>
          <w:sz w:val="20"/>
        </w:rPr>
      </w:r>
      <w:r w:rsidRPr="005A162C">
        <w:rPr>
          <w:noProof/>
          <w:sz w:val="20"/>
        </w:rPr>
        <w:fldChar w:fldCharType="separate"/>
      </w:r>
      <w:r w:rsidRPr="005A162C">
        <w:rPr>
          <w:noProof/>
          <w:sz w:val="20"/>
        </w:rPr>
        <w:t>25</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14. Número de ASM 2016 identificados por dependencia</w:t>
      </w:r>
      <w:r w:rsidRPr="005A162C">
        <w:rPr>
          <w:noProof/>
          <w:sz w:val="20"/>
        </w:rPr>
        <w:tab/>
      </w:r>
      <w:r w:rsidRPr="005A162C">
        <w:rPr>
          <w:noProof/>
          <w:sz w:val="20"/>
        </w:rPr>
        <w:fldChar w:fldCharType="begin"/>
      </w:r>
      <w:r w:rsidRPr="005A162C">
        <w:rPr>
          <w:noProof/>
          <w:sz w:val="20"/>
        </w:rPr>
        <w:instrText xml:space="preserve"> PAGEREF _Toc520459753 \h </w:instrText>
      </w:r>
      <w:r w:rsidRPr="005A162C">
        <w:rPr>
          <w:noProof/>
          <w:sz w:val="20"/>
        </w:rPr>
      </w:r>
      <w:r w:rsidRPr="005A162C">
        <w:rPr>
          <w:noProof/>
          <w:sz w:val="20"/>
        </w:rPr>
        <w:fldChar w:fldCharType="separate"/>
      </w:r>
      <w:r w:rsidRPr="005A162C">
        <w:rPr>
          <w:noProof/>
          <w:sz w:val="20"/>
        </w:rPr>
        <w:t>29</w:t>
      </w:r>
      <w:r w:rsidRPr="005A162C">
        <w:rPr>
          <w:noProof/>
          <w:sz w:val="20"/>
        </w:rPr>
        <w:fldChar w:fldCharType="end"/>
      </w:r>
    </w:p>
    <w:p w:rsidR="005A162C" w:rsidRPr="005A162C" w:rsidRDefault="005A162C">
      <w:pPr>
        <w:pStyle w:val="Tabladeilustraciones"/>
        <w:tabs>
          <w:tab w:val="right" w:leader="dot" w:pos="8828"/>
        </w:tabs>
        <w:rPr>
          <w:rFonts w:eastAsiaTheme="minorEastAsia"/>
          <w:noProof/>
          <w:sz w:val="20"/>
          <w:lang w:eastAsia="es-MX"/>
        </w:rPr>
      </w:pPr>
      <w:r w:rsidRPr="005A162C">
        <w:rPr>
          <w:rFonts w:ascii="Arial" w:hAnsi="Arial" w:cs="Arial"/>
          <w:noProof/>
          <w:sz w:val="20"/>
        </w:rPr>
        <w:t>Gráfica 15. ASM 2017 por tipo de evaluación externa y temática</w:t>
      </w:r>
      <w:r w:rsidRPr="005A162C">
        <w:rPr>
          <w:noProof/>
          <w:sz w:val="20"/>
        </w:rPr>
        <w:tab/>
      </w:r>
      <w:r w:rsidRPr="005A162C">
        <w:rPr>
          <w:noProof/>
          <w:sz w:val="20"/>
        </w:rPr>
        <w:fldChar w:fldCharType="begin"/>
      </w:r>
      <w:r w:rsidRPr="005A162C">
        <w:rPr>
          <w:noProof/>
          <w:sz w:val="20"/>
        </w:rPr>
        <w:instrText xml:space="preserve"> PAGEREF _Toc520459754 \h </w:instrText>
      </w:r>
      <w:r w:rsidRPr="005A162C">
        <w:rPr>
          <w:noProof/>
          <w:sz w:val="20"/>
        </w:rPr>
      </w:r>
      <w:r w:rsidRPr="005A162C">
        <w:rPr>
          <w:noProof/>
          <w:sz w:val="20"/>
        </w:rPr>
        <w:fldChar w:fldCharType="separate"/>
      </w:r>
      <w:r w:rsidRPr="005A162C">
        <w:rPr>
          <w:noProof/>
          <w:sz w:val="20"/>
        </w:rPr>
        <w:t>30</w:t>
      </w:r>
      <w:r w:rsidRPr="005A162C">
        <w:rPr>
          <w:noProof/>
          <w:sz w:val="20"/>
        </w:rPr>
        <w:fldChar w:fldCharType="end"/>
      </w:r>
    </w:p>
    <w:p w:rsidR="00E50047" w:rsidRPr="00C50CF4" w:rsidRDefault="00E50047" w:rsidP="009A5787">
      <w:pPr>
        <w:pStyle w:val="Tabladeilustraciones"/>
        <w:tabs>
          <w:tab w:val="right" w:leader="dot" w:pos="10055"/>
        </w:tabs>
        <w:spacing w:before="120" w:line="480" w:lineRule="auto"/>
        <w:rPr>
          <w:rFonts w:ascii="Arial" w:hAnsi="Arial" w:cs="Arial"/>
        </w:rPr>
      </w:pPr>
      <w:r w:rsidRPr="005A162C">
        <w:rPr>
          <w:rFonts w:ascii="Arial" w:hAnsi="Arial" w:cs="Arial"/>
          <w:sz w:val="20"/>
        </w:rPr>
        <w:fldChar w:fldCharType="end"/>
      </w:r>
    </w:p>
    <w:p w:rsidR="00E50047" w:rsidRPr="009942BC" w:rsidRDefault="00E50047" w:rsidP="00E50047">
      <w:pPr>
        <w:rPr>
          <w:rFonts w:ascii="Arial" w:hAnsi="Arial" w:cs="Arial"/>
          <w:sz w:val="23"/>
          <w:szCs w:val="23"/>
        </w:rPr>
      </w:pPr>
      <w:r w:rsidRPr="009942BC">
        <w:rPr>
          <w:rFonts w:ascii="Arial" w:hAnsi="Arial" w:cs="Arial"/>
          <w:sz w:val="23"/>
          <w:szCs w:val="23"/>
        </w:rPr>
        <w:br w:type="page"/>
      </w:r>
    </w:p>
    <w:p w:rsidR="00E50047" w:rsidRPr="009942BC" w:rsidRDefault="00E50047" w:rsidP="00576713">
      <w:pPr>
        <w:pStyle w:val="Ttulo1"/>
      </w:pPr>
      <w:bookmarkStart w:id="7" w:name="_Toc520459790"/>
      <w:r w:rsidRPr="009942BC">
        <w:lastRenderedPageBreak/>
        <w:t>Siglas y Acrónimos</w:t>
      </w:r>
      <w:bookmarkEnd w:id="7"/>
      <w:r w:rsidRPr="009942BC">
        <w:fldChar w:fldCharType="begin"/>
      </w:r>
      <w:r w:rsidRPr="009942BC">
        <w:instrText xml:space="preserve"> XE "Siglas y Acrónimos" </w:instrText>
      </w:r>
      <w:r w:rsidRPr="009942BC">
        <w:fldChar w:fldCharType="end"/>
      </w:r>
    </w:p>
    <w:tbl>
      <w:tblPr>
        <w:tblW w:w="8806" w:type="dxa"/>
        <w:tblInd w:w="55" w:type="dxa"/>
        <w:tblCellMar>
          <w:left w:w="70" w:type="dxa"/>
          <w:right w:w="70" w:type="dxa"/>
        </w:tblCellMar>
        <w:tblLook w:val="04A0" w:firstRow="1" w:lastRow="0" w:firstColumn="1" w:lastColumn="0" w:noHBand="0" w:noVBand="1"/>
      </w:tblPr>
      <w:tblGrid>
        <w:gridCol w:w="1858"/>
        <w:gridCol w:w="6948"/>
      </w:tblGrid>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ASM</w:t>
            </w:r>
          </w:p>
        </w:tc>
        <w:tc>
          <w:tcPr>
            <w:tcW w:w="6948" w:type="dxa"/>
            <w:vAlign w:val="center"/>
            <w:hideMark/>
          </w:tcPr>
          <w:p w:rsidR="005D2613" w:rsidRDefault="00800482">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Aspecto Susceptible de M</w:t>
            </w:r>
            <w:r w:rsidR="005D2613">
              <w:rPr>
                <w:rFonts w:ascii="Arial" w:eastAsia="Times New Roman" w:hAnsi="Arial" w:cs="Arial"/>
                <w:color w:val="000000"/>
                <w:lang w:eastAsia="es-MX"/>
              </w:rPr>
              <w:t>ejora</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Conalep</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Colegio Nacional de Educación Profesional Técnica</w:t>
            </w:r>
          </w:p>
        </w:tc>
      </w:tr>
      <w:tr w:rsidR="00EE2028" w:rsidTr="00FF7F26">
        <w:trPr>
          <w:trHeight w:val="299"/>
        </w:trPr>
        <w:tc>
          <w:tcPr>
            <w:tcW w:w="1858" w:type="dxa"/>
            <w:noWrap/>
            <w:vAlign w:val="center"/>
          </w:tcPr>
          <w:p w:rsidR="00EE2028" w:rsidRDefault="00EE2028">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Conac</w:t>
            </w:r>
          </w:p>
        </w:tc>
        <w:tc>
          <w:tcPr>
            <w:tcW w:w="6948" w:type="dxa"/>
            <w:vAlign w:val="center"/>
          </w:tcPr>
          <w:p w:rsidR="00EE2028" w:rsidRDefault="00EE2028">
            <w:pPr>
              <w:spacing w:after="0" w:line="240" w:lineRule="auto"/>
              <w:rPr>
                <w:rFonts w:ascii="Arial" w:eastAsia="Times New Roman" w:hAnsi="Arial" w:cs="Arial"/>
                <w:color w:val="000000"/>
                <w:lang w:eastAsia="es-MX"/>
              </w:rPr>
            </w:pPr>
            <w:r w:rsidRPr="00EE2028">
              <w:rPr>
                <w:rFonts w:ascii="Arial" w:eastAsia="Times New Roman" w:hAnsi="Arial" w:cs="Arial"/>
                <w:color w:val="000000"/>
                <w:lang w:eastAsia="es-MX"/>
              </w:rPr>
              <w:t>Consejo Nacional de Armonización Contable</w:t>
            </w:r>
          </w:p>
        </w:tc>
      </w:tr>
      <w:tr w:rsidR="002B6799" w:rsidTr="00FF7F26">
        <w:trPr>
          <w:trHeight w:val="299"/>
        </w:trPr>
        <w:tc>
          <w:tcPr>
            <w:tcW w:w="1858" w:type="dxa"/>
            <w:noWrap/>
            <w:vAlign w:val="center"/>
          </w:tcPr>
          <w:p w:rsidR="002B6799" w:rsidRDefault="002B6799">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DIF</w:t>
            </w:r>
          </w:p>
        </w:tc>
        <w:tc>
          <w:tcPr>
            <w:tcW w:w="6948" w:type="dxa"/>
            <w:vAlign w:val="center"/>
          </w:tcPr>
          <w:p w:rsidR="002B6799" w:rsidRDefault="002B6799">
            <w:pPr>
              <w:spacing w:after="0" w:line="240" w:lineRule="auto"/>
              <w:rPr>
                <w:rFonts w:ascii="Arial" w:eastAsia="Times New Roman" w:hAnsi="Arial" w:cs="Arial"/>
                <w:color w:val="000000"/>
                <w:lang w:eastAsia="es-MX"/>
              </w:rPr>
            </w:pPr>
            <w:r w:rsidRPr="002B6799">
              <w:rPr>
                <w:rFonts w:ascii="Arial" w:eastAsia="Times New Roman" w:hAnsi="Arial" w:cs="Arial"/>
                <w:color w:val="000000"/>
                <w:lang w:eastAsia="es-MX"/>
              </w:rPr>
              <w:t>Sistema para el Desarrollo Integral de la Familia en Yucatán</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FAEB</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Fondo de Aportaciones para la Educación Básica y Normal</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FAETA</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Fondo de Aportaciones para la Educación Tecnológica y de Adultos</w:t>
            </w:r>
          </w:p>
        </w:tc>
      </w:tr>
      <w:tr w:rsidR="005D2613" w:rsidTr="00FF7F26">
        <w:trPr>
          <w:trHeight w:val="598"/>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FAFEF</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Fondo de Aportaciones para el Fortalecimiento de las Entidades Federativas</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FAM</w:t>
            </w:r>
          </w:p>
        </w:tc>
        <w:tc>
          <w:tcPr>
            <w:tcW w:w="6948" w:type="dxa"/>
            <w:vAlign w:val="center"/>
            <w:hideMark/>
          </w:tcPr>
          <w:p w:rsidR="005D2613" w:rsidRDefault="005D2613" w:rsidP="008E285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Fondo de </w:t>
            </w:r>
            <w:r w:rsidR="008E2858">
              <w:rPr>
                <w:rFonts w:ascii="Arial" w:eastAsia="Times New Roman" w:hAnsi="Arial" w:cs="Arial"/>
                <w:color w:val="000000"/>
                <w:lang w:eastAsia="es-MX"/>
              </w:rPr>
              <w:t>Aportaciones Múltiples</w:t>
            </w:r>
            <w:r>
              <w:rPr>
                <w:rFonts w:ascii="Arial" w:eastAsia="Times New Roman" w:hAnsi="Arial" w:cs="Arial"/>
                <w:color w:val="000000"/>
                <w:lang w:eastAsia="es-MX"/>
              </w:rPr>
              <w:t xml:space="preserve"> </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FASP</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Fondo de Aportaciones para la Seguridad Pública</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FASSA</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Fondo de Aportaciones para los Servicios de Salud</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FISE</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Fondo de Infraestructura Social Estatal</w:t>
            </w:r>
          </w:p>
        </w:tc>
      </w:tr>
      <w:tr w:rsidR="002B6799" w:rsidTr="00FF7F26">
        <w:trPr>
          <w:trHeight w:val="299"/>
        </w:trPr>
        <w:tc>
          <w:tcPr>
            <w:tcW w:w="1858" w:type="dxa"/>
            <w:noWrap/>
            <w:vAlign w:val="center"/>
          </w:tcPr>
          <w:p w:rsidR="002B6799" w:rsidRDefault="002B6799">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FONE</w:t>
            </w:r>
          </w:p>
        </w:tc>
        <w:tc>
          <w:tcPr>
            <w:tcW w:w="6948" w:type="dxa"/>
            <w:vAlign w:val="center"/>
          </w:tcPr>
          <w:p w:rsidR="002B6799" w:rsidRDefault="002B6799">
            <w:pPr>
              <w:spacing w:after="0" w:line="240" w:lineRule="auto"/>
              <w:rPr>
                <w:rFonts w:ascii="Arial" w:eastAsia="Times New Roman" w:hAnsi="Arial" w:cs="Arial"/>
                <w:color w:val="000000"/>
                <w:lang w:eastAsia="es-MX"/>
              </w:rPr>
            </w:pPr>
            <w:r w:rsidRPr="002B6799">
              <w:rPr>
                <w:rFonts w:ascii="Arial" w:eastAsia="Times New Roman" w:hAnsi="Arial" w:cs="Arial"/>
                <w:color w:val="000000"/>
                <w:lang w:eastAsia="es-MX"/>
              </w:rPr>
              <w:t>Fondo de Aportaciones para la Nómina Educativa y Gasto Operativo</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GpRD</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Gestión para Resultados del Desarrollo </w:t>
            </w:r>
          </w:p>
        </w:tc>
      </w:tr>
      <w:tr w:rsidR="00140EE8" w:rsidTr="00FF7F26">
        <w:trPr>
          <w:trHeight w:val="598"/>
        </w:trPr>
        <w:tc>
          <w:tcPr>
            <w:tcW w:w="1858" w:type="dxa"/>
            <w:noWrap/>
            <w:vAlign w:val="center"/>
          </w:tcPr>
          <w:p w:rsidR="00140EE8" w:rsidRDefault="00140EE8">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Ibecey</w:t>
            </w:r>
          </w:p>
        </w:tc>
        <w:tc>
          <w:tcPr>
            <w:tcW w:w="6948" w:type="dxa"/>
            <w:vAlign w:val="center"/>
          </w:tcPr>
          <w:p w:rsidR="00140EE8" w:rsidRDefault="00B35895">
            <w:pPr>
              <w:spacing w:after="0" w:line="240" w:lineRule="auto"/>
              <w:rPr>
                <w:rFonts w:ascii="Arial" w:eastAsia="Times New Roman" w:hAnsi="Arial" w:cs="Arial"/>
                <w:color w:val="000000"/>
                <w:lang w:eastAsia="es-MX"/>
              </w:rPr>
            </w:pPr>
            <w:r w:rsidRPr="00140EE8">
              <w:rPr>
                <w:rFonts w:ascii="Arial" w:eastAsia="Times New Roman" w:hAnsi="Arial" w:cs="Arial"/>
                <w:color w:val="000000"/>
                <w:lang w:eastAsia="es-MX"/>
              </w:rPr>
              <w:t>Instituto de Becas y Crédito Educativo del Estado de Yucatán</w:t>
            </w:r>
          </w:p>
        </w:tc>
      </w:tr>
      <w:tr w:rsidR="005D2613" w:rsidTr="00FF7F26">
        <w:trPr>
          <w:trHeight w:val="598"/>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Idefey</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Instituto para el Desarrollo y Certificación de la Infraestructura Física Educativa de Yucatán</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IEAEY</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Instituto de Educación para Adultos del Estado de Yucatán</w:t>
            </w:r>
          </w:p>
        </w:tc>
      </w:tr>
      <w:tr w:rsidR="00140EE8" w:rsidTr="00FF7F26">
        <w:trPr>
          <w:trHeight w:val="299"/>
        </w:trPr>
        <w:tc>
          <w:tcPr>
            <w:tcW w:w="1858" w:type="dxa"/>
            <w:noWrap/>
            <w:vAlign w:val="center"/>
          </w:tcPr>
          <w:p w:rsidR="00140EE8" w:rsidRDefault="00140EE8">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INCCOPY</w:t>
            </w:r>
          </w:p>
        </w:tc>
        <w:tc>
          <w:tcPr>
            <w:tcW w:w="6948" w:type="dxa"/>
            <w:vAlign w:val="center"/>
          </w:tcPr>
          <w:p w:rsidR="00140EE8" w:rsidRPr="002B6799" w:rsidRDefault="00140EE8" w:rsidP="008E2858">
            <w:pPr>
              <w:spacing w:after="0" w:line="240" w:lineRule="auto"/>
              <w:rPr>
                <w:rFonts w:ascii="Arial" w:eastAsia="Times New Roman" w:hAnsi="Arial" w:cs="Arial"/>
                <w:color w:val="000000"/>
                <w:lang w:eastAsia="es-MX"/>
              </w:rPr>
            </w:pPr>
            <w:r w:rsidRPr="00140EE8">
              <w:rPr>
                <w:rFonts w:ascii="Arial" w:eastAsia="Times New Roman" w:hAnsi="Arial" w:cs="Arial"/>
                <w:color w:val="000000"/>
                <w:lang w:eastAsia="es-MX"/>
              </w:rPr>
              <w:t>Instituto para la Construcción y Conservación de Obra Pública en Yucatán</w:t>
            </w:r>
          </w:p>
        </w:tc>
      </w:tr>
      <w:tr w:rsidR="00140EE8" w:rsidTr="000B2294">
        <w:trPr>
          <w:trHeight w:val="299"/>
        </w:trPr>
        <w:tc>
          <w:tcPr>
            <w:tcW w:w="1858" w:type="dxa"/>
            <w:noWrap/>
            <w:vAlign w:val="center"/>
            <w:hideMark/>
          </w:tcPr>
          <w:p w:rsidR="00140EE8" w:rsidRDefault="00140EE8" w:rsidP="000B2294">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Indetec</w:t>
            </w:r>
          </w:p>
        </w:tc>
        <w:tc>
          <w:tcPr>
            <w:tcW w:w="6948" w:type="dxa"/>
            <w:vAlign w:val="center"/>
            <w:hideMark/>
          </w:tcPr>
          <w:p w:rsidR="00140EE8" w:rsidRDefault="00140EE8" w:rsidP="000B229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Instituto para el Desarrollo Técnico de las Haciendas Públicas</w:t>
            </w:r>
          </w:p>
        </w:tc>
      </w:tr>
      <w:tr w:rsidR="002B6799" w:rsidTr="00FF7F26">
        <w:trPr>
          <w:trHeight w:val="299"/>
        </w:trPr>
        <w:tc>
          <w:tcPr>
            <w:tcW w:w="1858" w:type="dxa"/>
            <w:noWrap/>
            <w:vAlign w:val="center"/>
          </w:tcPr>
          <w:p w:rsidR="002B6799" w:rsidRDefault="002B6799">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IVEY</w:t>
            </w:r>
          </w:p>
        </w:tc>
        <w:tc>
          <w:tcPr>
            <w:tcW w:w="6948" w:type="dxa"/>
            <w:vAlign w:val="center"/>
          </w:tcPr>
          <w:p w:rsidR="002B6799" w:rsidRDefault="002B6799" w:rsidP="008E2858">
            <w:pPr>
              <w:spacing w:after="0" w:line="240" w:lineRule="auto"/>
              <w:rPr>
                <w:rFonts w:ascii="Arial" w:eastAsia="Times New Roman" w:hAnsi="Arial" w:cs="Arial"/>
                <w:color w:val="000000"/>
                <w:lang w:eastAsia="es-MX"/>
              </w:rPr>
            </w:pPr>
            <w:r w:rsidRPr="002B6799">
              <w:rPr>
                <w:rFonts w:ascii="Arial" w:eastAsia="Times New Roman" w:hAnsi="Arial" w:cs="Arial"/>
                <w:color w:val="000000"/>
                <w:lang w:eastAsia="es-MX"/>
              </w:rPr>
              <w:t>Instituto de Vivienda del Estado de Yucatán</w:t>
            </w:r>
          </w:p>
        </w:tc>
      </w:tr>
      <w:tr w:rsidR="00B35895" w:rsidTr="00FF7F26">
        <w:trPr>
          <w:trHeight w:val="299"/>
        </w:trPr>
        <w:tc>
          <w:tcPr>
            <w:tcW w:w="1858" w:type="dxa"/>
            <w:noWrap/>
            <w:vAlign w:val="center"/>
          </w:tcPr>
          <w:p w:rsidR="00B35895" w:rsidRDefault="00B35895">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Japay</w:t>
            </w:r>
          </w:p>
        </w:tc>
        <w:tc>
          <w:tcPr>
            <w:tcW w:w="6948" w:type="dxa"/>
            <w:vAlign w:val="center"/>
          </w:tcPr>
          <w:p w:rsidR="00B35895" w:rsidRDefault="00B35895" w:rsidP="008E2858">
            <w:pPr>
              <w:spacing w:after="0" w:line="240" w:lineRule="auto"/>
              <w:rPr>
                <w:rFonts w:ascii="Arial" w:eastAsia="Times New Roman" w:hAnsi="Arial" w:cs="Arial"/>
                <w:color w:val="000000"/>
                <w:lang w:eastAsia="es-MX"/>
              </w:rPr>
            </w:pPr>
            <w:r w:rsidRPr="00B35895">
              <w:rPr>
                <w:rFonts w:ascii="Arial" w:eastAsia="Times New Roman" w:hAnsi="Arial" w:cs="Arial"/>
                <w:color w:val="000000"/>
                <w:lang w:eastAsia="es-MX"/>
              </w:rPr>
              <w:t>Junta de Agua Potable y Alcantarillado de Yucatán</w:t>
            </w:r>
          </w:p>
        </w:tc>
      </w:tr>
      <w:tr w:rsidR="00B35895" w:rsidTr="00FF7F26">
        <w:trPr>
          <w:trHeight w:val="299"/>
        </w:trPr>
        <w:tc>
          <w:tcPr>
            <w:tcW w:w="1858" w:type="dxa"/>
            <w:noWrap/>
            <w:vAlign w:val="center"/>
          </w:tcPr>
          <w:p w:rsidR="00B35895" w:rsidRDefault="00B35895">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Jedey</w:t>
            </w:r>
          </w:p>
        </w:tc>
        <w:tc>
          <w:tcPr>
            <w:tcW w:w="6948" w:type="dxa"/>
            <w:vAlign w:val="center"/>
          </w:tcPr>
          <w:p w:rsidR="00B35895" w:rsidRDefault="00B35895" w:rsidP="008E2858">
            <w:pPr>
              <w:spacing w:after="0" w:line="240" w:lineRule="auto"/>
              <w:rPr>
                <w:rFonts w:ascii="Arial" w:eastAsia="Times New Roman" w:hAnsi="Arial" w:cs="Arial"/>
                <w:color w:val="000000"/>
                <w:lang w:eastAsia="es-MX"/>
              </w:rPr>
            </w:pPr>
            <w:r w:rsidRPr="00B35895">
              <w:rPr>
                <w:rFonts w:ascii="Arial" w:eastAsia="Times New Roman" w:hAnsi="Arial" w:cs="Arial"/>
                <w:color w:val="000000"/>
                <w:lang w:eastAsia="es-MX"/>
              </w:rPr>
              <w:t>Junta de Electrificación de Yucatán</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MIR</w:t>
            </w:r>
          </w:p>
        </w:tc>
        <w:tc>
          <w:tcPr>
            <w:tcW w:w="6948" w:type="dxa"/>
            <w:vAlign w:val="center"/>
            <w:hideMark/>
          </w:tcPr>
          <w:p w:rsidR="005D2613" w:rsidRDefault="005D2613" w:rsidP="008E285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Matriz de Indicadores </w:t>
            </w:r>
            <w:r w:rsidR="008E2858">
              <w:rPr>
                <w:rFonts w:ascii="Arial" w:eastAsia="Times New Roman" w:hAnsi="Arial" w:cs="Arial"/>
                <w:color w:val="000000"/>
                <w:lang w:eastAsia="es-MX"/>
              </w:rPr>
              <w:t>para</w:t>
            </w:r>
            <w:r>
              <w:rPr>
                <w:rFonts w:ascii="Arial" w:eastAsia="Times New Roman" w:hAnsi="Arial" w:cs="Arial"/>
                <w:color w:val="000000"/>
                <w:lang w:eastAsia="es-MX"/>
              </w:rPr>
              <w:t xml:space="preserve"> Resultado</w:t>
            </w:r>
            <w:r w:rsidR="008E2858">
              <w:rPr>
                <w:rFonts w:ascii="Arial" w:eastAsia="Times New Roman" w:hAnsi="Arial" w:cs="Arial"/>
                <w:color w:val="000000"/>
                <w:lang w:eastAsia="es-MX"/>
              </w:rPr>
              <w:t>s</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PAE</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Programa Anual de Evaluación</w:t>
            </w:r>
          </w:p>
        </w:tc>
      </w:tr>
      <w:tr w:rsidR="00F27FEE" w:rsidTr="00FF7F26">
        <w:trPr>
          <w:trHeight w:val="299"/>
        </w:trPr>
        <w:tc>
          <w:tcPr>
            <w:tcW w:w="1858" w:type="dxa"/>
            <w:noWrap/>
            <w:vAlign w:val="center"/>
          </w:tcPr>
          <w:p w:rsidR="00F27FEE" w:rsidRDefault="00F27FEE">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Pp</w:t>
            </w:r>
          </w:p>
        </w:tc>
        <w:tc>
          <w:tcPr>
            <w:tcW w:w="6948" w:type="dxa"/>
            <w:vAlign w:val="center"/>
          </w:tcPr>
          <w:p w:rsidR="00F27FEE" w:rsidRDefault="00F27FEE">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Programa Presupuestario</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SAF</w:t>
            </w:r>
          </w:p>
        </w:tc>
        <w:tc>
          <w:tcPr>
            <w:tcW w:w="6948" w:type="dxa"/>
            <w:vAlign w:val="center"/>
            <w:hideMark/>
          </w:tcPr>
          <w:p w:rsidR="00167ABA"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Secretaría de Administración y Finanzas </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Sedesol</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Secretaría de Desarrollo Social</w:t>
            </w:r>
          </w:p>
        </w:tc>
      </w:tr>
      <w:tr w:rsidR="005D2613" w:rsidTr="00FF7F26">
        <w:trPr>
          <w:trHeight w:val="287"/>
        </w:trPr>
        <w:tc>
          <w:tcPr>
            <w:tcW w:w="1858" w:type="dxa"/>
            <w:noWrap/>
            <w:hideMark/>
          </w:tcPr>
          <w:p w:rsidR="005D2613" w:rsidRDefault="005D2613" w:rsidP="008E2858">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Seduma</w:t>
            </w:r>
          </w:p>
        </w:tc>
        <w:tc>
          <w:tcPr>
            <w:tcW w:w="6948" w:type="dxa"/>
            <w:hideMark/>
          </w:tcPr>
          <w:p w:rsidR="005D2613" w:rsidRDefault="005D2613" w:rsidP="008E285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Secretaría de Desarrollo Urbano y Medio Ambiente </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SEGEY</w:t>
            </w:r>
          </w:p>
        </w:tc>
        <w:tc>
          <w:tcPr>
            <w:tcW w:w="6948" w:type="dxa"/>
            <w:vAlign w:val="center"/>
            <w:hideMark/>
          </w:tcPr>
          <w:p w:rsidR="005D2613" w:rsidRDefault="005D2613" w:rsidP="008E2858">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Secretaría de </w:t>
            </w:r>
            <w:r w:rsidR="008E2858">
              <w:rPr>
                <w:rFonts w:ascii="Arial" w:eastAsia="Times New Roman" w:hAnsi="Arial" w:cs="Arial"/>
                <w:color w:val="000000"/>
                <w:lang w:eastAsia="es-MX"/>
              </w:rPr>
              <w:t>Educación</w:t>
            </w:r>
            <w:r w:rsidR="002B6799">
              <w:rPr>
                <w:rFonts w:ascii="Arial" w:eastAsia="Times New Roman" w:hAnsi="Arial" w:cs="Arial"/>
                <w:color w:val="000000"/>
                <w:lang w:eastAsia="es-MX"/>
              </w:rPr>
              <w:t xml:space="preserve"> del Gobierno del Estado de Yucatán</w:t>
            </w:r>
          </w:p>
        </w:tc>
      </w:tr>
      <w:tr w:rsidR="002B6799" w:rsidTr="00FF7F26">
        <w:trPr>
          <w:trHeight w:val="299"/>
        </w:trPr>
        <w:tc>
          <w:tcPr>
            <w:tcW w:w="1858" w:type="dxa"/>
            <w:noWrap/>
            <w:vAlign w:val="center"/>
            <w:hideMark/>
          </w:tcPr>
          <w:p w:rsidR="002B6799" w:rsidRDefault="002B6799" w:rsidP="00DC275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SEPLAN</w:t>
            </w:r>
          </w:p>
        </w:tc>
        <w:tc>
          <w:tcPr>
            <w:tcW w:w="6948" w:type="dxa"/>
            <w:vAlign w:val="center"/>
            <w:hideMark/>
          </w:tcPr>
          <w:p w:rsidR="002B6799" w:rsidRDefault="002B6799" w:rsidP="00DC275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Secretaría Técnica de Planeación y Evaluación</w:t>
            </w:r>
          </w:p>
        </w:tc>
      </w:tr>
      <w:tr w:rsidR="002B6799" w:rsidTr="00FF7F26">
        <w:trPr>
          <w:trHeight w:val="299"/>
        </w:trPr>
        <w:tc>
          <w:tcPr>
            <w:tcW w:w="1858" w:type="dxa"/>
            <w:shd w:val="clear" w:color="auto" w:fill="auto"/>
            <w:noWrap/>
          </w:tcPr>
          <w:p w:rsidR="002B6799" w:rsidRDefault="002B6799" w:rsidP="00DC275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SFU</w:t>
            </w:r>
          </w:p>
        </w:tc>
        <w:tc>
          <w:tcPr>
            <w:tcW w:w="6948" w:type="dxa"/>
            <w:shd w:val="clear" w:color="auto" w:fill="auto"/>
          </w:tcPr>
          <w:p w:rsidR="002B6799" w:rsidRPr="008E2858" w:rsidRDefault="002B6799" w:rsidP="00DC2753">
            <w:pPr>
              <w:spacing w:after="0" w:line="240" w:lineRule="auto"/>
              <w:rPr>
                <w:rFonts w:ascii="Arial" w:eastAsia="Times New Roman" w:hAnsi="Arial" w:cs="Arial"/>
                <w:color w:val="000000"/>
                <w:lang w:eastAsia="es-MX"/>
              </w:rPr>
            </w:pPr>
            <w:r w:rsidRPr="004E286C">
              <w:rPr>
                <w:rFonts w:ascii="Arial" w:eastAsia="Times New Roman" w:hAnsi="Arial" w:cs="Arial"/>
                <w:color w:val="000000"/>
                <w:lang w:eastAsia="es-MX"/>
              </w:rPr>
              <w:t>Sistema de Formato Único</w:t>
            </w:r>
            <w:r>
              <w:rPr>
                <w:rFonts w:ascii="Arial" w:eastAsia="Times New Roman" w:hAnsi="Arial" w:cs="Arial"/>
                <w:color w:val="000000"/>
                <w:lang w:eastAsia="es-MX"/>
              </w:rPr>
              <w:t xml:space="preserve"> de la Secretaría de Hacienda y Crédito Público</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SHCP</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Secretaría de Hacienda y Crédito Público</w:t>
            </w:r>
          </w:p>
        </w:tc>
      </w:tr>
      <w:tr w:rsidR="002B6799" w:rsidTr="00FF7F26">
        <w:trPr>
          <w:trHeight w:val="299"/>
        </w:trPr>
        <w:tc>
          <w:tcPr>
            <w:tcW w:w="1858" w:type="dxa"/>
            <w:noWrap/>
            <w:vAlign w:val="center"/>
            <w:hideMark/>
          </w:tcPr>
          <w:p w:rsidR="002B6799" w:rsidRPr="008E2858" w:rsidRDefault="002B6799" w:rsidP="00DC2753">
            <w:pPr>
              <w:spacing w:after="0" w:line="240" w:lineRule="auto"/>
              <w:rPr>
                <w:rFonts w:ascii="Arial" w:eastAsia="Times New Roman" w:hAnsi="Arial" w:cs="Arial"/>
                <w:b/>
                <w:bCs/>
                <w:color w:val="000000"/>
                <w:lang w:eastAsia="es-MX"/>
              </w:rPr>
            </w:pPr>
            <w:r w:rsidRPr="008E2858">
              <w:rPr>
                <w:rFonts w:ascii="Arial" w:eastAsia="Times New Roman" w:hAnsi="Arial" w:cs="Arial"/>
                <w:b/>
                <w:bCs/>
                <w:color w:val="000000"/>
                <w:lang w:eastAsia="es-MX"/>
              </w:rPr>
              <w:t>SIED</w:t>
            </w:r>
          </w:p>
        </w:tc>
        <w:tc>
          <w:tcPr>
            <w:tcW w:w="6948" w:type="dxa"/>
            <w:vAlign w:val="center"/>
            <w:hideMark/>
          </w:tcPr>
          <w:p w:rsidR="002B6799" w:rsidRPr="008E2858" w:rsidRDefault="002B6799" w:rsidP="00DC2753">
            <w:pPr>
              <w:spacing w:after="0" w:line="240" w:lineRule="auto"/>
              <w:rPr>
                <w:rFonts w:ascii="Arial" w:eastAsia="Times New Roman" w:hAnsi="Arial" w:cs="Arial"/>
                <w:color w:val="000000"/>
                <w:lang w:eastAsia="es-MX"/>
              </w:rPr>
            </w:pPr>
            <w:r w:rsidRPr="008E2858">
              <w:rPr>
                <w:rFonts w:ascii="Arial" w:eastAsia="Times New Roman" w:hAnsi="Arial" w:cs="Arial"/>
                <w:color w:val="000000"/>
                <w:lang w:eastAsia="es-MX"/>
              </w:rPr>
              <w:t>Sistema Informático de Evaluación del Desempeño</w:t>
            </w:r>
          </w:p>
        </w:tc>
      </w:tr>
      <w:tr w:rsidR="002B6799" w:rsidTr="00FF7F26">
        <w:trPr>
          <w:trHeight w:val="299"/>
        </w:trPr>
        <w:tc>
          <w:tcPr>
            <w:tcW w:w="1858" w:type="dxa"/>
            <w:shd w:val="clear" w:color="auto" w:fill="auto"/>
            <w:noWrap/>
          </w:tcPr>
          <w:p w:rsidR="002B6799" w:rsidRDefault="002B6799" w:rsidP="00DC275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SIIES</w:t>
            </w:r>
          </w:p>
        </w:tc>
        <w:tc>
          <w:tcPr>
            <w:tcW w:w="6948" w:type="dxa"/>
            <w:shd w:val="clear" w:color="auto" w:fill="auto"/>
          </w:tcPr>
          <w:p w:rsidR="002B6799" w:rsidRPr="008E2858" w:rsidRDefault="002B6799" w:rsidP="00DC2753">
            <w:pPr>
              <w:spacing w:after="0" w:line="240" w:lineRule="auto"/>
              <w:rPr>
                <w:rFonts w:ascii="Arial" w:eastAsia="Times New Roman" w:hAnsi="Arial" w:cs="Arial"/>
                <w:color w:val="000000"/>
                <w:lang w:eastAsia="es-MX"/>
              </w:rPr>
            </w:pPr>
            <w:r w:rsidRPr="002B6799">
              <w:rPr>
                <w:rFonts w:ascii="Arial" w:eastAsia="Times New Roman" w:hAnsi="Arial" w:cs="Arial"/>
                <w:color w:val="000000"/>
                <w:lang w:eastAsia="es-MX"/>
              </w:rPr>
              <w:t>Secretaría de Investigación, Innovación y Educación Superior</w:t>
            </w:r>
          </w:p>
        </w:tc>
      </w:tr>
      <w:tr w:rsidR="002B6799" w:rsidTr="00FF7F26">
        <w:trPr>
          <w:trHeight w:val="299"/>
        </w:trPr>
        <w:tc>
          <w:tcPr>
            <w:tcW w:w="1858" w:type="dxa"/>
            <w:shd w:val="clear" w:color="auto" w:fill="auto"/>
            <w:noWrap/>
          </w:tcPr>
          <w:p w:rsidR="002B6799" w:rsidRDefault="002B6799" w:rsidP="00DC275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SNEY</w:t>
            </w:r>
          </w:p>
        </w:tc>
        <w:tc>
          <w:tcPr>
            <w:tcW w:w="6948" w:type="dxa"/>
            <w:shd w:val="clear" w:color="auto" w:fill="auto"/>
          </w:tcPr>
          <w:p w:rsidR="002B6799" w:rsidRPr="008E2858" w:rsidRDefault="002B6799" w:rsidP="00DC2753">
            <w:pPr>
              <w:spacing w:after="0" w:line="240" w:lineRule="auto"/>
              <w:rPr>
                <w:rFonts w:ascii="Arial" w:eastAsia="Times New Roman" w:hAnsi="Arial" w:cs="Arial"/>
                <w:color w:val="000000"/>
                <w:lang w:eastAsia="es-MX"/>
              </w:rPr>
            </w:pPr>
            <w:r w:rsidRPr="002B6799">
              <w:rPr>
                <w:rFonts w:ascii="Arial" w:eastAsia="Times New Roman" w:hAnsi="Arial" w:cs="Arial"/>
                <w:color w:val="000000"/>
                <w:lang w:eastAsia="es-MX"/>
              </w:rPr>
              <w:t>Servicio Nacional de Empleo, Yucatán</w:t>
            </w:r>
          </w:p>
        </w:tc>
      </w:tr>
      <w:tr w:rsidR="002B6799" w:rsidTr="00FF7F26">
        <w:trPr>
          <w:trHeight w:val="299"/>
        </w:trPr>
        <w:tc>
          <w:tcPr>
            <w:tcW w:w="1858" w:type="dxa"/>
            <w:shd w:val="clear" w:color="auto" w:fill="auto"/>
            <w:noWrap/>
          </w:tcPr>
          <w:p w:rsidR="002B6799" w:rsidRPr="008E2858" w:rsidRDefault="002B6799" w:rsidP="00DC275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w:t>
            </w:r>
            <w:r w:rsidRPr="008E2858">
              <w:rPr>
                <w:rFonts w:ascii="Arial" w:eastAsia="Times New Roman" w:hAnsi="Arial" w:cs="Arial"/>
                <w:b/>
                <w:bCs/>
                <w:color w:val="000000"/>
                <w:lang w:eastAsia="es-MX"/>
              </w:rPr>
              <w:t>SED</w:t>
            </w:r>
          </w:p>
        </w:tc>
        <w:tc>
          <w:tcPr>
            <w:tcW w:w="6948" w:type="dxa"/>
            <w:shd w:val="clear" w:color="auto" w:fill="auto"/>
          </w:tcPr>
          <w:p w:rsidR="002B6799" w:rsidRPr="008E2858" w:rsidRDefault="002B6799" w:rsidP="00DC2753">
            <w:pPr>
              <w:spacing w:after="0" w:line="240" w:lineRule="auto"/>
              <w:rPr>
                <w:rFonts w:ascii="Arial" w:eastAsia="Times New Roman" w:hAnsi="Arial" w:cs="Arial"/>
                <w:color w:val="000000"/>
                <w:lang w:eastAsia="es-MX"/>
              </w:rPr>
            </w:pPr>
            <w:r w:rsidRPr="008E2858">
              <w:rPr>
                <w:rFonts w:ascii="Arial" w:eastAsia="Times New Roman" w:hAnsi="Arial" w:cs="Arial"/>
                <w:color w:val="000000"/>
                <w:lang w:eastAsia="es-MX"/>
              </w:rPr>
              <w:t xml:space="preserve">Sistema de </w:t>
            </w:r>
            <w:r>
              <w:rPr>
                <w:rFonts w:ascii="Arial" w:eastAsia="Times New Roman" w:hAnsi="Arial" w:cs="Arial"/>
                <w:color w:val="000000"/>
                <w:lang w:eastAsia="es-MX"/>
              </w:rPr>
              <w:t xml:space="preserve">Seguimiento y </w:t>
            </w:r>
            <w:r w:rsidRPr="008E2858">
              <w:rPr>
                <w:rFonts w:ascii="Arial" w:eastAsia="Times New Roman" w:hAnsi="Arial" w:cs="Arial"/>
                <w:color w:val="000000"/>
                <w:lang w:eastAsia="es-MX"/>
              </w:rPr>
              <w:t>Evaluación del Desempeño</w:t>
            </w:r>
          </w:p>
        </w:tc>
      </w:tr>
      <w:tr w:rsidR="002B6799" w:rsidTr="00FF7F26">
        <w:trPr>
          <w:trHeight w:val="299"/>
        </w:trPr>
        <w:tc>
          <w:tcPr>
            <w:tcW w:w="1858" w:type="dxa"/>
            <w:noWrap/>
            <w:vAlign w:val="center"/>
          </w:tcPr>
          <w:p w:rsidR="002B6799" w:rsidRDefault="002B6799">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lastRenderedPageBreak/>
              <w:t>SSY</w:t>
            </w:r>
          </w:p>
        </w:tc>
        <w:tc>
          <w:tcPr>
            <w:tcW w:w="6948" w:type="dxa"/>
            <w:vAlign w:val="center"/>
          </w:tcPr>
          <w:p w:rsidR="002B6799" w:rsidRDefault="002B6799">
            <w:pPr>
              <w:spacing w:after="0" w:line="240" w:lineRule="auto"/>
              <w:rPr>
                <w:rFonts w:ascii="Arial" w:eastAsia="Times New Roman" w:hAnsi="Arial" w:cs="Arial"/>
                <w:color w:val="000000"/>
                <w:lang w:eastAsia="es-MX"/>
              </w:rPr>
            </w:pPr>
            <w:r w:rsidRPr="002B6799">
              <w:rPr>
                <w:rFonts w:ascii="Arial" w:eastAsia="Times New Roman" w:hAnsi="Arial" w:cs="Arial"/>
                <w:color w:val="000000"/>
                <w:lang w:eastAsia="es-MX"/>
              </w:rPr>
              <w:t>Servicios de Salud de Yucatán</w:t>
            </w:r>
          </w:p>
        </w:tc>
      </w:tr>
      <w:tr w:rsidR="002B6799" w:rsidTr="00FF7F26">
        <w:trPr>
          <w:trHeight w:val="299"/>
        </w:trPr>
        <w:tc>
          <w:tcPr>
            <w:tcW w:w="1858" w:type="dxa"/>
            <w:noWrap/>
            <w:vAlign w:val="center"/>
          </w:tcPr>
          <w:p w:rsidR="002B6799" w:rsidRDefault="002B6799">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STyPS</w:t>
            </w:r>
          </w:p>
        </w:tc>
        <w:tc>
          <w:tcPr>
            <w:tcW w:w="6948" w:type="dxa"/>
            <w:vAlign w:val="center"/>
          </w:tcPr>
          <w:p w:rsidR="002B6799" w:rsidRDefault="002B6799">
            <w:pPr>
              <w:spacing w:after="0" w:line="240" w:lineRule="auto"/>
              <w:rPr>
                <w:rFonts w:ascii="Arial" w:eastAsia="Times New Roman" w:hAnsi="Arial" w:cs="Arial"/>
                <w:color w:val="000000"/>
                <w:lang w:eastAsia="es-MX"/>
              </w:rPr>
            </w:pPr>
            <w:r w:rsidRPr="002B6799">
              <w:rPr>
                <w:rFonts w:ascii="Arial" w:eastAsia="Times New Roman" w:hAnsi="Arial" w:cs="Arial"/>
                <w:color w:val="000000"/>
                <w:lang w:eastAsia="es-MX"/>
              </w:rPr>
              <w:t>Secretaría de Trabajo y Previsión Social</w:t>
            </w:r>
          </w:p>
        </w:tc>
      </w:tr>
      <w:tr w:rsidR="005D2613" w:rsidTr="00FF7F26">
        <w:trPr>
          <w:trHeight w:val="299"/>
        </w:trPr>
        <w:tc>
          <w:tcPr>
            <w:tcW w:w="1858" w:type="dxa"/>
            <w:noWrap/>
            <w:vAlign w:val="center"/>
            <w:hideMark/>
          </w:tcPr>
          <w:p w:rsidR="005D2613" w:rsidRDefault="005D261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UBP</w:t>
            </w:r>
          </w:p>
        </w:tc>
        <w:tc>
          <w:tcPr>
            <w:tcW w:w="6948" w:type="dxa"/>
            <w:vAlign w:val="center"/>
            <w:hideMark/>
          </w:tcPr>
          <w:p w:rsidR="005D2613" w:rsidRDefault="005D261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Unidad Básica de Presupuestación</w:t>
            </w:r>
          </w:p>
        </w:tc>
      </w:tr>
      <w:tr w:rsidR="002B6799" w:rsidTr="00FF7F26">
        <w:trPr>
          <w:trHeight w:val="299"/>
        </w:trPr>
        <w:tc>
          <w:tcPr>
            <w:tcW w:w="1858" w:type="dxa"/>
            <w:noWrap/>
            <w:vAlign w:val="center"/>
          </w:tcPr>
          <w:p w:rsidR="002B6799" w:rsidRDefault="002B6799">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UT del Mayab</w:t>
            </w:r>
          </w:p>
        </w:tc>
        <w:tc>
          <w:tcPr>
            <w:tcW w:w="6948" w:type="dxa"/>
            <w:vAlign w:val="center"/>
          </w:tcPr>
          <w:p w:rsidR="002B6799" w:rsidRDefault="002B6799">
            <w:pPr>
              <w:spacing w:after="0" w:line="240" w:lineRule="auto"/>
              <w:rPr>
                <w:rFonts w:ascii="Arial" w:eastAsia="Times New Roman" w:hAnsi="Arial" w:cs="Arial"/>
                <w:color w:val="000000"/>
                <w:lang w:eastAsia="es-MX"/>
              </w:rPr>
            </w:pPr>
            <w:r w:rsidRPr="002B6799">
              <w:rPr>
                <w:rFonts w:ascii="Arial" w:eastAsia="Times New Roman" w:hAnsi="Arial" w:cs="Arial"/>
                <w:color w:val="000000"/>
                <w:lang w:eastAsia="es-MX"/>
              </w:rPr>
              <w:t>Universidad Tecnológica del Mayab</w:t>
            </w:r>
          </w:p>
        </w:tc>
      </w:tr>
    </w:tbl>
    <w:p w:rsidR="00E50047" w:rsidRPr="009942BC" w:rsidRDefault="00E50047" w:rsidP="00E50047">
      <w:pPr>
        <w:rPr>
          <w:rFonts w:ascii="Arial" w:hAnsi="Arial" w:cs="Arial"/>
        </w:rPr>
      </w:pPr>
      <w:r w:rsidRPr="009942BC">
        <w:rPr>
          <w:rFonts w:ascii="Arial" w:hAnsi="Arial" w:cs="Arial"/>
        </w:rPr>
        <w:br w:type="page"/>
      </w:r>
    </w:p>
    <w:p w:rsidR="005D2613" w:rsidRDefault="00E50047" w:rsidP="00576713">
      <w:pPr>
        <w:pStyle w:val="Ttulo1"/>
      </w:pPr>
      <w:bookmarkStart w:id="8" w:name="_Toc520459791"/>
      <w:r w:rsidRPr="009942BC">
        <w:lastRenderedPageBreak/>
        <w:t>Glosario</w:t>
      </w:r>
      <w:bookmarkEnd w:id="8"/>
    </w:p>
    <w:p w:rsidR="00CD21A1" w:rsidRDefault="00CD21A1" w:rsidP="00CD21A1">
      <w:pPr>
        <w:jc w:val="both"/>
        <w:rPr>
          <w:rFonts w:ascii="Arial" w:hAnsi="Arial" w:cs="Arial"/>
        </w:rPr>
      </w:pPr>
      <w:r>
        <w:rPr>
          <w:rFonts w:ascii="Arial" w:hAnsi="Arial" w:cs="Arial"/>
          <w:b/>
        </w:rPr>
        <w:t>Aspecto Susceptible de Mejora</w:t>
      </w:r>
      <w:r>
        <w:rPr>
          <w:rFonts w:ascii="Arial" w:hAnsi="Arial" w:cs="Arial"/>
        </w:rPr>
        <w:t>: hallazgos, debilidades, oportunidades y amenazas identificadas en las evaluaciones externas y/o informes que pueden ser atendidos para la mejora del programa.</w:t>
      </w:r>
    </w:p>
    <w:p w:rsidR="00CD21A1" w:rsidRDefault="00CD21A1" w:rsidP="00CD21A1">
      <w:pPr>
        <w:jc w:val="both"/>
        <w:rPr>
          <w:rFonts w:ascii="Arial" w:hAnsi="Arial" w:cs="Arial"/>
        </w:rPr>
      </w:pPr>
      <w:r>
        <w:rPr>
          <w:rFonts w:ascii="Arial" w:hAnsi="Arial" w:cs="Arial"/>
          <w:b/>
        </w:rPr>
        <w:t>Dependencias:</w:t>
      </w:r>
      <w:r>
        <w:rPr>
          <w:rFonts w:ascii="Arial" w:hAnsi="Arial" w:cs="Arial"/>
        </w:rPr>
        <w:t xml:space="preserve"> los entes públicos de la Administración Pública Centralizada que incluye al Despacho del Gobernador y las dependencias y sus respectivos organismos administrativos desconcentrados, a que se refiere el Código de la Administración Pública de Yucatán.</w:t>
      </w:r>
    </w:p>
    <w:p w:rsidR="00CD21A1" w:rsidRDefault="00CD21A1" w:rsidP="00CD21A1">
      <w:pPr>
        <w:jc w:val="both"/>
        <w:rPr>
          <w:rFonts w:ascii="Arial" w:hAnsi="Arial" w:cs="Arial"/>
        </w:rPr>
      </w:pPr>
      <w:r>
        <w:rPr>
          <w:rFonts w:ascii="Arial" w:hAnsi="Arial" w:cs="Arial"/>
          <w:b/>
        </w:rPr>
        <w:t>Entidades:</w:t>
      </w:r>
      <w:r>
        <w:rPr>
          <w:rFonts w:ascii="Arial" w:hAnsi="Arial" w:cs="Arial"/>
        </w:rPr>
        <w:t xml:space="preserve"> las que constituyen la Administración Pública Paraestatal, de conformidad con el Código de la Administración Pública del Estado.</w:t>
      </w:r>
    </w:p>
    <w:p w:rsidR="00CD21A1" w:rsidRDefault="00CD21A1" w:rsidP="00CD21A1">
      <w:pPr>
        <w:jc w:val="both"/>
        <w:rPr>
          <w:rFonts w:ascii="Arial" w:hAnsi="Arial" w:cs="Arial"/>
        </w:rPr>
      </w:pPr>
      <w:r>
        <w:rPr>
          <w:rFonts w:ascii="Arial" w:hAnsi="Arial" w:cs="Arial"/>
          <w:b/>
        </w:rPr>
        <w:t>Evaluación:</w:t>
      </w:r>
      <w:r>
        <w:rPr>
          <w:rFonts w:ascii="Arial" w:hAnsi="Arial" w:cs="Arial"/>
        </w:rPr>
        <w:t xml:space="preserve"> apreciación sistemática y objetiva de un programa o proyecto en curso o concluido, de su diseño, su puesta en práctica y sus resultados, con el propósito de determinar la pertinencia y el logro de sus objetivos, así como su eficiencia, eficacia, impacto y sostenibilidad en relación con el desarrollo del Estado.</w:t>
      </w:r>
    </w:p>
    <w:p w:rsidR="00CD21A1" w:rsidRDefault="00CD21A1" w:rsidP="00CD21A1">
      <w:pPr>
        <w:spacing w:before="100" w:beforeAutospacing="1" w:after="100" w:afterAutospacing="1" w:line="240" w:lineRule="auto"/>
        <w:jc w:val="both"/>
        <w:rPr>
          <w:rFonts w:ascii="Arial" w:eastAsia="Times New Roman" w:hAnsi="Arial" w:cs="Arial"/>
          <w:color w:val="000000"/>
          <w:sz w:val="24"/>
          <w:szCs w:val="24"/>
          <w:lang w:eastAsia="es-MX"/>
        </w:rPr>
      </w:pPr>
      <w:r>
        <w:rPr>
          <w:rFonts w:ascii="Arial" w:hAnsi="Arial" w:cs="Arial"/>
          <w:b/>
        </w:rPr>
        <w:t xml:space="preserve">Evaluación complementaria del desempeño: </w:t>
      </w:r>
      <w:r>
        <w:rPr>
          <w:rFonts w:ascii="Arial" w:hAnsi="Arial" w:cs="Arial"/>
        </w:rPr>
        <w:t>permite corroborar información básica acerca de las características de la intervención pública, su contribución y alineación con los objetivos de desarrollo, los indicadores a través de los cuales se mide su desempeño y el cumplimiento de las metas asociadas a ellos, la cobertura de atención, la administración financiera y el ejercicio de los recursos.</w:t>
      </w:r>
    </w:p>
    <w:p w:rsidR="00CD21A1" w:rsidRDefault="00CD21A1" w:rsidP="00CD21A1">
      <w:pPr>
        <w:jc w:val="both"/>
        <w:rPr>
          <w:rFonts w:ascii="Arial" w:hAnsi="Arial" w:cs="Arial"/>
        </w:rPr>
      </w:pPr>
      <w:r>
        <w:rPr>
          <w:rFonts w:ascii="Arial" w:hAnsi="Arial" w:cs="Arial"/>
          <w:b/>
        </w:rPr>
        <w:t>Evaluación de consistencia y resultados</w:t>
      </w:r>
      <w:r>
        <w:rPr>
          <w:rFonts w:ascii="Arial" w:hAnsi="Arial" w:cs="Arial"/>
        </w:rPr>
        <w:t>: tipo de evaluación que</w:t>
      </w:r>
      <w:r w:rsidR="00001D6B">
        <w:rPr>
          <w:rFonts w:ascii="Arial" w:hAnsi="Arial" w:cs="Arial"/>
        </w:rPr>
        <w:t xml:space="preserve"> </w:t>
      </w:r>
      <w:r>
        <w:rPr>
          <w:rFonts w:ascii="Arial" w:hAnsi="Arial" w:cs="Arial"/>
        </w:rPr>
        <w:t>valora el grado de cumplimiento de los objetivos y metas de la intervención pública evaluable, con base en el análisis de su diseño, procesos, entrega de bienes y servicios, matriz de indicadores y la medición de sus resultados globales, con el propósito de mejorar su diseño y gestión.</w:t>
      </w:r>
    </w:p>
    <w:p w:rsidR="00CD21A1" w:rsidRDefault="00CD21A1" w:rsidP="00CD21A1">
      <w:pPr>
        <w:jc w:val="both"/>
        <w:rPr>
          <w:rFonts w:ascii="Arial" w:hAnsi="Arial" w:cs="Arial"/>
        </w:rPr>
      </w:pPr>
      <w:r>
        <w:rPr>
          <w:rFonts w:ascii="Arial" w:hAnsi="Arial" w:cs="Arial"/>
          <w:b/>
        </w:rPr>
        <w:t>Evaluación de proceso:</w:t>
      </w:r>
      <w:r>
        <w:rPr>
          <w:rFonts w:ascii="Arial" w:hAnsi="Arial" w:cs="Arial"/>
        </w:rPr>
        <w:t xml:space="preserve"> análisis de los procesos operativos y su contribución al propósito de la intervención pública. Por medio de esta evaluación se detectan las fortalezas, debilidades, oportunidades y amenazas del marco normativo, estructura y funcionamiento de la intervención pública, aportando elementos para determinar estrategias que incrementen su efectividad operativa y enriquezcan su diseño.</w:t>
      </w:r>
    </w:p>
    <w:p w:rsidR="00CD21A1" w:rsidRDefault="00CD21A1" w:rsidP="00CD21A1">
      <w:pPr>
        <w:jc w:val="both"/>
        <w:rPr>
          <w:rFonts w:ascii="Arial" w:hAnsi="Arial" w:cs="Arial"/>
        </w:rPr>
      </w:pPr>
      <w:r>
        <w:rPr>
          <w:rFonts w:ascii="Arial" w:hAnsi="Arial" w:cs="Arial"/>
          <w:b/>
        </w:rPr>
        <w:t>Evaluación específica de desempeño</w:t>
      </w:r>
      <w:r>
        <w:rPr>
          <w:rFonts w:ascii="Arial" w:hAnsi="Arial" w:cs="Arial"/>
        </w:rPr>
        <w:t xml:space="preserve">: es una valoración sintética del desempeño de los programas que se presentan mediante un formato homogéneo; esta evaluación muestra el avance en el cumplimiento de sus objetivos y metas programadas, a partir de una síntesis de la información contenida en el Sistema de Seguimiento y Evaluación del Desempeño y mediante el análisis de indicadores de resultados, de servicios y de gestión. </w:t>
      </w:r>
    </w:p>
    <w:p w:rsidR="00CD21A1" w:rsidRDefault="00CD21A1" w:rsidP="00CD21A1">
      <w:pPr>
        <w:jc w:val="both"/>
        <w:rPr>
          <w:rFonts w:ascii="Arial" w:hAnsi="Arial" w:cs="Arial"/>
        </w:rPr>
      </w:pPr>
      <w:r>
        <w:rPr>
          <w:rFonts w:ascii="Arial" w:hAnsi="Arial" w:cs="Arial"/>
          <w:b/>
        </w:rPr>
        <w:t>Evaluación externa</w:t>
      </w:r>
      <w:r>
        <w:rPr>
          <w:rFonts w:ascii="Arial" w:hAnsi="Arial" w:cs="Arial"/>
        </w:rPr>
        <w:t xml:space="preserve">: es aquella que se realiza a través de personas físicas y morales especializadas, con experiencia probada en la materia que corresponda evaluar, que </w:t>
      </w:r>
      <w:r>
        <w:rPr>
          <w:rFonts w:ascii="Arial" w:hAnsi="Arial" w:cs="Arial"/>
        </w:rPr>
        <w:lastRenderedPageBreak/>
        <w:t>cumplan con los requisitos de independencia, imparcialidad, transparencia y los demás que se establezcan en las disposiciones aplicables.</w:t>
      </w:r>
    </w:p>
    <w:p w:rsidR="00CD21A1" w:rsidRDefault="00CD21A1" w:rsidP="00CD21A1">
      <w:pPr>
        <w:jc w:val="both"/>
        <w:rPr>
          <w:rFonts w:ascii="Arial" w:hAnsi="Arial" w:cs="Arial"/>
        </w:rPr>
      </w:pPr>
      <w:r>
        <w:rPr>
          <w:rFonts w:ascii="Arial" w:hAnsi="Arial" w:cs="Arial"/>
          <w:b/>
        </w:rPr>
        <w:t>Gestión para Resultados de Desarrollo (GpRD):</w:t>
      </w:r>
      <w:r>
        <w:rPr>
          <w:rFonts w:ascii="Arial" w:hAnsi="Arial" w:cs="Arial"/>
        </w:rPr>
        <w:t xml:space="preserve"> es una estrategia de gestión centrada en el desempeño y el logro de productos, efectos e impacto en la sociedad.</w:t>
      </w:r>
    </w:p>
    <w:p w:rsidR="00EE2028" w:rsidRDefault="00EE2028" w:rsidP="00CD21A1">
      <w:pPr>
        <w:jc w:val="both"/>
        <w:rPr>
          <w:rFonts w:ascii="Arial" w:hAnsi="Arial" w:cs="Arial"/>
          <w:b/>
        </w:rPr>
      </w:pPr>
      <w:r w:rsidRPr="00EE2028">
        <w:rPr>
          <w:rFonts w:ascii="Arial" w:hAnsi="Arial" w:cs="Arial"/>
          <w:b/>
        </w:rPr>
        <w:t xml:space="preserve">Intervención pública: </w:t>
      </w:r>
      <w:r w:rsidRPr="00EE2028">
        <w:rPr>
          <w:rFonts w:ascii="Arial" w:hAnsi="Arial" w:cs="Arial"/>
        </w:rPr>
        <w:t>es el proceso de planeación, programación y ejecución de acciones de la administración pública que atienden problemas, necesidades u oportunidades que afectan directa o indirectamente a la sociedad. Una intervención pública puede ser una actividad institucional, una actividad programática, un programa, programa presupuestario o un conjunto de programas presupuestario.</w:t>
      </w:r>
    </w:p>
    <w:p w:rsidR="00CD21A1" w:rsidRDefault="00CD21A1" w:rsidP="00CD21A1">
      <w:pPr>
        <w:jc w:val="both"/>
        <w:rPr>
          <w:rFonts w:ascii="Arial" w:hAnsi="Arial" w:cs="Arial"/>
        </w:rPr>
      </w:pPr>
      <w:r>
        <w:rPr>
          <w:rFonts w:ascii="Arial" w:hAnsi="Arial" w:cs="Arial"/>
          <w:b/>
        </w:rPr>
        <w:t>Matriz de Indicadores para Resultados (MIR):</w:t>
      </w:r>
      <w:r>
        <w:rPr>
          <w:rFonts w:ascii="Arial" w:hAnsi="Arial" w:cs="Arial"/>
        </w:rPr>
        <w:t xml:space="preserve"> herramienta de planeación estratégica que en forma resumida, sencilla y armónica establece con claridad los objetivos del Programa presupuestario y su alineación con aquellos de la planeación estatal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sobre los riesgos y contingencias que pueden afectar el desempeño del programa.</w:t>
      </w:r>
    </w:p>
    <w:p w:rsidR="00CD21A1" w:rsidRDefault="00CD21A1" w:rsidP="00CD21A1">
      <w:pPr>
        <w:jc w:val="both"/>
        <w:rPr>
          <w:rFonts w:ascii="Arial" w:hAnsi="Arial" w:cs="Arial"/>
        </w:rPr>
      </w:pPr>
      <w:r>
        <w:rPr>
          <w:rFonts w:ascii="Arial" w:hAnsi="Arial" w:cs="Arial"/>
          <w:b/>
        </w:rPr>
        <w:t>Metodología de Marco Lógico:</w:t>
      </w:r>
      <w:r>
        <w:rPr>
          <w:rFonts w:ascii="Arial" w:hAnsi="Arial" w:cs="Arial"/>
        </w:rPr>
        <w:t xml:space="preserve"> es la herramienta que se utiliza para mejorar el diseño de las intervenciones públicas. Comprende la identificación de elementos estratégicos (insumos, productos, efectos, impacto) y sus relaciones causales, indicadores y los supuestos o riesgos que pueden influir en el éxito o el fracaso. De esa manera facilita la planeación, la ejecución y la evaluación de una intervención para el desarrollo.</w:t>
      </w:r>
    </w:p>
    <w:p w:rsidR="00CD21A1" w:rsidRDefault="00CD21A1" w:rsidP="00CD21A1">
      <w:pPr>
        <w:jc w:val="both"/>
        <w:rPr>
          <w:rFonts w:ascii="Arial" w:hAnsi="Arial" w:cs="Arial"/>
        </w:rPr>
      </w:pPr>
      <w:r>
        <w:rPr>
          <w:rFonts w:ascii="Arial" w:hAnsi="Arial" w:cs="Arial"/>
          <w:b/>
        </w:rPr>
        <w:t>Programa Anual de Evaluación:</w:t>
      </w:r>
      <w:r>
        <w:rPr>
          <w:rFonts w:ascii="Arial" w:hAnsi="Arial" w:cs="Arial"/>
        </w:rPr>
        <w:t xml:space="preserve"> Documento que establece las intervenciones públicas que serán evaluadas durante el ejercicio fiscal correspondiente a su publicación, el tipo de evaluación que les será aplicada y la metodología que será usada por el evaluador</w:t>
      </w:r>
    </w:p>
    <w:p w:rsidR="00CD21A1" w:rsidRDefault="00CD21A1" w:rsidP="00CD21A1">
      <w:pPr>
        <w:jc w:val="both"/>
        <w:rPr>
          <w:rFonts w:ascii="Arial" w:hAnsi="Arial" w:cs="Arial"/>
        </w:rPr>
      </w:pPr>
      <w:r>
        <w:rPr>
          <w:rFonts w:ascii="Arial" w:hAnsi="Arial" w:cs="Arial"/>
          <w:b/>
        </w:rPr>
        <w:t>Programa presupuestario:</w:t>
      </w:r>
      <w:r>
        <w:rPr>
          <w:rFonts w:ascii="Arial" w:hAnsi="Arial" w:cs="Arial"/>
        </w:rPr>
        <w:t xml:space="preserve"> la categoría programática que permite organizar en forma representativa y homogénea las asignaciones de recursos.</w:t>
      </w:r>
    </w:p>
    <w:p w:rsidR="00CD21A1" w:rsidRDefault="00CD21A1" w:rsidP="00CD21A1">
      <w:pPr>
        <w:jc w:val="both"/>
        <w:rPr>
          <w:rFonts w:ascii="Arial" w:hAnsi="Arial" w:cs="Arial"/>
        </w:rPr>
      </w:pPr>
      <w:r>
        <w:rPr>
          <w:rFonts w:ascii="Arial" w:hAnsi="Arial" w:cs="Arial"/>
          <w:b/>
        </w:rPr>
        <w:t>Reglas de Operación de Programas:</w:t>
      </w:r>
      <w:r>
        <w:rPr>
          <w:rFonts w:ascii="Arial" w:hAnsi="Arial" w:cs="Arial"/>
        </w:rPr>
        <w:t xml:space="preserve"> disposiciones específicas a las cuales se sujetan determinados programas y fondos con el objeto de otorgar transparencia y asegurar la aplicación eficiente, eficaz, no discrecional, oportuna y equitativa de los recursos públicos asignados a los mismos.</w:t>
      </w:r>
    </w:p>
    <w:p w:rsidR="00CD21A1" w:rsidRDefault="00CD21A1" w:rsidP="00CD21A1">
      <w:pPr>
        <w:jc w:val="both"/>
        <w:rPr>
          <w:rFonts w:ascii="Arial" w:hAnsi="Arial" w:cs="Arial"/>
        </w:rPr>
      </w:pPr>
      <w:r>
        <w:rPr>
          <w:rFonts w:ascii="Arial" w:hAnsi="Arial" w:cs="Arial"/>
          <w:b/>
        </w:rPr>
        <w:t>Sistema de Seguimiento y Evaluación del Desempeño</w:t>
      </w:r>
      <w:r>
        <w:rPr>
          <w:rFonts w:ascii="Arial" w:hAnsi="Arial" w:cs="Arial"/>
        </w:rPr>
        <w:t>: al sistema previsto en el artículo 4 fracción XV de la Ley de Planeación para el Desarrollo del Estado de Yucatán.</w:t>
      </w:r>
    </w:p>
    <w:p w:rsidR="00CD21A1" w:rsidRDefault="00CD21A1" w:rsidP="00CD21A1">
      <w:pPr>
        <w:spacing w:after="0"/>
        <w:rPr>
          <w:rFonts w:ascii="Arial" w:hAnsi="Arial" w:cs="Arial"/>
        </w:rPr>
        <w:sectPr w:rsidR="00CD21A1">
          <w:headerReference w:type="default" r:id="rId12"/>
          <w:footerReference w:type="default" r:id="rId13"/>
          <w:pgSz w:w="12240" w:h="15840"/>
          <w:pgMar w:top="1417" w:right="1701" w:bottom="1417" w:left="1701" w:header="708" w:footer="708" w:gutter="0"/>
          <w:pgNumType w:fmt="lowerRoman" w:start="1"/>
          <w:cols w:space="720"/>
        </w:sectPr>
      </w:pPr>
    </w:p>
    <w:p w:rsidR="00E50047" w:rsidRDefault="005D2613" w:rsidP="00576713">
      <w:pPr>
        <w:pStyle w:val="Ttulo1"/>
      </w:pPr>
      <w:bookmarkStart w:id="9" w:name="_Toc520459792"/>
      <w:r>
        <w:lastRenderedPageBreak/>
        <w:t>I</w:t>
      </w:r>
      <w:r w:rsidR="00E50047" w:rsidRPr="009942BC">
        <w:t>ntroducción</w:t>
      </w:r>
      <w:bookmarkEnd w:id="9"/>
    </w:p>
    <w:p w:rsidR="001637F2" w:rsidRPr="00D356A1" w:rsidRDefault="001637F2" w:rsidP="000224D5">
      <w:pPr>
        <w:jc w:val="both"/>
        <w:rPr>
          <w:rFonts w:ascii="Arial" w:hAnsi="Arial" w:cs="Arial"/>
          <w:sz w:val="24"/>
          <w:szCs w:val="24"/>
        </w:rPr>
      </w:pPr>
      <w:r w:rsidRPr="00D356A1">
        <w:rPr>
          <w:rFonts w:ascii="Arial" w:hAnsi="Arial" w:cs="Arial"/>
          <w:sz w:val="24"/>
          <w:szCs w:val="24"/>
        </w:rPr>
        <w:t xml:space="preserve">El objetivo del presente documento es </w:t>
      </w:r>
      <w:r w:rsidR="00D25ACA">
        <w:rPr>
          <w:rFonts w:ascii="Arial" w:hAnsi="Arial" w:cs="Arial"/>
          <w:sz w:val="24"/>
          <w:szCs w:val="24"/>
        </w:rPr>
        <w:t>proporcionar una fuente de información</w:t>
      </w:r>
      <w:r w:rsidRPr="00D356A1">
        <w:rPr>
          <w:rFonts w:ascii="Arial" w:hAnsi="Arial" w:cs="Arial"/>
          <w:sz w:val="24"/>
          <w:szCs w:val="24"/>
        </w:rPr>
        <w:t xml:space="preserve"> </w:t>
      </w:r>
      <w:r w:rsidR="00D25ACA">
        <w:rPr>
          <w:rFonts w:ascii="Arial" w:hAnsi="Arial" w:cs="Arial"/>
          <w:sz w:val="24"/>
          <w:szCs w:val="24"/>
        </w:rPr>
        <w:t xml:space="preserve">con </w:t>
      </w:r>
      <w:r w:rsidRPr="00D356A1">
        <w:rPr>
          <w:rFonts w:ascii="Arial" w:hAnsi="Arial" w:cs="Arial"/>
          <w:sz w:val="24"/>
          <w:szCs w:val="24"/>
        </w:rPr>
        <w:t>elementos</w:t>
      </w:r>
      <w:r w:rsidR="00D25ACA">
        <w:rPr>
          <w:rFonts w:ascii="Arial" w:hAnsi="Arial" w:cs="Arial"/>
          <w:sz w:val="24"/>
          <w:szCs w:val="24"/>
        </w:rPr>
        <w:t xml:space="preserve"> técnicos</w:t>
      </w:r>
      <w:r w:rsidRPr="00D356A1">
        <w:rPr>
          <w:rFonts w:ascii="Arial" w:hAnsi="Arial" w:cs="Arial"/>
          <w:sz w:val="24"/>
          <w:szCs w:val="24"/>
        </w:rPr>
        <w:t xml:space="preserve"> al Poder Legislativo estatal </w:t>
      </w:r>
      <w:r w:rsidR="00110AB0" w:rsidRPr="00D356A1">
        <w:rPr>
          <w:rFonts w:ascii="Arial" w:hAnsi="Arial" w:cs="Arial"/>
          <w:sz w:val="24"/>
          <w:szCs w:val="24"/>
        </w:rPr>
        <w:t>para la toma de decisiones presupuestales basadas en evidencia y en el desempeño de las intervenciones públicas, así como incrementar los mecanismos de transparencia y rendición de cuentas disponibles a la sociedad en general.</w:t>
      </w:r>
    </w:p>
    <w:p w:rsidR="000224D5" w:rsidRPr="00D356A1" w:rsidRDefault="00910144" w:rsidP="000224D5">
      <w:pPr>
        <w:jc w:val="both"/>
        <w:rPr>
          <w:rFonts w:ascii="Arial" w:hAnsi="Arial" w:cs="Arial"/>
          <w:sz w:val="24"/>
          <w:szCs w:val="24"/>
        </w:rPr>
      </w:pPr>
      <w:r w:rsidRPr="00D356A1">
        <w:rPr>
          <w:rFonts w:ascii="Arial" w:hAnsi="Arial" w:cs="Arial"/>
          <w:sz w:val="24"/>
          <w:szCs w:val="24"/>
        </w:rPr>
        <w:t>Es importante mencionar que desde</w:t>
      </w:r>
      <w:r w:rsidR="004C122D" w:rsidRPr="00D356A1">
        <w:rPr>
          <w:rFonts w:ascii="Arial" w:hAnsi="Arial" w:cs="Arial"/>
          <w:sz w:val="24"/>
          <w:szCs w:val="24"/>
        </w:rPr>
        <w:t xml:space="preserve"> 2014 e</w:t>
      </w:r>
      <w:r w:rsidR="004F2500" w:rsidRPr="00D356A1">
        <w:rPr>
          <w:rFonts w:ascii="Arial" w:hAnsi="Arial" w:cs="Arial"/>
          <w:sz w:val="24"/>
          <w:szCs w:val="24"/>
        </w:rPr>
        <w:t>l</w:t>
      </w:r>
      <w:r w:rsidR="008352C3" w:rsidRPr="00D356A1">
        <w:rPr>
          <w:rFonts w:ascii="Arial" w:hAnsi="Arial" w:cs="Arial"/>
          <w:sz w:val="24"/>
          <w:szCs w:val="24"/>
        </w:rPr>
        <w:t xml:space="preserve"> </w:t>
      </w:r>
      <w:r w:rsidR="000224D5" w:rsidRPr="00D356A1">
        <w:rPr>
          <w:rFonts w:ascii="Arial" w:hAnsi="Arial" w:cs="Arial"/>
          <w:sz w:val="24"/>
          <w:szCs w:val="24"/>
        </w:rPr>
        <w:t xml:space="preserve">Gobierno del Estado de Yucatán </w:t>
      </w:r>
      <w:r w:rsidR="004C122D" w:rsidRPr="00D356A1">
        <w:rPr>
          <w:rFonts w:ascii="Arial" w:hAnsi="Arial" w:cs="Arial"/>
          <w:sz w:val="24"/>
          <w:szCs w:val="24"/>
        </w:rPr>
        <w:t>a través de la Secretaría Técnica de Planeación y Evaluación (SEPLAN)</w:t>
      </w:r>
      <w:r w:rsidR="004C122D" w:rsidRPr="00D356A1">
        <w:rPr>
          <w:rStyle w:val="Refdenotaalpie"/>
          <w:rFonts w:ascii="Arial" w:hAnsi="Arial" w:cs="Arial"/>
          <w:sz w:val="24"/>
          <w:szCs w:val="24"/>
        </w:rPr>
        <w:footnoteReference w:id="1"/>
      </w:r>
      <w:r w:rsidR="004C122D" w:rsidRPr="00D356A1">
        <w:rPr>
          <w:rFonts w:ascii="Arial" w:hAnsi="Arial" w:cs="Arial"/>
          <w:sz w:val="24"/>
          <w:szCs w:val="24"/>
        </w:rPr>
        <w:t xml:space="preserve"> ha implementado el</w:t>
      </w:r>
      <w:r w:rsidR="000224D5" w:rsidRPr="00D356A1">
        <w:rPr>
          <w:rFonts w:ascii="Arial" w:hAnsi="Arial" w:cs="Arial"/>
          <w:sz w:val="24"/>
          <w:szCs w:val="24"/>
        </w:rPr>
        <w:t xml:space="preserve"> </w:t>
      </w:r>
      <w:r w:rsidR="000224D5" w:rsidRPr="00D356A1">
        <w:rPr>
          <w:rFonts w:ascii="Arial" w:hAnsi="Arial" w:cs="Arial"/>
          <w:b/>
          <w:sz w:val="24"/>
          <w:szCs w:val="24"/>
        </w:rPr>
        <w:t xml:space="preserve">Sistema de </w:t>
      </w:r>
      <w:r w:rsidR="00CD21A1" w:rsidRPr="00D356A1">
        <w:rPr>
          <w:rFonts w:ascii="Arial" w:hAnsi="Arial" w:cs="Arial"/>
          <w:b/>
          <w:sz w:val="24"/>
          <w:szCs w:val="24"/>
        </w:rPr>
        <w:t xml:space="preserve">Seguimiento y </w:t>
      </w:r>
      <w:r w:rsidR="000224D5" w:rsidRPr="00D356A1">
        <w:rPr>
          <w:rFonts w:ascii="Arial" w:hAnsi="Arial" w:cs="Arial"/>
          <w:b/>
          <w:sz w:val="24"/>
          <w:szCs w:val="24"/>
        </w:rPr>
        <w:t>Evaluación del Desempeño (</w:t>
      </w:r>
      <w:r w:rsidR="00CD21A1" w:rsidRPr="00D356A1">
        <w:rPr>
          <w:rFonts w:ascii="Arial" w:hAnsi="Arial" w:cs="Arial"/>
          <w:b/>
          <w:sz w:val="24"/>
          <w:szCs w:val="24"/>
        </w:rPr>
        <w:t>S</w:t>
      </w:r>
      <w:r w:rsidR="000224D5" w:rsidRPr="00D356A1">
        <w:rPr>
          <w:rFonts w:ascii="Arial" w:hAnsi="Arial" w:cs="Arial"/>
          <w:b/>
          <w:sz w:val="24"/>
          <w:szCs w:val="24"/>
        </w:rPr>
        <w:t>SED)</w:t>
      </w:r>
      <w:r w:rsidR="000224D5" w:rsidRPr="00D356A1">
        <w:rPr>
          <w:rFonts w:ascii="Arial" w:hAnsi="Arial" w:cs="Arial"/>
          <w:sz w:val="24"/>
          <w:szCs w:val="24"/>
        </w:rPr>
        <w:t xml:space="preserve"> </w:t>
      </w:r>
      <w:r w:rsidR="004C122D" w:rsidRPr="00D356A1">
        <w:rPr>
          <w:rFonts w:ascii="Arial" w:hAnsi="Arial" w:cs="Arial"/>
          <w:sz w:val="24"/>
          <w:szCs w:val="24"/>
        </w:rPr>
        <w:t>con el propósito de</w:t>
      </w:r>
      <w:r w:rsidR="008352C3" w:rsidRPr="00D356A1">
        <w:rPr>
          <w:rFonts w:ascii="Arial" w:hAnsi="Arial" w:cs="Arial"/>
          <w:sz w:val="24"/>
          <w:szCs w:val="24"/>
        </w:rPr>
        <w:t xml:space="preserve"> mejorar </w:t>
      </w:r>
      <w:r w:rsidR="002373D4" w:rsidRPr="00D356A1">
        <w:rPr>
          <w:rFonts w:ascii="Arial" w:hAnsi="Arial" w:cs="Arial"/>
          <w:sz w:val="24"/>
          <w:szCs w:val="24"/>
        </w:rPr>
        <w:t>el diseño,</w:t>
      </w:r>
      <w:r w:rsidR="000224D5" w:rsidRPr="00D356A1">
        <w:rPr>
          <w:rFonts w:ascii="Arial" w:hAnsi="Arial" w:cs="Arial"/>
          <w:sz w:val="24"/>
          <w:szCs w:val="24"/>
        </w:rPr>
        <w:t xml:space="preserve"> operación</w:t>
      </w:r>
      <w:r w:rsidR="002373D4" w:rsidRPr="00D356A1">
        <w:rPr>
          <w:rFonts w:ascii="Arial" w:hAnsi="Arial" w:cs="Arial"/>
          <w:sz w:val="24"/>
          <w:szCs w:val="24"/>
        </w:rPr>
        <w:t xml:space="preserve"> y resultado</w:t>
      </w:r>
      <w:r w:rsidR="000224D5" w:rsidRPr="00D356A1">
        <w:rPr>
          <w:rFonts w:ascii="Arial" w:hAnsi="Arial" w:cs="Arial"/>
          <w:sz w:val="24"/>
          <w:szCs w:val="24"/>
        </w:rPr>
        <w:t xml:space="preserve"> de </w:t>
      </w:r>
      <w:r w:rsidR="008352C3" w:rsidRPr="00D356A1">
        <w:rPr>
          <w:rFonts w:ascii="Arial" w:hAnsi="Arial" w:cs="Arial"/>
          <w:sz w:val="24"/>
          <w:szCs w:val="24"/>
        </w:rPr>
        <w:t>las</w:t>
      </w:r>
      <w:r w:rsidR="004C122D" w:rsidRPr="00D356A1">
        <w:rPr>
          <w:rFonts w:ascii="Arial" w:hAnsi="Arial" w:cs="Arial"/>
          <w:sz w:val="24"/>
          <w:szCs w:val="24"/>
        </w:rPr>
        <w:t xml:space="preserve"> intervenciones públicas.</w:t>
      </w:r>
    </w:p>
    <w:p w:rsidR="00CD21A1" w:rsidRPr="00D356A1" w:rsidRDefault="000D58ED" w:rsidP="00CD21A1">
      <w:pPr>
        <w:jc w:val="both"/>
        <w:rPr>
          <w:rFonts w:ascii="Arial" w:hAnsi="Arial" w:cs="Arial"/>
          <w:sz w:val="24"/>
          <w:szCs w:val="24"/>
        </w:rPr>
      </w:pPr>
      <w:r w:rsidRPr="00D356A1">
        <w:rPr>
          <w:rFonts w:ascii="Arial" w:hAnsi="Arial" w:cs="Arial"/>
          <w:sz w:val="24"/>
          <w:szCs w:val="24"/>
        </w:rPr>
        <w:t>E</w:t>
      </w:r>
      <w:r w:rsidR="004C122D" w:rsidRPr="00D356A1">
        <w:rPr>
          <w:rFonts w:ascii="Arial" w:hAnsi="Arial" w:cs="Arial"/>
          <w:sz w:val="24"/>
          <w:szCs w:val="24"/>
        </w:rPr>
        <w:t xml:space="preserve">se mismo año se </w:t>
      </w:r>
      <w:r w:rsidR="00CD21A1" w:rsidRPr="00D356A1">
        <w:rPr>
          <w:rFonts w:ascii="Arial" w:hAnsi="Arial" w:cs="Arial"/>
          <w:sz w:val="24"/>
          <w:szCs w:val="24"/>
        </w:rPr>
        <w:t>realizó el primer proceso de evaluación</w:t>
      </w:r>
      <w:r w:rsidR="00910144" w:rsidRPr="00D356A1">
        <w:rPr>
          <w:rFonts w:ascii="Arial" w:hAnsi="Arial" w:cs="Arial"/>
          <w:sz w:val="24"/>
          <w:szCs w:val="24"/>
        </w:rPr>
        <w:t>, el cual empezó</w:t>
      </w:r>
      <w:r w:rsidR="004C122D" w:rsidRPr="00D356A1">
        <w:rPr>
          <w:rFonts w:ascii="Arial" w:hAnsi="Arial" w:cs="Arial"/>
          <w:sz w:val="24"/>
          <w:szCs w:val="24"/>
        </w:rPr>
        <w:t xml:space="preserve"> con la publicación del </w:t>
      </w:r>
      <w:r w:rsidR="00CD21A1" w:rsidRPr="00D356A1">
        <w:rPr>
          <w:rFonts w:ascii="Arial" w:hAnsi="Arial" w:cs="Arial"/>
          <w:sz w:val="24"/>
          <w:szCs w:val="24"/>
        </w:rPr>
        <w:t>Programa Anual de Evaluación (PAE)</w:t>
      </w:r>
      <w:r w:rsidR="00D23F95" w:rsidRPr="00D356A1">
        <w:rPr>
          <w:rFonts w:ascii="Arial" w:hAnsi="Arial" w:cs="Arial"/>
          <w:sz w:val="24"/>
          <w:szCs w:val="24"/>
        </w:rPr>
        <w:t xml:space="preserve"> y la posterior evaluaci</w:t>
      </w:r>
      <w:r w:rsidRPr="00D356A1">
        <w:rPr>
          <w:rFonts w:ascii="Arial" w:hAnsi="Arial" w:cs="Arial"/>
          <w:sz w:val="24"/>
          <w:szCs w:val="24"/>
        </w:rPr>
        <w:t xml:space="preserve">ón </w:t>
      </w:r>
      <w:r w:rsidR="00D23F95" w:rsidRPr="00D356A1">
        <w:rPr>
          <w:rFonts w:ascii="Arial" w:hAnsi="Arial" w:cs="Arial"/>
          <w:sz w:val="24"/>
          <w:szCs w:val="24"/>
        </w:rPr>
        <w:t xml:space="preserve">de </w:t>
      </w:r>
      <w:r w:rsidR="00CD21A1" w:rsidRPr="00D356A1">
        <w:rPr>
          <w:rFonts w:ascii="Arial" w:hAnsi="Arial" w:cs="Arial"/>
          <w:sz w:val="24"/>
          <w:szCs w:val="24"/>
        </w:rPr>
        <w:t>once Programas Presupuestarios que ejerc</w:t>
      </w:r>
      <w:r w:rsidR="00910144" w:rsidRPr="00D356A1">
        <w:rPr>
          <w:rFonts w:ascii="Arial" w:hAnsi="Arial" w:cs="Arial"/>
          <w:sz w:val="24"/>
          <w:szCs w:val="24"/>
        </w:rPr>
        <w:t xml:space="preserve">ieron </w:t>
      </w:r>
      <w:r w:rsidR="00CD21A1" w:rsidRPr="00D356A1">
        <w:rPr>
          <w:rFonts w:ascii="Arial" w:hAnsi="Arial" w:cs="Arial"/>
          <w:sz w:val="24"/>
          <w:szCs w:val="24"/>
        </w:rPr>
        <w:t>recursos de ocho fondos del Ramo 33</w:t>
      </w:r>
      <w:r w:rsidR="00D23F95" w:rsidRPr="00D356A1">
        <w:rPr>
          <w:rFonts w:ascii="Arial" w:hAnsi="Arial" w:cs="Arial"/>
          <w:sz w:val="24"/>
          <w:szCs w:val="24"/>
        </w:rPr>
        <w:t xml:space="preserve"> y de las cuales derivaron 120 Aspectos Susceptibles de Mejora.</w:t>
      </w:r>
      <w:r w:rsidR="00D23F95" w:rsidRPr="00D356A1">
        <w:rPr>
          <w:rStyle w:val="Refdenotaalpie"/>
          <w:rFonts w:ascii="Arial" w:hAnsi="Arial" w:cs="Arial"/>
          <w:sz w:val="24"/>
          <w:szCs w:val="24"/>
        </w:rPr>
        <w:t xml:space="preserve"> </w:t>
      </w:r>
      <w:r w:rsidR="00D23F95" w:rsidRPr="00D356A1">
        <w:rPr>
          <w:rStyle w:val="Refdenotaalpie"/>
          <w:rFonts w:ascii="Arial" w:hAnsi="Arial" w:cs="Arial"/>
          <w:sz w:val="24"/>
          <w:szCs w:val="24"/>
        </w:rPr>
        <w:footnoteReference w:id="2"/>
      </w:r>
    </w:p>
    <w:p w:rsidR="004F2500" w:rsidRPr="00D356A1" w:rsidRDefault="004F2500" w:rsidP="00CD21A1">
      <w:pPr>
        <w:tabs>
          <w:tab w:val="left" w:pos="7140"/>
        </w:tabs>
        <w:jc w:val="both"/>
        <w:rPr>
          <w:rFonts w:ascii="Arial" w:hAnsi="Arial" w:cs="Arial"/>
          <w:sz w:val="24"/>
          <w:szCs w:val="24"/>
        </w:rPr>
      </w:pPr>
      <w:bookmarkStart w:id="10" w:name="_Toc441568239"/>
      <w:r w:rsidRPr="00D356A1">
        <w:rPr>
          <w:rFonts w:ascii="Arial" w:hAnsi="Arial" w:cs="Arial"/>
          <w:sz w:val="24"/>
          <w:szCs w:val="24"/>
        </w:rPr>
        <w:t xml:space="preserve">Siguiendo con el proceso de implementación del SSED, en abril 2015 </w:t>
      </w:r>
      <w:r w:rsidR="00CD21A1" w:rsidRPr="00D356A1">
        <w:rPr>
          <w:rFonts w:ascii="Arial" w:hAnsi="Arial" w:cs="Arial"/>
          <w:sz w:val="24"/>
          <w:szCs w:val="24"/>
        </w:rPr>
        <w:t>se publicó el Programa de Evaluación de ese año, en el cual se comprometieron nueve evaluaciones externas, las cuales correspond</w:t>
      </w:r>
      <w:r w:rsidR="000D58ED" w:rsidRPr="00D356A1">
        <w:rPr>
          <w:rFonts w:ascii="Arial" w:hAnsi="Arial" w:cs="Arial"/>
          <w:sz w:val="24"/>
          <w:szCs w:val="24"/>
        </w:rPr>
        <w:t>ía</w:t>
      </w:r>
      <w:r w:rsidR="00CD21A1" w:rsidRPr="00D356A1">
        <w:rPr>
          <w:rFonts w:ascii="Arial" w:hAnsi="Arial" w:cs="Arial"/>
          <w:sz w:val="24"/>
          <w:szCs w:val="24"/>
        </w:rPr>
        <w:t>n a ocho programas presupuestarios que ejerc</w:t>
      </w:r>
      <w:r w:rsidR="00910144" w:rsidRPr="00D356A1">
        <w:rPr>
          <w:rFonts w:ascii="Arial" w:hAnsi="Arial" w:cs="Arial"/>
          <w:sz w:val="24"/>
          <w:szCs w:val="24"/>
        </w:rPr>
        <w:t xml:space="preserve">ieron </w:t>
      </w:r>
      <w:r w:rsidR="00CD21A1" w:rsidRPr="00D356A1">
        <w:rPr>
          <w:rFonts w:ascii="Arial" w:hAnsi="Arial" w:cs="Arial"/>
          <w:sz w:val="24"/>
          <w:szCs w:val="24"/>
        </w:rPr>
        <w:t xml:space="preserve">recursos del Ramo 33, y a un fondo </w:t>
      </w:r>
      <w:r w:rsidR="002F7F13" w:rsidRPr="00D356A1">
        <w:rPr>
          <w:rFonts w:ascii="Arial" w:hAnsi="Arial" w:cs="Arial"/>
          <w:sz w:val="24"/>
          <w:szCs w:val="24"/>
        </w:rPr>
        <w:t>federal</w:t>
      </w:r>
      <w:r w:rsidR="00910144" w:rsidRPr="00D356A1">
        <w:rPr>
          <w:rFonts w:ascii="Arial" w:hAnsi="Arial" w:cs="Arial"/>
          <w:sz w:val="24"/>
          <w:szCs w:val="24"/>
        </w:rPr>
        <w:t xml:space="preserve"> (FASP)</w:t>
      </w:r>
      <w:r w:rsidR="000D58ED" w:rsidRPr="00D356A1">
        <w:rPr>
          <w:rFonts w:ascii="Arial" w:hAnsi="Arial" w:cs="Arial"/>
          <w:sz w:val="24"/>
          <w:szCs w:val="24"/>
        </w:rPr>
        <w:t>, de las cuales derivaron 49 ASM</w:t>
      </w:r>
    </w:p>
    <w:p w:rsidR="000D58ED" w:rsidRPr="00D356A1" w:rsidRDefault="00910144" w:rsidP="00CD21A1">
      <w:pPr>
        <w:tabs>
          <w:tab w:val="left" w:pos="7140"/>
        </w:tabs>
        <w:jc w:val="both"/>
        <w:rPr>
          <w:rFonts w:ascii="Arial" w:hAnsi="Arial" w:cs="Arial"/>
          <w:sz w:val="24"/>
          <w:szCs w:val="24"/>
        </w:rPr>
      </w:pPr>
      <w:r w:rsidRPr="00D356A1">
        <w:rPr>
          <w:rFonts w:ascii="Arial" w:hAnsi="Arial" w:cs="Arial"/>
          <w:sz w:val="24"/>
          <w:szCs w:val="24"/>
        </w:rPr>
        <w:t>E</w:t>
      </w:r>
      <w:r w:rsidR="000D58ED" w:rsidRPr="00D356A1">
        <w:rPr>
          <w:rFonts w:ascii="Arial" w:hAnsi="Arial" w:cs="Arial"/>
          <w:sz w:val="24"/>
          <w:szCs w:val="24"/>
        </w:rPr>
        <w:t xml:space="preserve">n 2016 se </w:t>
      </w:r>
      <w:r w:rsidR="00EC5355" w:rsidRPr="00D356A1">
        <w:rPr>
          <w:rFonts w:ascii="Arial" w:hAnsi="Arial" w:cs="Arial"/>
          <w:sz w:val="24"/>
          <w:szCs w:val="24"/>
        </w:rPr>
        <w:t xml:space="preserve">realizaron </w:t>
      </w:r>
      <w:r w:rsidR="00F63C26" w:rsidRPr="00D356A1">
        <w:rPr>
          <w:rFonts w:ascii="Arial" w:hAnsi="Arial" w:cs="Arial"/>
          <w:sz w:val="24"/>
          <w:szCs w:val="24"/>
        </w:rPr>
        <w:t xml:space="preserve">11 evaluaciones </w:t>
      </w:r>
      <w:r w:rsidR="00EC5355" w:rsidRPr="00D356A1">
        <w:rPr>
          <w:rFonts w:ascii="Arial" w:hAnsi="Arial" w:cs="Arial"/>
          <w:sz w:val="24"/>
          <w:szCs w:val="24"/>
        </w:rPr>
        <w:t>con base en el PAE</w:t>
      </w:r>
      <w:r w:rsidRPr="00D356A1">
        <w:rPr>
          <w:rFonts w:ascii="Arial" w:hAnsi="Arial" w:cs="Arial"/>
          <w:sz w:val="24"/>
          <w:szCs w:val="24"/>
        </w:rPr>
        <w:t xml:space="preserve"> publicado en abril de ese año</w:t>
      </w:r>
      <w:r w:rsidR="00EC5355" w:rsidRPr="00D356A1">
        <w:rPr>
          <w:rFonts w:ascii="Arial" w:hAnsi="Arial" w:cs="Arial"/>
          <w:sz w:val="24"/>
          <w:szCs w:val="24"/>
        </w:rPr>
        <w:t>, de las cuales seis</w:t>
      </w:r>
      <w:r w:rsidR="000D58ED" w:rsidRPr="00D356A1">
        <w:rPr>
          <w:rFonts w:ascii="Arial" w:hAnsi="Arial" w:cs="Arial"/>
          <w:sz w:val="24"/>
          <w:szCs w:val="24"/>
        </w:rPr>
        <w:t xml:space="preserve"> corresponden a fondos del Ramo 33 y cinco a prog</w:t>
      </w:r>
      <w:r w:rsidR="00745304" w:rsidRPr="00D356A1">
        <w:rPr>
          <w:rFonts w:ascii="Arial" w:hAnsi="Arial" w:cs="Arial"/>
          <w:sz w:val="24"/>
          <w:szCs w:val="24"/>
        </w:rPr>
        <w:t>ramas presupuestarios estatales; siendo que en este info</w:t>
      </w:r>
      <w:r w:rsidRPr="00D356A1">
        <w:rPr>
          <w:rFonts w:ascii="Arial" w:hAnsi="Arial" w:cs="Arial"/>
          <w:sz w:val="24"/>
          <w:szCs w:val="24"/>
        </w:rPr>
        <w:t>rme se presentan la mayoría de los aspectos identificados y comprometidos por las dependencias y entidades, quedando únicamente pendiente los relativos al Fondo de Infraestructura Social para las Entidades</w:t>
      </w:r>
      <w:r w:rsidR="00745304" w:rsidRPr="00D356A1">
        <w:rPr>
          <w:rFonts w:ascii="Arial" w:hAnsi="Arial" w:cs="Arial"/>
          <w:sz w:val="24"/>
          <w:szCs w:val="24"/>
        </w:rPr>
        <w:t>.</w:t>
      </w:r>
    </w:p>
    <w:p w:rsidR="00F63C26" w:rsidRPr="00D356A1" w:rsidRDefault="00F63C26" w:rsidP="00CD21A1">
      <w:pPr>
        <w:tabs>
          <w:tab w:val="left" w:pos="7140"/>
        </w:tabs>
        <w:jc w:val="both"/>
        <w:rPr>
          <w:rFonts w:ascii="Arial" w:hAnsi="Arial" w:cs="Arial"/>
          <w:sz w:val="24"/>
          <w:szCs w:val="24"/>
        </w:rPr>
      </w:pPr>
      <w:r w:rsidRPr="00D356A1">
        <w:rPr>
          <w:rFonts w:ascii="Arial" w:hAnsi="Arial" w:cs="Arial"/>
          <w:sz w:val="24"/>
          <w:szCs w:val="24"/>
        </w:rPr>
        <w:t>Por último, en</w:t>
      </w:r>
      <w:r w:rsidR="00910144" w:rsidRPr="00D356A1">
        <w:rPr>
          <w:rFonts w:ascii="Arial" w:hAnsi="Arial" w:cs="Arial"/>
          <w:sz w:val="24"/>
          <w:szCs w:val="24"/>
        </w:rPr>
        <w:t xml:space="preserve"> el PAE 2017 publicado en abril, </w:t>
      </w:r>
      <w:r w:rsidRPr="00D356A1">
        <w:rPr>
          <w:rFonts w:ascii="Arial" w:hAnsi="Arial" w:cs="Arial"/>
          <w:sz w:val="24"/>
          <w:szCs w:val="24"/>
        </w:rPr>
        <w:t>se comprometió la elaboración de ocho evaluaciones externas a programas presupuestarios</w:t>
      </w:r>
      <w:r w:rsidR="00910144" w:rsidRPr="00D356A1">
        <w:rPr>
          <w:rFonts w:ascii="Arial" w:hAnsi="Arial" w:cs="Arial"/>
          <w:sz w:val="24"/>
          <w:szCs w:val="24"/>
        </w:rPr>
        <w:t>, las cuales</w:t>
      </w:r>
      <w:r w:rsidRPr="00D356A1">
        <w:rPr>
          <w:rFonts w:ascii="Arial" w:hAnsi="Arial" w:cs="Arial"/>
          <w:sz w:val="24"/>
          <w:szCs w:val="24"/>
        </w:rPr>
        <w:t xml:space="preserve"> ya concluyeron y cuentan con su informe final</w:t>
      </w:r>
      <w:r w:rsidRPr="00D356A1">
        <w:rPr>
          <w:rStyle w:val="Refdenotaalpie"/>
          <w:rFonts w:ascii="Arial" w:hAnsi="Arial" w:cs="Arial"/>
          <w:sz w:val="24"/>
          <w:szCs w:val="24"/>
        </w:rPr>
        <w:footnoteReference w:id="3"/>
      </w:r>
      <w:r w:rsidRPr="00D356A1">
        <w:rPr>
          <w:rFonts w:ascii="Arial" w:hAnsi="Arial" w:cs="Arial"/>
          <w:sz w:val="24"/>
          <w:szCs w:val="24"/>
        </w:rPr>
        <w:t xml:space="preserve">; de igual manera, y por primera vez, la </w:t>
      </w:r>
      <w:r w:rsidRPr="00D356A1">
        <w:rPr>
          <w:rFonts w:ascii="Arial" w:hAnsi="Arial" w:cs="Arial"/>
          <w:sz w:val="24"/>
          <w:szCs w:val="24"/>
        </w:rPr>
        <w:lastRenderedPageBreak/>
        <w:t xml:space="preserve">SEPLAN </w:t>
      </w:r>
      <w:r w:rsidR="00AB5A7F" w:rsidRPr="00D356A1">
        <w:rPr>
          <w:rFonts w:ascii="Arial" w:hAnsi="Arial" w:cs="Arial"/>
          <w:sz w:val="24"/>
          <w:szCs w:val="24"/>
        </w:rPr>
        <w:t>comprometió la realización de once evaluaciones internas a los fondos del Ramo 33 mediante un modelo de</w:t>
      </w:r>
      <w:r w:rsidR="00910144" w:rsidRPr="00D356A1">
        <w:rPr>
          <w:rFonts w:ascii="Arial" w:hAnsi="Arial" w:cs="Arial"/>
          <w:sz w:val="24"/>
          <w:szCs w:val="24"/>
        </w:rPr>
        <w:t xml:space="preserve"> términos de referencia elaborado por la propia SEPLAN, de igual manera estas evaluaciones </w:t>
      </w:r>
      <w:r w:rsidR="00001D6B">
        <w:rPr>
          <w:rFonts w:ascii="Arial" w:hAnsi="Arial" w:cs="Arial"/>
          <w:sz w:val="24"/>
          <w:szCs w:val="24"/>
        </w:rPr>
        <w:t xml:space="preserve">cuentan </w:t>
      </w:r>
      <w:r w:rsidR="00910144" w:rsidRPr="00D356A1">
        <w:rPr>
          <w:rFonts w:ascii="Arial" w:hAnsi="Arial" w:cs="Arial"/>
          <w:sz w:val="24"/>
          <w:szCs w:val="24"/>
        </w:rPr>
        <w:t>con su informe final</w:t>
      </w:r>
      <w:r w:rsidR="00AB5A7F" w:rsidRPr="00D356A1">
        <w:rPr>
          <w:rFonts w:ascii="Arial" w:hAnsi="Arial" w:cs="Arial"/>
          <w:sz w:val="24"/>
          <w:szCs w:val="24"/>
        </w:rPr>
        <w:t>.</w:t>
      </w:r>
      <w:r w:rsidR="00910144" w:rsidRPr="00D356A1">
        <w:rPr>
          <w:rFonts w:ascii="Arial" w:hAnsi="Arial" w:cs="Arial"/>
          <w:sz w:val="24"/>
          <w:szCs w:val="24"/>
        </w:rPr>
        <w:t xml:space="preserve"> Aunque todas las evaluaciones ya cuenta</w:t>
      </w:r>
      <w:r w:rsidR="00D25ACA">
        <w:rPr>
          <w:rFonts w:ascii="Arial" w:hAnsi="Arial" w:cs="Arial"/>
          <w:sz w:val="24"/>
          <w:szCs w:val="24"/>
        </w:rPr>
        <w:t>n</w:t>
      </w:r>
      <w:r w:rsidR="00910144" w:rsidRPr="00D356A1">
        <w:rPr>
          <w:rFonts w:ascii="Arial" w:hAnsi="Arial" w:cs="Arial"/>
          <w:sz w:val="24"/>
          <w:szCs w:val="24"/>
        </w:rPr>
        <w:t xml:space="preserve"> con su informe final, las dependencias y entidades</w:t>
      </w:r>
      <w:r w:rsidR="00D25ACA">
        <w:rPr>
          <w:rFonts w:ascii="Arial" w:hAnsi="Arial" w:cs="Arial"/>
          <w:sz w:val="24"/>
          <w:szCs w:val="24"/>
        </w:rPr>
        <w:t xml:space="preserve"> solo han podido concluir la elaboración de dos documentos de opinión y trabajo</w:t>
      </w:r>
      <w:r w:rsidR="00D356A1" w:rsidRPr="00D356A1">
        <w:rPr>
          <w:rFonts w:ascii="Arial" w:hAnsi="Arial" w:cs="Arial"/>
          <w:sz w:val="24"/>
          <w:szCs w:val="24"/>
        </w:rPr>
        <w:t>.</w:t>
      </w:r>
      <w:r w:rsidR="00D25ACA">
        <w:rPr>
          <w:rFonts w:ascii="Arial" w:hAnsi="Arial" w:cs="Arial"/>
          <w:sz w:val="24"/>
          <w:szCs w:val="24"/>
        </w:rPr>
        <w:t xml:space="preserve"> En este sentido se hará un trabajo de acompañamiento exhortando a los involucrados a cumplir con lo establecido en los </w:t>
      </w:r>
      <w:hyperlink r:id="rId14" w:history="1">
        <w:r w:rsidR="00D25ACA" w:rsidRPr="00D25ACA">
          <w:rPr>
            <w:rStyle w:val="Hipervnculo"/>
            <w:rFonts w:ascii="Arial" w:hAnsi="Arial" w:cs="Arial"/>
            <w:sz w:val="24"/>
            <w:szCs w:val="24"/>
          </w:rPr>
          <w:t>Lineamientos generales del Sistema de Seguimiento y Evaluación del Desempeño</w:t>
        </w:r>
      </w:hyperlink>
      <w:r w:rsidR="00D25ACA">
        <w:rPr>
          <w:rFonts w:ascii="Arial" w:hAnsi="Arial" w:cs="Arial"/>
          <w:sz w:val="24"/>
          <w:szCs w:val="24"/>
        </w:rPr>
        <w:t xml:space="preserve"> y en los </w:t>
      </w:r>
      <w:hyperlink r:id="rId15" w:history="1">
        <w:r w:rsidR="00D25ACA" w:rsidRPr="00D25ACA">
          <w:rPr>
            <w:rStyle w:val="Hipervnculo"/>
            <w:rFonts w:ascii="Arial" w:hAnsi="Arial" w:cs="Arial"/>
            <w:sz w:val="24"/>
            <w:szCs w:val="24"/>
          </w:rPr>
          <w:t>Mecanismos para el seguimiento de los Aspectos Susceptibles de Mejora</w:t>
        </w:r>
      </w:hyperlink>
      <w:r w:rsidR="00D25ACA">
        <w:rPr>
          <w:rFonts w:ascii="Arial" w:hAnsi="Arial" w:cs="Arial"/>
          <w:sz w:val="24"/>
          <w:szCs w:val="24"/>
        </w:rPr>
        <w:t>.</w:t>
      </w:r>
    </w:p>
    <w:p w:rsidR="00CD21A1" w:rsidRDefault="00745304" w:rsidP="00CD21A1">
      <w:pPr>
        <w:jc w:val="both"/>
        <w:rPr>
          <w:rFonts w:ascii="Arial" w:hAnsi="Arial" w:cs="Arial"/>
          <w:sz w:val="24"/>
          <w:szCs w:val="24"/>
        </w:rPr>
      </w:pPr>
      <w:r w:rsidRPr="00D356A1">
        <w:rPr>
          <w:rFonts w:ascii="Arial" w:hAnsi="Arial" w:cs="Arial"/>
          <w:sz w:val="24"/>
          <w:szCs w:val="24"/>
        </w:rPr>
        <w:t>Por lo anterior y</w:t>
      </w:r>
      <w:r w:rsidR="00C76A85" w:rsidRPr="00D356A1">
        <w:rPr>
          <w:rFonts w:ascii="Arial" w:hAnsi="Arial" w:cs="Arial"/>
          <w:sz w:val="24"/>
          <w:szCs w:val="24"/>
        </w:rPr>
        <w:t xml:space="preserve"> con fundamento </w:t>
      </w:r>
      <w:r w:rsidRPr="00D356A1">
        <w:rPr>
          <w:rFonts w:ascii="Arial" w:hAnsi="Arial" w:cs="Arial"/>
          <w:sz w:val="24"/>
          <w:szCs w:val="24"/>
        </w:rPr>
        <w:t xml:space="preserve">en </w:t>
      </w:r>
      <w:r w:rsidR="00CD21A1" w:rsidRPr="00D356A1">
        <w:rPr>
          <w:rFonts w:ascii="Arial" w:hAnsi="Arial" w:cs="Arial"/>
          <w:sz w:val="24"/>
          <w:szCs w:val="24"/>
        </w:rPr>
        <w:t xml:space="preserve">el artículo 64 septies </w:t>
      </w:r>
      <w:r w:rsidR="002D6B03" w:rsidRPr="00D356A1">
        <w:rPr>
          <w:rFonts w:ascii="Arial" w:hAnsi="Arial" w:cs="Arial"/>
          <w:sz w:val="24"/>
          <w:szCs w:val="24"/>
        </w:rPr>
        <w:t xml:space="preserve">de la Ley de Planeación para el Desarrollo del estado de Yucatán, </w:t>
      </w:r>
      <w:r w:rsidR="00CD21A1" w:rsidRPr="00D356A1">
        <w:rPr>
          <w:rFonts w:ascii="Arial" w:hAnsi="Arial" w:cs="Arial"/>
          <w:sz w:val="24"/>
          <w:szCs w:val="24"/>
        </w:rPr>
        <w:t xml:space="preserve">se presenta el Informe Trimestral sobre el avance de los Aspectos Susceptibles de Mejora, correspondiente al </w:t>
      </w:r>
      <w:r w:rsidR="00D25ACA">
        <w:rPr>
          <w:rFonts w:ascii="Arial" w:hAnsi="Arial" w:cs="Arial"/>
          <w:sz w:val="24"/>
          <w:szCs w:val="24"/>
        </w:rPr>
        <w:t>segundo</w:t>
      </w:r>
      <w:r w:rsidRPr="00D356A1">
        <w:rPr>
          <w:rFonts w:ascii="Arial" w:hAnsi="Arial" w:cs="Arial"/>
          <w:sz w:val="24"/>
          <w:szCs w:val="24"/>
        </w:rPr>
        <w:t xml:space="preserve"> </w:t>
      </w:r>
      <w:r w:rsidR="00CD21A1" w:rsidRPr="00D356A1">
        <w:rPr>
          <w:rFonts w:ascii="Arial" w:hAnsi="Arial" w:cs="Arial"/>
          <w:sz w:val="24"/>
          <w:szCs w:val="24"/>
        </w:rPr>
        <w:t>tr</w:t>
      </w:r>
      <w:r w:rsidR="000675EC">
        <w:rPr>
          <w:rFonts w:ascii="Arial" w:hAnsi="Arial" w:cs="Arial"/>
          <w:sz w:val="24"/>
          <w:szCs w:val="24"/>
        </w:rPr>
        <w:t>imestre del año 2018</w:t>
      </w:r>
      <w:r w:rsidR="00CD21A1" w:rsidRPr="00D356A1">
        <w:rPr>
          <w:rFonts w:ascii="Arial" w:hAnsi="Arial" w:cs="Arial"/>
          <w:sz w:val="24"/>
          <w:szCs w:val="24"/>
        </w:rPr>
        <w:t>.</w:t>
      </w:r>
    </w:p>
    <w:p w:rsidR="000224D5" w:rsidRDefault="000224D5" w:rsidP="00CD21A1">
      <w:pPr>
        <w:jc w:val="both"/>
        <w:rPr>
          <w:rFonts w:ascii="Arial" w:eastAsiaTheme="majorEastAsia" w:hAnsi="Arial" w:cs="Arial"/>
          <w:b/>
          <w:bCs/>
          <w:sz w:val="32"/>
          <w:szCs w:val="26"/>
        </w:rPr>
      </w:pPr>
      <w:r>
        <w:rPr>
          <w:rFonts w:ascii="Arial" w:hAnsi="Arial" w:cs="Arial"/>
          <w:bCs/>
          <w:i/>
          <w:iCs/>
          <w:sz w:val="32"/>
          <w:szCs w:val="26"/>
        </w:rPr>
        <w:br w:type="page"/>
      </w:r>
    </w:p>
    <w:p w:rsidR="00FB54D9" w:rsidRDefault="00FB54D9" w:rsidP="00FB54D9">
      <w:pPr>
        <w:pStyle w:val="Ttulo1"/>
      </w:pPr>
      <w:bookmarkStart w:id="11" w:name="_Toc520459793"/>
      <w:r>
        <w:lastRenderedPageBreak/>
        <w:t>Proceso de evaluación 2014</w:t>
      </w:r>
      <w:bookmarkEnd w:id="11"/>
    </w:p>
    <w:p w:rsidR="000224D5" w:rsidRDefault="000224D5" w:rsidP="00141AE1">
      <w:pPr>
        <w:pStyle w:val="Ttulo2"/>
      </w:pPr>
      <w:bookmarkStart w:id="12" w:name="_Toc520459794"/>
      <w:r w:rsidRPr="00FB54D9">
        <w:t>Seguimiento a los Aspectos Susceptibles de Mejora 2014</w:t>
      </w:r>
      <w:bookmarkEnd w:id="10"/>
      <w:bookmarkEnd w:id="12"/>
    </w:p>
    <w:p w:rsidR="00CD21A1" w:rsidRPr="00CD21A1" w:rsidRDefault="00CD21A1" w:rsidP="00CD21A1"/>
    <w:p w:rsidR="000224D5" w:rsidRPr="009942BC" w:rsidRDefault="00026E53" w:rsidP="000224D5">
      <w:pPr>
        <w:jc w:val="both"/>
        <w:rPr>
          <w:rFonts w:ascii="Arial" w:hAnsi="Arial" w:cs="Arial"/>
          <w:sz w:val="24"/>
          <w:szCs w:val="24"/>
        </w:rPr>
      </w:pPr>
      <w:r>
        <w:rPr>
          <w:rFonts w:ascii="Arial" w:hAnsi="Arial" w:cs="Arial"/>
          <w:sz w:val="24"/>
          <w:szCs w:val="24"/>
        </w:rPr>
        <w:t xml:space="preserve">En el proceso de evaluación 2014 se identificaron </w:t>
      </w:r>
      <w:r w:rsidR="00DC5D7A">
        <w:rPr>
          <w:rFonts w:ascii="Arial" w:hAnsi="Arial" w:cs="Arial"/>
          <w:sz w:val="24"/>
          <w:szCs w:val="24"/>
        </w:rPr>
        <w:t>1</w:t>
      </w:r>
      <w:r w:rsidR="005D6FE3">
        <w:rPr>
          <w:rFonts w:ascii="Arial" w:hAnsi="Arial" w:cs="Arial"/>
          <w:sz w:val="24"/>
          <w:szCs w:val="24"/>
        </w:rPr>
        <w:t>20</w:t>
      </w:r>
      <w:r w:rsidR="00DC5D7A">
        <w:rPr>
          <w:rFonts w:ascii="Arial" w:hAnsi="Arial" w:cs="Arial"/>
          <w:sz w:val="24"/>
          <w:szCs w:val="24"/>
        </w:rPr>
        <w:t xml:space="preserve"> ASM</w:t>
      </w:r>
      <w:r w:rsidR="00226D3B">
        <w:rPr>
          <w:rFonts w:ascii="Arial" w:hAnsi="Arial" w:cs="Arial"/>
          <w:sz w:val="24"/>
          <w:szCs w:val="24"/>
        </w:rPr>
        <w:t>,</w:t>
      </w:r>
      <w:r>
        <w:rPr>
          <w:rFonts w:ascii="Arial" w:hAnsi="Arial" w:cs="Arial"/>
          <w:sz w:val="24"/>
          <w:szCs w:val="24"/>
        </w:rPr>
        <w:t xml:space="preserve"> los cuales</w:t>
      </w:r>
      <w:r w:rsidR="00544C3D">
        <w:rPr>
          <w:rFonts w:ascii="Arial" w:hAnsi="Arial" w:cs="Arial"/>
          <w:sz w:val="24"/>
          <w:szCs w:val="24"/>
        </w:rPr>
        <w:t xml:space="preserve">, al 30 de </w:t>
      </w:r>
      <w:r w:rsidR="004634D9">
        <w:rPr>
          <w:rFonts w:ascii="Arial" w:hAnsi="Arial" w:cs="Arial"/>
          <w:sz w:val="24"/>
          <w:szCs w:val="24"/>
        </w:rPr>
        <w:t>junio</w:t>
      </w:r>
      <w:r w:rsidR="00544C3D">
        <w:rPr>
          <w:rFonts w:ascii="Arial" w:hAnsi="Arial" w:cs="Arial"/>
          <w:sz w:val="24"/>
          <w:szCs w:val="24"/>
        </w:rPr>
        <w:t xml:space="preserve"> de 2018</w:t>
      </w:r>
      <w:r>
        <w:rPr>
          <w:rFonts w:ascii="Arial" w:hAnsi="Arial" w:cs="Arial"/>
          <w:sz w:val="24"/>
          <w:szCs w:val="24"/>
        </w:rPr>
        <w:t xml:space="preserve"> ya </w:t>
      </w:r>
      <w:r w:rsidR="00544C3D">
        <w:rPr>
          <w:rFonts w:ascii="Arial" w:hAnsi="Arial" w:cs="Arial"/>
          <w:sz w:val="24"/>
          <w:szCs w:val="24"/>
        </w:rPr>
        <w:t xml:space="preserve">fueron atendidos en su totalidad. </w:t>
      </w:r>
      <w:r w:rsidR="00226D3B">
        <w:rPr>
          <w:rFonts w:ascii="Arial" w:hAnsi="Arial" w:cs="Arial"/>
          <w:sz w:val="24"/>
          <w:szCs w:val="24"/>
        </w:rPr>
        <w:t xml:space="preserve">Por </w:t>
      </w:r>
      <w:r w:rsidR="0075013C">
        <w:rPr>
          <w:rFonts w:ascii="Arial" w:hAnsi="Arial" w:cs="Arial"/>
          <w:sz w:val="24"/>
          <w:szCs w:val="24"/>
        </w:rPr>
        <w:t>Dependencia y E</w:t>
      </w:r>
      <w:r w:rsidR="00226D3B">
        <w:rPr>
          <w:rFonts w:ascii="Arial" w:hAnsi="Arial" w:cs="Arial"/>
          <w:sz w:val="24"/>
          <w:szCs w:val="24"/>
        </w:rPr>
        <w:t>ntidad se</w:t>
      </w:r>
      <w:r w:rsidR="000224D5" w:rsidRPr="009942BC">
        <w:rPr>
          <w:rFonts w:ascii="Arial" w:hAnsi="Arial" w:cs="Arial"/>
          <w:sz w:val="24"/>
          <w:szCs w:val="24"/>
        </w:rPr>
        <w:t xml:space="preserve"> reportan el siguiente avance de cumplimiento:</w:t>
      </w:r>
    </w:p>
    <w:p w:rsidR="000224D5" w:rsidRPr="009942BC" w:rsidRDefault="000224D5" w:rsidP="000224D5">
      <w:pPr>
        <w:pStyle w:val="Epgrafe"/>
        <w:keepNext/>
        <w:jc w:val="center"/>
        <w:rPr>
          <w:rFonts w:ascii="Arial" w:hAnsi="Arial" w:cs="Arial"/>
          <w:color w:val="auto"/>
          <w:sz w:val="22"/>
          <w:szCs w:val="22"/>
        </w:rPr>
      </w:pPr>
      <w:bookmarkStart w:id="13" w:name="_Toc520459755"/>
      <w:r w:rsidRPr="009942BC">
        <w:rPr>
          <w:rFonts w:ascii="Arial" w:hAnsi="Arial" w:cs="Arial"/>
          <w:color w:val="auto"/>
          <w:sz w:val="22"/>
          <w:szCs w:val="22"/>
        </w:rPr>
        <w:t xml:space="preserve">Tabla </w:t>
      </w:r>
      <w:r w:rsidRPr="009942BC">
        <w:rPr>
          <w:rFonts w:ascii="Arial" w:hAnsi="Arial" w:cs="Arial"/>
          <w:color w:val="auto"/>
          <w:sz w:val="22"/>
          <w:szCs w:val="22"/>
        </w:rPr>
        <w:fldChar w:fldCharType="begin"/>
      </w:r>
      <w:r w:rsidRPr="009942BC">
        <w:rPr>
          <w:rFonts w:ascii="Arial" w:hAnsi="Arial" w:cs="Arial"/>
          <w:color w:val="auto"/>
          <w:sz w:val="22"/>
          <w:szCs w:val="22"/>
        </w:rPr>
        <w:instrText xml:space="preserve"> SEQ Tabla \* ARABIC </w:instrText>
      </w:r>
      <w:r w:rsidRPr="009942BC">
        <w:rPr>
          <w:rFonts w:ascii="Arial" w:hAnsi="Arial" w:cs="Arial"/>
          <w:color w:val="auto"/>
          <w:sz w:val="22"/>
          <w:szCs w:val="22"/>
        </w:rPr>
        <w:fldChar w:fldCharType="separate"/>
      </w:r>
      <w:r w:rsidR="005A162C">
        <w:rPr>
          <w:rFonts w:ascii="Arial" w:hAnsi="Arial" w:cs="Arial"/>
          <w:noProof/>
          <w:color w:val="auto"/>
          <w:sz w:val="22"/>
          <w:szCs w:val="22"/>
        </w:rPr>
        <w:t>1</w:t>
      </w:r>
      <w:r w:rsidRPr="009942BC">
        <w:rPr>
          <w:rFonts w:ascii="Arial" w:hAnsi="Arial" w:cs="Arial"/>
          <w:color w:val="auto"/>
          <w:sz w:val="22"/>
          <w:szCs w:val="22"/>
        </w:rPr>
        <w:fldChar w:fldCharType="end"/>
      </w:r>
      <w:r w:rsidRPr="009942BC">
        <w:rPr>
          <w:rFonts w:ascii="Arial" w:hAnsi="Arial" w:cs="Arial"/>
          <w:color w:val="auto"/>
          <w:sz w:val="22"/>
          <w:szCs w:val="22"/>
        </w:rPr>
        <w:t>. Avance por dependencia</w:t>
      </w:r>
      <w:r w:rsidR="00D4503D">
        <w:rPr>
          <w:rFonts w:ascii="Arial" w:hAnsi="Arial" w:cs="Arial"/>
          <w:color w:val="auto"/>
          <w:sz w:val="22"/>
          <w:szCs w:val="22"/>
        </w:rPr>
        <w:t xml:space="preserve"> de los ASM 2014</w:t>
      </w:r>
      <w:bookmarkEnd w:id="13"/>
      <w:r w:rsidRPr="009942BC">
        <w:rPr>
          <w:rFonts w:ascii="Arial" w:hAnsi="Arial" w:cs="Arial"/>
          <w:color w:val="auto"/>
          <w:sz w:val="22"/>
          <w:szCs w:val="22"/>
        </w:rPr>
        <w:fldChar w:fldCharType="begin"/>
      </w:r>
      <w:r w:rsidRPr="009942BC">
        <w:rPr>
          <w:rFonts w:ascii="Arial" w:hAnsi="Arial" w:cs="Arial"/>
          <w:sz w:val="22"/>
          <w:szCs w:val="22"/>
        </w:rPr>
        <w:instrText xml:space="preserve"> XE "</w:instrText>
      </w:r>
      <w:r w:rsidRPr="009942BC">
        <w:rPr>
          <w:rFonts w:ascii="Arial" w:hAnsi="Arial" w:cs="Arial"/>
          <w:color w:val="auto"/>
          <w:sz w:val="22"/>
          <w:szCs w:val="22"/>
        </w:rPr>
        <w:instrText>Tabla 8. Avance por dependencia</w:instrText>
      </w:r>
      <w:r w:rsidRPr="009942BC">
        <w:rPr>
          <w:rFonts w:ascii="Arial" w:hAnsi="Arial" w:cs="Arial"/>
          <w:sz w:val="22"/>
          <w:szCs w:val="22"/>
        </w:rPr>
        <w:instrText xml:space="preserve">" </w:instrText>
      </w:r>
      <w:r w:rsidRPr="009942BC">
        <w:rPr>
          <w:rFonts w:ascii="Arial" w:hAnsi="Arial" w:cs="Arial"/>
          <w:color w:val="auto"/>
          <w:sz w:val="22"/>
          <w:szCs w:val="22"/>
        </w:rPr>
        <w:fldChar w:fldCharType="end"/>
      </w:r>
    </w:p>
    <w:tbl>
      <w:tblPr>
        <w:tblW w:w="4900" w:type="pct"/>
        <w:tblCellMar>
          <w:left w:w="70" w:type="dxa"/>
          <w:right w:w="70" w:type="dxa"/>
        </w:tblCellMar>
        <w:tblLook w:val="04A0" w:firstRow="1" w:lastRow="0" w:firstColumn="1" w:lastColumn="0" w:noHBand="0" w:noVBand="1"/>
      </w:tblPr>
      <w:tblGrid>
        <w:gridCol w:w="4398"/>
        <w:gridCol w:w="1066"/>
        <w:gridCol w:w="1773"/>
        <w:gridCol w:w="1741"/>
      </w:tblGrid>
      <w:tr w:rsidR="00226D3B" w:rsidRPr="00226D3B" w:rsidTr="00544C3D">
        <w:trPr>
          <w:trHeight w:val="286"/>
        </w:trPr>
        <w:tc>
          <w:tcPr>
            <w:tcW w:w="2449" w:type="pct"/>
            <w:tcBorders>
              <w:top w:val="single" w:sz="8" w:space="0" w:color="9BBB59"/>
              <w:left w:val="single" w:sz="8" w:space="0" w:color="9BBB59"/>
              <w:bottom w:val="nil"/>
              <w:right w:val="nil"/>
            </w:tcBorders>
            <w:shd w:val="clear" w:color="000000" w:fill="9BBB59"/>
            <w:noWrap/>
            <w:vAlign w:val="center"/>
            <w:hideMark/>
          </w:tcPr>
          <w:p w:rsidR="00226D3B" w:rsidRPr="00226D3B" w:rsidRDefault="00226D3B" w:rsidP="00226D3B">
            <w:pPr>
              <w:spacing w:after="0" w:line="240" w:lineRule="auto"/>
              <w:jc w:val="center"/>
              <w:rPr>
                <w:rFonts w:ascii="Arial" w:eastAsia="Times New Roman" w:hAnsi="Arial" w:cs="Arial"/>
                <w:b/>
                <w:bCs/>
                <w:color w:val="FFFFFF"/>
                <w:lang w:eastAsia="es-MX"/>
              </w:rPr>
            </w:pPr>
            <w:r w:rsidRPr="00226D3B">
              <w:rPr>
                <w:rFonts w:ascii="Arial" w:eastAsia="Times New Roman" w:hAnsi="Arial" w:cs="Arial"/>
                <w:b/>
                <w:bCs/>
                <w:color w:val="FFFFFF"/>
                <w:lang w:eastAsia="es-MX"/>
              </w:rPr>
              <w:t>Dependencia/Entidad</w:t>
            </w:r>
          </w:p>
        </w:tc>
        <w:tc>
          <w:tcPr>
            <w:tcW w:w="594" w:type="pct"/>
            <w:tcBorders>
              <w:top w:val="single" w:sz="8" w:space="0" w:color="9BBB59"/>
              <w:left w:val="nil"/>
              <w:bottom w:val="nil"/>
              <w:right w:val="nil"/>
            </w:tcBorders>
            <w:shd w:val="clear" w:color="000000" w:fill="9BBB59"/>
            <w:noWrap/>
            <w:vAlign w:val="center"/>
            <w:hideMark/>
          </w:tcPr>
          <w:p w:rsidR="00226D3B" w:rsidRPr="00226D3B" w:rsidRDefault="00226D3B" w:rsidP="00226D3B">
            <w:pPr>
              <w:spacing w:after="0" w:line="240" w:lineRule="auto"/>
              <w:jc w:val="center"/>
              <w:rPr>
                <w:rFonts w:ascii="Arial" w:eastAsia="Times New Roman" w:hAnsi="Arial" w:cs="Arial"/>
                <w:b/>
                <w:bCs/>
                <w:color w:val="FFFFFF"/>
                <w:lang w:eastAsia="es-MX"/>
              </w:rPr>
            </w:pPr>
            <w:r w:rsidRPr="00226D3B">
              <w:rPr>
                <w:rFonts w:ascii="Arial" w:eastAsia="Times New Roman" w:hAnsi="Arial" w:cs="Arial"/>
                <w:b/>
                <w:bCs/>
                <w:color w:val="FFFFFF"/>
                <w:lang w:eastAsia="es-MX"/>
              </w:rPr>
              <w:t>Total de ASM</w:t>
            </w:r>
          </w:p>
        </w:tc>
        <w:tc>
          <w:tcPr>
            <w:tcW w:w="987" w:type="pct"/>
            <w:tcBorders>
              <w:top w:val="single" w:sz="8" w:space="0" w:color="9BBB59"/>
              <w:left w:val="nil"/>
              <w:bottom w:val="nil"/>
              <w:right w:val="nil"/>
            </w:tcBorders>
            <w:shd w:val="clear" w:color="000000" w:fill="9BBB59"/>
            <w:noWrap/>
            <w:vAlign w:val="center"/>
            <w:hideMark/>
          </w:tcPr>
          <w:p w:rsidR="00226D3B" w:rsidRPr="00226D3B" w:rsidRDefault="00226D3B" w:rsidP="00226D3B">
            <w:pPr>
              <w:spacing w:after="0" w:line="240" w:lineRule="auto"/>
              <w:jc w:val="center"/>
              <w:rPr>
                <w:rFonts w:ascii="Arial" w:eastAsia="Times New Roman" w:hAnsi="Arial" w:cs="Arial"/>
                <w:b/>
                <w:bCs/>
                <w:color w:val="FFFFFF"/>
                <w:lang w:eastAsia="es-MX"/>
              </w:rPr>
            </w:pPr>
            <w:r w:rsidRPr="00226D3B">
              <w:rPr>
                <w:rFonts w:ascii="Arial" w:eastAsia="Times New Roman" w:hAnsi="Arial" w:cs="Arial"/>
                <w:b/>
                <w:bCs/>
                <w:color w:val="FFFFFF"/>
                <w:lang w:eastAsia="es-MX"/>
              </w:rPr>
              <w:t>ASM atendidos al 100%</w:t>
            </w:r>
          </w:p>
        </w:tc>
        <w:tc>
          <w:tcPr>
            <w:tcW w:w="970" w:type="pct"/>
            <w:tcBorders>
              <w:top w:val="single" w:sz="8" w:space="0" w:color="9BBB59"/>
              <w:left w:val="nil"/>
              <w:bottom w:val="nil"/>
              <w:right w:val="single" w:sz="8" w:space="0" w:color="9BBB59"/>
            </w:tcBorders>
            <w:shd w:val="clear" w:color="000000" w:fill="9BBB59"/>
            <w:noWrap/>
            <w:vAlign w:val="center"/>
            <w:hideMark/>
          </w:tcPr>
          <w:p w:rsidR="00226D3B" w:rsidRPr="00226D3B" w:rsidRDefault="00226D3B" w:rsidP="00226D3B">
            <w:pPr>
              <w:spacing w:after="0" w:line="240" w:lineRule="auto"/>
              <w:jc w:val="center"/>
              <w:rPr>
                <w:rFonts w:ascii="Arial" w:eastAsia="Times New Roman" w:hAnsi="Arial" w:cs="Arial"/>
                <w:b/>
                <w:bCs/>
                <w:color w:val="FFFFFF"/>
                <w:lang w:eastAsia="es-MX"/>
              </w:rPr>
            </w:pPr>
            <w:r w:rsidRPr="00226D3B">
              <w:rPr>
                <w:rFonts w:ascii="Arial" w:eastAsia="Times New Roman" w:hAnsi="Arial" w:cs="Arial"/>
                <w:b/>
                <w:bCs/>
                <w:color w:val="FFFFFF"/>
                <w:lang w:eastAsia="es-MX"/>
              </w:rPr>
              <w:t>Porcentaje de atención</w:t>
            </w:r>
          </w:p>
        </w:tc>
      </w:tr>
      <w:tr w:rsidR="00226D3B" w:rsidRPr="00226D3B" w:rsidTr="00544C3D">
        <w:trPr>
          <w:trHeight w:val="286"/>
        </w:trPr>
        <w:tc>
          <w:tcPr>
            <w:tcW w:w="2449" w:type="pct"/>
            <w:tcBorders>
              <w:top w:val="single" w:sz="8" w:space="0" w:color="9BBB59"/>
              <w:left w:val="single" w:sz="8" w:space="0" w:color="9BBB59"/>
              <w:bottom w:val="single" w:sz="8" w:space="0" w:color="9BBB59"/>
              <w:right w:val="nil"/>
            </w:tcBorders>
            <w:shd w:val="clear" w:color="auto" w:fill="auto"/>
            <w:noWrap/>
            <w:vAlign w:val="center"/>
            <w:hideMark/>
          </w:tcPr>
          <w:p w:rsidR="00226D3B" w:rsidRPr="00226D3B" w:rsidRDefault="00226D3B" w:rsidP="00226D3B">
            <w:pPr>
              <w:spacing w:after="0" w:line="240" w:lineRule="auto"/>
              <w:rPr>
                <w:rFonts w:ascii="Arial" w:eastAsia="Times New Roman" w:hAnsi="Arial" w:cs="Arial"/>
                <w:color w:val="000000"/>
                <w:lang w:eastAsia="es-MX"/>
              </w:rPr>
            </w:pPr>
            <w:r w:rsidRPr="00226D3B">
              <w:rPr>
                <w:rFonts w:ascii="Arial" w:eastAsia="Times New Roman" w:hAnsi="Arial" w:cs="Arial"/>
                <w:color w:val="000000"/>
                <w:lang w:eastAsia="es-MX"/>
              </w:rPr>
              <w:t>Colegio de Educación Profesional Técnica del Estado de Yucatán</w:t>
            </w:r>
          </w:p>
        </w:tc>
        <w:tc>
          <w:tcPr>
            <w:tcW w:w="594" w:type="pct"/>
            <w:tcBorders>
              <w:top w:val="single" w:sz="8" w:space="0" w:color="9BBB59"/>
              <w:left w:val="nil"/>
              <w:bottom w:val="single" w:sz="8" w:space="0" w:color="9BBB59"/>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16</w:t>
            </w:r>
          </w:p>
        </w:tc>
        <w:tc>
          <w:tcPr>
            <w:tcW w:w="987" w:type="pct"/>
            <w:tcBorders>
              <w:top w:val="single" w:sz="8" w:space="0" w:color="9BBB59"/>
              <w:left w:val="nil"/>
              <w:bottom w:val="single" w:sz="8" w:space="0" w:color="9BBB59"/>
              <w:right w:val="nil"/>
            </w:tcBorders>
            <w:shd w:val="clear" w:color="auto" w:fill="auto"/>
            <w:noWrap/>
            <w:vAlign w:val="center"/>
            <w:hideMark/>
          </w:tcPr>
          <w:p w:rsidR="00226D3B" w:rsidRPr="00226D3B" w:rsidRDefault="00727904"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16</w:t>
            </w:r>
          </w:p>
        </w:tc>
        <w:tc>
          <w:tcPr>
            <w:tcW w:w="970" w:type="pct"/>
            <w:tcBorders>
              <w:top w:val="single" w:sz="8" w:space="0" w:color="9BBB59"/>
              <w:left w:val="nil"/>
              <w:bottom w:val="single" w:sz="8" w:space="0" w:color="9BBB59"/>
              <w:right w:val="single" w:sz="8" w:space="0" w:color="9BBB59"/>
            </w:tcBorders>
            <w:shd w:val="clear" w:color="auto" w:fill="auto"/>
            <w:noWrap/>
            <w:vAlign w:val="center"/>
            <w:hideMark/>
          </w:tcPr>
          <w:p w:rsidR="00226D3B" w:rsidRPr="00226D3B" w:rsidRDefault="00727904"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w:t>
            </w:r>
            <w:r w:rsidR="00EC5355">
              <w:rPr>
                <w:rFonts w:ascii="Arial" w:eastAsia="Times New Roman" w:hAnsi="Arial" w:cs="Arial"/>
                <w:color w:val="000000"/>
                <w:lang w:eastAsia="es-MX"/>
              </w:rPr>
              <w:t>0</w:t>
            </w:r>
            <w:r w:rsidR="00226D3B" w:rsidRPr="00226D3B">
              <w:rPr>
                <w:rFonts w:ascii="Arial" w:eastAsia="Times New Roman" w:hAnsi="Arial" w:cs="Arial"/>
                <w:color w:val="000000"/>
                <w:lang w:eastAsia="es-MX"/>
              </w:rPr>
              <w:t>%</w:t>
            </w:r>
          </w:p>
        </w:tc>
      </w:tr>
      <w:tr w:rsidR="00226D3B" w:rsidRPr="00226D3B" w:rsidTr="00544C3D">
        <w:trPr>
          <w:trHeight w:val="286"/>
        </w:trPr>
        <w:tc>
          <w:tcPr>
            <w:tcW w:w="2449" w:type="pct"/>
            <w:tcBorders>
              <w:top w:val="nil"/>
              <w:left w:val="single" w:sz="8" w:space="0" w:color="9BBB59"/>
              <w:bottom w:val="nil"/>
              <w:right w:val="nil"/>
            </w:tcBorders>
            <w:shd w:val="clear" w:color="auto" w:fill="auto"/>
            <w:noWrap/>
            <w:vAlign w:val="center"/>
            <w:hideMark/>
          </w:tcPr>
          <w:p w:rsidR="00226D3B" w:rsidRPr="00226D3B" w:rsidRDefault="00226D3B" w:rsidP="00226D3B">
            <w:pPr>
              <w:spacing w:after="0" w:line="240" w:lineRule="auto"/>
              <w:rPr>
                <w:rFonts w:ascii="Arial" w:eastAsia="Times New Roman" w:hAnsi="Arial" w:cs="Arial"/>
                <w:color w:val="000000"/>
                <w:lang w:eastAsia="es-MX"/>
              </w:rPr>
            </w:pPr>
            <w:r w:rsidRPr="00226D3B">
              <w:rPr>
                <w:rFonts w:ascii="Arial" w:eastAsia="Times New Roman" w:hAnsi="Arial" w:cs="Arial"/>
                <w:color w:val="000000"/>
                <w:lang w:eastAsia="es-MX"/>
              </w:rPr>
              <w:t>Instituto de Educación para Adultos del Estado de Yucatán</w:t>
            </w:r>
          </w:p>
        </w:tc>
        <w:tc>
          <w:tcPr>
            <w:tcW w:w="594" w:type="pct"/>
            <w:tcBorders>
              <w:top w:val="nil"/>
              <w:left w:val="nil"/>
              <w:bottom w:val="nil"/>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9</w:t>
            </w:r>
          </w:p>
        </w:tc>
        <w:tc>
          <w:tcPr>
            <w:tcW w:w="987" w:type="pct"/>
            <w:tcBorders>
              <w:top w:val="nil"/>
              <w:left w:val="nil"/>
              <w:bottom w:val="nil"/>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9</w:t>
            </w:r>
          </w:p>
        </w:tc>
        <w:tc>
          <w:tcPr>
            <w:tcW w:w="970" w:type="pct"/>
            <w:tcBorders>
              <w:top w:val="nil"/>
              <w:left w:val="nil"/>
              <w:bottom w:val="nil"/>
              <w:right w:val="single" w:sz="8" w:space="0" w:color="9BBB59"/>
            </w:tcBorders>
            <w:shd w:val="clear" w:color="auto" w:fill="auto"/>
            <w:noWrap/>
            <w:vAlign w:val="center"/>
            <w:hideMark/>
          </w:tcPr>
          <w:p w:rsidR="00226D3B" w:rsidRPr="00226D3B" w:rsidRDefault="00056965"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100</w:t>
            </w:r>
            <w:r w:rsidR="00226D3B" w:rsidRPr="00226D3B">
              <w:rPr>
                <w:rFonts w:ascii="Arial" w:eastAsia="Times New Roman" w:hAnsi="Arial" w:cs="Arial"/>
                <w:color w:val="000000"/>
                <w:lang w:eastAsia="es-MX"/>
              </w:rPr>
              <w:t>%</w:t>
            </w:r>
          </w:p>
        </w:tc>
      </w:tr>
      <w:tr w:rsidR="00226D3B" w:rsidRPr="00226D3B" w:rsidTr="00544C3D">
        <w:trPr>
          <w:trHeight w:val="286"/>
        </w:trPr>
        <w:tc>
          <w:tcPr>
            <w:tcW w:w="2449" w:type="pct"/>
            <w:tcBorders>
              <w:top w:val="single" w:sz="8" w:space="0" w:color="9BBB59"/>
              <w:left w:val="single" w:sz="8" w:space="0" w:color="9BBB59"/>
              <w:bottom w:val="single" w:sz="8" w:space="0" w:color="9BBB59"/>
              <w:right w:val="nil"/>
            </w:tcBorders>
            <w:shd w:val="clear" w:color="auto" w:fill="auto"/>
            <w:noWrap/>
            <w:vAlign w:val="center"/>
            <w:hideMark/>
          </w:tcPr>
          <w:p w:rsidR="00226D3B" w:rsidRPr="00226D3B" w:rsidRDefault="00226D3B" w:rsidP="00226D3B">
            <w:pPr>
              <w:spacing w:after="0" w:line="240" w:lineRule="auto"/>
              <w:rPr>
                <w:rFonts w:ascii="Arial" w:eastAsia="Times New Roman" w:hAnsi="Arial" w:cs="Arial"/>
                <w:color w:val="000000"/>
                <w:lang w:eastAsia="es-MX"/>
              </w:rPr>
            </w:pPr>
            <w:r w:rsidRPr="00226D3B">
              <w:rPr>
                <w:rFonts w:ascii="Arial" w:eastAsia="Times New Roman" w:hAnsi="Arial" w:cs="Arial"/>
                <w:color w:val="000000"/>
                <w:lang w:eastAsia="es-MX"/>
              </w:rPr>
              <w:t>Instituto de Infraestructura Carretera de Yucatán</w:t>
            </w:r>
          </w:p>
        </w:tc>
        <w:tc>
          <w:tcPr>
            <w:tcW w:w="594" w:type="pct"/>
            <w:tcBorders>
              <w:top w:val="single" w:sz="8" w:space="0" w:color="9BBB59"/>
              <w:left w:val="nil"/>
              <w:bottom w:val="single" w:sz="8" w:space="0" w:color="9BBB59"/>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6</w:t>
            </w:r>
          </w:p>
        </w:tc>
        <w:tc>
          <w:tcPr>
            <w:tcW w:w="987" w:type="pct"/>
            <w:tcBorders>
              <w:top w:val="single" w:sz="8" w:space="0" w:color="9BBB59"/>
              <w:left w:val="nil"/>
              <w:bottom w:val="single" w:sz="8" w:space="0" w:color="9BBB59"/>
              <w:right w:val="nil"/>
            </w:tcBorders>
            <w:shd w:val="clear" w:color="auto" w:fill="auto"/>
            <w:noWrap/>
            <w:vAlign w:val="center"/>
            <w:hideMark/>
          </w:tcPr>
          <w:p w:rsidR="00226D3B" w:rsidRPr="00226D3B" w:rsidRDefault="0020094D"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6</w:t>
            </w:r>
          </w:p>
        </w:tc>
        <w:tc>
          <w:tcPr>
            <w:tcW w:w="970" w:type="pct"/>
            <w:tcBorders>
              <w:top w:val="single" w:sz="8" w:space="0" w:color="9BBB59"/>
              <w:left w:val="nil"/>
              <w:bottom w:val="single" w:sz="8" w:space="0" w:color="9BBB59"/>
              <w:right w:val="single" w:sz="8" w:space="0" w:color="9BBB59"/>
            </w:tcBorders>
            <w:shd w:val="clear" w:color="auto" w:fill="auto"/>
            <w:noWrap/>
            <w:vAlign w:val="center"/>
            <w:hideMark/>
          </w:tcPr>
          <w:p w:rsidR="00226D3B" w:rsidRPr="00226D3B" w:rsidRDefault="0020094D"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100</w:t>
            </w:r>
            <w:r w:rsidR="00226D3B" w:rsidRPr="00226D3B">
              <w:rPr>
                <w:rFonts w:ascii="Arial" w:eastAsia="Times New Roman" w:hAnsi="Arial" w:cs="Arial"/>
                <w:color w:val="000000"/>
                <w:lang w:eastAsia="es-MX"/>
              </w:rPr>
              <w:t>%</w:t>
            </w:r>
          </w:p>
        </w:tc>
      </w:tr>
      <w:tr w:rsidR="00226D3B" w:rsidRPr="00226D3B" w:rsidTr="00544C3D">
        <w:trPr>
          <w:trHeight w:val="286"/>
        </w:trPr>
        <w:tc>
          <w:tcPr>
            <w:tcW w:w="2449" w:type="pct"/>
            <w:tcBorders>
              <w:top w:val="nil"/>
              <w:left w:val="single" w:sz="8" w:space="0" w:color="9BBB59"/>
              <w:bottom w:val="nil"/>
              <w:right w:val="nil"/>
            </w:tcBorders>
            <w:shd w:val="clear" w:color="auto" w:fill="auto"/>
            <w:noWrap/>
            <w:vAlign w:val="center"/>
            <w:hideMark/>
          </w:tcPr>
          <w:p w:rsidR="00226D3B" w:rsidRPr="00226D3B" w:rsidRDefault="00226D3B" w:rsidP="00226D3B">
            <w:pPr>
              <w:spacing w:after="0" w:line="240" w:lineRule="auto"/>
              <w:rPr>
                <w:rFonts w:ascii="Arial" w:eastAsia="Times New Roman" w:hAnsi="Arial" w:cs="Arial"/>
                <w:color w:val="000000"/>
                <w:lang w:eastAsia="es-MX"/>
              </w:rPr>
            </w:pPr>
            <w:r w:rsidRPr="00226D3B">
              <w:rPr>
                <w:rFonts w:ascii="Arial" w:eastAsia="Times New Roman" w:hAnsi="Arial" w:cs="Arial"/>
                <w:color w:val="000000"/>
                <w:lang w:eastAsia="es-MX"/>
              </w:rPr>
              <w:t>Instituto de Vivienda del Estado de Yucatán</w:t>
            </w:r>
          </w:p>
        </w:tc>
        <w:tc>
          <w:tcPr>
            <w:tcW w:w="594" w:type="pct"/>
            <w:tcBorders>
              <w:top w:val="nil"/>
              <w:left w:val="nil"/>
              <w:bottom w:val="nil"/>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13</w:t>
            </w:r>
          </w:p>
        </w:tc>
        <w:tc>
          <w:tcPr>
            <w:tcW w:w="987" w:type="pct"/>
            <w:tcBorders>
              <w:top w:val="nil"/>
              <w:left w:val="nil"/>
              <w:bottom w:val="nil"/>
              <w:right w:val="nil"/>
            </w:tcBorders>
            <w:shd w:val="clear" w:color="auto" w:fill="auto"/>
            <w:noWrap/>
            <w:vAlign w:val="center"/>
            <w:hideMark/>
          </w:tcPr>
          <w:p w:rsidR="00226D3B" w:rsidRPr="00226D3B" w:rsidRDefault="00544C3D"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13</w:t>
            </w:r>
          </w:p>
        </w:tc>
        <w:tc>
          <w:tcPr>
            <w:tcW w:w="970" w:type="pct"/>
            <w:tcBorders>
              <w:top w:val="nil"/>
              <w:left w:val="nil"/>
              <w:bottom w:val="nil"/>
              <w:right w:val="single" w:sz="8" w:space="0" w:color="9BBB59"/>
            </w:tcBorders>
            <w:shd w:val="clear" w:color="auto" w:fill="auto"/>
            <w:noWrap/>
            <w:vAlign w:val="center"/>
            <w:hideMark/>
          </w:tcPr>
          <w:p w:rsidR="00226D3B" w:rsidRPr="00226D3B" w:rsidRDefault="00544C3D"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100</w:t>
            </w:r>
            <w:r w:rsidR="00226D3B" w:rsidRPr="00226D3B">
              <w:rPr>
                <w:rFonts w:ascii="Arial" w:eastAsia="Times New Roman" w:hAnsi="Arial" w:cs="Arial"/>
                <w:color w:val="000000"/>
                <w:lang w:eastAsia="es-MX"/>
              </w:rPr>
              <w:t>%</w:t>
            </w:r>
          </w:p>
        </w:tc>
      </w:tr>
      <w:tr w:rsidR="00226D3B" w:rsidRPr="00226D3B" w:rsidTr="00544C3D">
        <w:trPr>
          <w:trHeight w:val="286"/>
        </w:trPr>
        <w:tc>
          <w:tcPr>
            <w:tcW w:w="2449" w:type="pct"/>
            <w:tcBorders>
              <w:top w:val="single" w:sz="8" w:space="0" w:color="9BBB59"/>
              <w:left w:val="single" w:sz="8" w:space="0" w:color="9BBB59"/>
              <w:bottom w:val="single" w:sz="8" w:space="0" w:color="9BBB59"/>
              <w:right w:val="nil"/>
            </w:tcBorders>
            <w:shd w:val="clear" w:color="auto" w:fill="auto"/>
            <w:noWrap/>
            <w:vAlign w:val="center"/>
            <w:hideMark/>
          </w:tcPr>
          <w:p w:rsidR="00226D3B" w:rsidRPr="00226D3B" w:rsidRDefault="00226D3B" w:rsidP="00226D3B">
            <w:pPr>
              <w:spacing w:after="0" w:line="240" w:lineRule="auto"/>
              <w:rPr>
                <w:rFonts w:ascii="Arial" w:eastAsia="Times New Roman" w:hAnsi="Arial" w:cs="Arial"/>
                <w:color w:val="000000"/>
                <w:lang w:eastAsia="es-MX"/>
              </w:rPr>
            </w:pPr>
            <w:r w:rsidRPr="00226D3B">
              <w:rPr>
                <w:rFonts w:ascii="Arial" w:eastAsia="Times New Roman" w:hAnsi="Arial" w:cs="Arial"/>
                <w:color w:val="000000"/>
                <w:lang w:eastAsia="es-MX"/>
              </w:rPr>
              <w:t>Secretaría de Desarrollo Social</w:t>
            </w:r>
          </w:p>
        </w:tc>
        <w:tc>
          <w:tcPr>
            <w:tcW w:w="594" w:type="pct"/>
            <w:tcBorders>
              <w:top w:val="single" w:sz="8" w:space="0" w:color="9BBB59"/>
              <w:left w:val="nil"/>
              <w:bottom w:val="single" w:sz="8" w:space="0" w:color="9BBB59"/>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36</w:t>
            </w:r>
          </w:p>
        </w:tc>
        <w:tc>
          <w:tcPr>
            <w:tcW w:w="987" w:type="pct"/>
            <w:tcBorders>
              <w:top w:val="single" w:sz="8" w:space="0" w:color="9BBB59"/>
              <w:left w:val="nil"/>
              <w:bottom w:val="single" w:sz="8" w:space="0" w:color="9BBB59"/>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36</w:t>
            </w:r>
          </w:p>
        </w:tc>
        <w:tc>
          <w:tcPr>
            <w:tcW w:w="970" w:type="pct"/>
            <w:tcBorders>
              <w:top w:val="single" w:sz="8" w:space="0" w:color="9BBB59"/>
              <w:left w:val="nil"/>
              <w:bottom w:val="single" w:sz="8" w:space="0" w:color="9BBB59"/>
              <w:right w:val="single" w:sz="8" w:space="0" w:color="9BBB59"/>
            </w:tcBorders>
            <w:shd w:val="clear" w:color="auto" w:fill="auto"/>
            <w:noWrap/>
            <w:vAlign w:val="center"/>
            <w:hideMark/>
          </w:tcPr>
          <w:p w:rsidR="00226D3B" w:rsidRPr="00226D3B" w:rsidRDefault="00056965"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w:t>
            </w:r>
            <w:r w:rsidR="00226D3B" w:rsidRPr="00226D3B">
              <w:rPr>
                <w:rFonts w:ascii="Arial" w:eastAsia="Times New Roman" w:hAnsi="Arial" w:cs="Arial"/>
                <w:color w:val="000000"/>
                <w:lang w:eastAsia="es-MX"/>
              </w:rPr>
              <w:t>0%</w:t>
            </w:r>
          </w:p>
        </w:tc>
      </w:tr>
      <w:tr w:rsidR="00226D3B" w:rsidRPr="00226D3B" w:rsidTr="00544C3D">
        <w:trPr>
          <w:trHeight w:val="286"/>
        </w:trPr>
        <w:tc>
          <w:tcPr>
            <w:tcW w:w="2449" w:type="pct"/>
            <w:tcBorders>
              <w:top w:val="nil"/>
              <w:left w:val="single" w:sz="8" w:space="0" w:color="9BBB59"/>
              <w:bottom w:val="nil"/>
              <w:right w:val="nil"/>
            </w:tcBorders>
            <w:shd w:val="clear" w:color="auto" w:fill="auto"/>
            <w:noWrap/>
            <w:vAlign w:val="center"/>
            <w:hideMark/>
          </w:tcPr>
          <w:p w:rsidR="00226D3B" w:rsidRPr="00226D3B" w:rsidRDefault="00226D3B" w:rsidP="00226D3B">
            <w:pPr>
              <w:spacing w:after="0" w:line="240" w:lineRule="auto"/>
              <w:rPr>
                <w:rFonts w:ascii="Arial" w:eastAsia="Times New Roman" w:hAnsi="Arial" w:cs="Arial"/>
                <w:color w:val="000000"/>
                <w:lang w:eastAsia="es-MX"/>
              </w:rPr>
            </w:pPr>
            <w:r w:rsidRPr="00226D3B">
              <w:rPr>
                <w:rFonts w:ascii="Arial" w:eastAsia="Times New Roman" w:hAnsi="Arial" w:cs="Arial"/>
                <w:color w:val="000000"/>
                <w:lang w:eastAsia="es-MX"/>
              </w:rPr>
              <w:t>Secretaría de Desarrollo Urbano y Medio Ambiente</w:t>
            </w:r>
          </w:p>
        </w:tc>
        <w:tc>
          <w:tcPr>
            <w:tcW w:w="594" w:type="pct"/>
            <w:tcBorders>
              <w:top w:val="nil"/>
              <w:left w:val="nil"/>
              <w:bottom w:val="nil"/>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4</w:t>
            </w:r>
          </w:p>
        </w:tc>
        <w:tc>
          <w:tcPr>
            <w:tcW w:w="987" w:type="pct"/>
            <w:tcBorders>
              <w:top w:val="nil"/>
              <w:left w:val="nil"/>
              <w:bottom w:val="nil"/>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4</w:t>
            </w:r>
          </w:p>
        </w:tc>
        <w:tc>
          <w:tcPr>
            <w:tcW w:w="970" w:type="pct"/>
            <w:tcBorders>
              <w:top w:val="nil"/>
              <w:left w:val="nil"/>
              <w:bottom w:val="nil"/>
              <w:right w:val="single" w:sz="8" w:space="0" w:color="9BBB59"/>
            </w:tcBorders>
            <w:shd w:val="clear" w:color="auto" w:fill="auto"/>
            <w:noWrap/>
            <w:vAlign w:val="center"/>
            <w:hideMark/>
          </w:tcPr>
          <w:p w:rsidR="00226D3B" w:rsidRPr="00226D3B" w:rsidRDefault="00056965"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w:t>
            </w:r>
            <w:r w:rsidR="00226D3B" w:rsidRPr="00226D3B">
              <w:rPr>
                <w:rFonts w:ascii="Arial" w:eastAsia="Times New Roman" w:hAnsi="Arial" w:cs="Arial"/>
                <w:color w:val="000000"/>
                <w:lang w:eastAsia="es-MX"/>
              </w:rPr>
              <w:t>0%</w:t>
            </w:r>
          </w:p>
        </w:tc>
      </w:tr>
      <w:tr w:rsidR="00226D3B" w:rsidRPr="00226D3B" w:rsidTr="00544C3D">
        <w:trPr>
          <w:trHeight w:val="286"/>
        </w:trPr>
        <w:tc>
          <w:tcPr>
            <w:tcW w:w="2449" w:type="pct"/>
            <w:tcBorders>
              <w:top w:val="single" w:sz="8" w:space="0" w:color="9BBB59"/>
              <w:left w:val="single" w:sz="8" w:space="0" w:color="9BBB59"/>
              <w:bottom w:val="single" w:sz="8" w:space="0" w:color="9BBB59"/>
              <w:right w:val="nil"/>
            </w:tcBorders>
            <w:shd w:val="clear" w:color="auto" w:fill="auto"/>
            <w:noWrap/>
            <w:vAlign w:val="center"/>
            <w:hideMark/>
          </w:tcPr>
          <w:p w:rsidR="00226D3B" w:rsidRPr="00226D3B" w:rsidRDefault="00226D3B" w:rsidP="00226D3B">
            <w:pPr>
              <w:spacing w:after="0" w:line="240" w:lineRule="auto"/>
              <w:rPr>
                <w:rFonts w:ascii="Arial" w:eastAsia="Times New Roman" w:hAnsi="Arial" w:cs="Arial"/>
                <w:color w:val="000000"/>
                <w:lang w:eastAsia="es-MX"/>
              </w:rPr>
            </w:pPr>
            <w:r w:rsidRPr="00226D3B">
              <w:rPr>
                <w:rFonts w:ascii="Arial" w:eastAsia="Times New Roman" w:hAnsi="Arial" w:cs="Arial"/>
                <w:color w:val="000000"/>
                <w:lang w:eastAsia="es-MX"/>
              </w:rPr>
              <w:t>Secretaría de Educación del Gobierno del Estado de Yucatán.</w:t>
            </w:r>
          </w:p>
        </w:tc>
        <w:tc>
          <w:tcPr>
            <w:tcW w:w="594" w:type="pct"/>
            <w:tcBorders>
              <w:top w:val="single" w:sz="8" w:space="0" w:color="9BBB59"/>
              <w:left w:val="nil"/>
              <w:bottom w:val="single" w:sz="8" w:space="0" w:color="9BBB59"/>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25</w:t>
            </w:r>
          </w:p>
        </w:tc>
        <w:tc>
          <w:tcPr>
            <w:tcW w:w="987" w:type="pct"/>
            <w:tcBorders>
              <w:top w:val="single" w:sz="8" w:space="0" w:color="9BBB59"/>
              <w:left w:val="nil"/>
              <w:bottom w:val="single" w:sz="8" w:space="0" w:color="9BBB59"/>
              <w:right w:val="nil"/>
            </w:tcBorders>
            <w:shd w:val="clear" w:color="auto" w:fill="auto"/>
            <w:noWrap/>
            <w:vAlign w:val="center"/>
            <w:hideMark/>
          </w:tcPr>
          <w:p w:rsidR="00226D3B" w:rsidRPr="00226D3B" w:rsidRDefault="00544C3D"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25</w:t>
            </w:r>
          </w:p>
        </w:tc>
        <w:tc>
          <w:tcPr>
            <w:tcW w:w="970" w:type="pct"/>
            <w:tcBorders>
              <w:top w:val="single" w:sz="8" w:space="0" w:color="9BBB59"/>
              <w:left w:val="nil"/>
              <w:bottom w:val="single" w:sz="8" w:space="0" w:color="9BBB59"/>
              <w:right w:val="single" w:sz="8" w:space="0" w:color="9BBB59"/>
            </w:tcBorders>
            <w:shd w:val="clear" w:color="auto" w:fill="auto"/>
            <w:noWrap/>
            <w:vAlign w:val="center"/>
            <w:hideMark/>
          </w:tcPr>
          <w:p w:rsidR="00226D3B" w:rsidRPr="00226D3B" w:rsidRDefault="00544C3D"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100</w:t>
            </w:r>
            <w:r w:rsidR="00226D3B" w:rsidRPr="00226D3B">
              <w:rPr>
                <w:rFonts w:ascii="Arial" w:eastAsia="Times New Roman" w:hAnsi="Arial" w:cs="Arial"/>
                <w:color w:val="000000"/>
                <w:lang w:eastAsia="es-MX"/>
              </w:rPr>
              <w:t>%</w:t>
            </w:r>
          </w:p>
        </w:tc>
      </w:tr>
      <w:tr w:rsidR="00226D3B" w:rsidRPr="00226D3B" w:rsidTr="00544C3D">
        <w:trPr>
          <w:trHeight w:val="286"/>
        </w:trPr>
        <w:tc>
          <w:tcPr>
            <w:tcW w:w="2449" w:type="pct"/>
            <w:tcBorders>
              <w:top w:val="nil"/>
              <w:left w:val="single" w:sz="8" w:space="0" w:color="9BBB59"/>
              <w:bottom w:val="nil"/>
              <w:right w:val="nil"/>
            </w:tcBorders>
            <w:shd w:val="clear" w:color="auto" w:fill="auto"/>
            <w:noWrap/>
            <w:vAlign w:val="center"/>
            <w:hideMark/>
          </w:tcPr>
          <w:p w:rsidR="00226D3B" w:rsidRPr="00226D3B" w:rsidRDefault="00226D3B" w:rsidP="00226D3B">
            <w:pPr>
              <w:spacing w:after="0" w:line="240" w:lineRule="auto"/>
              <w:rPr>
                <w:rFonts w:ascii="Arial" w:eastAsia="Times New Roman" w:hAnsi="Arial" w:cs="Arial"/>
                <w:color w:val="000000"/>
                <w:lang w:eastAsia="es-MX"/>
              </w:rPr>
            </w:pPr>
            <w:r w:rsidRPr="00226D3B">
              <w:rPr>
                <w:rFonts w:ascii="Arial" w:eastAsia="Times New Roman" w:hAnsi="Arial" w:cs="Arial"/>
                <w:color w:val="000000"/>
                <w:lang w:eastAsia="es-MX"/>
              </w:rPr>
              <w:t>Servicios de Salud de Yucatán</w:t>
            </w:r>
          </w:p>
        </w:tc>
        <w:tc>
          <w:tcPr>
            <w:tcW w:w="594" w:type="pct"/>
            <w:tcBorders>
              <w:top w:val="nil"/>
              <w:left w:val="nil"/>
              <w:bottom w:val="nil"/>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8</w:t>
            </w:r>
          </w:p>
        </w:tc>
        <w:tc>
          <w:tcPr>
            <w:tcW w:w="987" w:type="pct"/>
            <w:tcBorders>
              <w:top w:val="nil"/>
              <w:left w:val="nil"/>
              <w:bottom w:val="nil"/>
              <w:right w:val="nil"/>
            </w:tcBorders>
            <w:shd w:val="clear" w:color="auto" w:fill="auto"/>
            <w:noWrap/>
            <w:vAlign w:val="center"/>
            <w:hideMark/>
          </w:tcPr>
          <w:p w:rsidR="00226D3B" w:rsidRPr="00226D3B" w:rsidRDefault="00727904"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8</w:t>
            </w:r>
          </w:p>
        </w:tc>
        <w:tc>
          <w:tcPr>
            <w:tcW w:w="970" w:type="pct"/>
            <w:tcBorders>
              <w:top w:val="nil"/>
              <w:left w:val="nil"/>
              <w:bottom w:val="nil"/>
              <w:right w:val="single" w:sz="8" w:space="0" w:color="9BBB59"/>
            </w:tcBorders>
            <w:shd w:val="clear" w:color="auto" w:fill="auto"/>
            <w:noWrap/>
            <w:vAlign w:val="center"/>
            <w:hideMark/>
          </w:tcPr>
          <w:p w:rsidR="00226D3B" w:rsidRPr="00226D3B" w:rsidRDefault="00056965"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w:t>
            </w:r>
            <w:r w:rsidR="00EC5355">
              <w:rPr>
                <w:rFonts w:ascii="Arial" w:eastAsia="Times New Roman" w:hAnsi="Arial" w:cs="Arial"/>
                <w:color w:val="000000"/>
                <w:lang w:eastAsia="es-MX"/>
              </w:rPr>
              <w:t>0</w:t>
            </w:r>
            <w:r w:rsidR="00226D3B" w:rsidRPr="00226D3B">
              <w:rPr>
                <w:rFonts w:ascii="Arial" w:eastAsia="Times New Roman" w:hAnsi="Arial" w:cs="Arial"/>
                <w:color w:val="000000"/>
                <w:lang w:eastAsia="es-MX"/>
              </w:rPr>
              <w:t>%</w:t>
            </w:r>
          </w:p>
        </w:tc>
      </w:tr>
      <w:tr w:rsidR="00226D3B" w:rsidRPr="00226D3B" w:rsidTr="00544C3D">
        <w:trPr>
          <w:trHeight w:val="286"/>
        </w:trPr>
        <w:tc>
          <w:tcPr>
            <w:tcW w:w="2449" w:type="pct"/>
            <w:tcBorders>
              <w:top w:val="single" w:sz="8" w:space="0" w:color="9BBB59"/>
              <w:left w:val="single" w:sz="8" w:space="0" w:color="9BBB59"/>
              <w:bottom w:val="single" w:sz="8" w:space="0" w:color="9BBB59"/>
              <w:right w:val="nil"/>
            </w:tcBorders>
            <w:shd w:val="clear" w:color="auto" w:fill="auto"/>
            <w:noWrap/>
            <w:vAlign w:val="center"/>
            <w:hideMark/>
          </w:tcPr>
          <w:p w:rsidR="00226D3B" w:rsidRPr="00226D3B" w:rsidRDefault="00226D3B" w:rsidP="00226D3B">
            <w:pPr>
              <w:spacing w:after="0" w:line="240" w:lineRule="auto"/>
              <w:rPr>
                <w:rFonts w:ascii="Arial" w:eastAsia="Times New Roman" w:hAnsi="Arial" w:cs="Arial"/>
                <w:color w:val="000000"/>
                <w:lang w:eastAsia="es-MX"/>
              </w:rPr>
            </w:pPr>
            <w:r w:rsidRPr="00226D3B">
              <w:rPr>
                <w:rFonts w:ascii="Arial" w:eastAsia="Times New Roman" w:hAnsi="Arial" w:cs="Arial"/>
                <w:color w:val="000000"/>
                <w:lang w:eastAsia="es-MX"/>
              </w:rPr>
              <w:t>Sistema para el Desarrollo Integral de la Familia en Yucatán</w:t>
            </w:r>
          </w:p>
        </w:tc>
        <w:tc>
          <w:tcPr>
            <w:tcW w:w="594" w:type="pct"/>
            <w:tcBorders>
              <w:top w:val="single" w:sz="8" w:space="0" w:color="9BBB59"/>
              <w:left w:val="nil"/>
              <w:bottom w:val="single" w:sz="8" w:space="0" w:color="9BBB59"/>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3</w:t>
            </w:r>
          </w:p>
        </w:tc>
        <w:tc>
          <w:tcPr>
            <w:tcW w:w="987" w:type="pct"/>
            <w:tcBorders>
              <w:top w:val="single" w:sz="8" w:space="0" w:color="9BBB59"/>
              <w:left w:val="nil"/>
              <w:bottom w:val="single" w:sz="8" w:space="0" w:color="9BBB59"/>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color w:val="000000"/>
                <w:lang w:eastAsia="es-MX"/>
              </w:rPr>
            </w:pPr>
            <w:r w:rsidRPr="00226D3B">
              <w:rPr>
                <w:rFonts w:ascii="Arial" w:eastAsia="Times New Roman" w:hAnsi="Arial" w:cs="Arial"/>
                <w:color w:val="000000"/>
                <w:lang w:eastAsia="es-MX"/>
              </w:rPr>
              <w:t>3</w:t>
            </w:r>
          </w:p>
        </w:tc>
        <w:tc>
          <w:tcPr>
            <w:tcW w:w="970" w:type="pct"/>
            <w:tcBorders>
              <w:top w:val="single" w:sz="8" w:space="0" w:color="9BBB59"/>
              <w:left w:val="nil"/>
              <w:bottom w:val="single" w:sz="8" w:space="0" w:color="9BBB59"/>
              <w:right w:val="single" w:sz="8" w:space="0" w:color="9BBB59"/>
            </w:tcBorders>
            <w:shd w:val="clear" w:color="auto" w:fill="auto"/>
            <w:noWrap/>
            <w:vAlign w:val="center"/>
            <w:hideMark/>
          </w:tcPr>
          <w:p w:rsidR="00226D3B" w:rsidRPr="00226D3B" w:rsidRDefault="00056965" w:rsidP="00226D3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100</w:t>
            </w:r>
            <w:r w:rsidR="00226D3B" w:rsidRPr="00226D3B">
              <w:rPr>
                <w:rFonts w:ascii="Arial" w:eastAsia="Times New Roman" w:hAnsi="Arial" w:cs="Arial"/>
                <w:color w:val="000000"/>
                <w:lang w:eastAsia="es-MX"/>
              </w:rPr>
              <w:t>%</w:t>
            </w:r>
          </w:p>
        </w:tc>
      </w:tr>
      <w:tr w:rsidR="00226D3B" w:rsidRPr="00226D3B" w:rsidTr="00544C3D">
        <w:trPr>
          <w:trHeight w:val="286"/>
        </w:trPr>
        <w:tc>
          <w:tcPr>
            <w:tcW w:w="2449" w:type="pct"/>
            <w:tcBorders>
              <w:top w:val="nil"/>
              <w:left w:val="single" w:sz="8" w:space="0" w:color="9BBB59"/>
              <w:bottom w:val="single" w:sz="8" w:space="0" w:color="9BBB59"/>
              <w:right w:val="nil"/>
            </w:tcBorders>
            <w:shd w:val="clear" w:color="auto" w:fill="auto"/>
            <w:noWrap/>
            <w:vAlign w:val="center"/>
            <w:hideMark/>
          </w:tcPr>
          <w:p w:rsidR="00226D3B" w:rsidRPr="00226D3B" w:rsidRDefault="00226D3B" w:rsidP="00226D3B">
            <w:pPr>
              <w:spacing w:after="0" w:line="240" w:lineRule="auto"/>
              <w:rPr>
                <w:rFonts w:ascii="Arial" w:eastAsia="Times New Roman" w:hAnsi="Arial" w:cs="Arial"/>
                <w:b/>
                <w:bCs/>
                <w:color w:val="000000"/>
                <w:lang w:eastAsia="es-MX"/>
              </w:rPr>
            </w:pPr>
            <w:r w:rsidRPr="00226D3B">
              <w:rPr>
                <w:rFonts w:ascii="Arial" w:eastAsia="Times New Roman" w:hAnsi="Arial" w:cs="Arial"/>
                <w:b/>
                <w:bCs/>
                <w:color w:val="000000"/>
                <w:lang w:eastAsia="es-MX"/>
              </w:rPr>
              <w:t>Total general</w:t>
            </w:r>
          </w:p>
        </w:tc>
        <w:tc>
          <w:tcPr>
            <w:tcW w:w="594" w:type="pct"/>
            <w:tcBorders>
              <w:top w:val="nil"/>
              <w:left w:val="nil"/>
              <w:bottom w:val="single" w:sz="8" w:space="0" w:color="9BBB59"/>
              <w:right w:val="nil"/>
            </w:tcBorders>
            <w:shd w:val="clear" w:color="auto" w:fill="auto"/>
            <w:noWrap/>
            <w:vAlign w:val="center"/>
            <w:hideMark/>
          </w:tcPr>
          <w:p w:rsidR="00226D3B" w:rsidRPr="00226D3B" w:rsidRDefault="00226D3B" w:rsidP="00226D3B">
            <w:pPr>
              <w:spacing w:after="0" w:line="240" w:lineRule="auto"/>
              <w:jc w:val="center"/>
              <w:rPr>
                <w:rFonts w:ascii="Arial" w:eastAsia="Times New Roman" w:hAnsi="Arial" w:cs="Arial"/>
                <w:b/>
                <w:bCs/>
                <w:color w:val="000000"/>
                <w:lang w:eastAsia="es-MX"/>
              </w:rPr>
            </w:pPr>
            <w:r w:rsidRPr="00226D3B">
              <w:rPr>
                <w:rFonts w:ascii="Arial" w:eastAsia="Times New Roman" w:hAnsi="Arial" w:cs="Arial"/>
                <w:b/>
                <w:bCs/>
                <w:color w:val="000000"/>
                <w:lang w:eastAsia="es-MX"/>
              </w:rPr>
              <w:t>120</w:t>
            </w:r>
          </w:p>
        </w:tc>
        <w:tc>
          <w:tcPr>
            <w:tcW w:w="987" w:type="pct"/>
            <w:tcBorders>
              <w:top w:val="nil"/>
              <w:left w:val="nil"/>
              <w:bottom w:val="single" w:sz="8" w:space="0" w:color="9BBB59"/>
              <w:right w:val="nil"/>
            </w:tcBorders>
            <w:shd w:val="clear" w:color="auto" w:fill="auto"/>
            <w:noWrap/>
            <w:vAlign w:val="center"/>
            <w:hideMark/>
          </w:tcPr>
          <w:p w:rsidR="00226D3B" w:rsidRPr="00226D3B" w:rsidRDefault="00544C3D" w:rsidP="00226D3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120</w:t>
            </w:r>
          </w:p>
        </w:tc>
        <w:tc>
          <w:tcPr>
            <w:tcW w:w="970" w:type="pct"/>
            <w:tcBorders>
              <w:top w:val="nil"/>
              <w:left w:val="nil"/>
              <w:bottom w:val="single" w:sz="8" w:space="0" w:color="9BBB59"/>
              <w:right w:val="single" w:sz="8" w:space="0" w:color="9BBB59"/>
            </w:tcBorders>
            <w:shd w:val="clear" w:color="auto" w:fill="auto"/>
            <w:noWrap/>
            <w:vAlign w:val="center"/>
            <w:hideMark/>
          </w:tcPr>
          <w:p w:rsidR="00226D3B" w:rsidRPr="00226D3B" w:rsidRDefault="00544C3D" w:rsidP="00226D3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100</w:t>
            </w:r>
            <w:r w:rsidR="00226D3B" w:rsidRPr="00226D3B">
              <w:rPr>
                <w:rFonts w:ascii="Arial" w:eastAsia="Times New Roman" w:hAnsi="Arial" w:cs="Arial"/>
                <w:b/>
                <w:bCs/>
                <w:color w:val="000000"/>
                <w:lang w:eastAsia="es-MX"/>
              </w:rPr>
              <w:t>%</w:t>
            </w:r>
          </w:p>
        </w:tc>
      </w:tr>
    </w:tbl>
    <w:p w:rsidR="00D4503D" w:rsidRPr="003853AD" w:rsidRDefault="000224D5" w:rsidP="00D4503D">
      <w:pPr>
        <w:jc w:val="center"/>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sidR="00D4503D">
        <w:rPr>
          <w:rFonts w:ascii="Arial" w:hAnsi="Arial" w:cs="Arial"/>
          <w:sz w:val="18"/>
          <w:szCs w:val="18"/>
        </w:rPr>
        <w:t>con datos del SIED.</w:t>
      </w:r>
    </w:p>
    <w:p w:rsidR="00544C3D" w:rsidRDefault="00544C3D" w:rsidP="00544C3D">
      <w:pPr>
        <w:jc w:val="both"/>
        <w:rPr>
          <w:rFonts w:ascii="Arial" w:hAnsi="Arial" w:cs="Arial"/>
          <w:sz w:val="24"/>
          <w:szCs w:val="24"/>
        </w:rPr>
      </w:pPr>
      <w:r w:rsidRPr="009942BC">
        <w:rPr>
          <w:rFonts w:ascii="Arial" w:hAnsi="Arial" w:cs="Arial"/>
          <w:sz w:val="24"/>
          <w:szCs w:val="24"/>
        </w:rPr>
        <w:t xml:space="preserve"> </w:t>
      </w:r>
    </w:p>
    <w:p w:rsidR="00544C3D" w:rsidRDefault="00544C3D">
      <w:pPr>
        <w:rPr>
          <w:rFonts w:ascii="Arial" w:hAnsi="Arial" w:cs="Arial"/>
          <w:sz w:val="24"/>
          <w:szCs w:val="24"/>
        </w:rPr>
      </w:pPr>
      <w:r>
        <w:rPr>
          <w:rFonts w:ascii="Arial" w:hAnsi="Arial" w:cs="Arial"/>
          <w:sz w:val="24"/>
          <w:szCs w:val="24"/>
        </w:rPr>
        <w:br w:type="page"/>
      </w:r>
    </w:p>
    <w:p w:rsidR="00544C3D" w:rsidRDefault="00544C3D" w:rsidP="00544C3D">
      <w:pPr>
        <w:pStyle w:val="Epgrafe"/>
        <w:jc w:val="center"/>
        <w:rPr>
          <w:rFonts w:ascii="Arial" w:hAnsi="Arial" w:cs="Arial"/>
          <w:color w:val="auto"/>
          <w:sz w:val="22"/>
          <w:szCs w:val="22"/>
        </w:rPr>
      </w:pPr>
      <w:bookmarkStart w:id="14" w:name="_Toc520459740"/>
      <w:r w:rsidRPr="00B41750">
        <w:rPr>
          <w:rFonts w:ascii="Arial" w:hAnsi="Arial" w:cs="Arial"/>
          <w:color w:val="auto"/>
          <w:sz w:val="22"/>
          <w:szCs w:val="22"/>
        </w:rPr>
        <w:lastRenderedPageBreak/>
        <w:t xml:space="preserve">Gráfica </w:t>
      </w:r>
      <w:r w:rsidRPr="00B41750">
        <w:rPr>
          <w:rFonts w:ascii="Arial" w:hAnsi="Arial" w:cs="Arial"/>
          <w:color w:val="auto"/>
          <w:sz w:val="22"/>
          <w:szCs w:val="22"/>
        </w:rPr>
        <w:fldChar w:fldCharType="begin"/>
      </w:r>
      <w:r w:rsidRPr="00B41750">
        <w:rPr>
          <w:rFonts w:ascii="Arial" w:hAnsi="Arial" w:cs="Arial"/>
          <w:color w:val="auto"/>
          <w:sz w:val="22"/>
          <w:szCs w:val="22"/>
        </w:rPr>
        <w:instrText xml:space="preserve"> SEQ Gráfica \* ARABIC </w:instrText>
      </w:r>
      <w:r w:rsidRPr="00B41750">
        <w:rPr>
          <w:rFonts w:ascii="Arial" w:hAnsi="Arial" w:cs="Arial"/>
          <w:color w:val="auto"/>
          <w:sz w:val="22"/>
          <w:szCs w:val="22"/>
        </w:rPr>
        <w:fldChar w:fldCharType="separate"/>
      </w:r>
      <w:r w:rsidR="005A162C">
        <w:rPr>
          <w:rFonts w:ascii="Arial" w:hAnsi="Arial" w:cs="Arial"/>
          <w:noProof/>
          <w:color w:val="auto"/>
          <w:sz w:val="22"/>
          <w:szCs w:val="22"/>
        </w:rPr>
        <w:t>1</w:t>
      </w:r>
      <w:r w:rsidRPr="00B41750">
        <w:rPr>
          <w:rFonts w:ascii="Arial" w:hAnsi="Arial" w:cs="Arial"/>
          <w:color w:val="auto"/>
          <w:sz w:val="22"/>
          <w:szCs w:val="22"/>
        </w:rPr>
        <w:fldChar w:fldCharType="end"/>
      </w:r>
      <w:r w:rsidRPr="00B41750">
        <w:rPr>
          <w:rFonts w:ascii="Arial" w:hAnsi="Arial" w:cs="Arial"/>
          <w:color w:val="auto"/>
          <w:sz w:val="22"/>
          <w:szCs w:val="22"/>
        </w:rPr>
        <w:t xml:space="preserve">. Cumplimiento de ASM </w:t>
      </w:r>
      <w:r>
        <w:rPr>
          <w:rFonts w:ascii="Arial" w:hAnsi="Arial" w:cs="Arial"/>
          <w:color w:val="auto"/>
          <w:sz w:val="22"/>
          <w:szCs w:val="22"/>
        </w:rPr>
        <w:t xml:space="preserve">2014 </w:t>
      </w:r>
      <w:r w:rsidRPr="00B41750">
        <w:rPr>
          <w:rFonts w:ascii="Arial" w:hAnsi="Arial" w:cs="Arial"/>
          <w:color w:val="auto"/>
          <w:sz w:val="22"/>
          <w:szCs w:val="22"/>
        </w:rPr>
        <w:t>por Dependencia y/o Entidad</w:t>
      </w:r>
      <w:bookmarkEnd w:id="14"/>
    </w:p>
    <w:p w:rsidR="00544C3D" w:rsidRPr="00083CF9" w:rsidRDefault="00544C3D" w:rsidP="00544C3D">
      <w:pPr>
        <w:spacing w:after="0"/>
      </w:pPr>
      <w:r>
        <w:rPr>
          <w:noProof/>
          <w:lang w:eastAsia="es-MX"/>
        </w:rPr>
        <w:drawing>
          <wp:inline distT="0" distB="0" distL="0" distR="0" wp14:anchorId="16B6F17F" wp14:editId="05FC3B25">
            <wp:extent cx="5610225" cy="260032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4C3D" w:rsidRPr="00776F05" w:rsidRDefault="00544C3D" w:rsidP="00544C3D">
      <w:pPr>
        <w:spacing w:after="0"/>
        <w:rPr>
          <w:rFonts w:ascii="Arial" w:hAnsi="Arial" w:cs="Arial"/>
          <w:sz w:val="18"/>
          <w:szCs w:val="18"/>
        </w:rPr>
      </w:pPr>
      <w:r>
        <w:rPr>
          <w:rFonts w:ascii="Arial" w:hAnsi="Arial" w:cs="Arial"/>
          <w:b/>
          <w:sz w:val="18"/>
          <w:szCs w:val="18"/>
        </w:rPr>
        <w:t xml:space="preserve">Nota: </w:t>
      </w:r>
      <w:r>
        <w:rPr>
          <w:rFonts w:ascii="Arial" w:hAnsi="Arial" w:cs="Arial"/>
          <w:sz w:val="18"/>
          <w:szCs w:val="18"/>
        </w:rPr>
        <w:t>La gráfica considera los 120 ASM.</w:t>
      </w:r>
    </w:p>
    <w:p w:rsidR="00544C3D" w:rsidRPr="003853AD" w:rsidRDefault="00544C3D" w:rsidP="00544C3D">
      <w:pPr>
        <w:spacing w:after="0"/>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Pr>
          <w:rFonts w:ascii="Arial" w:hAnsi="Arial" w:cs="Arial"/>
          <w:sz w:val="18"/>
          <w:szCs w:val="18"/>
        </w:rPr>
        <w:t>Secretaría Técnica de Planeación y Evaluación (SEPLAN), con datos del SIED</w:t>
      </w:r>
      <w:r w:rsidRPr="003853AD">
        <w:rPr>
          <w:rFonts w:ascii="Arial" w:hAnsi="Arial" w:cs="Arial"/>
          <w:sz w:val="18"/>
          <w:szCs w:val="18"/>
        </w:rPr>
        <w:t>.</w:t>
      </w:r>
    </w:p>
    <w:p w:rsidR="00544C3D" w:rsidRDefault="00544C3D" w:rsidP="00167ABA">
      <w:pPr>
        <w:jc w:val="both"/>
        <w:rPr>
          <w:rFonts w:ascii="Arial" w:hAnsi="Arial" w:cs="Arial"/>
          <w:sz w:val="24"/>
          <w:szCs w:val="24"/>
        </w:rPr>
      </w:pPr>
    </w:p>
    <w:p w:rsidR="00B41750" w:rsidRDefault="00544C3D" w:rsidP="00167ABA">
      <w:pPr>
        <w:jc w:val="both"/>
        <w:rPr>
          <w:rFonts w:ascii="Arial" w:hAnsi="Arial" w:cs="Arial"/>
          <w:b/>
          <w:bCs/>
        </w:rPr>
      </w:pPr>
      <w:r>
        <w:rPr>
          <w:rFonts w:ascii="Arial" w:hAnsi="Arial" w:cs="Arial"/>
          <w:sz w:val="24"/>
          <w:szCs w:val="24"/>
        </w:rPr>
        <w:t>El cumplimiento por intervención pública evaluada se puede observar en la siguiente gráfica</w:t>
      </w:r>
      <w:r w:rsidR="000224D5" w:rsidRPr="009942BC">
        <w:rPr>
          <w:rFonts w:ascii="Arial" w:hAnsi="Arial" w:cs="Arial"/>
          <w:sz w:val="24"/>
          <w:szCs w:val="24"/>
        </w:rPr>
        <w:t xml:space="preserve">: </w:t>
      </w:r>
    </w:p>
    <w:p w:rsidR="000224D5" w:rsidRPr="00B41750" w:rsidRDefault="000224D5" w:rsidP="000224D5">
      <w:pPr>
        <w:pStyle w:val="Epgrafe"/>
        <w:spacing w:after="120"/>
        <w:jc w:val="center"/>
        <w:rPr>
          <w:rFonts w:ascii="Arial" w:hAnsi="Arial" w:cs="Arial"/>
          <w:color w:val="auto"/>
          <w:sz w:val="22"/>
          <w:szCs w:val="22"/>
        </w:rPr>
      </w:pPr>
      <w:bookmarkStart w:id="15" w:name="_Toc520459741"/>
      <w:r w:rsidRPr="00B41750">
        <w:rPr>
          <w:rFonts w:ascii="Arial" w:hAnsi="Arial" w:cs="Arial"/>
          <w:color w:val="auto"/>
          <w:sz w:val="22"/>
          <w:szCs w:val="22"/>
        </w:rPr>
        <w:t xml:space="preserve">Gráfica </w:t>
      </w:r>
      <w:r w:rsidRPr="00B41750">
        <w:rPr>
          <w:rFonts w:ascii="Arial" w:hAnsi="Arial" w:cs="Arial"/>
          <w:color w:val="auto"/>
          <w:sz w:val="22"/>
          <w:szCs w:val="22"/>
        </w:rPr>
        <w:fldChar w:fldCharType="begin"/>
      </w:r>
      <w:r w:rsidRPr="00B41750">
        <w:rPr>
          <w:rFonts w:ascii="Arial" w:hAnsi="Arial" w:cs="Arial"/>
          <w:color w:val="auto"/>
          <w:sz w:val="22"/>
          <w:szCs w:val="22"/>
        </w:rPr>
        <w:instrText xml:space="preserve"> SEQ Gráfica \* ARABIC </w:instrText>
      </w:r>
      <w:r w:rsidRPr="00B41750">
        <w:rPr>
          <w:rFonts w:ascii="Arial" w:hAnsi="Arial" w:cs="Arial"/>
          <w:color w:val="auto"/>
          <w:sz w:val="22"/>
          <w:szCs w:val="22"/>
        </w:rPr>
        <w:fldChar w:fldCharType="separate"/>
      </w:r>
      <w:r w:rsidR="005A162C">
        <w:rPr>
          <w:rFonts w:ascii="Arial" w:hAnsi="Arial" w:cs="Arial"/>
          <w:noProof/>
          <w:color w:val="auto"/>
          <w:sz w:val="22"/>
          <w:szCs w:val="22"/>
        </w:rPr>
        <w:t>2</w:t>
      </w:r>
      <w:r w:rsidRPr="00B41750">
        <w:rPr>
          <w:rFonts w:ascii="Arial" w:hAnsi="Arial" w:cs="Arial"/>
          <w:color w:val="auto"/>
          <w:sz w:val="22"/>
          <w:szCs w:val="22"/>
        </w:rPr>
        <w:fldChar w:fldCharType="end"/>
      </w:r>
      <w:r w:rsidRPr="00B41750">
        <w:rPr>
          <w:rFonts w:ascii="Arial" w:hAnsi="Arial" w:cs="Arial"/>
          <w:color w:val="auto"/>
          <w:sz w:val="22"/>
          <w:szCs w:val="22"/>
        </w:rPr>
        <w:t>. Cumplimiento de ASM</w:t>
      </w:r>
      <w:r w:rsidR="00155412">
        <w:rPr>
          <w:rFonts w:ascii="Arial" w:hAnsi="Arial" w:cs="Arial"/>
          <w:color w:val="auto"/>
          <w:sz w:val="22"/>
          <w:szCs w:val="22"/>
        </w:rPr>
        <w:t xml:space="preserve"> 2014</w:t>
      </w:r>
      <w:r w:rsidRPr="00B41750">
        <w:rPr>
          <w:rFonts w:ascii="Arial" w:hAnsi="Arial" w:cs="Arial"/>
          <w:color w:val="auto"/>
          <w:sz w:val="22"/>
          <w:szCs w:val="22"/>
        </w:rPr>
        <w:t xml:space="preserve"> por </w:t>
      </w:r>
      <w:r w:rsidR="00544C3D">
        <w:rPr>
          <w:rFonts w:ascii="Arial" w:hAnsi="Arial" w:cs="Arial"/>
          <w:color w:val="auto"/>
          <w:sz w:val="22"/>
          <w:szCs w:val="22"/>
        </w:rPr>
        <w:t>intervención pública</w:t>
      </w:r>
      <w:bookmarkEnd w:id="15"/>
    </w:p>
    <w:p w:rsidR="000224D5" w:rsidRPr="00083CF9" w:rsidRDefault="00544C3D" w:rsidP="000224D5">
      <w:pPr>
        <w:spacing w:after="0"/>
        <w:jc w:val="center"/>
      </w:pPr>
      <w:r>
        <w:rPr>
          <w:noProof/>
          <w:lang w:eastAsia="es-MX"/>
        </w:rPr>
        <w:drawing>
          <wp:inline distT="0" distB="0" distL="0" distR="0" wp14:anchorId="1DFEF2EB" wp14:editId="06A0FEA7">
            <wp:extent cx="5610225" cy="2571750"/>
            <wp:effectExtent l="0" t="0" r="9525"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6F05" w:rsidRPr="00776F05" w:rsidRDefault="00776F05" w:rsidP="00776F05">
      <w:pPr>
        <w:spacing w:after="0"/>
        <w:rPr>
          <w:rFonts w:ascii="Arial" w:hAnsi="Arial" w:cs="Arial"/>
          <w:sz w:val="18"/>
          <w:szCs w:val="18"/>
        </w:rPr>
      </w:pPr>
      <w:r>
        <w:rPr>
          <w:rFonts w:ascii="Arial" w:hAnsi="Arial" w:cs="Arial"/>
          <w:b/>
          <w:sz w:val="18"/>
          <w:szCs w:val="18"/>
        </w:rPr>
        <w:t xml:space="preserve">Nota: </w:t>
      </w:r>
      <w:r w:rsidR="00CD21A1">
        <w:rPr>
          <w:rFonts w:ascii="Arial" w:hAnsi="Arial" w:cs="Arial"/>
          <w:sz w:val="18"/>
          <w:szCs w:val="18"/>
        </w:rPr>
        <w:t>La gráfica considera los 120 ASM.</w:t>
      </w:r>
    </w:p>
    <w:p w:rsidR="00776F05" w:rsidRPr="003853AD" w:rsidRDefault="00776F05" w:rsidP="00776F05">
      <w:pPr>
        <w:spacing w:after="0"/>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sidR="00167ABA">
        <w:rPr>
          <w:rFonts w:ascii="Arial" w:hAnsi="Arial" w:cs="Arial"/>
          <w:sz w:val="18"/>
          <w:szCs w:val="18"/>
        </w:rPr>
        <w:t>con datos del SIED</w:t>
      </w:r>
      <w:r w:rsidRPr="003853AD">
        <w:rPr>
          <w:rFonts w:ascii="Arial" w:hAnsi="Arial" w:cs="Arial"/>
          <w:sz w:val="18"/>
          <w:szCs w:val="18"/>
        </w:rPr>
        <w:t>.</w:t>
      </w:r>
    </w:p>
    <w:p w:rsidR="005E298B" w:rsidRDefault="005E298B" w:rsidP="000224D5">
      <w:pPr>
        <w:jc w:val="both"/>
        <w:rPr>
          <w:rFonts w:ascii="Arial" w:hAnsi="Arial" w:cs="Arial"/>
          <w:sz w:val="24"/>
          <w:szCs w:val="24"/>
        </w:rPr>
      </w:pPr>
    </w:p>
    <w:p w:rsidR="008E189E" w:rsidRDefault="008E189E" w:rsidP="005D6FE3">
      <w:pPr>
        <w:jc w:val="both"/>
        <w:rPr>
          <w:rFonts w:ascii="Arial" w:hAnsi="Arial" w:cs="Arial"/>
          <w:sz w:val="24"/>
          <w:szCs w:val="24"/>
        </w:rPr>
      </w:pPr>
    </w:p>
    <w:p w:rsidR="005D6FE3" w:rsidRDefault="00B00B10" w:rsidP="005D6FE3">
      <w:pPr>
        <w:jc w:val="both"/>
        <w:rPr>
          <w:rFonts w:ascii="Arial" w:hAnsi="Arial" w:cs="Arial"/>
          <w:sz w:val="24"/>
          <w:szCs w:val="24"/>
        </w:rPr>
      </w:pPr>
      <w:r>
        <w:rPr>
          <w:rFonts w:ascii="Arial" w:hAnsi="Arial" w:cs="Arial"/>
          <w:sz w:val="24"/>
          <w:szCs w:val="24"/>
        </w:rPr>
        <w:lastRenderedPageBreak/>
        <w:t>Del</w:t>
      </w:r>
      <w:r w:rsidR="005D6FE3" w:rsidRPr="009942BC">
        <w:rPr>
          <w:rFonts w:ascii="Arial" w:hAnsi="Arial" w:cs="Arial"/>
          <w:sz w:val="24"/>
          <w:szCs w:val="24"/>
        </w:rPr>
        <w:t xml:space="preserve"> total de los ASM </w:t>
      </w:r>
      <w:r w:rsidR="00544C3D">
        <w:rPr>
          <w:rFonts w:ascii="Arial" w:hAnsi="Arial" w:cs="Arial"/>
          <w:sz w:val="24"/>
          <w:szCs w:val="24"/>
        </w:rPr>
        <w:t xml:space="preserve">atendidos (120 ASM) </w:t>
      </w:r>
      <w:r w:rsidR="005D6FE3">
        <w:rPr>
          <w:rFonts w:ascii="Arial" w:hAnsi="Arial" w:cs="Arial"/>
          <w:sz w:val="24"/>
          <w:szCs w:val="24"/>
        </w:rPr>
        <w:t>solo 8</w:t>
      </w:r>
      <w:r w:rsidR="00917CAA">
        <w:rPr>
          <w:rFonts w:ascii="Arial" w:hAnsi="Arial" w:cs="Arial"/>
          <w:sz w:val="24"/>
          <w:szCs w:val="24"/>
        </w:rPr>
        <w:t>9</w:t>
      </w:r>
      <w:r w:rsidR="005D6FE3">
        <w:rPr>
          <w:rFonts w:ascii="Arial" w:hAnsi="Arial" w:cs="Arial"/>
          <w:sz w:val="24"/>
          <w:szCs w:val="24"/>
        </w:rPr>
        <w:t xml:space="preserve"> fueron atendidos antes del tiempo comprometido</w:t>
      </w:r>
      <w:r w:rsidR="00DE7588">
        <w:rPr>
          <w:rFonts w:ascii="Arial" w:hAnsi="Arial" w:cs="Arial"/>
          <w:sz w:val="24"/>
          <w:szCs w:val="24"/>
        </w:rPr>
        <w:t xml:space="preserve">, destacando que la Secretaría de Desarrollo Urbano y Medio Ambiente (Seduma), el </w:t>
      </w:r>
      <w:r w:rsidR="00DE7588" w:rsidRPr="00DE7588">
        <w:rPr>
          <w:rFonts w:ascii="Arial" w:hAnsi="Arial" w:cs="Arial"/>
          <w:sz w:val="24"/>
          <w:szCs w:val="24"/>
        </w:rPr>
        <w:t>Instituto de Educación para Adultos del Estado de Yucatán</w:t>
      </w:r>
      <w:r w:rsidR="00DE7588">
        <w:rPr>
          <w:rFonts w:ascii="Arial" w:hAnsi="Arial" w:cs="Arial"/>
          <w:sz w:val="24"/>
          <w:szCs w:val="24"/>
        </w:rPr>
        <w:t xml:space="preserve"> (IEAEY), y </w:t>
      </w:r>
      <w:r w:rsidR="00DE7588" w:rsidRPr="00DE7588">
        <w:rPr>
          <w:rFonts w:ascii="Arial" w:hAnsi="Arial" w:cs="Arial"/>
          <w:sz w:val="24"/>
          <w:szCs w:val="24"/>
        </w:rPr>
        <w:t>Colegio de Educación Profesional Técnica del Estado de Yucatán</w:t>
      </w:r>
      <w:r w:rsidR="00DE7588">
        <w:rPr>
          <w:rFonts w:ascii="Arial" w:hAnsi="Arial" w:cs="Arial"/>
          <w:sz w:val="24"/>
          <w:szCs w:val="24"/>
        </w:rPr>
        <w:t xml:space="preserve"> (Conalep) atendieron el total de sus ASM antes del tiempo comprometido</w:t>
      </w:r>
      <w:r w:rsidR="00724575">
        <w:rPr>
          <w:rFonts w:ascii="Arial" w:hAnsi="Arial" w:cs="Arial"/>
          <w:sz w:val="24"/>
          <w:szCs w:val="24"/>
        </w:rPr>
        <w:t>, así como la Secretaría de Educación, la cual siendo la segunda dependencia con mayor número de ASM atendió el 92% antes del tiempo establecido</w:t>
      </w:r>
      <w:r w:rsidR="005D6FE3">
        <w:rPr>
          <w:rFonts w:ascii="Arial" w:hAnsi="Arial" w:cs="Arial"/>
          <w:sz w:val="24"/>
          <w:szCs w:val="24"/>
        </w:rPr>
        <w:t>.</w:t>
      </w:r>
    </w:p>
    <w:p w:rsidR="000224D5" w:rsidRPr="009942BC" w:rsidRDefault="009A5787" w:rsidP="00A16E7C">
      <w:pPr>
        <w:pStyle w:val="Epgrafe"/>
        <w:jc w:val="center"/>
        <w:rPr>
          <w:rFonts w:ascii="Arial" w:hAnsi="Arial" w:cs="Arial"/>
          <w:color w:val="auto"/>
          <w:sz w:val="22"/>
          <w:szCs w:val="22"/>
        </w:rPr>
      </w:pPr>
      <w:bookmarkStart w:id="16" w:name="_Toc520459742"/>
      <w:r w:rsidRPr="009A5787">
        <w:rPr>
          <w:rFonts w:ascii="Arial" w:hAnsi="Arial" w:cs="Arial"/>
          <w:color w:val="auto"/>
          <w:sz w:val="22"/>
          <w:szCs w:val="22"/>
        </w:rPr>
        <w:t xml:space="preserve">Gráfica </w:t>
      </w:r>
      <w:r w:rsidRPr="009A5787">
        <w:rPr>
          <w:rFonts w:ascii="Arial" w:hAnsi="Arial" w:cs="Arial"/>
          <w:color w:val="auto"/>
          <w:sz w:val="22"/>
          <w:szCs w:val="22"/>
        </w:rPr>
        <w:fldChar w:fldCharType="begin"/>
      </w:r>
      <w:r w:rsidRPr="009A5787">
        <w:rPr>
          <w:rFonts w:ascii="Arial" w:hAnsi="Arial" w:cs="Arial"/>
          <w:color w:val="auto"/>
          <w:sz w:val="22"/>
          <w:szCs w:val="22"/>
        </w:rPr>
        <w:instrText xml:space="preserve"> SEQ Gráfica \* ARABIC </w:instrText>
      </w:r>
      <w:r w:rsidRPr="009A5787">
        <w:rPr>
          <w:rFonts w:ascii="Arial" w:hAnsi="Arial" w:cs="Arial"/>
          <w:color w:val="auto"/>
          <w:sz w:val="22"/>
          <w:szCs w:val="22"/>
        </w:rPr>
        <w:fldChar w:fldCharType="separate"/>
      </w:r>
      <w:r w:rsidR="005A162C">
        <w:rPr>
          <w:rFonts w:ascii="Arial" w:hAnsi="Arial" w:cs="Arial"/>
          <w:noProof/>
          <w:color w:val="auto"/>
          <w:sz w:val="22"/>
          <w:szCs w:val="22"/>
        </w:rPr>
        <w:t>3</w:t>
      </w:r>
      <w:r w:rsidRPr="009A5787">
        <w:rPr>
          <w:rFonts w:ascii="Arial" w:hAnsi="Arial" w:cs="Arial"/>
          <w:color w:val="auto"/>
          <w:sz w:val="22"/>
          <w:szCs w:val="22"/>
        </w:rPr>
        <w:fldChar w:fldCharType="end"/>
      </w:r>
      <w:r w:rsidRPr="009A5787">
        <w:rPr>
          <w:rFonts w:ascii="Arial" w:hAnsi="Arial" w:cs="Arial"/>
          <w:color w:val="auto"/>
          <w:sz w:val="22"/>
          <w:szCs w:val="22"/>
        </w:rPr>
        <w:t xml:space="preserve">. </w:t>
      </w:r>
      <w:r w:rsidR="00A86130">
        <w:rPr>
          <w:rFonts w:ascii="Arial" w:hAnsi="Arial" w:cs="Arial"/>
          <w:color w:val="auto"/>
          <w:sz w:val="22"/>
          <w:szCs w:val="22"/>
        </w:rPr>
        <w:t xml:space="preserve">Distribución de </w:t>
      </w:r>
      <w:r w:rsidR="000224D5" w:rsidRPr="00C377AE">
        <w:rPr>
          <w:rFonts w:ascii="Arial" w:hAnsi="Arial" w:cs="Arial"/>
          <w:color w:val="auto"/>
          <w:sz w:val="22"/>
          <w:szCs w:val="22"/>
        </w:rPr>
        <w:t xml:space="preserve">ASM </w:t>
      </w:r>
      <w:r w:rsidR="00155412">
        <w:rPr>
          <w:rFonts w:ascii="Arial" w:hAnsi="Arial" w:cs="Arial"/>
          <w:color w:val="auto"/>
          <w:sz w:val="22"/>
          <w:szCs w:val="22"/>
        </w:rPr>
        <w:t xml:space="preserve">2014 </w:t>
      </w:r>
      <w:r w:rsidR="00A86130">
        <w:rPr>
          <w:rFonts w:ascii="Arial" w:hAnsi="Arial" w:cs="Arial"/>
          <w:color w:val="auto"/>
          <w:sz w:val="22"/>
          <w:szCs w:val="22"/>
        </w:rPr>
        <w:t>según oportunidad de atención por dependencia</w:t>
      </w:r>
      <w:bookmarkEnd w:id="16"/>
    </w:p>
    <w:p w:rsidR="000224D5" w:rsidRPr="009942BC" w:rsidRDefault="00DE7588" w:rsidP="000224D5">
      <w:pPr>
        <w:spacing w:after="0"/>
        <w:rPr>
          <w:rFonts w:ascii="Arial" w:eastAsiaTheme="majorEastAsia" w:hAnsi="Arial" w:cs="Arial"/>
          <w:b/>
          <w:bCs/>
          <w:sz w:val="36"/>
          <w:szCs w:val="28"/>
        </w:rPr>
      </w:pPr>
      <w:r>
        <w:rPr>
          <w:noProof/>
          <w:lang w:eastAsia="es-MX"/>
        </w:rPr>
        <w:drawing>
          <wp:inline distT="0" distB="0" distL="0" distR="0" wp14:anchorId="1BA450C3" wp14:editId="2F6FB85A">
            <wp:extent cx="5612130" cy="3536315"/>
            <wp:effectExtent l="0" t="0" r="26670" b="2603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6F05" w:rsidRPr="00776F05" w:rsidRDefault="00776F05" w:rsidP="00776F05">
      <w:pPr>
        <w:spacing w:after="0"/>
        <w:rPr>
          <w:rFonts w:ascii="Arial" w:hAnsi="Arial" w:cs="Arial"/>
          <w:sz w:val="18"/>
          <w:szCs w:val="18"/>
        </w:rPr>
      </w:pPr>
      <w:r>
        <w:rPr>
          <w:rFonts w:ascii="Arial" w:hAnsi="Arial" w:cs="Arial"/>
          <w:b/>
          <w:sz w:val="18"/>
          <w:szCs w:val="18"/>
        </w:rPr>
        <w:t xml:space="preserve">Nota: </w:t>
      </w:r>
      <w:r>
        <w:rPr>
          <w:rFonts w:ascii="Arial" w:hAnsi="Arial" w:cs="Arial"/>
          <w:sz w:val="18"/>
          <w:szCs w:val="18"/>
        </w:rPr>
        <w:t xml:space="preserve">La gráfica contempla el total de ASM </w:t>
      </w:r>
      <w:r w:rsidR="0020094D">
        <w:rPr>
          <w:rFonts w:ascii="Arial" w:hAnsi="Arial" w:cs="Arial"/>
          <w:sz w:val="18"/>
          <w:szCs w:val="18"/>
        </w:rPr>
        <w:t>atendidos al 30</w:t>
      </w:r>
      <w:r w:rsidR="005D6FE3">
        <w:rPr>
          <w:rFonts w:ascii="Arial" w:hAnsi="Arial" w:cs="Arial"/>
          <w:sz w:val="18"/>
          <w:szCs w:val="18"/>
        </w:rPr>
        <w:t xml:space="preserve"> de </w:t>
      </w:r>
      <w:r w:rsidR="00D25ACA">
        <w:rPr>
          <w:rFonts w:ascii="Arial" w:hAnsi="Arial" w:cs="Arial"/>
          <w:sz w:val="18"/>
          <w:szCs w:val="18"/>
        </w:rPr>
        <w:t>junio</w:t>
      </w:r>
      <w:r w:rsidR="00544C3D">
        <w:rPr>
          <w:rFonts w:ascii="Arial" w:hAnsi="Arial" w:cs="Arial"/>
          <w:sz w:val="18"/>
          <w:szCs w:val="18"/>
        </w:rPr>
        <w:t xml:space="preserve"> de 2018</w:t>
      </w:r>
      <w:r>
        <w:rPr>
          <w:rFonts w:ascii="Arial" w:hAnsi="Arial" w:cs="Arial"/>
          <w:sz w:val="18"/>
          <w:szCs w:val="18"/>
        </w:rPr>
        <w:t>.</w:t>
      </w:r>
    </w:p>
    <w:p w:rsidR="00ED47B6" w:rsidRPr="00A16E7C" w:rsidRDefault="00776F05" w:rsidP="00A16E7C">
      <w:pPr>
        <w:spacing w:after="0"/>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sidR="00167ABA">
        <w:rPr>
          <w:rFonts w:ascii="Arial" w:hAnsi="Arial" w:cs="Arial"/>
          <w:sz w:val="18"/>
          <w:szCs w:val="18"/>
        </w:rPr>
        <w:t>con datos del SIED</w:t>
      </w:r>
      <w:r w:rsidR="00167ABA" w:rsidRPr="003853AD">
        <w:rPr>
          <w:rFonts w:ascii="Arial" w:hAnsi="Arial" w:cs="Arial"/>
          <w:sz w:val="18"/>
          <w:szCs w:val="18"/>
        </w:rPr>
        <w:t>.</w:t>
      </w:r>
      <w:r w:rsidR="00ED47B6">
        <w:br w:type="page"/>
      </w:r>
    </w:p>
    <w:p w:rsidR="00ED47B6" w:rsidRDefault="00ED47B6" w:rsidP="00ED47B6">
      <w:pPr>
        <w:pStyle w:val="Ttulo1"/>
      </w:pPr>
      <w:bookmarkStart w:id="17" w:name="_Toc520459795"/>
      <w:r>
        <w:lastRenderedPageBreak/>
        <w:t>Proceso de evaluación 201</w:t>
      </w:r>
      <w:r w:rsidR="00BB1331">
        <w:t>5</w:t>
      </w:r>
      <w:bookmarkEnd w:id="17"/>
    </w:p>
    <w:p w:rsidR="00ED47B6" w:rsidRPr="002E066B" w:rsidRDefault="00BB1331" w:rsidP="00141AE1">
      <w:pPr>
        <w:pStyle w:val="Ttulo2"/>
      </w:pPr>
      <w:bookmarkStart w:id="18" w:name="_Toc520459796"/>
      <w:r w:rsidRPr="002E066B">
        <w:t>Identificación de</w:t>
      </w:r>
      <w:r w:rsidR="00ED47B6" w:rsidRPr="002E066B">
        <w:t xml:space="preserve"> los Aspectos Susceptibles de Mejora 201</w:t>
      </w:r>
      <w:r w:rsidRPr="002E066B">
        <w:t>5</w:t>
      </w:r>
      <w:bookmarkEnd w:id="18"/>
    </w:p>
    <w:p w:rsidR="000224D5" w:rsidRDefault="000224D5" w:rsidP="009A5787"/>
    <w:p w:rsidR="002B04A2" w:rsidRPr="002B04A2" w:rsidRDefault="002B04A2" w:rsidP="002B04A2">
      <w:pPr>
        <w:jc w:val="both"/>
      </w:pPr>
      <w:r>
        <w:rPr>
          <w:rFonts w:ascii="Arial" w:hAnsi="Arial" w:cs="Arial"/>
          <w:sz w:val="24"/>
          <w:szCs w:val="24"/>
        </w:rPr>
        <w:t>Durante el ejercicio fiscal 2015</w:t>
      </w:r>
      <w:r w:rsidRPr="009942BC">
        <w:rPr>
          <w:rFonts w:ascii="Arial" w:hAnsi="Arial" w:cs="Arial"/>
          <w:sz w:val="24"/>
          <w:szCs w:val="24"/>
        </w:rPr>
        <w:t xml:space="preserve"> se evaluaron </w:t>
      </w:r>
      <w:bookmarkStart w:id="19" w:name="_Toc433907581"/>
      <w:r w:rsidRPr="002B04A2">
        <w:rPr>
          <w:rFonts w:ascii="Arial" w:hAnsi="Arial" w:cs="Arial"/>
          <w:sz w:val="24"/>
          <w:szCs w:val="24"/>
        </w:rPr>
        <w:t xml:space="preserve">ocho Programas Presupuestarios que ejercen recursos de siete fondos del Ramo 33, </w:t>
      </w:r>
      <w:r w:rsidR="00A82A64">
        <w:rPr>
          <w:rFonts w:ascii="Arial" w:hAnsi="Arial" w:cs="Arial"/>
          <w:sz w:val="24"/>
          <w:szCs w:val="24"/>
        </w:rPr>
        <w:t>de igual manera se hizo u</w:t>
      </w:r>
      <w:r w:rsidRPr="002B04A2">
        <w:rPr>
          <w:rFonts w:ascii="Arial" w:hAnsi="Arial" w:cs="Arial"/>
          <w:sz w:val="24"/>
          <w:szCs w:val="24"/>
        </w:rPr>
        <w:t xml:space="preserve">na evaluación </w:t>
      </w:r>
      <w:r w:rsidR="00600839">
        <w:rPr>
          <w:rFonts w:ascii="Arial" w:hAnsi="Arial" w:cs="Arial"/>
          <w:sz w:val="24"/>
          <w:szCs w:val="24"/>
        </w:rPr>
        <w:t xml:space="preserve">del desempeño al FASP. </w:t>
      </w:r>
      <w:r w:rsidR="004634D9">
        <w:rPr>
          <w:rFonts w:ascii="Arial" w:hAnsi="Arial" w:cs="Arial"/>
          <w:sz w:val="24"/>
          <w:szCs w:val="24"/>
        </w:rPr>
        <w:t>En este informe se reporta por primera vez el total de los ASM identificados en todas las evaluaciones, así como su avance respectivo.</w:t>
      </w:r>
    </w:p>
    <w:p w:rsidR="002B04A2" w:rsidRPr="009942BC" w:rsidRDefault="002B04A2" w:rsidP="002B04A2">
      <w:pPr>
        <w:pStyle w:val="Epgrafe"/>
        <w:jc w:val="center"/>
        <w:rPr>
          <w:rFonts w:ascii="Arial" w:hAnsi="Arial" w:cs="Arial"/>
          <w:color w:val="auto"/>
          <w:sz w:val="22"/>
          <w:szCs w:val="24"/>
        </w:rPr>
      </w:pPr>
      <w:bookmarkStart w:id="20" w:name="_Toc520459756"/>
      <w:r w:rsidRPr="009942BC">
        <w:rPr>
          <w:rFonts w:ascii="Arial" w:hAnsi="Arial" w:cs="Arial"/>
          <w:color w:val="auto"/>
          <w:sz w:val="22"/>
          <w:szCs w:val="24"/>
        </w:rPr>
        <w:t xml:space="preserve">Tabla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Tabla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2</w:t>
      </w:r>
      <w:r w:rsidRPr="009942BC">
        <w:rPr>
          <w:rFonts w:ascii="Arial" w:hAnsi="Arial" w:cs="Arial"/>
          <w:color w:val="auto"/>
          <w:sz w:val="22"/>
          <w:szCs w:val="24"/>
        </w:rPr>
        <w:fldChar w:fldCharType="end"/>
      </w:r>
      <w:r w:rsidRPr="009942BC">
        <w:rPr>
          <w:rFonts w:ascii="Arial" w:hAnsi="Arial" w:cs="Arial"/>
          <w:color w:val="auto"/>
          <w:sz w:val="22"/>
          <w:szCs w:val="24"/>
        </w:rPr>
        <w:t xml:space="preserve">. Programas evaluados </w:t>
      </w:r>
      <w:bookmarkEnd w:id="19"/>
      <w:r w:rsidR="00DE62FF">
        <w:rPr>
          <w:rFonts w:ascii="Arial" w:hAnsi="Arial" w:cs="Arial"/>
          <w:color w:val="auto"/>
          <w:sz w:val="22"/>
          <w:szCs w:val="24"/>
        </w:rPr>
        <w:t xml:space="preserve">2015 </w:t>
      </w:r>
      <w:r w:rsidR="00607EC2">
        <w:rPr>
          <w:rFonts w:ascii="Arial" w:hAnsi="Arial" w:cs="Arial"/>
          <w:color w:val="auto"/>
          <w:sz w:val="22"/>
          <w:szCs w:val="24"/>
        </w:rPr>
        <w:t>por tipo de evaluación</w:t>
      </w:r>
      <w:bookmarkEnd w:id="20"/>
    </w:p>
    <w:tbl>
      <w:tblPr>
        <w:tblStyle w:val="Sombreadomedio2-nfasis3"/>
        <w:tblW w:w="8743" w:type="dxa"/>
        <w:tblBorders>
          <w:insideH w:val="single" w:sz="12" w:space="0" w:color="auto"/>
          <w:insideV w:val="single" w:sz="12" w:space="0" w:color="auto"/>
        </w:tblBorders>
        <w:tblLook w:val="04A0" w:firstRow="1" w:lastRow="0" w:firstColumn="1" w:lastColumn="0" w:noHBand="0" w:noVBand="1"/>
      </w:tblPr>
      <w:tblGrid>
        <w:gridCol w:w="2626"/>
        <w:gridCol w:w="2587"/>
        <w:gridCol w:w="3530"/>
      </w:tblGrid>
      <w:tr w:rsidR="00607EC2" w:rsidRPr="00607EC2" w:rsidTr="006A5D9E">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2626" w:type="dxa"/>
            <w:vAlign w:val="center"/>
            <w:hideMark/>
          </w:tcPr>
          <w:p w:rsidR="00607EC2" w:rsidRPr="00607EC2" w:rsidRDefault="00607EC2" w:rsidP="00607EC2">
            <w:pPr>
              <w:jc w:val="center"/>
            </w:pPr>
            <w:r w:rsidRPr="00607EC2">
              <w:t>Tipo de Evaluación</w:t>
            </w:r>
          </w:p>
        </w:tc>
        <w:tc>
          <w:tcPr>
            <w:tcW w:w="2587" w:type="dxa"/>
            <w:vAlign w:val="center"/>
            <w:hideMark/>
          </w:tcPr>
          <w:p w:rsidR="00607EC2" w:rsidRPr="00607EC2" w:rsidRDefault="00607EC2" w:rsidP="00607EC2">
            <w:pPr>
              <w:jc w:val="center"/>
              <w:cnfStyle w:val="100000000000" w:firstRow="1" w:lastRow="0" w:firstColumn="0" w:lastColumn="0" w:oddVBand="0" w:evenVBand="0" w:oddHBand="0" w:evenHBand="0" w:firstRowFirstColumn="0" w:firstRowLastColumn="0" w:lastRowFirstColumn="0" w:lastRowLastColumn="0"/>
            </w:pPr>
            <w:r w:rsidRPr="00607EC2">
              <w:t>Fondo del Ramo 33 del PEF</w:t>
            </w:r>
          </w:p>
        </w:tc>
        <w:tc>
          <w:tcPr>
            <w:tcW w:w="3530" w:type="dxa"/>
            <w:vAlign w:val="center"/>
            <w:hideMark/>
          </w:tcPr>
          <w:p w:rsidR="00607EC2" w:rsidRPr="00607EC2" w:rsidRDefault="00607EC2" w:rsidP="00607EC2">
            <w:pPr>
              <w:jc w:val="center"/>
              <w:cnfStyle w:val="100000000000" w:firstRow="1" w:lastRow="0" w:firstColumn="0" w:lastColumn="0" w:oddVBand="0" w:evenVBand="0" w:oddHBand="0" w:evenHBand="0" w:firstRowFirstColumn="0" w:firstRowLastColumn="0" w:lastRowFirstColumn="0" w:lastRowLastColumn="0"/>
            </w:pPr>
            <w:r w:rsidRPr="00607EC2">
              <w:t>Programas Presupuestarios</w:t>
            </w:r>
          </w:p>
        </w:tc>
      </w:tr>
      <w:tr w:rsidR="00607EC2" w:rsidRPr="00607EC2" w:rsidTr="006A5D9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26" w:type="dxa"/>
            <w:vMerge w:val="restart"/>
            <w:vAlign w:val="center"/>
            <w:hideMark/>
          </w:tcPr>
          <w:p w:rsidR="00607EC2" w:rsidRPr="00607EC2" w:rsidRDefault="00607EC2" w:rsidP="00607EC2">
            <w:pPr>
              <w:jc w:val="center"/>
            </w:pPr>
            <w:r>
              <w:t>Complementaria del Desempeño</w:t>
            </w:r>
          </w:p>
        </w:tc>
        <w:tc>
          <w:tcPr>
            <w:tcW w:w="2587" w:type="dxa"/>
            <w:vAlign w:val="center"/>
            <w:hideMark/>
          </w:tcPr>
          <w:p w:rsidR="00607EC2" w:rsidRPr="00607EC2" w:rsidRDefault="00607EC2" w:rsidP="00607EC2">
            <w:pPr>
              <w:jc w:val="center"/>
              <w:cnfStyle w:val="000000100000" w:firstRow="0" w:lastRow="0" w:firstColumn="0" w:lastColumn="0" w:oddVBand="0" w:evenVBand="0" w:oddHBand="1" w:evenHBand="0" w:firstRowFirstColumn="0" w:firstRowLastColumn="0" w:lastRowFirstColumn="0" w:lastRowLastColumn="0"/>
            </w:pPr>
            <w:r w:rsidRPr="00607EC2">
              <w:t>FAEB</w:t>
            </w:r>
          </w:p>
        </w:tc>
        <w:tc>
          <w:tcPr>
            <w:tcW w:w="3530" w:type="dxa"/>
            <w:vAlign w:val="center"/>
            <w:hideMark/>
          </w:tcPr>
          <w:p w:rsidR="00607EC2" w:rsidRPr="00607EC2" w:rsidRDefault="00607EC2" w:rsidP="00607EC2">
            <w:pPr>
              <w:jc w:val="center"/>
              <w:cnfStyle w:val="000000100000" w:firstRow="0" w:lastRow="0" w:firstColumn="0" w:lastColumn="0" w:oddVBand="0" w:evenVBand="0" w:oddHBand="1" w:evenHBand="0" w:firstRowFirstColumn="0" w:firstRowLastColumn="0" w:lastRowFirstColumn="0" w:lastRowLastColumn="0"/>
            </w:pPr>
            <w:r w:rsidRPr="00607EC2">
              <w:t>Calidad de Educación Básica</w:t>
            </w:r>
          </w:p>
        </w:tc>
      </w:tr>
      <w:tr w:rsidR="00607EC2" w:rsidRPr="00607EC2" w:rsidTr="006A5D9E">
        <w:trPr>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bottom w:val="none" w:sz="0" w:space="0" w:color="auto"/>
              <w:right w:val="none" w:sz="0" w:space="0" w:color="auto"/>
            </w:tcBorders>
            <w:vAlign w:val="center"/>
            <w:hideMark/>
          </w:tcPr>
          <w:p w:rsidR="00607EC2" w:rsidRPr="00607EC2" w:rsidRDefault="00607EC2" w:rsidP="00607EC2">
            <w:pPr>
              <w:spacing w:after="200" w:line="276" w:lineRule="auto"/>
              <w:jc w:val="center"/>
            </w:pPr>
          </w:p>
        </w:tc>
        <w:tc>
          <w:tcPr>
            <w:tcW w:w="2587" w:type="dxa"/>
            <w:vAlign w:val="center"/>
            <w:hideMark/>
          </w:tcPr>
          <w:p w:rsidR="00607EC2" w:rsidRPr="00607EC2" w:rsidRDefault="00607EC2" w:rsidP="00607EC2">
            <w:pPr>
              <w:jc w:val="center"/>
              <w:cnfStyle w:val="000000000000" w:firstRow="0" w:lastRow="0" w:firstColumn="0" w:lastColumn="0" w:oddVBand="0" w:evenVBand="0" w:oddHBand="0" w:evenHBand="0" w:firstRowFirstColumn="0" w:firstRowLastColumn="0" w:lastRowFirstColumn="0" w:lastRowLastColumn="0"/>
            </w:pPr>
            <w:r w:rsidRPr="00607EC2">
              <w:t>FASSA</w:t>
            </w:r>
          </w:p>
        </w:tc>
        <w:tc>
          <w:tcPr>
            <w:tcW w:w="3530" w:type="dxa"/>
            <w:vAlign w:val="center"/>
            <w:hideMark/>
          </w:tcPr>
          <w:p w:rsidR="00607EC2" w:rsidRPr="00607EC2" w:rsidRDefault="00607EC2" w:rsidP="00607EC2">
            <w:pPr>
              <w:jc w:val="center"/>
              <w:cnfStyle w:val="000000000000" w:firstRow="0" w:lastRow="0" w:firstColumn="0" w:lastColumn="0" w:oddVBand="0" w:evenVBand="0" w:oddHBand="0" w:evenHBand="0" w:firstRowFirstColumn="0" w:firstRowLastColumn="0" w:lastRowFirstColumn="0" w:lastRowLastColumn="0"/>
            </w:pPr>
            <w:r w:rsidRPr="00607EC2">
              <w:t>Enfermedades Transmisibles</w:t>
            </w:r>
          </w:p>
        </w:tc>
      </w:tr>
      <w:tr w:rsidR="00607EC2" w:rsidRPr="00607EC2" w:rsidTr="006A5D9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607EC2" w:rsidRPr="00607EC2" w:rsidRDefault="00607EC2" w:rsidP="00607EC2">
            <w:pPr>
              <w:spacing w:after="200" w:line="276" w:lineRule="auto"/>
              <w:jc w:val="center"/>
            </w:pPr>
          </w:p>
        </w:tc>
        <w:tc>
          <w:tcPr>
            <w:tcW w:w="2587" w:type="dxa"/>
            <w:vAlign w:val="center"/>
            <w:hideMark/>
          </w:tcPr>
          <w:p w:rsidR="00607EC2" w:rsidRPr="00607EC2" w:rsidRDefault="00607EC2" w:rsidP="00607EC2">
            <w:pPr>
              <w:jc w:val="center"/>
              <w:cnfStyle w:val="000000100000" w:firstRow="0" w:lastRow="0" w:firstColumn="0" w:lastColumn="0" w:oddVBand="0" w:evenVBand="0" w:oddHBand="1" w:evenHBand="0" w:firstRowFirstColumn="0" w:firstRowLastColumn="0" w:lastRowFirstColumn="0" w:lastRowLastColumn="0"/>
            </w:pPr>
            <w:r w:rsidRPr="00607EC2">
              <w:t>FAM-Asistencia Social</w:t>
            </w:r>
          </w:p>
        </w:tc>
        <w:tc>
          <w:tcPr>
            <w:tcW w:w="3530" w:type="dxa"/>
            <w:vAlign w:val="center"/>
            <w:hideMark/>
          </w:tcPr>
          <w:p w:rsidR="00607EC2" w:rsidRPr="00607EC2" w:rsidRDefault="00607EC2" w:rsidP="00607EC2">
            <w:pPr>
              <w:jc w:val="center"/>
              <w:cnfStyle w:val="000000100000" w:firstRow="0" w:lastRow="0" w:firstColumn="0" w:lastColumn="0" w:oddVBand="0" w:evenVBand="0" w:oddHBand="1" w:evenHBand="0" w:firstRowFirstColumn="0" w:firstRowLastColumn="0" w:lastRowFirstColumn="0" w:lastRowLastColumn="0"/>
            </w:pPr>
            <w:r w:rsidRPr="00607EC2">
              <w:t>Nutrición</w:t>
            </w:r>
          </w:p>
        </w:tc>
      </w:tr>
      <w:tr w:rsidR="00607EC2" w:rsidRPr="00607EC2" w:rsidTr="006A5D9E">
        <w:trPr>
          <w:trHeight w:val="435"/>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bottom w:val="none" w:sz="0" w:space="0" w:color="auto"/>
              <w:right w:val="none" w:sz="0" w:space="0" w:color="auto"/>
            </w:tcBorders>
            <w:vAlign w:val="center"/>
            <w:hideMark/>
          </w:tcPr>
          <w:p w:rsidR="00607EC2" w:rsidRPr="00607EC2" w:rsidRDefault="00607EC2" w:rsidP="00607EC2">
            <w:pPr>
              <w:spacing w:after="200" w:line="276" w:lineRule="auto"/>
              <w:jc w:val="center"/>
            </w:pPr>
          </w:p>
        </w:tc>
        <w:tc>
          <w:tcPr>
            <w:tcW w:w="2587" w:type="dxa"/>
            <w:vAlign w:val="center"/>
            <w:hideMark/>
          </w:tcPr>
          <w:p w:rsidR="00607EC2" w:rsidRPr="00607EC2" w:rsidRDefault="00607EC2" w:rsidP="00607EC2">
            <w:pPr>
              <w:jc w:val="center"/>
              <w:cnfStyle w:val="000000000000" w:firstRow="0" w:lastRow="0" w:firstColumn="0" w:lastColumn="0" w:oddVBand="0" w:evenVBand="0" w:oddHBand="0" w:evenHBand="0" w:firstRowFirstColumn="0" w:firstRowLastColumn="0" w:lastRowFirstColumn="0" w:lastRowLastColumn="0"/>
            </w:pPr>
            <w:r w:rsidRPr="00607EC2">
              <w:t>FAM-Infraestructura Educativa</w:t>
            </w:r>
          </w:p>
        </w:tc>
        <w:tc>
          <w:tcPr>
            <w:tcW w:w="3530" w:type="dxa"/>
            <w:vAlign w:val="center"/>
            <w:hideMark/>
          </w:tcPr>
          <w:p w:rsidR="00607EC2" w:rsidRPr="00607EC2" w:rsidRDefault="00607EC2" w:rsidP="00607EC2">
            <w:pPr>
              <w:jc w:val="center"/>
              <w:cnfStyle w:val="000000000000" w:firstRow="0" w:lastRow="0" w:firstColumn="0" w:lastColumn="0" w:oddVBand="0" w:evenVBand="0" w:oddHBand="0" w:evenHBand="0" w:firstRowFirstColumn="0" w:firstRowLastColumn="0" w:lastRowFirstColumn="0" w:lastRowLastColumn="0"/>
            </w:pPr>
            <w:r w:rsidRPr="00607EC2">
              <w:t>Cobertura con Equidad en Educación Básica</w:t>
            </w:r>
          </w:p>
        </w:tc>
      </w:tr>
      <w:tr w:rsidR="00607EC2" w:rsidRPr="00607EC2" w:rsidTr="006A5D9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607EC2" w:rsidRPr="00607EC2" w:rsidRDefault="00607EC2" w:rsidP="00607EC2">
            <w:pPr>
              <w:spacing w:after="200" w:line="276" w:lineRule="auto"/>
              <w:jc w:val="center"/>
            </w:pPr>
          </w:p>
        </w:tc>
        <w:tc>
          <w:tcPr>
            <w:tcW w:w="2587" w:type="dxa"/>
            <w:vMerge w:val="restart"/>
            <w:vAlign w:val="center"/>
            <w:hideMark/>
          </w:tcPr>
          <w:p w:rsidR="00607EC2" w:rsidRPr="00607EC2" w:rsidRDefault="00607EC2" w:rsidP="00607EC2">
            <w:pPr>
              <w:jc w:val="center"/>
              <w:cnfStyle w:val="000000100000" w:firstRow="0" w:lastRow="0" w:firstColumn="0" w:lastColumn="0" w:oddVBand="0" w:evenVBand="0" w:oddHBand="1" w:evenHBand="0" w:firstRowFirstColumn="0" w:firstRowLastColumn="0" w:lastRowFirstColumn="0" w:lastRowLastColumn="0"/>
            </w:pPr>
            <w:r w:rsidRPr="00607EC2">
              <w:t>FAETA</w:t>
            </w:r>
          </w:p>
        </w:tc>
        <w:tc>
          <w:tcPr>
            <w:tcW w:w="3530" w:type="dxa"/>
            <w:vAlign w:val="center"/>
            <w:hideMark/>
          </w:tcPr>
          <w:p w:rsidR="00607EC2" w:rsidRPr="00607EC2" w:rsidRDefault="00607EC2" w:rsidP="00607EC2">
            <w:pPr>
              <w:jc w:val="center"/>
              <w:cnfStyle w:val="000000100000" w:firstRow="0" w:lastRow="0" w:firstColumn="0" w:lastColumn="0" w:oddVBand="0" w:evenVBand="0" w:oddHBand="1" w:evenHBand="0" w:firstRowFirstColumn="0" w:firstRowLastColumn="0" w:lastRowFirstColumn="0" w:lastRowLastColumn="0"/>
            </w:pPr>
            <w:r w:rsidRPr="00607EC2">
              <w:t>Calidad de la Educación Media Superior</w:t>
            </w:r>
          </w:p>
        </w:tc>
      </w:tr>
      <w:tr w:rsidR="00607EC2" w:rsidRPr="00607EC2" w:rsidTr="006A5D9E">
        <w:trPr>
          <w:trHeight w:val="145"/>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bottom w:val="none" w:sz="0" w:space="0" w:color="auto"/>
              <w:right w:val="none" w:sz="0" w:space="0" w:color="auto"/>
            </w:tcBorders>
            <w:vAlign w:val="center"/>
            <w:hideMark/>
          </w:tcPr>
          <w:p w:rsidR="00607EC2" w:rsidRPr="00607EC2" w:rsidRDefault="00607EC2" w:rsidP="00607EC2">
            <w:pPr>
              <w:spacing w:after="200" w:line="276" w:lineRule="auto"/>
              <w:jc w:val="center"/>
            </w:pPr>
          </w:p>
        </w:tc>
        <w:tc>
          <w:tcPr>
            <w:tcW w:w="0" w:type="auto"/>
            <w:vMerge/>
            <w:vAlign w:val="center"/>
            <w:hideMark/>
          </w:tcPr>
          <w:p w:rsidR="00607EC2" w:rsidRPr="00607EC2" w:rsidRDefault="00607EC2" w:rsidP="00607EC2">
            <w:pPr>
              <w:spacing w:after="200" w:line="276" w:lineRule="auto"/>
              <w:jc w:val="center"/>
              <w:cnfStyle w:val="000000000000" w:firstRow="0" w:lastRow="0" w:firstColumn="0" w:lastColumn="0" w:oddVBand="0" w:evenVBand="0" w:oddHBand="0" w:evenHBand="0" w:firstRowFirstColumn="0" w:firstRowLastColumn="0" w:lastRowFirstColumn="0" w:lastRowLastColumn="0"/>
            </w:pPr>
          </w:p>
        </w:tc>
        <w:tc>
          <w:tcPr>
            <w:tcW w:w="3530" w:type="dxa"/>
            <w:vAlign w:val="center"/>
            <w:hideMark/>
          </w:tcPr>
          <w:p w:rsidR="00607EC2" w:rsidRPr="00607EC2" w:rsidRDefault="00607EC2" w:rsidP="00607EC2">
            <w:pPr>
              <w:jc w:val="center"/>
              <w:cnfStyle w:val="000000000000" w:firstRow="0" w:lastRow="0" w:firstColumn="0" w:lastColumn="0" w:oddVBand="0" w:evenVBand="0" w:oddHBand="0" w:evenHBand="0" w:firstRowFirstColumn="0" w:firstRowLastColumn="0" w:lastRowFirstColumn="0" w:lastRowLastColumn="0"/>
            </w:pPr>
            <w:r w:rsidRPr="00607EC2">
              <w:t>Rezago Educativo</w:t>
            </w:r>
          </w:p>
        </w:tc>
      </w:tr>
      <w:tr w:rsidR="00607EC2" w:rsidRPr="00607EC2" w:rsidTr="006A5D9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626" w:type="dxa"/>
            <w:vMerge w:val="restart"/>
            <w:vAlign w:val="center"/>
            <w:hideMark/>
          </w:tcPr>
          <w:p w:rsidR="00607EC2" w:rsidRPr="00607EC2" w:rsidRDefault="00607EC2" w:rsidP="00607EC2">
            <w:pPr>
              <w:jc w:val="center"/>
            </w:pPr>
            <w:r w:rsidRPr="00607EC2">
              <w:t>Procesos</w:t>
            </w:r>
          </w:p>
        </w:tc>
        <w:tc>
          <w:tcPr>
            <w:tcW w:w="2587" w:type="dxa"/>
            <w:vAlign w:val="center"/>
            <w:hideMark/>
          </w:tcPr>
          <w:p w:rsidR="00607EC2" w:rsidRPr="00607EC2" w:rsidRDefault="00607EC2" w:rsidP="00607EC2">
            <w:pPr>
              <w:jc w:val="center"/>
              <w:cnfStyle w:val="000000100000" w:firstRow="0" w:lastRow="0" w:firstColumn="0" w:lastColumn="0" w:oddVBand="0" w:evenVBand="0" w:oddHBand="1" w:evenHBand="0" w:firstRowFirstColumn="0" w:firstRowLastColumn="0" w:lastRowFirstColumn="0" w:lastRowLastColumn="0"/>
            </w:pPr>
            <w:r w:rsidRPr="00607EC2">
              <w:t>FAFEF</w:t>
            </w:r>
          </w:p>
        </w:tc>
        <w:tc>
          <w:tcPr>
            <w:tcW w:w="3530" w:type="dxa"/>
            <w:vAlign w:val="center"/>
            <w:hideMark/>
          </w:tcPr>
          <w:p w:rsidR="00607EC2" w:rsidRPr="00607EC2" w:rsidRDefault="00607EC2" w:rsidP="00607EC2">
            <w:pPr>
              <w:jc w:val="center"/>
              <w:cnfStyle w:val="000000100000" w:firstRow="0" w:lastRow="0" w:firstColumn="0" w:lastColumn="0" w:oddVBand="0" w:evenVBand="0" w:oddHBand="1" w:evenHBand="0" w:firstRowFirstColumn="0" w:firstRowLastColumn="0" w:lastRowFirstColumn="0" w:lastRowLastColumn="0"/>
            </w:pPr>
            <w:r w:rsidRPr="00607EC2">
              <w:t>Infraestructura Urbana</w:t>
            </w:r>
          </w:p>
        </w:tc>
      </w:tr>
      <w:tr w:rsidR="00607EC2" w:rsidRPr="00607EC2" w:rsidTr="006A5D9E">
        <w:trPr>
          <w:trHeight w:val="452"/>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bottom w:val="none" w:sz="0" w:space="0" w:color="auto"/>
              <w:right w:val="none" w:sz="0" w:space="0" w:color="auto"/>
            </w:tcBorders>
            <w:vAlign w:val="center"/>
            <w:hideMark/>
          </w:tcPr>
          <w:p w:rsidR="00607EC2" w:rsidRPr="00607EC2" w:rsidRDefault="00607EC2" w:rsidP="00607EC2">
            <w:pPr>
              <w:spacing w:after="200" w:line="276" w:lineRule="auto"/>
              <w:jc w:val="center"/>
            </w:pPr>
          </w:p>
        </w:tc>
        <w:tc>
          <w:tcPr>
            <w:tcW w:w="2587" w:type="dxa"/>
            <w:vAlign w:val="center"/>
            <w:hideMark/>
          </w:tcPr>
          <w:p w:rsidR="00607EC2" w:rsidRPr="00607EC2" w:rsidRDefault="00607EC2" w:rsidP="00607EC2">
            <w:pPr>
              <w:jc w:val="center"/>
              <w:cnfStyle w:val="000000000000" w:firstRow="0" w:lastRow="0" w:firstColumn="0" w:lastColumn="0" w:oddVBand="0" w:evenVBand="0" w:oddHBand="0" w:evenHBand="0" w:firstRowFirstColumn="0" w:firstRowLastColumn="0" w:lastRowFirstColumn="0" w:lastRowLastColumn="0"/>
            </w:pPr>
            <w:r w:rsidRPr="00607EC2">
              <w:t>FISE</w:t>
            </w:r>
          </w:p>
        </w:tc>
        <w:tc>
          <w:tcPr>
            <w:tcW w:w="3530" w:type="dxa"/>
            <w:vAlign w:val="center"/>
            <w:hideMark/>
          </w:tcPr>
          <w:p w:rsidR="00607EC2" w:rsidRPr="00607EC2" w:rsidRDefault="00607EC2" w:rsidP="00607EC2">
            <w:pPr>
              <w:jc w:val="center"/>
              <w:cnfStyle w:val="000000000000" w:firstRow="0" w:lastRow="0" w:firstColumn="0" w:lastColumn="0" w:oddVBand="0" w:evenVBand="0" w:oddHBand="0" w:evenHBand="0" w:firstRowFirstColumn="0" w:firstRowLastColumn="0" w:lastRowFirstColumn="0" w:lastRowLastColumn="0"/>
            </w:pPr>
            <w:r w:rsidRPr="00607EC2">
              <w:t>Construcción, ampliación y mejoramiento de la Vivienda</w:t>
            </w:r>
          </w:p>
        </w:tc>
      </w:tr>
      <w:tr w:rsidR="00607EC2" w:rsidRPr="00607EC2" w:rsidTr="006A5D9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26" w:type="dxa"/>
            <w:vAlign w:val="center"/>
            <w:hideMark/>
          </w:tcPr>
          <w:p w:rsidR="00607EC2" w:rsidRPr="00607EC2" w:rsidRDefault="00607EC2" w:rsidP="00607EC2">
            <w:pPr>
              <w:jc w:val="center"/>
            </w:pPr>
            <w:r w:rsidRPr="00607EC2">
              <w:t>Específica del Desempeño</w:t>
            </w:r>
          </w:p>
        </w:tc>
        <w:tc>
          <w:tcPr>
            <w:tcW w:w="2587" w:type="dxa"/>
            <w:vAlign w:val="center"/>
            <w:hideMark/>
          </w:tcPr>
          <w:p w:rsidR="00607EC2" w:rsidRPr="00607EC2" w:rsidRDefault="00607EC2" w:rsidP="00607EC2">
            <w:pPr>
              <w:jc w:val="center"/>
              <w:cnfStyle w:val="000000100000" w:firstRow="0" w:lastRow="0" w:firstColumn="0" w:lastColumn="0" w:oddVBand="0" w:evenVBand="0" w:oddHBand="1" w:evenHBand="0" w:firstRowFirstColumn="0" w:firstRowLastColumn="0" w:lastRowFirstColumn="0" w:lastRowLastColumn="0"/>
            </w:pPr>
            <w:r w:rsidRPr="00607EC2">
              <w:t>FASP</w:t>
            </w:r>
          </w:p>
        </w:tc>
        <w:tc>
          <w:tcPr>
            <w:tcW w:w="3530" w:type="dxa"/>
            <w:vAlign w:val="center"/>
            <w:hideMark/>
          </w:tcPr>
          <w:p w:rsidR="00607EC2" w:rsidRPr="00607EC2" w:rsidRDefault="00607EC2" w:rsidP="00607EC2">
            <w:pPr>
              <w:jc w:val="center"/>
              <w:cnfStyle w:val="000000100000" w:firstRow="0" w:lastRow="0" w:firstColumn="0" w:lastColumn="0" w:oddVBand="0" w:evenVBand="0" w:oddHBand="1" w:evenHBand="0" w:firstRowFirstColumn="0" w:firstRowLastColumn="0" w:lastRowFirstColumn="0" w:lastRowLastColumn="0"/>
            </w:pPr>
            <w:r w:rsidRPr="00607EC2">
              <w:t>No aplica</w:t>
            </w:r>
          </w:p>
        </w:tc>
      </w:tr>
    </w:tbl>
    <w:p w:rsidR="00607EC2" w:rsidRPr="003853AD" w:rsidRDefault="00607EC2" w:rsidP="00607EC2">
      <w:pPr>
        <w:jc w:val="center"/>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sidR="00A16E7C">
        <w:rPr>
          <w:rFonts w:ascii="Arial" w:hAnsi="Arial" w:cs="Arial"/>
          <w:sz w:val="18"/>
          <w:szCs w:val="18"/>
        </w:rPr>
        <w:t>Secretaría Técnica de Planeación y Evaluación (SEPLAN)</w:t>
      </w:r>
      <w:r w:rsidR="00CD21A1" w:rsidRPr="003853AD">
        <w:rPr>
          <w:rFonts w:ascii="Arial" w:hAnsi="Arial" w:cs="Arial"/>
          <w:sz w:val="18"/>
          <w:szCs w:val="18"/>
        </w:rPr>
        <w:t xml:space="preserve">. </w:t>
      </w:r>
      <w:r w:rsidRPr="003853AD">
        <w:rPr>
          <w:rFonts w:ascii="Arial" w:hAnsi="Arial" w:cs="Arial"/>
          <w:sz w:val="18"/>
          <w:szCs w:val="18"/>
        </w:rPr>
        <w:t>Programa Anual de Evaluación 201</w:t>
      </w:r>
      <w:r>
        <w:rPr>
          <w:rFonts w:ascii="Arial" w:hAnsi="Arial" w:cs="Arial"/>
          <w:sz w:val="18"/>
          <w:szCs w:val="18"/>
        </w:rPr>
        <w:t>5</w:t>
      </w:r>
      <w:r w:rsidRPr="003853AD">
        <w:rPr>
          <w:rFonts w:ascii="Arial" w:hAnsi="Arial" w:cs="Arial"/>
          <w:sz w:val="18"/>
          <w:szCs w:val="18"/>
        </w:rPr>
        <w:t>.</w:t>
      </w:r>
    </w:p>
    <w:p w:rsidR="00607EC2" w:rsidRDefault="00607EC2" w:rsidP="00607EC2">
      <w:pPr>
        <w:jc w:val="both"/>
        <w:rPr>
          <w:rFonts w:ascii="Arial" w:hAnsi="Arial" w:cs="Arial"/>
          <w:sz w:val="24"/>
          <w:szCs w:val="24"/>
        </w:rPr>
      </w:pPr>
      <w:r w:rsidRPr="00607EC2">
        <w:rPr>
          <w:rFonts w:ascii="Arial" w:hAnsi="Arial" w:cs="Arial"/>
          <w:sz w:val="24"/>
          <w:szCs w:val="24"/>
        </w:rPr>
        <w:t xml:space="preserve">En las </w:t>
      </w:r>
      <w:r w:rsidR="004634D9">
        <w:rPr>
          <w:rFonts w:ascii="Arial" w:hAnsi="Arial" w:cs="Arial"/>
          <w:sz w:val="24"/>
          <w:szCs w:val="24"/>
        </w:rPr>
        <w:t>nueve</w:t>
      </w:r>
      <w:r w:rsidRPr="00607EC2">
        <w:rPr>
          <w:rFonts w:ascii="Arial" w:hAnsi="Arial" w:cs="Arial"/>
          <w:sz w:val="24"/>
          <w:szCs w:val="24"/>
        </w:rPr>
        <w:t xml:space="preserve"> evaluaciones </w:t>
      </w:r>
      <w:r>
        <w:rPr>
          <w:rFonts w:ascii="Arial" w:hAnsi="Arial" w:cs="Arial"/>
          <w:sz w:val="24"/>
          <w:szCs w:val="24"/>
        </w:rPr>
        <w:t xml:space="preserve">se identificaron </w:t>
      </w:r>
      <w:r w:rsidR="008F0903">
        <w:rPr>
          <w:rFonts w:ascii="Arial" w:hAnsi="Arial" w:cs="Arial"/>
          <w:sz w:val="24"/>
          <w:szCs w:val="24"/>
        </w:rPr>
        <w:t>85</w:t>
      </w:r>
      <w:r>
        <w:rPr>
          <w:rFonts w:ascii="Arial" w:hAnsi="Arial" w:cs="Arial"/>
          <w:sz w:val="24"/>
          <w:szCs w:val="24"/>
        </w:rPr>
        <w:t xml:space="preserve"> recomendaciones,</w:t>
      </w:r>
      <w:r w:rsidR="002A19BC">
        <w:rPr>
          <w:rFonts w:ascii="Arial" w:hAnsi="Arial" w:cs="Arial"/>
          <w:sz w:val="24"/>
          <w:szCs w:val="24"/>
        </w:rPr>
        <w:t xml:space="preserve"> </w:t>
      </w:r>
      <w:r w:rsidRPr="00607EC2">
        <w:rPr>
          <w:rFonts w:ascii="Arial" w:hAnsi="Arial" w:cs="Arial"/>
          <w:sz w:val="24"/>
          <w:szCs w:val="24"/>
        </w:rPr>
        <w:t xml:space="preserve">de las cuales, </w:t>
      </w:r>
      <w:r>
        <w:rPr>
          <w:rFonts w:ascii="Arial" w:hAnsi="Arial" w:cs="Arial"/>
          <w:sz w:val="24"/>
          <w:szCs w:val="24"/>
        </w:rPr>
        <w:t xml:space="preserve">en un trabajo en conjunto entre </w:t>
      </w:r>
      <w:r w:rsidRPr="00607EC2">
        <w:rPr>
          <w:rFonts w:ascii="Arial" w:hAnsi="Arial" w:cs="Arial"/>
          <w:sz w:val="24"/>
          <w:szCs w:val="24"/>
        </w:rPr>
        <w:t>las Dependencias y Entidades</w:t>
      </w:r>
      <w:r>
        <w:rPr>
          <w:rFonts w:ascii="Arial" w:hAnsi="Arial" w:cs="Arial"/>
          <w:sz w:val="24"/>
          <w:szCs w:val="24"/>
        </w:rPr>
        <w:t>, SEPLAN y SAF</w:t>
      </w:r>
      <w:r w:rsidRPr="00607EC2">
        <w:rPr>
          <w:rFonts w:ascii="Arial" w:hAnsi="Arial" w:cs="Arial"/>
          <w:sz w:val="24"/>
          <w:szCs w:val="24"/>
        </w:rPr>
        <w:t xml:space="preserve"> </w:t>
      </w:r>
      <w:r w:rsidR="00600839">
        <w:rPr>
          <w:rFonts w:ascii="Arial" w:hAnsi="Arial" w:cs="Arial"/>
          <w:sz w:val="24"/>
          <w:szCs w:val="24"/>
        </w:rPr>
        <w:t xml:space="preserve">se determinó </w:t>
      </w:r>
      <w:r w:rsidR="002F7F13">
        <w:rPr>
          <w:rFonts w:ascii="Arial" w:hAnsi="Arial" w:cs="Arial"/>
          <w:sz w:val="24"/>
          <w:szCs w:val="24"/>
        </w:rPr>
        <w:t xml:space="preserve">la atención de </w:t>
      </w:r>
      <w:r w:rsidR="008F0903">
        <w:rPr>
          <w:rFonts w:ascii="Arial" w:hAnsi="Arial" w:cs="Arial"/>
          <w:sz w:val="24"/>
          <w:szCs w:val="24"/>
        </w:rPr>
        <w:t>54</w:t>
      </w:r>
      <w:r w:rsidR="00600839">
        <w:rPr>
          <w:rFonts w:ascii="Arial" w:hAnsi="Arial" w:cs="Arial"/>
          <w:sz w:val="24"/>
          <w:szCs w:val="24"/>
        </w:rPr>
        <w:t xml:space="preserve">. </w:t>
      </w:r>
      <w:r w:rsidR="002A19BC">
        <w:rPr>
          <w:rFonts w:ascii="Arial" w:hAnsi="Arial" w:cs="Arial"/>
          <w:sz w:val="24"/>
          <w:szCs w:val="24"/>
        </w:rPr>
        <w:t>En general</w:t>
      </w:r>
      <w:r w:rsidR="002D5F8F">
        <w:rPr>
          <w:rFonts w:ascii="Arial" w:hAnsi="Arial" w:cs="Arial"/>
          <w:sz w:val="24"/>
          <w:szCs w:val="24"/>
        </w:rPr>
        <w:t>,</w:t>
      </w:r>
      <w:r w:rsidR="002A19BC">
        <w:rPr>
          <w:rFonts w:ascii="Arial" w:hAnsi="Arial" w:cs="Arial"/>
          <w:sz w:val="24"/>
          <w:szCs w:val="24"/>
        </w:rPr>
        <w:t xml:space="preserve"> l</w:t>
      </w:r>
      <w:r w:rsidRPr="00607EC2">
        <w:rPr>
          <w:rFonts w:ascii="Arial" w:hAnsi="Arial" w:cs="Arial"/>
          <w:sz w:val="24"/>
          <w:szCs w:val="24"/>
        </w:rPr>
        <w:t xml:space="preserve">as </w:t>
      </w:r>
      <w:r w:rsidR="008F0903">
        <w:rPr>
          <w:rFonts w:ascii="Arial" w:hAnsi="Arial" w:cs="Arial"/>
          <w:sz w:val="24"/>
          <w:szCs w:val="24"/>
        </w:rPr>
        <w:t>31</w:t>
      </w:r>
      <w:r w:rsidRPr="00607EC2">
        <w:rPr>
          <w:rFonts w:ascii="Arial" w:hAnsi="Arial" w:cs="Arial"/>
          <w:sz w:val="24"/>
          <w:szCs w:val="24"/>
        </w:rPr>
        <w:t xml:space="preserve"> recomendaciones descartadas</w:t>
      </w:r>
      <w:r w:rsidR="002A19BC">
        <w:rPr>
          <w:rFonts w:ascii="Arial" w:hAnsi="Arial" w:cs="Arial"/>
          <w:sz w:val="24"/>
          <w:szCs w:val="24"/>
        </w:rPr>
        <w:t xml:space="preserve"> </w:t>
      </w:r>
      <w:r w:rsidRPr="00607EC2">
        <w:rPr>
          <w:rFonts w:ascii="Arial" w:hAnsi="Arial" w:cs="Arial"/>
          <w:sz w:val="24"/>
          <w:szCs w:val="24"/>
        </w:rPr>
        <w:t xml:space="preserve">basan su justificación en </w:t>
      </w:r>
      <w:r>
        <w:rPr>
          <w:rFonts w:ascii="Arial" w:hAnsi="Arial" w:cs="Arial"/>
          <w:sz w:val="24"/>
          <w:szCs w:val="24"/>
        </w:rPr>
        <w:t xml:space="preserve">que fueron atendidas previamente a la publicación del Informe Final de Evaluación </w:t>
      </w:r>
      <w:r w:rsidR="00EC5355">
        <w:rPr>
          <w:rFonts w:ascii="Arial" w:hAnsi="Arial" w:cs="Arial"/>
          <w:sz w:val="24"/>
          <w:szCs w:val="24"/>
        </w:rPr>
        <w:t xml:space="preserve">y </w:t>
      </w:r>
      <w:r>
        <w:rPr>
          <w:rFonts w:ascii="Arial" w:hAnsi="Arial" w:cs="Arial"/>
          <w:sz w:val="24"/>
          <w:szCs w:val="24"/>
        </w:rPr>
        <w:t>la</w:t>
      </w:r>
      <w:r w:rsidRPr="00607EC2">
        <w:rPr>
          <w:rFonts w:ascii="Arial" w:hAnsi="Arial" w:cs="Arial"/>
          <w:sz w:val="24"/>
          <w:szCs w:val="24"/>
        </w:rPr>
        <w:t xml:space="preserve"> nula fac</w:t>
      </w:r>
      <w:r>
        <w:rPr>
          <w:rFonts w:ascii="Arial" w:hAnsi="Arial" w:cs="Arial"/>
          <w:sz w:val="24"/>
          <w:szCs w:val="24"/>
        </w:rPr>
        <w:t>tibilidad de cumplirla</w:t>
      </w:r>
      <w:r w:rsidR="002A19BC">
        <w:rPr>
          <w:rFonts w:ascii="Arial" w:hAnsi="Arial" w:cs="Arial"/>
          <w:sz w:val="24"/>
          <w:szCs w:val="24"/>
        </w:rPr>
        <w:t>s</w:t>
      </w:r>
      <w:r>
        <w:rPr>
          <w:rFonts w:ascii="Arial" w:hAnsi="Arial" w:cs="Arial"/>
          <w:sz w:val="24"/>
          <w:szCs w:val="24"/>
        </w:rPr>
        <w:t>, ya que implica observaciones a la Federación</w:t>
      </w:r>
      <w:r w:rsidR="002A19BC">
        <w:rPr>
          <w:rStyle w:val="Refdenotaalpie"/>
          <w:rFonts w:ascii="Arial" w:hAnsi="Arial" w:cs="Arial"/>
          <w:sz w:val="24"/>
          <w:szCs w:val="24"/>
        </w:rPr>
        <w:footnoteReference w:id="4"/>
      </w:r>
      <w:r w:rsidRPr="00607EC2">
        <w:rPr>
          <w:rFonts w:ascii="Arial" w:hAnsi="Arial" w:cs="Arial"/>
          <w:sz w:val="24"/>
          <w:szCs w:val="24"/>
        </w:rPr>
        <w:t>.</w:t>
      </w:r>
    </w:p>
    <w:p w:rsidR="00607EC2" w:rsidRDefault="00213CE4" w:rsidP="00607EC2">
      <w:pPr>
        <w:jc w:val="both"/>
        <w:rPr>
          <w:rFonts w:ascii="Arial" w:hAnsi="Arial" w:cs="Arial"/>
          <w:sz w:val="24"/>
          <w:szCs w:val="24"/>
        </w:rPr>
      </w:pPr>
      <w:r>
        <w:rPr>
          <w:rFonts w:ascii="Arial" w:hAnsi="Arial" w:cs="Arial"/>
          <w:sz w:val="24"/>
          <w:szCs w:val="24"/>
        </w:rPr>
        <w:t>Las</w:t>
      </w:r>
      <w:r w:rsidR="00607EC2" w:rsidRPr="0003155D">
        <w:rPr>
          <w:rFonts w:ascii="Arial" w:hAnsi="Arial" w:cs="Arial"/>
          <w:sz w:val="24"/>
          <w:szCs w:val="24"/>
        </w:rPr>
        <w:t xml:space="preserve"> </w:t>
      </w:r>
      <w:r w:rsidR="008F0903">
        <w:rPr>
          <w:rFonts w:ascii="Arial" w:hAnsi="Arial" w:cs="Arial"/>
          <w:sz w:val="24"/>
          <w:szCs w:val="24"/>
        </w:rPr>
        <w:t>54</w:t>
      </w:r>
      <w:r w:rsidR="00607EC2" w:rsidRPr="0003155D">
        <w:rPr>
          <w:rFonts w:ascii="Arial" w:hAnsi="Arial" w:cs="Arial"/>
          <w:sz w:val="24"/>
          <w:szCs w:val="24"/>
        </w:rPr>
        <w:t xml:space="preserve"> observaciones que se comprometiero</w:t>
      </w:r>
      <w:r>
        <w:rPr>
          <w:rFonts w:ascii="Arial" w:hAnsi="Arial" w:cs="Arial"/>
          <w:sz w:val="24"/>
          <w:szCs w:val="24"/>
        </w:rPr>
        <w:t xml:space="preserve">n atender derivaron </w:t>
      </w:r>
      <w:r w:rsidR="008C2428">
        <w:rPr>
          <w:rFonts w:ascii="Arial" w:hAnsi="Arial" w:cs="Arial"/>
          <w:sz w:val="24"/>
          <w:szCs w:val="24"/>
        </w:rPr>
        <w:t xml:space="preserve">en </w:t>
      </w:r>
      <w:r w:rsidR="008F0903">
        <w:rPr>
          <w:rFonts w:ascii="Arial" w:hAnsi="Arial" w:cs="Arial"/>
          <w:sz w:val="24"/>
          <w:szCs w:val="24"/>
        </w:rPr>
        <w:t>57</w:t>
      </w:r>
      <w:r w:rsidR="008C2428">
        <w:rPr>
          <w:rFonts w:ascii="Arial" w:hAnsi="Arial" w:cs="Arial"/>
          <w:sz w:val="24"/>
          <w:szCs w:val="24"/>
        </w:rPr>
        <w:t xml:space="preserve"> A</w:t>
      </w:r>
      <w:r>
        <w:rPr>
          <w:rFonts w:ascii="Arial" w:hAnsi="Arial" w:cs="Arial"/>
          <w:sz w:val="24"/>
          <w:szCs w:val="24"/>
        </w:rPr>
        <w:t xml:space="preserve">spectos Susceptibles de Mejora. </w:t>
      </w:r>
    </w:p>
    <w:p w:rsidR="00DB750C" w:rsidRPr="009942BC" w:rsidRDefault="00DB750C" w:rsidP="00DB750C">
      <w:pPr>
        <w:pStyle w:val="Epgrafe"/>
        <w:keepNext/>
        <w:jc w:val="center"/>
        <w:rPr>
          <w:rFonts w:ascii="Arial" w:hAnsi="Arial" w:cs="Arial"/>
          <w:color w:val="auto"/>
          <w:sz w:val="22"/>
          <w:szCs w:val="24"/>
        </w:rPr>
      </w:pPr>
      <w:bookmarkStart w:id="21" w:name="_Toc433907583"/>
      <w:bookmarkStart w:id="22" w:name="_Toc520459757"/>
      <w:r w:rsidRPr="009942BC">
        <w:rPr>
          <w:rFonts w:ascii="Arial" w:hAnsi="Arial" w:cs="Arial"/>
          <w:color w:val="auto"/>
          <w:sz w:val="22"/>
          <w:szCs w:val="24"/>
        </w:rPr>
        <w:lastRenderedPageBreak/>
        <w:t xml:space="preserve">Tabla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Tabla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3</w:t>
      </w:r>
      <w:r w:rsidRPr="009942BC">
        <w:rPr>
          <w:rFonts w:ascii="Arial" w:hAnsi="Arial" w:cs="Arial"/>
          <w:color w:val="auto"/>
          <w:sz w:val="22"/>
          <w:szCs w:val="24"/>
        </w:rPr>
        <w:fldChar w:fldCharType="end"/>
      </w:r>
      <w:r w:rsidRPr="009942BC">
        <w:rPr>
          <w:rFonts w:ascii="Arial" w:hAnsi="Arial" w:cs="Arial"/>
          <w:color w:val="auto"/>
          <w:sz w:val="22"/>
          <w:szCs w:val="24"/>
        </w:rPr>
        <w:t>. Número de ASM</w:t>
      </w:r>
      <w:r w:rsidR="00DE62FF">
        <w:rPr>
          <w:rFonts w:ascii="Arial" w:hAnsi="Arial" w:cs="Arial"/>
          <w:color w:val="auto"/>
          <w:sz w:val="22"/>
          <w:szCs w:val="24"/>
        </w:rPr>
        <w:t xml:space="preserve"> 2015</w:t>
      </w:r>
      <w:r w:rsidRPr="009942BC">
        <w:rPr>
          <w:rFonts w:ascii="Arial" w:hAnsi="Arial" w:cs="Arial"/>
          <w:color w:val="auto"/>
          <w:sz w:val="22"/>
          <w:szCs w:val="24"/>
        </w:rPr>
        <w:t xml:space="preserve"> </w:t>
      </w:r>
      <w:r w:rsidR="00DE62FF">
        <w:rPr>
          <w:rFonts w:ascii="Arial" w:hAnsi="Arial" w:cs="Arial"/>
          <w:color w:val="auto"/>
          <w:sz w:val="22"/>
          <w:szCs w:val="24"/>
        </w:rPr>
        <w:t xml:space="preserve">identificados </w:t>
      </w:r>
      <w:r w:rsidRPr="009942BC">
        <w:rPr>
          <w:rFonts w:ascii="Arial" w:hAnsi="Arial" w:cs="Arial"/>
          <w:color w:val="auto"/>
          <w:sz w:val="22"/>
          <w:szCs w:val="24"/>
        </w:rPr>
        <w:t>por Fondo del ramo 33</w:t>
      </w:r>
      <w:bookmarkEnd w:id="21"/>
      <w:bookmarkEnd w:id="22"/>
    </w:p>
    <w:tbl>
      <w:tblPr>
        <w:tblStyle w:val="Sombreadomedio1-nfasis3"/>
        <w:tblW w:w="5000" w:type="pct"/>
        <w:tblLook w:val="04E0" w:firstRow="1" w:lastRow="1" w:firstColumn="1" w:lastColumn="0" w:noHBand="0" w:noVBand="1"/>
      </w:tblPr>
      <w:tblGrid>
        <w:gridCol w:w="7832"/>
        <w:gridCol w:w="1222"/>
      </w:tblGrid>
      <w:tr w:rsidR="008F0903" w:rsidRPr="008F0903" w:rsidTr="008F09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jc w:val="center"/>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Nombre del Fondo</w:t>
            </w:r>
          </w:p>
        </w:tc>
        <w:tc>
          <w:tcPr>
            <w:tcW w:w="597" w:type="pct"/>
            <w:tcBorders>
              <w:left w:val="single" w:sz="8" w:space="0" w:color="B3CC82" w:themeColor="accent3" w:themeTint="BF"/>
            </w:tcBorders>
            <w:noWrap/>
            <w:hideMark/>
          </w:tcPr>
          <w:p w:rsidR="008F0903" w:rsidRPr="008F0903" w:rsidRDefault="008F0903" w:rsidP="008F090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Número de ASM</w:t>
            </w:r>
          </w:p>
        </w:tc>
      </w:tr>
      <w:tr w:rsidR="008F0903" w:rsidRPr="008F0903" w:rsidTr="008F0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b w:val="0"/>
                <w:color w:val="000000"/>
                <w:sz w:val="20"/>
                <w:szCs w:val="20"/>
                <w:lang w:eastAsia="es-MX"/>
              </w:rPr>
            </w:pPr>
            <w:r w:rsidRPr="008F0903">
              <w:rPr>
                <w:rFonts w:ascii="Calibri" w:eastAsia="Times New Roman" w:hAnsi="Calibri" w:cs="Times New Roman"/>
                <w:b w:val="0"/>
                <w:color w:val="000000"/>
                <w:sz w:val="20"/>
                <w:szCs w:val="20"/>
                <w:lang w:eastAsia="es-MX"/>
              </w:rPr>
              <w:t xml:space="preserve"> Fondo de Aportaciones para la Infraestructura Social Estatal</w:t>
            </w:r>
            <w:r w:rsidR="00001D6B">
              <w:rPr>
                <w:rFonts w:ascii="Calibri" w:eastAsia="Times New Roman" w:hAnsi="Calibri" w:cs="Times New Roman"/>
                <w:b w:val="0"/>
                <w:color w:val="000000"/>
                <w:sz w:val="20"/>
                <w:szCs w:val="20"/>
                <w:lang w:eastAsia="es-MX"/>
              </w:rPr>
              <w:t xml:space="preserve"> </w:t>
            </w:r>
          </w:p>
        </w:tc>
        <w:tc>
          <w:tcPr>
            <w:tcW w:w="597" w:type="pct"/>
            <w:tcBorders>
              <w:left w:val="single" w:sz="8" w:space="0" w:color="B3CC82" w:themeColor="accent3" w:themeTint="BF"/>
            </w:tcBorders>
            <w:noWrap/>
            <w:hideMark/>
          </w:tcPr>
          <w:p w:rsidR="008F0903" w:rsidRPr="008F0903" w:rsidRDefault="008F0903" w:rsidP="008F090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13</w:t>
            </w:r>
          </w:p>
        </w:tc>
      </w:tr>
      <w:tr w:rsidR="008F0903" w:rsidRPr="008F0903" w:rsidTr="008F0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b w:val="0"/>
                <w:color w:val="000000"/>
                <w:sz w:val="20"/>
                <w:szCs w:val="20"/>
                <w:lang w:eastAsia="es-MX"/>
              </w:rPr>
            </w:pPr>
            <w:r w:rsidRPr="008F0903">
              <w:rPr>
                <w:rFonts w:ascii="Calibri" w:eastAsia="Times New Roman" w:hAnsi="Calibri" w:cs="Times New Roman"/>
                <w:b w:val="0"/>
                <w:color w:val="000000"/>
                <w:sz w:val="20"/>
                <w:szCs w:val="20"/>
                <w:lang w:eastAsia="es-MX"/>
              </w:rPr>
              <w:t>Fondo de Aportaciones Múltiples (FAM)</w:t>
            </w:r>
          </w:p>
        </w:tc>
        <w:tc>
          <w:tcPr>
            <w:tcW w:w="597" w:type="pct"/>
            <w:tcBorders>
              <w:left w:val="single" w:sz="8" w:space="0" w:color="B3CC82" w:themeColor="accent3" w:themeTint="BF"/>
            </w:tcBorders>
            <w:noWrap/>
            <w:hideMark/>
          </w:tcPr>
          <w:p w:rsidR="008F0903" w:rsidRPr="008F0903" w:rsidRDefault="008F0903" w:rsidP="008F090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10</w:t>
            </w:r>
          </w:p>
        </w:tc>
      </w:tr>
      <w:tr w:rsidR="008F0903" w:rsidRPr="008F0903" w:rsidTr="008F0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b w:val="0"/>
                <w:color w:val="000000"/>
                <w:sz w:val="20"/>
                <w:szCs w:val="20"/>
                <w:lang w:eastAsia="es-MX"/>
              </w:rPr>
            </w:pPr>
            <w:r w:rsidRPr="008F0903">
              <w:rPr>
                <w:rFonts w:ascii="Calibri" w:eastAsia="Times New Roman" w:hAnsi="Calibri" w:cs="Times New Roman"/>
                <w:b w:val="0"/>
                <w:color w:val="000000"/>
                <w:sz w:val="20"/>
                <w:szCs w:val="20"/>
                <w:lang w:eastAsia="es-MX"/>
              </w:rPr>
              <w:t>Fondo de Aportaciones Múltiples (FAM). Asistencia Social</w:t>
            </w:r>
          </w:p>
        </w:tc>
        <w:tc>
          <w:tcPr>
            <w:tcW w:w="597" w:type="pct"/>
            <w:tcBorders>
              <w:left w:val="single" w:sz="8" w:space="0" w:color="B3CC82" w:themeColor="accent3" w:themeTint="BF"/>
            </w:tcBorders>
            <w:noWrap/>
            <w:hideMark/>
          </w:tcPr>
          <w:p w:rsidR="008F0903" w:rsidRPr="008F0903" w:rsidRDefault="008F0903" w:rsidP="008F090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2</w:t>
            </w:r>
          </w:p>
        </w:tc>
      </w:tr>
      <w:tr w:rsidR="008F0903" w:rsidRPr="008F0903" w:rsidTr="008F0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b w:val="0"/>
                <w:color w:val="000000"/>
                <w:sz w:val="20"/>
                <w:szCs w:val="20"/>
                <w:lang w:eastAsia="es-MX"/>
              </w:rPr>
            </w:pPr>
            <w:r w:rsidRPr="008F0903">
              <w:rPr>
                <w:rFonts w:ascii="Calibri" w:eastAsia="Times New Roman" w:hAnsi="Calibri" w:cs="Times New Roman"/>
                <w:b w:val="0"/>
                <w:color w:val="000000"/>
                <w:sz w:val="20"/>
                <w:szCs w:val="20"/>
                <w:lang w:eastAsia="es-MX"/>
              </w:rPr>
              <w:t>Fondo de Aportaciones para el Fortalecimiento de las Entidades Federativas</w:t>
            </w:r>
          </w:p>
        </w:tc>
        <w:tc>
          <w:tcPr>
            <w:tcW w:w="597" w:type="pct"/>
            <w:tcBorders>
              <w:left w:val="single" w:sz="8" w:space="0" w:color="B3CC82" w:themeColor="accent3" w:themeTint="BF"/>
            </w:tcBorders>
            <w:noWrap/>
            <w:hideMark/>
          </w:tcPr>
          <w:p w:rsidR="008F0903" w:rsidRPr="008F0903" w:rsidRDefault="008F0903" w:rsidP="008F090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4</w:t>
            </w:r>
          </w:p>
        </w:tc>
      </w:tr>
      <w:tr w:rsidR="008F0903" w:rsidRPr="008F0903" w:rsidTr="008F0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b w:val="0"/>
                <w:color w:val="000000"/>
                <w:sz w:val="20"/>
                <w:szCs w:val="20"/>
                <w:lang w:eastAsia="es-MX"/>
              </w:rPr>
            </w:pPr>
            <w:r w:rsidRPr="008F0903">
              <w:rPr>
                <w:rFonts w:ascii="Calibri" w:eastAsia="Times New Roman" w:hAnsi="Calibri" w:cs="Times New Roman"/>
                <w:b w:val="0"/>
                <w:color w:val="000000"/>
                <w:sz w:val="20"/>
                <w:szCs w:val="20"/>
                <w:lang w:eastAsia="es-MX"/>
              </w:rPr>
              <w:t>Fondo de Aportaciones para la Educación Básica y Normal (FAEB)</w:t>
            </w:r>
          </w:p>
        </w:tc>
        <w:tc>
          <w:tcPr>
            <w:tcW w:w="597" w:type="pct"/>
            <w:tcBorders>
              <w:left w:val="single" w:sz="8" w:space="0" w:color="B3CC82" w:themeColor="accent3" w:themeTint="BF"/>
            </w:tcBorders>
            <w:noWrap/>
            <w:hideMark/>
          </w:tcPr>
          <w:p w:rsidR="008F0903" w:rsidRPr="008F0903" w:rsidRDefault="008F0903" w:rsidP="008F090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7</w:t>
            </w:r>
          </w:p>
        </w:tc>
      </w:tr>
      <w:tr w:rsidR="008F0903" w:rsidRPr="008F0903" w:rsidTr="008F0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b w:val="0"/>
                <w:color w:val="000000"/>
                <w:sz w:val="20"/>
                <w:szCs w:val="20"/>
                <w:lang w:eastAsia="es-MX"/>
              </w:rPr>
            </w:pPr>
            <w:r w:rsidRPr="008F0903">
              <w:rPr>
                <w:rFonts w:ascii="Calibri" w:eastAsia="Times New Roman" w:hAnsi="Calibri" w:cs="Times New Roman"/>
                <w:b w:val="0"/>
                <w:color w:val="000000"/>
                <w:sz w:val="20"/>
                <w:szCs w:val="20"/>
                <w:lang w:eastAsia="es-MX"/>
              </w:rPr>
              <w:t>Fondo de Aportaciones para la Educación Tecnológica y de Adultos (FAETA). Subfondo: “Educación y Capacitación para Adultos”</w:t>
            </w:r>
          </w:p>
        </w:tc>
        <w:tc>
          <w:tcPr>
            <w:tcW w:w="597" w:type="pct"/>
            <w:tcBorders>
              <w:left w:val="single" w:sz="8" w:space="0" w:color="B3CC82" w:themeColor="accent3" w:themeTint="BF"/>
            </w:tcBorders>
            <w:noWrap/>
            <w:hideMark/>
          </w:tcPr>
          <w:p w:rsidR="008F0903" w:rsidRPr="008F0903" w:rsidRDefault="008F0903" w:rsidP="008F090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6</w:t>
            </w:r>
          </w:p>
        </w:tc>
      </w:tr>
      <w:tr w:rsidR="008F0903" w:rsidRPr="008F0903" w:rsidTr="008F0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b w:val="0"/>
                <w:color w:val="000000"/>
                <w:sz w:val="20"/>
                <w:szCs w:val="20"/>
                <w:lang w:eastAsia="es-MX"/>
              </w:rPr>
            </w:pPr>
            <w:r w:rsidRPr="008F0903">
              <w:rPr>
                <w:rFonts w:ascii="Calibri" w:eastAsia="Times New Roman" w:hAnsi="Calibri" w:cs="Times New Roman"/>
                <w:b w:val="0"/>
                <w:color w:val="000000"/>
                <w:sz w:val="20"/>
                <w:szCs w:val="20"/>
                <w:lang w:eastAsia="es-MX"/>
              </w:rPr>
              <w:t>Fondo de Aportaciones para la Educación Tecnológica y de Adultos (FAETA). Subfondo: Educación Media Superior</w:t>
            </w:r>
          </w:p>
        </w:tc>
        <w:tc>
          <w:tcPr>
            <w:tcW w:w="597" w:type="pct"/>
            <w:tcBorders>
              <w:left w:val="single" w:sz="8" w:space="0" w:color="B3CC82" w:themeColor="accent3" w:themeTint="BF"/>
            </w:tcBorders>
            <w:noWrap/>
            <w:hideMark/>
          </w:tcPr>
          <w:p w:rsidR="008F0903" w:rsidRPr="008F0903" w:rsidRDefault="008F0903" w:rsidP="008F090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2</w:t>
            </w:r>
          </w:p>
        </w:tc>
      </w:tr>
      <w:tr w:rsidR="008F0903" w:rsidRPr="008F0903" w:rsidTr="008F09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b w:val="0"/>
                <w:color w:val="000000"/>
                <w:sz w:val="20"/>
                <w:szCs w:val="20"/>
                <w:lang w:eastAsia="es-MX"/>
              </w:rPr>
            </w:pPr>
            <w:r w:rsidRPr="008F0903">
              <w:rPr>
                <w:rFonts w:ascii="Calibri" w:eastAsia="Times New Roman" w:hAnsi="Calibri" w:cs="Times New Roman"/>
                <w:b w:val="0"/>
                <w:color w:val="000000"/>
                <w:sz w:val="20"/>
                <w:szCs w:val="20"/>
                <w:lang w:eastAsia="es-MX"/>
              </w:rPr>
              <w:t>Fondo de Aportaciones para los Servicios de Salud (FASSA)</w:t>
            </w:r>
          </w:p>
        </w:tc>
        <w:tc>
          <w:tcPr>
            <w:tcW w:w="597" w:type="pct"/>
            <w:tcBorders>
              <w:left w:val="single" w:sz="8" w:space="0" w:color="B3CC82" w:themeColor="accent3" w:themeTint="BF"/>
            </w:tcBorders>
            <w:noWrap/>
            <w:hideMark/>
          </w:tcPr>
          <w:p w:rsidR="008F0903" w:rsidRPr="008F0903" w:rsidRDefault="008F0903" w:rsidP="008F090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9</w:t>
            </w:r>
          </w:p>
        </w:tc>
      </w:tr>
      <w:tr w:rsidR="008F0903" w:rsidRPr="008F0903" w:rsidTr="008F09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b w:val="0"/>
                <w:color w:val="000000"/>
                <w:sz w:val="20"/>
                <w:szCs w:val="20"/>
                <w:lang w:eastAsia="es-MX"/>
              </w:rPr>
            </w:pPr>
            <w:r w:rsidRPr="008F0903">
              <w:rPr>
                <w:rFonts w:ascii="Calibri" w:eastAsia="Times New Roman" w:hAnsi="Calibri" w:cs="Times New Roman"/>
                <w:b w:val="0"/>
                <w:color w:val="000000"/>
                <w:sz w:val="20"/>
                <w:szCs w:val="20"/>
                <w:lang w:eastAsia="es-MX"/>
              </w:rPr>
              <w:t>Fondo de Aportaciones para la Seguridad Pública</w:t>
            </w:r>
          </w:p>
        </w:tc>
        <w:tc>
          <w:tcPr>
            <w:tcW w:w="597" w:type="pct"/>
            <w:tcBorders>
              <w:left w:val="single" w:sz="8" w:space="0" w:color="B3CC82" w:themeColor="accent3" w:themeTint="BF"/>
            </w:tcBorders>
            <w:noWrap/>
            <w:hideMark/>
          </w:tcPr>
          <w:p w:rsidR="008F0903" w:rsidRPr="008F0903" w:rsidRDefault="008F0903" w:rsidP="008F090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4</w:t>
            </w:r>
          </w:p>
        </w:tc>
      </w:tr>
      <w:tr w:rsidR="008F0903" w:rsidRPr="008F0903" w:rsidTr="008F090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3" w:type="pct"/>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Total general</w:t>
            </w:r>
          </w:p>
        </w:tc>
        <w:tc>
          <w:tcPr>
            <w:tcW w:w="597" w:type="pct"/>
            <w:tcBorders>
              <w:left w:val="single" w:sz="8" w:space="0" w:color="B3CC82" w:themeColor="accent3" w:themeTint="BF"/>
            </w:tcBorders>
            <w:noWrap/>
            <w:hideMark/>
          </w:tcPr>
          <w:p w:rsidR="008F0903" w:rsidRPr="008F0903" w:rsidRDefault="008F0903" w:rsidP="008F0903">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s-MX"/>
              </w:rPr>
            </w:pPr>
            <w:r w:rsidRPr="008F0903">
              <w:rPr>
                <w:rFonts w:ascii="Calibri" w:eastAsia="Times New Roman" w:hAnsi="Calibri" w:cs="Times New Roman"/>
                <w:color w:val="000000"/>
                <w:sz w:val="20"/>
                <w:szCs w:val="20"/>
                <w:lang w:eastAsia="es-MX"/>
              </w:rPr>
              <w:t>57</w:t>
            </w:r>
          </w:p>
        </w:tc>
      </w:tr>
    </w:tbl>
    <w:p w:rsidR="008F0903" w:rsidRDefault="008F0903" w:rsidP="00DB750C">
      <w:pPr>
        <w:jc w:val="center"/>
        <w:rPr>
          <w:rFonts w:ascii="Arial" w:hAnsi="Arial" w:cs="Arial"/>
          <w:b/>
          <w:sz w:val="18"/>
          <w:szCs w:val="18"/>
        </w:rPr>
      </w:pPr>
    </w:p>
    <w:p w:rsidR="00DB750C" w:rsidRPr="003853AD" w:rsidRDefault="008D5FEF" w:rsidP="00DB750C">
      <w:pPr>
        <w:jc w:val="center"/>
        <w:rPr>
          <w:rFonts w:ascii="Arial" w:hAnsi="Arial" w:cs="Arial"/>
          <w:sz w:val="18"/>
          <w:szCs w:val="18"/>
        </w:rPr>
      </w:pPr>
      <w:r w:rsidRPr="003853AD">
        <w:rPr>
          <w:rFonts w:ascii="Arial" w:hAnsi="Arial" w:cs="Arial"/>
          <w:b/>
          <w:sz w:val="18"/>
          <w:szCs w:val="18"/>
        </w:rPr>
        <w:t xml:space="preserve"> </w:t>
      </w:r>
      <w:r w:rsidR="00DB750C" w:rsidRPr="003853AD">
        <w:rPr>
          <w:rFonts w:ascii="Arial" w:hAnsi="Arial" w:cs="Arial"/>
          <w:b/>
          <w:sz w:val="18"/>
          <w:szCs w:val="18"/>
        </w:rPr>
        <w:t>Fuente:</w:t>
      </w:r>
      <w:r w:rsidR="00DB750C"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sidR="00167ABA">
        <w:rPr>
          <w:rFonts w:ascii="Arial" w:hAnsi="Arial" w:cs="Arial"/>
          <w:sz w:val="18"/>
          <w:szCs w:val="18"/>
        </w:rPr>
        <w:t>con datos del SIED</w:t>
      </w:r>
      <w:r w:rsidR="00DB750C" w:rsidRPr="003853AD">
        <w:rPr>
          <w:rFonts w:ascii="Arial" w:hAnsi="Arial" w:cs="Arial"/>
          <w:sz w:val="18"/>
          <w:szCs w:val="18"/>
        </w:rPr>
        <w:t>.</w:t>
      </w:r>
    </w:p>
    <w:p w:rsidR="008C2428" w:rsidRDefault="008C2428" w:rsidP="00DB750C">
      <w:pPr>
        <w:pStyle w:val="Epgrafe"/>
        <w:keepNext/>
        <w:jc w:val="center"/>
        <w:rPr>
          <w:rFonts w:ascii="Arial" w:hAnsi="Arial" w:cs="Arial"/>
          <w:color w:val="auto"/>
          <w:sz w:val="22"/>
          <w:szCs w:val="24"/>
        </w:rPr>
      </w:pPr>
      <w:bookmarkStart w:id="23" w:name="_Toc433907584"/>
    </w:p>
    <w:p w:rsidR="00DB750C" w:rsidRPr="009942BC" w:rsidRDefault="00DB750C" w:rsidP="00DB750C">
      <w:pPr>
        <w:pStyle w:val="Epgrafe"/>
        <w:keepNext/>
        <w:jc w:val="center"/>
        <w:rPr>
          <w:rFonts w:ascii="Arial" w:hAnsi="Arial" w:cs="Arial"/>
          <w:color w:val="auto"/>
          <w:sz w:val="22"/>
          <w:szCs w:val="24"/>
        </w:rPr>
      </w:pPr>
      <w:bookmarkStart w:id="24" w:name="_Toc520459758"/>
      <w:r w:rsidRPr="009942BC">
        <w:rPr>
          <w:rFonts w:ascii="Arial" w:hAnsi="Arial" w:cs="Arial"/>
          <w:color w:val="auto"/>
          <w:sz w:val="22"/>
          <w:szCs w:val="24"/>
        </w:rPr>
        <w:t xml:space="preserve">Tabla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Tabla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4</w:t>
      </w:r>
      <w:r w:rsidRPr="009942BC">
        <w:rPr>
          <w:rFonts w:ascii="Arial" w:hAnsi="Arial" w:cs="Arial"/>
          <w:color w:val="auto"/>
          <w:sz w:val="22"/>
          <w:szCs w:val="24"/>
        </w:rPr>
        <w:fldChar w:fldCharType="end"/>
      </w:r>
      <w:r w:rsidRPr="009942BC">
        <w:rPr>
          <w:rFonts w:ascii="Arial" w:hAnsi="Arial" w:cs="Arial"/>
          <w:color w:val="auto"/>
          <w:sz w:val="22"/>
          <w:szCs w:val="24"/>
        </w:rPr>
        <w:t>. Número de ASM</w:t>
      </w:r>
      <w:r w:rsidR="00DE62FF">
        <w:rPr>
          <w:rFonts w:ascii="Arial" w:hAnsi="Arial" w:cs="Arial"/>
          <w:color w:val="auto"/>
          <w:sz w:val="22"/>
          <w:szCs w:val="24"/>
        </w:rPr>
        <w:t xml:space="preserve"> 2015 identificados</w:t>
      </w:r>
      <w:r w:rsidRPr="009942BC">
        <w:rPr>
          <w:rFonts w:ascii="Arial" w:hAnsi="Arial" w:cs="Arial"/>
          <w:color w:val="auto"/>
          <w:sz w:val="22"/>
          <w:szCs w:val="24"/>
        </w:rPr>
        <w:t xml:space="preserve"> por Programa Presupuestario</w:t>
      </w:r>
      <w:bookmarkEnd w:id="23"/>
      <w:bookmarkEnd w:id="24"/>
    </w:p>
    <w:tbl>
      <w:tblPr>
        <w:tblStyle w:val="Sombreadomedio1-nfasis3"/>
        <w:tblW w:w="9300" w:type="dxa"/>
        <w:tblLook w:val="0460" w:firstRow="1" w:lastRow="1" w:firstColumn="0" w:lastColumn="0" w:noHBand="0" w:noVBand="1"/>
      </w:tblPr>
      <w:tblGrid>
        <w:gridCol w:w="7660"/>
        <w:gridCol w:w="1640"/>
      </w:tblGrid>
      <w:tr w:rsidR="008F0903" w:rsidRPr="008F0903" w:rsidTr="008F0903">
        <w:trPr>
          <w:cnfStyle w:val="100000000000" w:firstRow="1" w:lastRow="0" w:firstColumn="0" w:lastColumn="0" w:oddVBand="0" w:evenVBand="0" w:oddHBand="0" w:evenHBand="0" w:firstRowFirstColumn="0" w:firstRowLastColumn="0" w:lastRowFirstColumn="0" w:lastRowLastColumn="0"/>
          <w:trHeight w:val="300"/>
        </w:trPr>
        <w:tc>
          <w:tcPr>
            <w:tcW w:w="7660" w:type="dxa"/>
            <w:tcBorders>
              <w:right w:val="single" w:sz="8" w:space="0" w:color="B3CC82" w:themeColor="accent3" w:themeTint="BF"/>
            </w:tcBorders>
            <w:noWrap/>
            <w:vAlign w:val="center"/>
            <w:hideMark/>
          </w:tcPr>
          <w:p w:rsidR="008F0903" w:rsidRPr="008F0903" w:rsidRDefault="008F0903" w:rsidP="008F0903">
            <w:pPr>
              <w:jc w:val="cente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Programa Presupuestario</w:t>
            </w:r>
          </w:p>
        </w:tc>
        <w:tc>
          <w:tcPr>
            <w:tcW w:w="1640" w:type="dxa"/>
            <w:tcBorders>
              <w:left w:val="single" w:sz="8" w:space="0" w:color="B3CC82" w:themeColor="accent3" w:themeTint="BF"/>
            </w:tcBorders>
            <w:noWrap/>
            <w:vAlign w:val="center"/>
            <w:hideMark/>
          </w:tcPr>
          <w:p w:rsidR="008F0903" w:rsidRPr="008F0903" w:rsidRDefault="008F0903" w:rsidP="008F0903">
            <w:pPr>
              <w:jc w:val="cente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Número de ASM</w:t>
            </w:r>
          </w:p>
        </w:tc>
      </w:tr>
      <w:tr w:rsidR="008F0903" w:rsidRPr="008F0903" w:rsidTr="008F0903">
        <w:trPr>
          <w:cnfStyle w:val="000000100000" w:firstRow="0" w:lastRow="0" w:firstColumn="0" w:lastColumn="0" w:oddVBand="0" w:evenVBand="0" w:oddHBand="1" w:evenHBand="0" w:firstRowFirstColumn="0" w:firstRowLastColumn="0" w:lastRowFirstColumn="0" w:lastRowLastColumn="0"/>
          <w:trHeight w:val="300"/>
        </w:trPr>
        <w:tc>
          <w:tcPr>
            <w:tcW w:w="7660" w:type="dxa"/>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Calidad de la Educación Básica</w:t>
            </w:r>
          </w:p>
        </w:tc>
        <w:tc>
          <w:tcPr>
            <w:tcW w:w="1640" w:type="dxa"/>
            <w:tcBorders>
              <w:left w:val="single" w:sz="8" w:space="0" w:color="B3CC82" w:themeColor="accent3" w:themeTint="BF"/>
            </w:tcBorders>
            <w:noWrap/>
            <w:hideMark/>
          </w:tcPr>
          <w:p w:rsidR="008F0903" w:rsidRPr="008F0903" w:rsidRDefault="008F0903" w:rsidP="008F0903">
            <w:pPr>
              <w:jc w:val="right"/>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7</w:t>
            </w:r>
          </w:p>
        </w:tc>
      </w:tr>
      <w:tr w:rsidR="008F0903" w:rsidRPr="008F0903" w:rsidTr="008F0903">
        <w:trPr>
          <w:cnfStyle w:val="000000010000" w:firstRow="0" w:lastRow="0" w:firstColumn="0" w:lastColumn="0" w:oddVBand="0" w:evenVBand="0" w:oddHBand="0" w:evenHBand="1" w:firstRowFirstColumn="0" w:firstRowLastColumn="0" w:lastRowFirstColumn="0" w:lastRowLastColumn="0"/>
          <w:trHeight w:val="300"/>
        </w:trPr>
        <w:tc>
          <w:tcPr>
            <w:tcW w:w="7660" w:type="dxa"/>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Calidad de la Educación Media Superior</w:t>
            </w:r>
          </w:p>
        </w:tc>
        <w:tc>
          <w:tcPr>
            <w:tcW w:w="1640" w:type="dxa"/>
            <w:tcBorders>
              <w:left w:val="single" w:sz="8" w:space="0" w:color="B3CC82" w:themeColor="accent3" w:themeTint="BF"/>
            </w:tcBorders>
            <w:noWrap/>
            <w:hideMark/>
          </w:tcPr>
          <w:p w:rsidR="008F0903" w:rsidRPr="008F0903" w:rsidRDefault="008F0903" w:rsidP="008F0903">
            <w:pPr>
              <w:jc w:val="right"/>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2</w:t>
            </w:r>
          </w:p>
        </w:tc>
      </w:tr>
      <w:tr w:rsidR="008F0903" w:rsidRPr="008F0903" w:rsidTr="008F0903">
        <w:trPr>
          <w:cnfStyle w:val="000000100000" w:firstRow="0" w:lastRow="0" w:firstColumn="0" w:lastColumn="0" w:oddVBand="0" w:evenVBand="0" w:oddHBand="1" w:evenHBand="0" w:firstRowFirstColumn="0" w:firstRowLastColumn="0" w:lastRowFirstColumn="0" w:lastRowLastColumn="0"/>
          <w:trHeight w:val="300"/>
        </w:trPr>
        <w:tc>
          <w:tcPr>
            <w:tcW w:w="7660" w:type="dxa"/>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Cobertura con Equidad en Educación Básica</w:t>
            </w:r>
          </w:p>
        </w:tc>
        <w:tc>
          <w:tcPr>
            <w:tcW w:w="1640" w:type="dxa"/>
            <w:tcBorders>
              <w:left w:val="single" w:sz="8" w:space="0" w:color="B3CC82" w:themeColor="accent3" w:themeTint="BF"/>
            </w:tcBorders>
            <w:noWrap/>
            <w:hideMark/>
          </w:tcPr>
          <w:p w:rsidR="008F0903" w:rsidRPr="008F0903" w:rsidRDefault="008F0903" w:rsidP="008F0903">
            <w:pPr>
              <w:jc w:val="right"/>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10</w:t>
            </w:r>
          </w:p>
        </w:tc>
      </w:tr>
      <w:tr w:rsidR="008F0903" w:rsidRPr="008F0903" w:rsidTr="008F0903">
        <w:trPr>
          <w:cnfStyle w:val="000000010000" w:firstRow="0" w:lastRow="0" w:firstColumn="0" w:lastColumn="0" w:oddVBand="0" w:evenVBand="0" w:oddHBand="0" w:evenHBand="1" w:firstRowFirstColumn="0" w:firstRowLastColumn="0" w:lastRowFirstColumn="0" w:lastRowLastColumn="0"/>
          <w:trHeight w:val="300"/>
        </w:trPr>
        <w:tc>
          <w:tcPr>
            <w:tcW w:w="7660" w:type="dxa"/>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Construcción, Ampliación y Mejoramiento de Vivienda</w:t>
            </w:r>
          </w:p>
        </w:tc>
        <w:tc>
          <w:tcPr>
            <w:tcW w:w="1640" w:type="dxa"/>
            <w:tcBorders>
              <w:left w:val="single" w:sz="8" w:space="0" w:color="B3CC82" w:themeColor="accent3" w:themeTint="BF"/>
            </w:tcBorders>
            <w:noWrap/>
            <w:hideMark/>
          </w:tcPr>
          <w:p w:rsidR="008F0903" w:rsidRPr="008F0903" w:rsidRDefault="008F0903" w:rsidP="008F0903">
            <w:pPr>
              <w:jc w:val="right"/>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13</w:t>
            </w:r>
          </w:p>
        </w:tc>
      </w:tr>
      <w:tr w:rsidR="008F0903" w:rsidRPr="008F0903" w:rsidTr="008F0903">
        <w:trPr>
          <w:cnfStyle w:val="000000100000" w:firstRow="0" w:lastRow="0" w:firstColumn="0" w:lastColumn="0" w:oddVBand="0" w:evenVBand="0" w:oddHBand="1" w:evenHBand="0" w:firstRowFirstColumn="0" w:firstRowLastColumn="0" w:lastRowFirstColumn="0" w:lastRowLastColumn="0"/>
          <w:trHeight w:val="300"/>
        </w:trPr>
        <w:tc>
          <w:tcPr>
            <w:tcW w:w="7660" w:type="dxa"/>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Enfermedades Transmisibles</w:t>
            </w:r>
          </w:p>
        </w:tc>
        <w:tc>
          <w:tcPr>
            <w:tcW w:w="1640" w:type="dxa"/>
            <w:tcBorders>
              <w:left w:val="single" w:sz="8" w:space="0" w:color="B3CC82" w:themeColor="accent3" w:themeTint="BF"/>
            </w:tcBorders>
            <w:noWrap/>
            <w:hideMark/>
          </w:tcPr>
          <w:p w:rsidR="008F0903" w:rsidRPr="008F0903" w:rsidRDefault="008F0903" w:rsidP="008F0903">
            <w:pPr>
              <w:jc w:val="right"/>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9</w:t>
            </w:r>
          </w:p>
        </w:tc>
      </w:tr>
      <w:tr w:rsidR="008F0903" w:rsidRPr="008F0903" w:rsidTr="008F0903">
        <w:trPr>
          <w:cnfStyle w:val="000000010000" w:firstRow="0" w:lastRow="0" w:firstColumn="0" w:lastColumn="0" w:oddVBand="0" w:evenVBand="0" w:oddHBand="0" w:evenHBand="1" w:firstRowFirstColumn="0" w:firstRowLastColumn="0" w:lastRowFirstColumn="0" w:lastRowLastColumn="0"/>
          <w:trHeight w:val="300"/>
        </w:trPr>
        <w:tc>
          <w:tcPr>
            <w:tcW w:w="7660" w:type="dxa"/>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Fondo de Aportaciones para la Seguridad Pública</w:t>
            </w:r>
            <w:r w:rsidR="00040181">
              <w:rPr>
                <w:rFonts w:ascii="Calibri" w:eastAsia="Times New Roman" w:hAnsi="Calibri" w:cs="Times New Roman"/>
                <w:color w:val="000000"/>
                <w:sz w:val="20"/>
                <w:lang w:eastAsia="es-MX"/>
              </w:rPr>
              <w:t>*</w:t>
            </w:r>
          </w:p>
        </w:tc>
        <w:tc>
          <w:tcPr>
            <w:tcW w:w="1640" w:type="dxa"/>
            <w:tcBorders>
              <w:left w:val="single" w:sz="8" w:space="0" w:color="B3CC82" w:themeColor="accent3" w:themeTint="BF"/>
            </w:tcBorders>
            <w:noWrap/>
            <w:hideMark/>
          </w:tcPr>
          <w:p w:rsidR="008F0903" w:rsidRPr="008F0903" w:rsidRDefault="008F0903" w:rsidP="008F0903">
            <w:pPr>
              <w:jc w:val="right"/>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4</w:t>
            </w:r>
          </w:p>
        </w:tc>
      </w:tr>
      <w:tr w:rsidR="008F0903" w:rsidRPr="008F0903" w:rsidTr="008F0903">
        <w:trPr>
          <w:cnfStyle w:val="000000100000" w:firstRow="0" w:lastRow="0" w:firstColumn="0" w:lastColumn="0" w:oddVBand="0" w:evenVBand="0" w:oddHBand="1" w:evenHBand="0" w:firstRowFirstColumn="0" w:firstRowLastColumn="0" w:lastRowFirstColumn="0" w:lastRowLastColumn="0"/>
          <w:trHeight w:val="300"/>
        </w:trPr>
        <w:tc>
          <w:tcPr>
            <w:tcW w:w="7660" w:type="dxa"/>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Infraestructura Urbana</w:t>
            </w:r>
          </w:p>
        </w:tc>
        <w:tc>
          <w:tcPr>
            <w:tcW w:w="1640" w:type="dxa"/>
            <w:tcBorders>
              <w:left w:val="single" w:sz="8" w:space="0" w:color="B3CC82" w:themeColor="accent3" w:themeTint="BF"/>
            </w:tcBorders>
            <w:noWrap/>
            <w:hideMark/>
          </w:tcPr>
          <w:p w:rsidR="008F0903" w:rsidRPr="008F0903" w:rsidRDefault="008F0903" w:rsidP="008F0903">
            <w:pPr>
              <w:jc w:val="right"/>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4</w:t>
            </w:r>
          </w:p>
        </w:tc>
      </w:tr>
      <w:tr w:rsidR="008F0903" w:rsidRPr="008F0903" w:rsidTr="008F0903">
        <w:trPr>
          <w:cnfStyle w:val="000000010000" w:firstRow="0" w:lastRow="0" w:firstColumn="0" w:lastColumn="0" w:oddVBand="0" w:evenVBand="0" w:oddHBand="0" w:evenHBand="1" w:firstRowFirstColumn="0" w:firstRowLastColumn="0" w:lastRowFirstColumn="0" w:lastRowLastColumn="0"/>
          <w:trHeight w:val="300"/>
        </w:trPr>
        <w:tc>
          <w:tcPr>
            <w:tcW w:w="7660" w:type="dxa"/>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Nutrición</w:t>
            </w:r>
          </w:p>
        </w:tc>
        <w:tc>
          <w:tcPr>
            <w:tcW w:w="1640" w:type="dxa"/>
            <w:tcBorders>
              <w:left w:val="single" w:sz="8" w:space="0" w:color="B3CC82" w:themeColor="accent3" w:themeTint="BF"/>
            </w:tcBorders>
            <w:noWrap/>
            <w:hideMark/>
          </w:tcPr>
          <w:p w:rsidR="008F0903" w:rsidRPr="008F0903" w:rsidRDefault="008F0903" w:rsidP="008F0903">
            <w:pPr>
              <w:jc w:val="right"/>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2</w:t>
            </w:r>
          </w:p>
        </w:tc>
      </w:tr>
      <w:tr w:rsidR="008F0903" w:rsidRPr="008F0903" w:rsidTr="008F0903">
        <w:trPr>
          <w:cnfStyle w:val="000000100000" w:firstRow="0" w:lastRow="0" w:firstColumn="0" w:lastColumn="0" w:oddVBand="0" w:evenVBand="0" w:oddHBand="1" w:evenHBand="0" w:firstRowFirstColumn="0" w:firstRowLastColumn="0" w:lastRowFirstColumn="0" w:lastRowLastColumn="0"/>
          <w:trHeight w:val="300"/>
        </w:trPr>
        <w:tc>
          <w:tcPr>
            <w:tcW w:w="7660" w:type="dxa"/>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Rezago Educativo</w:t>
            </w:r>
          </w:p>
        </w:tc>
        <w:tc>
          <w:tcPr>
            <w:tcW w:w="1640" w:type="dxa"/>
            <w:tcBorders>
              <w:left w:val="single" w:sz="8" w:space="0" w:color="B3CC82" w:themeColor="accent3" w:themeTint="BF"/>
            </w:tcBorders>
            <w:noWrap/>
            <w:hideMark/>
          </w:tcPr>
          <w:p w:rsidR="008F0903" w:rsidRPr="008F0903" w:rsidRDefault="008F0903" w:rsidP="008F0903">
            <w:pPr>
              <w:jc w:val="right"/>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6</w:t>
            </w:r>
          </w:p>
        </w:tc>
      </w:tr>
      <w:tr w:rsidR="008F0903" w:rsidRPr="008F0903" w:rsidTr="008F0903">
        <w:trPr>
          <w:cnfStyle w:val="010000000000" w:firstRow="0" w:lastRow="1" w:firstColumn="0" w:lastColumn="0" w:oddVBand="0" w:evenVBand="0" w:oddHBand="0" w:evenHBand="0" w:firstRowFirstColumn="0" w:firstRowLastColumn="0" w:lastRowFirstColumn="0" w:lastRowLastColumn="0"/>
          <w:trHeight w:val="300"/>
        </w:trPr>
        <w:tc>
          <w:tcPr>
            <w:tcW w:w="7660" w:type="dxa"/>
            <w:tcBorders>
              <w:right w:val="single" w:sz="8" w:space="0" w:color="B3CC82" w:themeColor="accent3" w:themeTint="BF"/>
            </w:tcBorders>
            <w:noWrap/>
            <w:hideMark/>
          </w:tcPr>
          <w:p w:rsidR="008F0903" w:rsidRPr="008F0903" w:rsidRDefault="008F0903" w:rsidP="008F0903">
            <w:pPr>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Total general</w:t>
            </w:r>
          </w:p>
        </w:tc>
        <w:tc>
          <w:tcPr>
            <w:tcW w:w="1640" w:type="dxa"/>
            <w:tcBorders>
              <w:left w:val="single" w:sz="8" w:space="0" w:color="B3CC82" w:themeColor="accent3" w:themeTint="BF"/>
            </w:tcBorders>
            <w:noWrap/>
            <w:hideMark/>
          </w:tcPr>
          <w:p w:rsidR="008F0903" w:rsidRPr="008F0903" w:rsidRDefault="008F0903" w:rsidP="008F0903">
            <w:pPr>
              <w:jc w:val="right"/>
              <w:rPr>
                <w:rFonts w:ascii="Calibri" w:eastAsia="Times New Roman" w:hAnsi="Calibri" w:cs="Times New Roman"/>
                <w:color w:val="000000"/>
                <w:sz w:val="20"/>
                <w:lang w:eastAsia="es-MX"/>
              </w:rPr>
            </w:pPr>
            <w:r w:rsidRPr="008F0903">
              <w:rPr>
                <w:rFonts w:ascii="Calibri" w:eastAsia="Times New Roman" w:hAnsi="Calibri" w:cs="Times New Roman"/>
                <w:color w:val="000000"/>
                <w:sz w:val="20"/>
                <w:lang w:eastAsia="es-MX"/>
              </w:rPr>
              <w:t>57</w:t>
            </w:r>
          </w:p>
        </w:tc>
      </w:tr>
    </w:tbl>
    <w:p w:rsidR="00DB750C" w:rsidRDefault="00DB750C" w:rsidP="00040181">
      <w:pPr>
        <w:spacing w:after="0" w:line="240" w:lineRule="auto"/>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sidR="00167ABA">
        <w:rPr>
          <w:rFonts w:ascii="Arial" w:hAnsi="Arial" w:cs="Arial"/>
          <w:sz w:val="18"/>
          <w:szCs w:val="18"/>
        </w:rPr>
        <w:t>con datos del SIED</w:t>
      </w:r>
      <w:r w:rsidR="00167ABA" w:rsidRPr="003853AD">
        <w:rPr>
          <w:rFonts w:ascii="Arial" w:hAnsi="Arial" w:cs="Arial"/>
          <w:sz w:val="18"/>
          <w:szCs w:val="18"/>
        </w:rPr>
        <w:t>.</w:t>
      </w:r>
    </w:p>
    <w:p w:rsidR="00040181" w:rsidRPr="003853AD" w:rsidRDefault="00040181" w:rsidP="00040181">
      <w:pPr>
        <w:spacing w:after="0" w:line="240" w:lineRule="auto"/>
        <w:rPr>
          <w:rFonts w:ascii="Arial" w:hAnsi="Arial" w:cs="Arial"/>
          <w:sz w:val="18"/>
          <w:szCs w:val="18"/>
        </w:rPr>
      </w:pPr>
      <w:r w:rsidRPr="00040181">
        <w:rPr>
          <w:rFonts w:ascii="Arial" w:hAnsi="Arial" w:cs="Arial"/>
          <w:b/>
          <w:sz w:val="18"/>
          <w:szCs w:val="18"/>
        </w:rPr>
        <w:t>Nota</w:t>
      </w:r>
      <w:r>
        <w:rPr>
          <w:rFonts w:ascii="Arial" w:hAnsi="Arial" w:cs="Arial"/>
          <w:sz w:val="18"/>
          <w:szCs w:val="18"/>
        </w:rPr>
        <w:t>: Para el Fondo de Aportaciones para la Seguridad Pública no se evaluó un programa presupuestario en particular.</w:t>
      </w:r>
    </w:p>
    <w:p w:rsidR="008F0903" w:rsidRDefault="008F0903">
      <w:pPr>
        <w:rPr>
          <w:rFonts w:ascii="Arial" w:hAnsi="Arial" w:cs="Arial"/>
          <w:sz w:val="24"/>
          <w:szCs w:val="24"/>
        </w:rPr>
      </w:pPr>
      <w:r>
        <w:rPr>
          <w:rFonts w:ascii="Arial" w:hAnsi="Arial" w:cs="Arial"/>
          <w:sz w:val="24"/>
          <w:szCs w:val="24"/>
        </w:rPr>
        <w:br w:type="page"/>
      </w:r>
    </w:p>
    <w:p w:rsidR="00167ABA" w:rsidRDefault="00F72FE7" w:rsidP="00607EC2">
      <w:pPr>
        <w:jc w:val="both"/>
        <w:rPr>
          <w:rFonts w:ascii="Arial" w:hAnsi="Arial" w:cs="Arial"/>
          <w:sz w:val="24"/>
          <w:szCs w:val="24"/>
        </w:rPr>
      </w:pPr>
      <w:r>
        <w:rPr>
          <w:rFonts w:ascii="Arial" w:hAnsi="Arial" w:cs="Arial"/>
          <w:sz w:val="24"/>
          <w:szCs w:val="24"/>
        </w:rPr>
        <w:lastRenderedPageBreak/>
        <w:t>Con relación</w:t>
      </w:r>
      <w:r w:rsidR="00454D9F">
        <w:rPr>
          <w:rFonts w:ascii="Arial" w:hAnsi="Arial" w:cs="Arial"/>
          <w:sz w:val="24"/>
          <w:szCs w:val="24"/>
        </w:rPr>
        <w:t xml:space="preserve"> a los Recursos Federales,</w:t>
      </w:r>
      <w:r w:rsidR="004962A0">
        <w:rPr>
          <w:rFonts w:ascii="Arial" w:hAnsi="Arial" w:cs="Arial"/>
          <w:sz w:val="24"/>
          <w:szCs w:val="24"/>
        </w:rPr>
        <w:t xml:space="preserve"> l</w:t>
      </w:r>
      <w:r w:rsidR="00DB750C">
        <w:rPr>
          <w:rFonts w:ascii="Arial" w:hAnsi="Arial" w:cs="Arial"/>
          <w:sz w:val="24"/>
          <w:szCs w:val="24"/>
        </w:rPr>
        <w:t>a mayor parte</w:t>
      </w:r>
      <w:r w:rsidR="00EA6F45">
        <w:rPr>
          <w:rFonts w:ascii="Arial" w:hAnsi="Arial" w:cs="Arial"/>
          <w:sz w:val="24"/>
          <w:szCs w:val="24"/>
        </w:rPr>
        <w:t xml:space="preserve"> </w:t>
      </w:r>
      <w:r w:rsidR="00DB750C">
        <w:rPr>
          <w:rFonts w:ascii="Arial" w:hAnsi="Arial" w:cs="Arial"/>
          <w:sz w:val="24"/>
          <w:szCs w:val="24"/>
        </w:rPr>
        <w:t xml:space="preserve">de los ASM recae en </w:t>
      </w:r>
      <w:r w:rsidR="004962A0">
        <w:rPr>
          <w:rFonts w:ascii="Arial" w:hAnsi="Arial" w:cs="Arial"/>
          <w:sz w:val="24"/>
          <w:szCs w:val="24"/>
        </w:rPr>
        <w:t>dos fondos</w:t>
      </w:r>
      <w:r w:rsidR="00454D9F">
        <w:rPr>
          <w:rFonts w:ascii="Arial" w:hAnsi="Arial" w:cs="Arial"/>
          <w:sz w:val="24"/>
          <w:szCs w:val="24"/>
        </w:rPr>
        <w:t xml:space="preserve"> del ramo 33</w:t>
      </w:r>
      <w:r w:rsidR="004962A0">
        <w:rPr>
          <w:rFonts w:ascii="Arial" w:hAnsi="Arial" w:cs="Arial"/>
          <w:sz w:val="24"/>
          <w:szCs w:val="24"/>
        </w:rPr>
        <w:t xml:space="preserve">, el </w:t>
      </w:r>
      <w:r w:rsidR="00454D9F" w:rsidRPr="00454D9F">
        <w:rPr>
          <w:rFonts w:ascii="Arial" w:hAnsi="Arial" w:cs="Arial"/>
          <w:sz w:val="24"/>
          <w:szCs w:val="24"/>
        </w:rPr>
        <w:t>Fondo de Infraestructura Social Estatal</w:t>
      </w:r>
      <w:r w:rsidR="00001D6B">
        <w:rPr>
          <w:rFonts w:ascii="Arial" w:hAnsi="Arial" w:cs="Arial"/>
          <w:sz w:val="24"/>
          <w:szCs w:val="24"/>
        </w:rPr>
        <w:t xml:space="preserve"> </w:t>
      </w:r>
      <w:r w:rsidR="00454D9F" w:rsidRPr="00454D9F">
        <w:rPr>
          <w:rFonts w:ascii="Arial" w:hAnsi="Arial" w:cs="Arial"/>
          <w:sz w:val="24"/>
          <w:szCs w:val="24"/>
        </w:rPr>
        <w:t>(FISE)</w:t>
      </w:r>
      <w:r w:rsidR="00454D9F">
        <w:rPr>
          <w:rFonts w:ascii="Arial" w:hAnsi="Arial" w:cs="Arial"/>
          <w:sz w:val="24"/>
          <w:szCs w:val="24"/>
        </w:rPr>
        <w:t xml:space="preserve"> </w:t>
      </w:r>
      <w:r w:rsidR="004962A0">
        <w:rPr>
          <w:rFonts w:ascii="Arial" w:hAnsi="Arial" w:cs="Arial"/>
          <w:sz w:val="24"/>
          <w:szCs w:val="24"/>
        </w:rPr>
        <w:t>y el</w:t>
      </w:r>
      <w:r w:rsidR="004962A0" w:rsidRPr="004962A0">
        <w:rPr>
          <w:rFonts w:ascii="Arial" w:hAnsi="Arial" w:cs="Arial"/>
          <w:sz w:val="24"/>
          <w:szCs w:val="24"/>
        </w:rPr>
        <w:t xml:space="preserve"> </w:t>
      </w:r>
      <w:r w:rsidR="00DB750C" w:rsidRPr="00DB750C">
        <w:rPr>
          <w:rFonts w:ascii="Arial" w:hAnsi="Arial" w:cs="Arial"/>
          <w:sz w:val="24"/>
          <w:szCs w:val="24"/>
        </w:rPr>
        <w:t>Fondo de Aportaciones Múltiples (FAM)</w:t>
      </w:r>
      <w:r w:rsidR="00454D9F">
        <w:rPr>
          <w:rFonts w:ascii="Arial" w:hAnsi="Arial" w:cs="Arial"/>
          <w:sz w:val="24"/>
          <w:szCs w:val="24"/>
        </w:rPr>
        <w:t xml:space="preserve">. De </w:t>
      </w:r>
      <w:r>
        <w:rPr>
          <w:rFonts w:ascii="Arial" w:hAnsi="Arial" w:cs="Arial"/>
          <w:sz w:val="24"/>
          <w:szCs w:val="24"/>
        </w:rPr>
        <w:t>forma similar</w:t>
      </w:r>
      <w:r w:rsidR="00454D9F">
        <w:rPr>
          <w:rFonts w:ascii="Arial" w:hAnsi="Arial" w:cs="Arial"/>
          <w:sz w:val="24"/>
          <w:szCs w:val="24"/>
        </w:rPr>
        <w:t xml:space="preserve">, </w:t>
      </w:r>
      <w:r w:rsidR="004962A0">
        <w:rPr>
          <w:rFonts w:ascii="Arial" w:hAnsi="Arial" w:cs="Arial"/>
          <w:sz w:val="24"/>
          <w:szCs w:val="24"/>
        </w:rPr>
        <w:t xml:space="preserve">a nivel </w:t>
      </w:r>
      <w:r w:rsidR="00454D9F">
        <w:rPr>
          <w:rFonts w:ascii="Arial" w:hAnsi="Arial" w:cs="Arial"/>
          <w:sz w:val="24"/>
          <w:szCs w:val="24"/>
        </w:rPr>
        <w:t xml:space="preserve">estatal se concentran en dos Programas Presupuestarios, </w:t>
      </w:r>
      <w:r w:rsidR="004962A0">
        <w:rPr>
          <w:rFonts w:ascii="Arial" w:hAnsi="Arial" w:cs="Arial"/>
          <w:sz w:val="24"/>
          <w:szCs w:val="24"/>
        </w:rPr>
        <w:t xml:space="preserve">el Pp </w:t>
      </w:r>
      <w:r w:rsidR="00DB750C">
        <w:rPr>
          <w:rFonts w:ascii="Arial" w:hAnsi="Arial" w:cs="Arial"/>
          <w:sz w:val="24"/>
          <w:szCs w:val="24"/>
        </w:rPr>
        <w:t>“</w:t>
      </w:r>
      <w:r w:rsidR="00DB750C" w:rsidRPr="00DB750C">
        <w:rPr>
          <w:rFonts w:ascii="Arial" w:hAnsi="Arial" w:cs="Arial"/>
          <w:sz w:val="24"/>
          <w:szCs w:val="24"/>
        </w:rPr>
        <w:t>Cobertura con Equidad en Educación Básica</w:t>
      </w:r>
      <w:r w:rsidR="004962A0">
        <w:rPr>
          <w:rFonts w:ascii="Arial" w:hAnsi="Arial" w:cs="Arial"/>
          <w:sz w:val="24"/>
          <w:szCs w:val="24"/>
        </w:rPr>
        <w:t xml:space="preserve">” y el Pp </w:t>
      </w:r>
      <w:r w:rsidR="00454D9F">
        <w:rPr>
          <w:rFonts w:ascii="Arial" w:hAnsi="Arial" w:cs="Arial"/>
          <w:sz w:val="24"/>
          <w:szCs w:val="24"/>
        </w:rPr>
        <w:t>“</w:t>
      </w:r>
      <w:r w:rsidR="004962A0" w:rsidRPr="004962A0">
        <w:rPr>
          <w:rFonts w:ascii="Arial" w:hAnsi="Arial" w:cs="Arial"/>
          <w:sz w:val="24"/>
          <w:szCs w:val="24"/>
        </w:rPr>
        <w:t>Construcción, Ampliación y Mejoramiento de Vivienda</w:t>
      </w:r>
      <w:r w:rsidR="00454D9F">
        <w:rPr>
          <w:rFonts w:ascii="Arial" w:hAnsi="Arial" w:cs="Arial"/>
          <w:sz w:val="24"/>
          <w:szCs w:val="24"/>
        </w:rPr>
        <w:t>”</w:t>
      </w:r>
      <w:r>
        <w:rPr>
          <w:rFonts w:ascii="Arial" w:hAnsi="Arial" w:cs="Arial"/>
          <w:sz w:val="24"/>
          <w:szCs w:val="24"/>
        </w:rPr>
        <w:t xml:space="preserve">; derivado de lo anterior, </w:t>
      </w:r>
      <w:r w:rsidR="00DB750C">
        <w:rPr>
          <w:rFonts w:ascii="Arial" w:hAnsi="Arial" w:cs="Arial"/>
          <w:sz w:val="24"/>
          <w:szCs w:val="24"/>
        </w:rPr>
        <w:t xml:space="preserve">la mayor parte de los ASM identificados </w:t>
      </w:r>
      <w:r w:rsidR="00454D9F">
        <w:rPr>
          <w:rFonts w:ascii="Arial" w:hAnsi="Arial" w:cs="Arial"/>
          <w:sz w:val="24"/>
          <w:szCs w:val="24"/>
        </w:rPr>
        <w:t>deben</w:t>
      </w:r>
      <w:r w:rsidR="00DB750C">
        <w:rPr>
          <w:rFonts w:ascii="Arial" w:hAnsi="Arial" w:cs="Arial"/>
          <w:sz w:val="24"/>
          <w:szCs w:val="24"/>
        </w:rPr>
        <w:t xml:space="preserve"> ser atendidos por </w:t>
      </w:r>
      <w:r w:rsidR="004962A0">
        <w:rPr>
          <w:rFonts w:ascii="Arial" w:hAnsi="Arial" w:cs="Arial"/>
          <w:sz w:val="24"/>
          <w:szCs w:val="24"/>
        </w:rPr>
        <w:t xml:space="preserve">el </w:t>
      </w:r>
      <w:r w:rsidR="004962A0" w:rsidRPr="004962A0">
        <w:rPr>
          <w:rFonts w:ascii="Arial" w:hAnsi="Arial" w:cs="Arial"/>
          <w:sz w:val="24"/>
          <w:szCs w:val="24"/>
        </w:rPr>
        <w:t xml:space="preserve">Instituto de Vivienda del Estado de Yucatán </w:t>
      </w:r>
      <w:r w:rsidR="004962A0">
        <w:rPr>
          <w:rFonts w:ascii="Arial" w:hAnsi="Arial" w:cs="Arial"/>
          <w:sz w:val="24"/>
          <w:szCs w:val="24"/>
        </w:rPr>
        <w:t xml:space="preserve">(IVEY) y </w:t>
      </w:r>
      <w:r w:rsidR="00DB750C">
        <w:rPr>
          <w:rFonts w:ascii="Arial" w:hAnsi="Arial" w:cs="Arial"/>
          <w:sz w:val="24"/>
          <w:szCs w:val="24"/>
        </w:rPr>
        <w:t>la Secretaría de Educación del Gobierno del Estado de Yucatán (SEGEY).</w:t>
      </w:r>
    </w:p>
    <w:p w:rsidR="008C2428" w:rsidRDefault="008C2428">
      <w:pPr>
        <w:rPr>
          <w:rFonts w:ascii="Arial" w:hAnsi="Arial" w:cs="Arial"/>
          <w:sz w:val="24"/>
          <w:szCs w:val="24"/>
        </w:rPr>
      </w:pPr>
    </w:p>
    <w:p w:rsidR="00DB750C" w:rsidRPr="009942BC" w:rsidRDefault="00DB750C" w:rsidP="00DB750C">
      <w:pPr>
        <w:pStyle w:val="Epgrafe"/>
        <w:jc w:val="center"/>
        <w:rPr>
          <w:rFonts w:ascii="Arial" w:hAnsi="Arial" w:cs="Arial"/>
          <w:color w:val="auto"/>
          <w:sz w:val="22"/>
          <w:szCs w:val="24"/>
        </w:rPr>
      </w:pPr>
      <w:bookmarkStart w:id="25" w:name="_Toc433907654"/>
      <w:bookmarkStart w:id="26" w:name="_Toc520459743"/>
      <w:r w:rsidRPr="009942BC">
        <w:rPr>
          <w:rFonts w:ascii="Arial" w:hAnsi="Arial" w:cs="Arial"/>
          <w:color w:val="auto"/>
          <w:sz w:val="22"/>
          <w:szCs w:val="24"/>
        </w:rPr>
        <w:t xml:space="preserve">Gráfica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Gráfica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4</w:t>
      </w:r>
      <w:r w:rsidRPr="009942BC">
        <w:rPr>
          <w:rFonts w:ascii="Arial" w:hAnsi="Arial" w:cs="Arial"/>
          <w:color w:val="auto"/>
          <w:sz w:val="22"/>
          <w:szCs w:val="24"/>
        </w:rPr>
        <w:fldChar w:fldCharType="end"/>
      </w:r>
      <w:r w:rsidRPr="009942BC">
        <w:rPr>
          <w:rFonts w:ascii="Arial" w:hAnsi="Arial" w:cs="Arial"/>
          <w:color w:val="auto"/>
          <w:sz w:val="22"/>
          <w:szCs w:val="24"/>
        </w:rPr>
        <w:t xml:space="preserve">. Número de ASM </w:t>
      </w:r>
      <w:r w:rsidR="00DE62FF">
        <w:rPr>
          <w:rFonts w:ascii="Arial" w:hAnsi="Arial" w:cs="Arial"/>
          <w:color w:val="auto"/>
          <w:sz w:val="22"/>
          <w:szCs w:val="24"/>
        </w:rPr>
        <w:t xml:space="preserve">2015 identificados </w:t>
      </w:r>
      <w:r w:rsidRPr="009942BC">
        <w:rPr>
          <w:rFonts w:ascii="Arial" w:hAnsi="Arial" w:cs="Arial"/>
          <w:color w:val="auto"/>
          <w:sz w:val="22"/>
          <w:szCs w:val="24"/>
        </w:rPr>
        <w:t>por dependencia</w:t>
      </w:r>
      <w:bookmarkEnd w:id="25"/>
      <w:bookmarkEnd w:id="26"/>
    </w:p>
    <w:p w:rsidR="00DB750C" w:rsidRPr="003853AD" w:rsidRDefault="008F0903" w:rsidP="00DB750C">
      <w:pPr>
        <w:jc w:val="center"/>
        <w:rPr>
          <w:rFonts w:ascii="Arial" w:hAnsi="Arial" w:cs="Arial"/>
          <w:sz w:val="18"/>
          <w:szCs w:val="18"/>
        </w:rPr>
      </w:pPr>
      <w:r>
        <w:rPr>
          <w:noProof/>
          <w:lang w:eastAsia="es-MX"/>
        </w:rPr>
        <w:drawing>
          <wp:inline distT="0" distB="0" distL="0" distR="0" wp14:anchorId="64149F57" wp14:editId="7EFED3FC">
            <wp:extent cx="5612130" cy="2801620"/>
            <wp:effectExtent l="0" t="0" r="26670" b="1778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DB750C" w:rsidRPr="00DB750C">
        <w:rPr>
          <w:rFonts w:ascii="Arial" w:hAnsi="Arial" w:cs="Arial"/>
          <w:b/>
          <w:sz w:val="18"/>
          <w:szCs w:val="18"/>
        </w:rPr>
        <w:t xml:space="preserve"> </w:t>
      </w:r>
      <w:r w:rsidR="00DB750C" w:rsidRPr="003853AD">
        <w:rPr>
          <w:rFonts w:ascii="Arial" w:hAnsi="Arial" w:cs="Arial"/>
          <w:b/>
          <w:sz w:val="18"/>
          <w:szCs w:val="18"/>
        </w:rPr>
        <w:t>Fuente:</w:t>
      </w:r>
      <w:r w:rsidR="00DB750C"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sidR="00167ABA">
        <w:rPr>
          <w:rFonts w:ascii="Arial" w:hAnsi="Arial" w:cs="Arial"/>
          <w:sz w:val="18"/>
          <w:szCs w:val="18"/>
        </w:rPr>
        <w:t>con datos del SIED</w:t>
      </w:r>
      <w:r w:rsidR="00167ABA" w:rsidRPr="003853AD">
        <w:rPr>
          <w:rFonts w:ascii="Arial" w:hAnsi="Arial" w:cs="Arial"/>
          <w:sz w:val="18"/>
          <w:szCs w:val="18"/>
        </w:rPr>
        <w:t>.</w:t>
      </w:r>
    </w:p>
    <w:p w:rsidR="00040181" w:rsidRDefault="00F840D5" w:rsidP="00607EC2">
      <w:pPr>
        <w:jc w:val="both"/>
        <w:rPr>
          <w:rFonts w:ascii="Arial" w:hAnsi="Arial" w:cs="Arial"/>
          <w:sz w:val="24"/>
          <w:szCs w:val="24"/>
        </w:rPr>
      </w:pPr>
      <w:r w:rsidRPr="00F840D5">
        <w:rPr>
          <w:rFonts w:ascii="Arial" w:hAnsi="Arial" w:cs="Arial"/>
          <w:sz w:val="24"/>
          <w:szCs w:val="24"/>
        </w:rPr>
        <w:t xml:space="preserve">En cuanto al tipo de actor identificado </w:t>
      </w:r>
      <w:r>
        <w:rPr>
          <w:rFonts w:ascii="Arial" w:hAnsi="Arial" w:cs="Arial"/>
          <w:sz w:val="24"/>
          <w:szCs w:val="24"/>
        </w:rPr>
        <w:t xml:space="preserve">para la atención </w:t>
      </w:r>
      <w:r w:rsidRPr="00F840D5">
        <w:rPr>
          <w:rFonts w:ascii="Arial" w:hAnsi="Arial" w:cs="Arial"/>
          <w:sz w:val="24"/>
          <w:szCs w:val="24"/>
        </w:rPr>
        <w:t xml:space="preserve">de los Aspectos Susceptibles de Mejora, </w:t>
      </w:r>
      <w:r w:rsidR="00CD21A1">
        <w:rPr>
          <w:rFonts w:ascii="Arial" w:hAnsi="Arial" w:cs="Arial"/>
          <w:sz w:val="24"/>
          <w:szCs w:val="24"/>
        </w:rPr>
        <w:t xml:space="preserve">en </w:t>
      </w:r>
      <w:r w:rsidR="00040181">
        <w:rPr>
          <w:rFonts w:ascii="Arial" w:hAnsi="Arial" w:cs="Arial"/>
          <w:sz w:val="24"/>
          <w:szCs w:val="24"/>
        </w:rPr>
        <w:t>el 50.9</w:t>
      </w:r>
      <w:r w:rsidR="002040A1">
        <w:rPr>
          <w:rFonts w:ascii="Arial" w:hAnsi="Arial" w:cs="Arial"/>
          <w:sz w:val="24"/>
          <w:szCs w:val="24"/>
        </w:rPr>
        <w:t>%</w:t>
      </w:r>
      <w:r>
        <w:rPr>
          <w:rFonts w:ascii="Arial" w:hAnsi="Arial" w:cs="Arial"/>
          <w:sz w:val="24"/>
          <w:szCs w:val="24"/>
        </w:rPr>
        <w:t xml:space="preserve"> de los casos la atención del ASM estará a cargo una misma Dependencia o Entidad, participando más de un área en su atención (Institucional); </w:t>
      </w:r>
      <w:r w:rsidR="002040A1">
        <w:rPr>
          <w:rFonts w:ascii="Arial" w:hAnsi="Arial" w:cs="Arial"/>
          <w:sz w:val="24"/>
          <w:szCs w:val="24"/>
        </w:rPr>
        <w:t>en los demás casos</w:t>
      </w:r>
      <w:r>
        <w:rPr>
          <w:rFonts w:ascii="Arial" w:hAnsi="Arial" w:cs="Arial"/>
          <w:sz w:val="24"/>
          <w:szCs w:val="24"/>
        </w:rPr>
        <w:t xml:space="preserve"> se tendrán que coordinar más de una Dependencia o Entidad del Ejecutivo Estatal (Interinstitucional).</w:t>
      </w:r>
    </w:p>
    <w:p w:rsidR="00040181" w:rsidRDefault="00040181">
      <w:pPr>
        <w:rPr>
          <w:rFonts w:ascii="Arial" w:hAnsi="Arial" w:cs="Arial"/>
          <w:sz w:val="24"/>
          <w:szCs w:val="24"/>
        </w:rPr>
      </w:pPr>
      <w:r>
        <w:rPr>
          <w:rFonts w:ascii="Arial" w:hAnsi="Arial" w:cs="Arial"/>
          <w:sz w:val="24"/>
          <w:szCs w:val="24"/>
        </w:rPr>
        <w:br w:type="page"/>
      </w:r>
    </w:p>
    <w:p w:rsidR="00F840D5" w:rsidRPr="009942BC" w:rsidRDefault="00F840D5" w:rsidP="00F840D5">
      <w:pPr>
        <w:pStyle w:val="Epgrafe"/>
        <w:jc w:val="center"/>
        <w:rPr>
          <w:rFonts w:ascii="Arial" w:hAnsi="Arial" w:cs="Arial"/>
          <w:color w:val="auto"/>
          <w:sz w:val="22"/>
          <w:szCs w:val="24"/>
        </w:rPr>
      </w:pPr>
      <w:bookmarkStart w:id="27" w:name="_Toc433907585"/>
      <w:bookmarkStart w:id="28" w:name="_Toc520459759"/>
      <w:r w:rsidRPr="009942BC">
        <w:rPr>
          <w:rFonts w:ascii="Arial" w:hAnsi="Arial" w:cs="Arial"/>
          <w:color w:val="auto"/>
          <w:sz w:val="22"/>
          <w:szCs w:val="24"/>
        </w:rPr>
        <w:lastRenderedPageBreak/>
        <w:t xml:space="preserve">Tabla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Tabla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5</w:t>
      </w:r>
      <w:r w:rsidRPr="009942BC">
        <w:rPr>
          <w:rFonts w:ascii="Arial" w:hAnsi="Arial" w:cs="Arial"/>
          <w:color w:val="auto"/>
          <w:sz w:val="22"/>
          <w:szCs w:val="24"/>
        </w:rPr>
        <w:fldChar w:fldCharType="end"/>
      </w:r>
      <w:r w:rsidRPr="009942BC">
        <w:rPr>
          <w:rFonts w:ascii="Arial" w:hAnsi="Arial" w:cs="Arial"/>
          <w:color w:val="auto"/>
          <w:sz w:val="22"/>
          <w:szCs w:val="24"/>
        </w:rPr>
        <w:t>. ASM</w:t>
      </w:r>
      <w:r w:rsidR="00DE62FF">
        <w:rPr>
          <w:rFonts w:ascii="Arial" w:hAnsi="Arial" w:cs="Arial"/>
          <w:color w:val="auto"/>
          <w:sz w:val="22"/>
          <w:szCs w:val="24"/>
        </w:rPr>
        <w:t xml:space="preserve"> 2015</w:t>
      </w:r>
      <w:r w:rsidRPr="009942BC">
        <w:rPr>
          <w:rFonts w:ascii="Arial" w:hAnsi="Arial" w:cs="Arial"/>
          <w:color w:val="auto"/>
          <w:sz w:val="22"/>
          <w:szCs w:val="24"/>
        </w:rPr>
        <w:t xml:space="preserve"> por tipo de actor y programa presupuestario</w:t>
      </w:r>
      <w:bookmarkEnd w:id="27"/>
      <w:bookmarkEnd w:id="28"/>
    </w:p>
    <w:tbl>
      <w:tblPr>
        <w:tblStyle w:val="Cuadrculaclara-nfasis3"/>
        <w:tblW w:w="5000" w:type="pct"/>
        <w:tblLayout w:type="fixed"/>
        <w:tblLook w:val="04E0" w:firstRow="1" w:lastRow="1" w:firstColumn="1" w:lastColumn="0" w:noHBand="0" w:noVBand="1"/>
      </w:tblPr>
      <w:tblGrid>
        <w:gridCol w:w="5070"/>
        <w:gridCol w:w="1416"/>
        <w:gridCol w:w="1702"/>
        <w:gridCol w:w="866"/>
      </w:tblGrid>
      <w:tr w:rsidR="00040181" w:rsidRPr="00040181" w:rsidTr="000401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040181" w:rsidRPr="00040181" w:rsidRDefault="00040181" w:rsidP="00040181">
            <w:pPr>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Programa Presupuestario</w:t>
            </w:r>
          </w:p>
        </w:tc>
        <w:tc>
          <w:tcPr>
            <w:tcW w:w="782" w:type="pct"/>
            <w:noWrap/>
            <w:hideMark/>
          </w:tcPr>
          <w:p w:rsidR="00040181" w:rsidRPr="00040181" w:rsidRDefault="00040181" w:rsidP="0004018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Institucional</w:t>
            </w:r>
          </w:p>
        </w:tc>
        <w:tc>
          <w:tcPr>
            <w:tcW w:w="940" w:type="pct"/>
            <w:noWrap/>
            <w:hideMark/>
          </w:tcPr>
          <w:p w:rsidR="00040181" w:rsidRPr="00040181" w:rsidRDefault="00040181" w:rsidP="0004018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Interinstitucional</w:t>
            </w:r>
          </w:p>
        </w:tc>
        <w:tc>
          <w:tcPr>
            <w:tcW w:w="478" w:type="pct"/>
            <w:noWrap/>
            <w:hideMark/>
          </w:tcPr>
          <w:p w:rsidR="00040181" w:rsidRPr="00040181" w:rsidRDefault="00040181" w:rsidP="0004018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 xml:space="preserve">Total </w:t>
            </w:r>
          </w:p>
        </w:tc>
      </w:tr>
      <w:tr w:rsidR="00040181" w:rsidRPr="00040181" w:rsidTr="000401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040181" w:rsidRPr="00040181" w:rsidRDefault="00040181" w:rsidP="00040181">
            <w:pPr>
              <w:rPr>
                <w:rFonts w:ascii="Calibri" w:eastAsia="Times New Roman" w:hAnsi="Calibri" w:cs="Times New Roman"/>
                <w:b w:val="0"/>
                <w:color w:val="000000"/>
                <w:sz w:val="20"/>
                <w:lang w:eastAsia="es-MX"/>
              </w:rPr>
            </w:pPr>
            <w:r w:rsidRPr="00040181">
              <w:rPr>
                <w:rFonts w:ascii="Calibri" w:eastAsia="Times New Roman" w:hAnsi="Calibri" w:cs="Times New Roman"/>
                <w:b w:val="0"/>
                <w:color w:val="000000"/>
                <w:sz w:val="20"/>
                <w:lang w:eastAsia="es-MX"/>
              </w:rPr>
              <w:t>Colegio de Educación Profesional Técnica del Estado de Yucatán</w:t>
            </w:r>
          </w:p>
        </w:tc>
        <w:tc>
          <w:tcPr>
            <w:tcW w:w="782"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2</w:t>
            </w:r>
          </w:p>
        </w:tc>
        <w:tc>
          <w:tcPr>
            <w:tcW w:w="940"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0</w:t>
            </w:r>
          </w:p>
        </w:tc>
        <w:tc>
          <w:tcPr>
            <w:tcW w:w="478"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2</w:t>
            </w:r>
          </w:p>
        </w:tc>
      </w:tr>
      <w:tr w:rsidR="00040181" w:rsidRPr="00040181" w:rsidTr="000401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040181" w:rsidRPr="00040181" w:rsidRDefault="00040181" w:rsidP="00040181">
            <w:pPr>
              <w:rPr>
                <w:rFonts w:ascii="Calibri" w:eastAsia="Times New Roman" w:hAnsi="Calibri" w:cs="Times New Roman"/>
                <w:b w:val="0"/>
                <w:color w:val="000000"/>
                <w:sz w:val="20"/>
                <w:lang w:eastAsia="es-MX"/>
              </w:rPr>
            </w:pPr>
            <w:r w:rsidRPr="00040181">
              <w:rPr>
                <w:rFonts w:ascii="Calibri" w:eastAsia="Times New Roman" w:hAnsi="Calibri" w:cs="Times New Roman"/>
                <w:b w:val="0"/>
                <w:color w:val="000000"/>
                <w:sz w:val="20"/>
                <w:lang w:eastAsia="es-MX"/>
              </w:rPr>
              <w:t>Instituto de Educación para Adultos del Estado de Yucatán</w:t>
            </w:r>
          </w:p>
        </w:tc>
        <w:tc>
          <w:tcPr>
            <w:tcW w:w="782"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2</w:t>
            </w:r>
          </w:p>
        </w:tc>
        <w:tc>
          <w:tcPr>
            <w:tcW w:w="940"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4</w:t>
            </w:r>
          </w:p>
        </w:tc>
        <w:tc>
          <w:tcPr>
            <w:tcW w:w="478"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6</w:t>
            </w:r>
          </w:p>
        </w:tc>
      </w:tr>
      <w:tr w:rsidR="00040181" w:rsidRPr="00040181" w:rsidTr="000401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040181" w:rsidRPr="00040181" w:rsidRDefault="00040181" w:rsidP="00040181">
            <w:pPr>
              <w:rPr>
                <w:rFonts w:ascii="Calibri" w:eastAsia="Times New Roman" w:hAnsi="Calibri" w:cs="Times New Roman"/>
                <w:b w:val="0"/>
                <w:color w:val="000000"/>
                <w:sz w:val="20"/>
                <w:lang w:eastAsia="es-MX"/>
              </w:rPr>
            </w:pPr>
            <w:r w:rsidRPr="00040181">
              <w:rPr>
                <w:rFonts w:ascii="Calibri" w:eastAsia="Times New Roman" w:hAnsi="Calibri" w:cs="Times New Roman"/>
                <w:b w:val="0"/>
                <w:color w:val="000000"/>
                <w:sz w:val="20"/>
                <w:lang w:eastAsia="es-MX"/>
              </w:rPr>
              <w:t>Instituto de Vivienda del Estado de Yucatán</w:t>
            </w:r>
          </w:p>
        </w:tc>
        <w:tc>
          <w:tcPr>
            <w:tcW w:w="782"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8</w:t>
            </w:r>
          </w:p>
        </w:tc>
        <w:tc>
          <w:tcPr>
            <w:tcW w:w="940"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4</w:t>
            </w:r>
          </w:p>
        </w:tc>
        <w:tc>
          <w:tcPr>
            <w:tcW w:w="478"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12</w:t>
            </w:r>
          </w:p>
        </w:tc>
      </w:tr>
      <w:tr w:rsidR="00040181" w:rsidRPr="00040181" w:rsidTr="000401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040181" w:rsidRPr="00040181" w:rsidRDefault="00040181" w:rsidP="00040181">
            <w:pPr>
              <w:rPr>
                <w:rFonts w:ascii="Calibri" w:eastAsia="Times New Roman" w:hAnsi="Calibri" w:cs="Times New Roman"/>
                <w:b w:val="0"/>
                <w:color w:val="000000"/>
                <w:sz w:val="20"/>
                <w:lang w:eastAsia="es-MX"/>
              </w:rPr>
            </w:pPr>
            <w:r w:rsidRPr="00040181">
              <w:rPr>
                <w:rFonts w:ascii="Calibri" w:eastAsia="Times New Roman" w:hAnsi="Calibri" w:cs="Times New Roman"/>
                <w:b w:val="0"/>
                <w:color w:val="000000"/>
                <w:sz w:val="20"/>
                <w:lang w:eastAsia="es-MX"/>
              </w:rPr>
              <w:t>Instituto para la Construcción y Conservación de Obra Pública en Yucatán</w:t>
            </w:r>
          </w:p>
        </w:tc>
        <w:tc>
          <w:tcPr>
            <w:tcW w:w="782"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0</w:t>
            </w:r>
          </w:p>
        </w:tc>
        <w:tc>
          <w:tcPr>
            <w:tcW w:w="940"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3</w:t>
            </w:r>
          </w:p>
        </w:tc>
        <w:tc>
          <w:tcPr>
            <w:tcW w:w="478"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3</w:t>
            </w:r>
          </w:p>
        </w:tc>
      </w:tr>
      <w:tr w:rsidR="00040181" w:rsidRPr="00040181" w:rsidTr="000401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040181" w:rsidRPr="00040181" w:rsidRDefault="00040181" w:rsidP="00040181">
            <w:pPr>
              <w:rPr>
                <w:rFonts w:ascii="Calibri" w:eastAsia="Times New Roman" w:hAnsi="Calibri" w:cs="Times New Roman"/>
                <w:b w:val="0"/>
                <w:color w:val="000000"/>
                <w:sz w:val="20"/>
                <w:lang w:eastAsia="es-MX"/>
              </w:rPr>
            </w:pPr>
            <w:r w:rsidRPr="00040181">
              <w:rPr>
                <w:rFonts w:ascii="Calibri" w:eastAsia="Times New Roman" w:hAnsi="Calibri" w:cs="Times New Roman"/>
                <w:b w:val="0"/>
                <w:color w:val="000000"/>
                <w:sz w:val="20"/>
                <w:lang w:eastAsia="es-MX"/>
              </w:rPr>
              <w:t>Secretaría de Administración y Finanzas</w:t>
            </w:r>
          </w:p>
        </w:tc>
        <w:tc>
          <w:tcPr>
            <w:tcW w:w="782"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1</w:t>
            </w:r>
          </w:p>
        </w:tc>
        <w:tc>
          <w:tcPr>
            <w:tcW w:w="940"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1</w:t>
            </w:r>
          </w:p>
        </w:tc>
        <w:tc>
          <w:tcPr>
            <w:tcW w:w="478"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2</w:t>
            </w:r>
          </w:p>
        </w:tc>
      </w:tr>
      <w:tr w:rsidR="00040181" w:rsidRPr="00040181" w:rsidTr="000401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040181" w:rsidRPr="00040181" w:rsidRDefault="00040181" w:rsidP="00040181">
            <w:pPr>
              <w:rPr>
                <w:rFonts w:ascii="Calibri" w:eastAsia="Times New Roman" w:hAnsi="Calibri" w:cs="Times New Roman"/>
                <w:b w:val="0"/>
                <w:color w:val="000000"/>
                <w:sz w:val="20"/>
                <w:lang w:eastAsia="es-MX"/>
              </w:rPr>
            </w:pPr>
            <w:r w:rsidRPr="00040181">
              <w:rPr>
                <w:rFonts w:ascii="Calibri" w:eastAsia="Times New Roman" w:hAnsi="Calibri" w:cs="Times New Roman"/>
                <w:b w:val="0"/>
                <w:color w:val="000000"/>
                <w:sz w:val="20"/>
                <w:lang w:eastAsia="es-MX"/>
              </w:rPr>
              <w:t>Secretaría de Educación del Gobierno del Estado de Yucatán</w:t>
            </w:r>
          </w:p>
        </w:tc>
        <w:tc>
          <w:tcPr>
            <w:tcW w:w="782"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9</w:t>
            </w:r>
          </w:p>
        </w:tc>
        <w:tc>
          <w:tcPr>
            <w:tcW w:w="940"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8</w:t>
            </w:r>
          </w:p>
        </w:tc>
        <w:tc>
          <w:tcPr>
            <w:tcW w:w="478"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17</w:t>
            </w:r>
          </w:p>
        </w:tc>
      </w:tr>
      <w:tr w:rsidR="00040181" w:rsidRPr="00040181" w:rsidTr="000401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040181" w:rsidRPr="00040181" w:rsidRDefault="00040181" w:rsidP="00040181">
            <w:pPr>
              <w:rPr>
                <w:rFonts w:ascii="Calibri" w:eastAsia="Times New Roman" w:hAnsi="Calibri" w:cs="Times New Roman"/>
                <w:b w:val="0"/>
                <w:color w:val="000000"/>
                <w:sz w:val="20"/>
                <w:lang w:eastAsia="es-MX"/>
              </w:rPr>
            </w:pPr>
            <w:r w:rsidRPr="00040181">
              <w:rPr>
                <w:rFonts w:ascii="Calibri" w:eastAsia="Times New Roman" w:hAnsi="Calibri" w:cs="Times New Roman"/>
                <w:b w:val="0"/>
                <w:color w:val="000000"/>
                <w:sz w:val="20"/>
                <w:lang w:eastAsia="es-MX"/>
              </w:rPr>
              <w:t>Secretariado Ejecutivo del Consejo Estatal de Seguridad Pública</w:t>
            </w:r>
          </w:p>
        </w:tc>
        <w:tc>
          <w:tcPr>
            <w:tcW w:w="782"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0</w:t>
            </w:r>
          </w:p>
        </w:tc>
        <w:tc>
          <w:tcPr>
            <w:tcW w:w="940"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4</w:t>
            </w:r>
          </w:p>
        </w:tc>
        <w:tc>
          <w:tcPr>
            <w:tcW w:w="478" w:type="pct"/>
            <w:noWrap/>
            <w:vAlign w:val="center"/>
            <w:hideMark/>
          </w:tcPr>
          <w:p w:rsidR="00040181" w:rsidRPr="00040181" w:rsidRDefault="00040181" w:rsidP="000401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4</w:t>
            </w:r>
          </w:p>
        </w:tc>
      </w:tr>
      <w:tr w:rsidR="00040181" w:rsidRPr="00040181" w:rsidTr="000401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040181" w:rsidRPr="00040181" w:rsidRDefault="00040181" w:rsidP="00040181">
            <w:pPr>
              <w:rPr>
                <w:rFonts w:ascii="Calibri" w:eastAsia="Times New Roman" w:hAnsi="Calibri" w:cs="Times New Roman"/>
                <w:b w:val="0"/>
                <w:color w:val="000000"/>
                <w:sz w:val="20"/>
                <w:lang w:eastAsia="es-MX"/>
              </w:rPr>
            </w:pPr>
            <w:r w:rsidRPr="00040181">
              <w:rPr>
                <w:rFonts w:ascii="Calibri" w:eastAsia="Times New Roman" w:hAnsi="Calibri" w:cs="Times New Roman"/>
                <w:b w:val="0"/>
                <w:color w:val="000000"/>
                <w:sz w:val="20"/>
                <w:lang w:eastAsia="es-MX"/>
              </w:rPr>
              <w:t>Servicios de Salud de Yucatán</w:t>
            </w:r>
          </w:p>
        </w:tc>
        <w:tc>
          <w:tcPr>
            <w:tcW w:w="782"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7</w:t>
            </w:r>
          </w:p>
        </w:tc>
        <w:tc>
          <w:tcPr>
            <w:tcW w:w="940"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4</w:t>
            </w:r>
          </w:p>
        </w:tc>
        <w:tc>
          <w:tcPr>
            <w:tcW w:w="478" w:type="pct"/>
            <w:noWrap/>
            <w:vAlign w:val="center"/>
            <w:hideMark/>
          </w:tcPr>
          <w:p w:rsidR="00040181" w:rsidRPr="00040181" w:rsidRDefault="00040181" w:rsidP="000401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11</w:t>
            </w:r>
          </w:p>
        </w:tc>
      </w:tr>
      <w:tr w:rsidR="00040181" w:rsidRPr="00040181" w:rsidTr="0004018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pct"/>
            <w:noWrap/>
            <w:hideMark/>
          </w:tcPr>
          <w:p w:rsidR="00040181" w:rsidRPr="00040181" w:rsidRDefault="00040181" w:rsidP="00040181">
            <w:pPr>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Total</w:t>
            </w:r>
          </w:p>
        </w:tc>
        <w:tc>
          <w:tcPr>
            <w:tcW w:w="782" w:type="pct"/>
            <w:noWrap/>
            <w:vAlign w:val="center"/>
            <w:hideMark/>
          </w:tcPr>
          <w:p w:rsidR="00040181" w:rsidRPr="00040181" w:rsidRDefault="00040181" w:rsidP="00040181">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29</w:t>
            </w:r>
          </w:p>
        </w:tc>
        <w:tc>
          <w:tcPr>
            <w:tcW w:w="940" w:type="pct"/>
            <w:noWrap/>
            <w:vAlign w:val="center"/>
            <w:hideMark/>
          </w:tcPr>
          <w:p w:rsidR="00040181" w:rsidRPr="00040181" w:rsidRDefault="00040181" w:rsidP="00040181">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28</w:t>
            </w:r>
          </w:p>
        </w:tc>
        <w:tc>
          <w:tcPr>
            <w:tcW w:w="478" w:type="pct"/>
            <w:noWrap/>
            <w:vAlign w:val="center"/>
            <w:hideMark/>
          </w:tcPr>
          <w:p w:rsidR="00040181" w:rsidRPr="00040181" w:rsidRDefault="00040181" w:rsidP="00040181">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sz w:val="20"/>
                <w:lang w:eastAsia="es-MX"/>
              </w:rPr>
            </w:pPr>
            <w:r w:rsidRPr="00040181">
              <w:rPr>
                <w:rFonts w:ascii="Calibri" w:eastAsia="Times New Roman" w:hAnsi="Calibri" w:cs="Times New Roman"/>
                <w:color w:val="000000"/>
                <w:sz w:val="20"/>
                <w:lang w:eastAsia="es-MX"/>
              </w:rPr>
              <w:t>57</w:t>
            </w:r>
          </w:p>
        </w:tc>
      </w:tr>
    </w:tbl>
    <w:p w:rsidR="00040181" w:rsidRDefault="00040181" w:rsidP="00F840D5">
      <w:pPr>
        <w:jc w:val="center"/>
        <w:rPr>
          <w:rFonts w:ascii="Arial" w:hAnsi="Arial" w:cs="Arial"/>
          <w:b/>
          <w:sz w:val="18"/>
          <w:szCs w:val="18"/>
        </w:rPr>
      </w:pPr>
    </w:p>
    <w:p w:rsidR="00F840D5" w:rsidRPr="003853AD" w:rsidRDefault="002040A1" w:rsidP="00F840D5">
      <w:pPr>
        <w:jc w:val="center"/>
        <w:rPr>
          <w:rFonts w:ascii="Arial" w:hAnsi="Arial" w:cs="Arial"/>
          <w:sz w:val="18"/>
          <w:szCs w:val="18"/>
        </w:rPr>
      </w:pPr>
      <w:r w:rsidRPr="003853AD">
        <w:rPr>
          <w:rFonts w:ascii="Arial" w:hAnsi="Arial" w:cs="Arial"/>
          <w:b/>
          <w:sz w:val="18"/>
          <w:szCs w:val="18"/>
        </w:rPr>
        <w:t xml:space="preserve"> </w:t>
      </w:r>
      <w:r w:rsidR="00F840D5" w:rsidRPr="003853AD">
        <w:rPr>
          <w:rFonts w:ascii="Arial" w:hAnsi="Arial" w:cs="Arial"/>
          <w:b/>
          <w:sz w:val="18"/>
          <w:szCs w:val="18"/>
        </w:rPr>
        <w:t>Fuente:</w:t>
      </w:r>
      <w:r w:rsidR="00F840D5"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sidR="00167ABA">
        <w:rPr>
          <w:rFonts w:ascii="Arial" w:hAnsi="Arial" w:cs="Arial"/>
          <w:sz w:val="18"/>
          <w:szCs w:val="18"/>
        </w:rPr>
        <w:t>con datos del SIED</w:t>
      </w:r>
      <w:r w:rsidR="00167ABA" w:rsidRPr="003853AD">
        <w:rPr>
          <w:rFonts w:ascii="Arial" w:hAnsi="Arial" w:cs="Arial"/>
          <w:sz w:val="18"/>
          <w:szCs w:val="18"/>
        </w:rPr>
        <w:t>.</w:t>
      </w:r>
    </w:p>
    <w:p w:rsidR="00F840D5" w:rsidRDefault="00167ABA" w:rsidP="00607EC2">
      <w:pPr>
        <w:jc w:val="both"/>
        <w:rPr>
          <w:rFonts w:ascii="Arial" w:hAnsi="Arial" w:cs="Arial"/>
          <w:sz w:val="24"/>
          <w:szCs w:val="24"/>
        </w:rPr>
      </w:pPr>
      <w:r w:rsidRPr="009942BC">
        <w:rPr>
          <w:rFonts w:ascii="Arial" w:hAnsi="Arial" w:cs="Arial"/>
          <w:sz w:val="24"/>
          <w:szCs w:val="24"/>
        </w:rPr>
        <w:t>Por otra parte, en lo relativo al nivel de prioridad (muy alta, alta, media, baja)</w:t>
      </w:r>
      <w:r>
        <w:rPr>
          <w:rStyle w:val="Refdenotaalpie"/>
          <w:rFonts w:ascii="Arial" w:hAnsi="Arial" w:cs="Arial"/>
          <w:sz w:val="24"/>
          <w:szCs w:val="24"/>
        </w:rPr>
        <w:footnoteReference w:id="5"/>
      </w:r>
      <w:r w:rsidRPr="009942BC">
        <w:rPr>
          <w:rFonts w:ascii="Arial" w:hAnsi="Arial" w:cs="Arial"/>
          <w:sz w:val="24"/>
          <w:szCs w:val="24"/>
        </w:rPr>
        <w:t xml:space="preserve"> </w:t>
      </w:r>
      <w:r w:rsidR="00DA7A3F">
        <w:rPr>
          <w:rFonts w:ascii="Arial" w:hAnsi="Arial" w:cs="Arial"/>
          <w:sz w:val="24"/>
          <w:szCs w:val="24"/>
        </w:rPr>
        <w:t>para</w:t>
      </w:r>
      <w:r>
        <w:rPr>
          <w:rFonts w:ascii="Arial" w:hAnsi="Arial" w:cs="Arial"/>
          <w:sz w:val="24"/>
          <w:szCs w:val="24"/>
        </w:rPr>
        <w:t xml:space="preserve"> la atención de los ASM</w:t>
      </w:r>
      <w:r w:rsidRPr="009942BC">
        <w:rPr>
          <w:rFonts w:ascii="Arial" w:hAnsi="Arial" w:cs="Arial"/>
          <w:sz w:val="24"/>
          <w:szCs w:val="24"/>
        </w:rPr>
        <w:t xml:space="preserve">, de los </w:t>
      </w:r>
      <w:r w:rsidR="00F56E8A">
        <w:rPr>
          <w:rFonts w:ascii="Arial" w:hAnsi="Arial" w:cs="Arial"/>
          <w:sz w:val="24"/>
          <w:szCs w:val="24"/>
        </w:rPr>
        <w:t>57</w:t>
      </w:r>
      <w:r w:rsidRPr="009942BC">
        <w:rPr>
          <w:rFonts w:ascii="Arial" w:hAnsi="Arial" w:cs="Arial"/>
          <w:sz w:val="24"/>
          <w:szCs w:val="24"/>
        </w:rPr>
        <w:t xml:space="preserve"> ASM identificados, </w:t>
      </w:r>
      <w:r w:rsidR="006071D1">
        <w:rPr>
          <w:rFonts w:ascii="Arial" w:hAnsi="Arial" w:cs="Arial"/>
          <w:sz w:val="24"/>
          <w:szCs w:val="24"/>
        </w:rPr>
        <w:t>cinco</w:t>
      </w:r>
      <w:r w:rsidRPr="009942BC">
        <w:rPr>
          <w:rFonts w:ascii="Arial" w:hAnsi="Arial" w:cs="Arial"/>
          <w:sz w:val="24"/>
          <w:szCs w:val="24"/>
        </w:rPr>
        <w:t xml:space="preserve"> fueron catalogados como de prioridad muy alta, </w:t>
      </w:r>
      <w:r w:rsidR="00F56E8A">
        <w:rPr>
          <w:rFonts w:ascii="Arial" w:hAnsi="Arial" w:cs="Arial"/>
          <w:sz w:val="24"/>
          <w:szCs w:val="24"/>
        </w:rPr>
        <w:t>37 (64.9</w:t>
      </w:r>
      <w:r w:rsidR="006071D1">
        <w:rPr>
          <w:rFonts w:ascii="Arial" w:hAnsi="Arial" w:cs="Arial"/>
          <w:sz w:val="24"/>
          <w:szCs w:val="24"/>
        </w:rPr>
        <w:t>%)</w:t>
      </w:r>
      <w:r w:rsidRPr="009942BC">
        <w:rPr>
          <w:rFonts w:ascii="Arial" w:hAnsi="Arial" w:cs="Arial"/>
          <w:sz w:val="24"/>
          <w:szCs w:val="24"/>
        </w:rPr>
        <w:t xml:space="preserve"> de prioridad alta, </w:t>
      </w:r>
      <w:r w:rsidR="008D3BF0">
        <w:rPr>
          <w:rFonts w:ascii="Arial" w:hAnsi="Arial" w:cs="Arial"/>
          <w:sz w:val="24"/>
          <w:szCs w:val="24"/>
        </w:rPr>
        <w:t>1</w:t>
      </w:r>
      <w:r w:rsidR="00F56E8A">
        <w:rPr>
          <w:rFonts w:ascii="Arial" w:hAnsi="Arial" w:cs="Arial"/>
          <w:sz w:val="24"/>
          <w:szCs w:val="24"/>
        </w:rPr>
        <w:t>4</w:t>
      </w:r>
      <w:r w:rsidRPr="009942BC">
        <w:rPr>
          <w:rFonts w:ascii="Arial" w:hAnsi="Arial" w:cs="Arial"/>
          <w:sz w:val="24"/>
          <w:szCs w:val="24"/>
        </w:rPr>
        <w:t xml:space="preserve"> de prioridad media y </w:t>
      </w:r>
      <w:r>
        <w:rPr>
          <w:rFonts w:ascii="Arial" w:hAnsi="Arial" w:cs="Arial"/>
          <w:sz w:val="24"/>
          <w:szCs w:val="24"/>
        </w:rPr>
        <w:t>uno de prioridad baja.</w:t>
      </w:r>
    </w:p>
    <w:p w:rsidR="00167ABA" w:rsidRDefault="00167ABA" w:rsidP="00607EC2">
      <w:pPr>
        <w:jc w:val="both"/>
        <w:rPr>
          <w:rFonts w:ascii="Arial" w:hAnsi="Arial" w:cs="Arial"/>
          <w:sz w:val="24"/>
          <w:szCs w:val="24"/>
        </w:rPr>
      </w:pPr>
    </w:p>
    <w:p w:rsidR="00167ABA" w:rsidRDefault="00167ABA" w:rsidP="00167ABA">
      <w:pPr>
        <w:pStyle w:val="Epgrafe"/>
        <w:jc w:val="center"/>
        <w:rPr>
          <w:rFonts w:ascii="Arial" w:hAnsi="Arial" w:cs="Arial"/>
          <w:color w:val="auto"/>
          <w:sz w:val="22"/>
          <w:szCs w:val="24"/>
        </w:rPr>
      </w:pPr>
      <w:bookmarkStart w:id="29" w:name="_Toc433907586"/>
      <w:bookmarkStart w:id="30" w:name="_Toc520459760"/>
      <w:r w:rsidRPr="009942BC">
        <w:rPr>
          <w:rFonts w:ascii="Arial" w:hAnsi="Arial" w:cs="Arial"/>
          <w:color w:val="auto"/>
          <w:sz w:val="22"/>
          <w:szCs w:val="24"/>
        </w:rPr>
        <w:t xml:space="preserve">Tabla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Tabla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6</w:t>
      </w:r>
      <w:r w:rsidRPr="009942BC">
        <w:rPr>
          <w:rFonts w:ascii="Arial" w:hAnsi="Arial" w:cs="Arial"/>
          <w:color w:val="auto"/>
          <w:sz w:val="22"/>
          <w:szCs w:val="24"/>
        </w:rPr>
        <w:fldChar w:fldCharType="end"/>
      </w:r>
      <w:r w:rsidRPr="009942BC">
        <w:rPr>
          <w:rFonts w:ascii="Arial" w:hAnsi="Arial" w:cs="Arial"/>
          <w:color w:val="auto"/>
          <w:sz w:val="22"/>
          <w:szCs w:val="24"/>
        </w:rPr>
        <w:t>. ASM</w:t>
      </w:r>
      <w:r w:rsidR="00DE62FF">
        <w:rPr>
          <w:rFonts w:ascii="Arial" w:hAnsi="Arial" w:cs="Arial"/>
          <w:color w:val="auto"/>
          <w:sz w:val="22"/>
          <w:szCs w:val="24"/>
        </w:rPr>
        <w:t xml:space="preserve"> 2015</w:t>
      </w:r>
      <w:r w:rsidRPr="009942BC">
        <w:rPr>
          <w:rFonts w:ascii="Arial" w:hAnsi="Arial" w:cs="Arial"/>
          <w:color w:val="auto"/>
          <w:sz w:val="22"/>
          <w:szCs w:val="24"/>
        </w:rPr>
        <w:t xml:space="preserve"> por nivel de prioridad y </w:t>
      </w:r>
      <w:bookmarkEnd w:id="29"/>
      <w:r>
        <w:rPr>
          <w:rFonts w:ascii="Arial" w:hAnsi="Arial" w:cs="Arial"/>
          <w:color w:val="auto"/>
          <w:sz w:val="22"/>
          <w:szCs w:val="24"/>
        </w:rPr>
        <w:t>Programa Presupuestario</w:t>
      </w:r>
      <w:bookmarkEnd w:id="30"/>
    </w:p>
    <w:tbl>
      <w:tblPr>
        <w:tblStyle w:val="Cuadrculaclara-nfasis3"/>
        <w:tblW w:w="5000" w:type="pct"/>
        <w:tblLook w:val="0460" w:firstRow="1" w:lastRow="1" w:firstColumn="0" w:lastColumn="0" w:noHBand="0" w:noVBand="1"/>
      </w:tblPr>
      <w:tblGrid>
        <w:gridCol w:w="4633"/>
        <w:gridCol w:w="977"/>
        <w:gridCol w:w="861"/>
        <w:gridCol w:w="861"/>
        <w:gridCol w:w="861"/>
        <w:gridCol w:w="861"/>
      </w:tblGrid>
      <w:tr w:rsidR="00F56E8A" w:rsidRPr="00F56E8A" w:rsidTr="00F56E8A">
        <w:trPr>
          <w:cnfStyle w:val="100000000000" w:firstRow="1" w:lastRow="0" w:firstColumn="0" w:lastColumn="0" w:oddVBand="0" w:evenVBand="0" w:oddHBand="0" w:evenHBand="0" w:firstRowFirstColumn="0" w:firstRowLastColumn="0" w:lastRowFirstColumn="0" w:lastRowLastColumn="0"/>
          <w:trHeight w:val="300"/>
        </w:trPr>
        <w:tc>
          <w:tcPr>
            <w:tcW w:w="2468" w:type="pct"/>
            <w:noWrap/>
            <w:hideMark/>
          </w:tcPr>
          <w:p w:rsidR="00F56E8A" w:rsidRPr="00F56E8A" w:rsidRDefault="00F56E8A" w:rsidP="00F56E8A">
            <w:pPr>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Programa Presupuestario</w:t>
            </w:r>
          </w:p>
        </w:tc>
        <w:tc>
          <w:tcPr>
            <w:tcW w:w="506" w:type="pct"/>
            <w:noWrap/>
            <w:hideMark/>
          </w:tcPr>
          <w:p w:rsidR="00F56E8A" w:rsidRPr="00F56E8A" w:rsidRDefault="00F56E8A" w:rsidP="00F56E8A">
            <w:pPr>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Muy Alta</w:t>
            </w:r>
          </w:p>
        </w:tc>
        <w:tc>
          <w:tcPr>
            <w:tcW w:w="506" w:type="pct"/>
            <w:noWrap/>
            <w:hideMark/>
          </w:tcPr>
          <w:p w:rsidR="00F56E8A" w:rsidRPr="00F56E8A" w:rsidRDefault="00F56E8A" w:rsidP="00F56E8A">
            <w:pPr>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Alta</w:t>
            </w:r>
          </w:p>
        </w:tc>
        <w:tc>
          <w:tcPr>
            <w:tcW w:w="506" w:type="pct"/>
            <w:noWrap/>
            <w:hideMark/>
          </w:tcPr>
          <w:p w:rsidR="00F56E8A" w:rsidRPr="00F56E8A" w:rsidRDefault="00F56E8A" w:rsidP="00F56E8A">
            <w:pPr>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Media</w:t>
            </w:r>
          </w:p>
        </w:tc>
        <w:tc>
          <w:tcPr>
            <w:tcW w:w="506" w:type="pct"/>
            <w:noWrap/>
            <w:hideMark/>
          </w:tcPr>
          <w:p w:rsidR="00F56E8A" w:rsidRPr="00F56E8A" w:rsidRDefault="00F56E8A" w:rsidP="00F56E8A">
            <w:pPr>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Baja</w:t>
            </w:r>
          </w:p>
        </w:tc>
        <w:tc>
          <w:tcPr>
            <w:tcW w:w="506" w:type="pct"/>
            <w:noWrap/>
            <w:hideMark/>
          </w:tcPr>
          <w:p w:rsidR="00F56E8A" w:rsidRPr="00F56E8A" w:rsidRDefault="00F56E8A" w:rsidP="00F56E8A">
            <w:pPr>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Total</w:t>
            </w:r>
          </w:p>
        </w:tc>
      </w:tr>
      <w:tr w:rsidR="00F56E8A" w:rsidRPr="00F56E8A" w:rsidTr="00F56E8A">
        <w:trPr>
          <w:cnfStyle w:val="000000100000" w:firstRow="0" w:lastRow="0" w:firstColumn="0" w:lastColumn="0" w:oddVBand="0" w:evenVBand="0" w:oddHBand="1" w:evenHBand="0" w:firstRowFirstColumn="0" w:firstRowLastColumn="0" w:lastRowFirstColumn="0" w:lastRowLastColumn="0"/>
          <w:trHeight w:val="300"/>
        </w:trPr>
        <w:tc>
          <w:tcPr>
            <w:tcW w:w="2468" w:type="pct"/>
            <w:noWrap/>
            <w:hideMark/>
          </w:tcPr>
          <w:p w:rsidR="00F56E8A" w:rsidRPr="00F56E8A" w:rsidRDefault="00F56E8A" w:rsidP="00F56E8A">
            <w:pPr>
              <w:rPr>
                <w:rFonts w:eastAsia="Times New Roman" w:cs="Times New Roman"/>
                <w:color w:val="000000"/>
                <w:sz w:val="20"/>
                <w:lang w:eastAsia="es-MX"/>
              </w:rPr>
            </w:pPr>
            <w:r w:rsidRPr="00F56E8A">
              <w:rPr>
                <w:rFonts w:eastAsia="Times New Roman" w:cs="Times New Roman"/>
                <w:color w:val="000000"/>
                <w:sz w:val="20"/>
                <w:lang w:eastAsia="es-MX"/>
              </w:rPr>
              <w:t>Calidad de la Educación Básica</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2</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5</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7</w:t>
            </w:r>
          </w:p>
        </w:tc>
      </w:tr>
      <w:tr w:rsidR="00F56E8A" w:rsidRPr="00F56E8A" w:rsidTr="00F56E8A">
        <w:trPr>
          <w:cnfStyle w:val="000000010000" w:firstRow="0" w:lastRow="0" w:firstColumn="0" w:lastColumn="0" w:oddVBand="0" w:evenVBand="0" w:oddHBand="0" w:evenHBand="1" w:firstRowFirstColumn="0" w:firstRowLastColumn="0" w:lastRowFirstColumn="0" w:lastRowLastColumn="0"/>
          <w:trHeight w:val="300"/>
        </w:trPr>
        <w:tc>
          <w:tcPr>
            <w:tcW w:w="2468" w:type="pct"/>
            <w:noWrap/>
            <w:hideMark/>
          </w:tcPr>
          <w:p w:rsidR="00F56E8A" w:rsidRPr="00F56E8A" w:rsidRDefault="00F56E8A" w:rsidP="00F56E8A">
            <w:pPr>
              <w:rPr>
                <w:rFonts w:eastAsia="Times New Roman" w:cs="Times New Roman"/>
                <w:color w:val="000000"/>
                <w:sz w:val="20"/>
                <w:lang w:eastAsia="es-MX"/>
              </w:rPr>
            </w:pPr>
            <w:r w:rsidRPr="00F56E8A">
              <w:rPr>
                <w:rFonts w:eastAsia="Times New Roman" w:cs="Times New Roman"/>
                <w:color w:val="000000"/>
                <w:sz w:val="20"/>
                <w:lang w:eastAsia="es-MX"/>
              </w:rPr>
              <w:t>Calidad de la Educación Media Superior</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2</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2</w:t>
            </w:r>
          </w:p>
        </w:tc>
      </w:tr>
      <w:tr w:rsidR="00F56E8A" w:rsidRPr="00F56E8A" w:rsidTr="00F56E8A">
        <w:trPr>
          <w:cnfStyle w:val="000000100000" w:firstRow="0" w:lastRow="0" w:firstColumn="0" w:lastColumn="0" w:oddVBand="0" w:evenVBand="0" w:oddHBand="1" w:evenHBand="0" w:firstRowFirstColumn="0" w:firstRowLastColumn="0" w:lastRowFirstColumn="0" w:lastRowLastColumn="0"/>
          <w:trHeight w:val="300"/>
        </w:trPr>
        <w:tc>
          <w:tcPr>
            <w:tcW w:w="2468" w:type="pct"/>
            <w:noWrap/>
            <w:hideMark/>
          </w:tcPr>
          <w:p w:rsidR="00F56E8A" w:rsidRPr="00F56E8A" w:rsidRDefault="00F56E8A" w:rsidP="00F56E8A">
            <w:pPr>
              <w:rPr>
                <w:rFonts w:eastAsia="Times New Roman" w:cs="Times New Roman"/>
                <w:color w:val="000000"/>
                <w:sz w:val="20"/>
                <w:lang w:eastAsia="es-MX"/>
              </w:rPr>
            </w:pPr>
            <w:r w:rsidRPr="00F56E8A">
              <w:rPr>
                <w:rFonts w:eastAsia="Times New Roman" w:cs="Times New Roman"/>
                <w:color w:val="000000"/>
                <w:sz w:val="20"/>
                <w:lang w:eastAsia="es-MX"/>
              </w:rPr>
              <w:t>Cobertura con Equidad en Educación Básica</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6</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3</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1</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10</w:t>
            </w:r>
          </w:p>
        </w:tc>
      </w:tr>
      <w:tr w:rsidR="00F56E8A" w:rsidRPr="00F56E8A" w:rsidTr="00F56E8A">
        <w:trPr>
          <w:cnfStyle w:val="000000010000" w:firstRow="0" w:lastRow="0" w:firstColumn="0" w:lastColumn="0" w:oddVBand="0" w:evenVBand="0" w:oddHBand="0" w:evenHBand="1" w:firstRowFirstColumn="0" w:firstRowLastColumn="0" w:lastRowFirstColumn="0" w:lastRowLastColumn="0"/>
          <w:trHeight w:val="300"/>
        </w:trPr>
        <w:tc>
          <w:tcPr>
            <w:tcW w:w="2468" w:type="pct"/>
            <w:noWrap/>
            <w:hideMark/>
          </w:tcPr>
          <w:p w:rsidR="00F56E8A" w:rsidRPr="00F56E8A" w:rsidRDefault="00F56E8A" w:rsidP="00F56E8A">
            <w:pPr>
              <w:rPr>
                <w:rFonts w:eastAsia="Times New Roman" w:cs="Times New Roman"/>
                <w:color w:val="000000"/>
                <w:sz w:val="20"/>
                <w:lang w:eastAsia="es-MX"/>
              </w:rPr>
            </w:pPr>
            <w:r w:rsidRPr="00F56E8A">
              <w:rPr>
                <w:rFonts w:eastAsia="Times New Roman" w:cs="Times New Roman"/>
                <w:color w:val="000000"/>
                <w:sz w:val="20"/>
                <w:lang w:eastAsia="es-MX"/>
              </w:rPr>
              <w:t>Construcción, Ampliación y Mejoramiento de Vivienda</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11</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2</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13</w:t>
            </w:r>
          </w:p>
        </w:tc>
      </w:tr>
      <w:tr w:rsidR="00F56E8A" w:rsidRPr="00F56E8A" w:rsidTr="00F56E8A">
        <w:trPr>
          <w:cnfStyle w:val="000000100000" w:firstRow="0" w:lastRow="0" w:firstColumn="0" w:lastColumn="0" w:oddVBand="0" w:evenVBand="0" w:oddHBand="1" w:evenHBand="0" w:firstRowFirstColumn="0" w:firstRowLastColumn="0" w:lastRowFirstColumn="0" w:lastRowLastColumn="0"/>
          <w:trHeight w:val="300"/>
        </w:trPr>
        <w:tc>
          <w:tcPr>
            <w:tcW w:w="2468" w:type="pct"/>
            <w:noWrap/>
            <w:hideMark/>
          </w:tcPr>
          <w:p w:rsidR="00F56E8A" w:rsidRPr="00F56E8A" w:rsidRDefault="00F56E8A" w:rsidP="00F56E8A">
            <w:pPr>
              <w:rPr>
                <w:rFonts w:eastAsia="Times New Roman" w:cs="Times New Roman"/>
                <w:color w:val="000000"/>
                <w:sz w:val="20"/>
                <w:lang w:eastAsia="es-MX"/>
              </w:rPr>
            </w:pPr>
            <w:r w:rsidRPr="00F56E8A">
              <w:rPr>
                <w:rFonts w:eastAsia="Times New Roman" w:cs="Times New Roman"/>
                <w:color w:val="000000"/>
                <w:sz w:val="20"/>
                <w:lang w:eastAsia="es-MX"/>
              </w:rPr>
              <w:t>Enfermedades Transmisibles</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3</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3</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3</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9</w:t>
            </w:r>
          </w:p>
        </w:tc>
      </w:tr>
      <w:tr w:rsidR="00F56E8A" w:rsidRPr="00F56E8A" w:rsidTr="00F56E8A">
        <w:trPr>
          <w:cnfStyle w:val="000000010000" w:firstRow="0" w:lastRow="0" w:firstColumn="0" w:lastColumn="0" w:oddVBand="0" w:evenVBand="0" w:oddHBand="0" w:evenHBand="1" w:firstRowFirstColumn="0" w:firstRowLastColumn="0" w:lastRowFirstColumn="0" w:lastRowLastColumn="0"/>
          <w:trHeight w:val="300"/>
        </w:trPr>
        <w:tc>
          <w:tcPr>
            <w:tcW w:w="2468" w:type="pct"/>
            <w:noWrap/>
            <w:hideMark/>
          </w:tcPr>
          <w:p w:rsidR="00F56E8A" w:rsidRPr="00F56E8A" w:rsidRDefault="00F56E8A" w:rsidP="00F56E8A">
            <w:pPr>
              <w:rPr>
                <w:rFonts w:eastAsia="Times New Roman" w:cs="Times New Roman"/>
                <w:color w:val="000000"/>
                <w:sz w:val="20"/>
                <w:lang w:eastAsia="es-MX"/>
              </w:rPr>
            </w:pPr>
            <w:r w:rsidRPr="00F56E8A">
              <w:rPr>
                <w:rFonts w:eastAsia="Times New Roman" w:cs="Times New Roman"/>
                <w:color w:val="000000"/>
                <w:sz w:val="20"/>
                <w:lang w:eastAsia="es-MX"/>
              </w:rPr>
              <w:t>Fondo de Aportaciones para la Seguridad Pública</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4</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4</w:t>
            </w:r>
          </w:p>
        </w:tc>
      </w:tr>
      <w:tr w:rsidR="00F56E8A" w:rsidRPr="00F56E8A" w:rsidTr="00F56E8A">
        <w:trPr>
          <w:cnfStyle w:val="000000100000" w:firstRow="0" w:lastRow="0" w:firstColumn="0" w:lastColumn="0" w:oddVBand="0" w:evenVBand="0" w:oddHBand="1" w:evenHBand="0" w:firstRowFirstColumn="0" w:firstRowLastColumn="0" w:lastRowFirstColumn="0" w:lastRowLastColumn="0"/>
          <w:trHeight w:val="300"/>
        </w:trPr>
        <w:tc>
          <w:tcPr>
            <w:tcW w:w="2468" w:type="pct"/>
            <w:noWrap/>
            <w:hideMark/>
          </w:tcPr>
          <w:p w:rsidR="00F56E8A" w:rsidRPr="00F56E8A" w:rsidRDefault="00F56E8A" w:rsidP="00F56E8A">
            <w:pPr>
              <w:rPr>
                <w:rFonts w:eastAsia="Times New Roman" w:cs="Times New Roman"/>
                <w:color w:val="000000"/>
                <w:sz w:val="20"/>
                <w:lang w:eastAsia="es-MX"/>
              </w:rPr>
            </w:pPr>
            <w:r w:rsidRPr="00F56E8A">
              <w:rPr>
                <w:rFonts w:eastAsia="Times New Roman" w:cs="Times New Roman"/>
                <w:color w:val="000000"/>
                <w:sz w:val="20"/>
                <w:lang w:eastAsia="es-MX"/>
              </w:rPr>
              <w:t>Infraestructura Urbana</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2</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2</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4</w:t>
            </w:r>
          </w:p>
        </w:tc>
      </w:tr>
      <w:tr w:rsidR="00F56E8A" w:rsidRPr="00F56E8A" w:rsidTr="00F56E8A">
        <w:trPr>
          <w:cnfStyle w:val="000000010000" w:firstRow="0" w:lastRow="0" w:firstColumn="0" w:lastColumn="0" w:oddVBand="0" w:evenVBand="0" w:oddHBand="0" w:evenHBand="1" w:firstRowFirstColumn="0" w:firstRowLastColumn="0" w:lastRowFirstColumn="0" w:lastRowLastColumn="0"/>
          <w:trHeight w:val="300"/>
        </w:trPr>
        <w:tc>
          <w:tcPr>
            <w:tcW w:w="2468" w:type="pct"/>
            <w:noWrap/>
            <w:hideMark/>
          </w:tcPr>
          <w:p w:rsidR="00F56E8A" w:rsidRPr="00F56E8A" w:rsidRDefault="00F56E8A" w:rsidP="00F56E8A">
            <w:pPr>
              <w:rPr>
                <w:rFonts w:eastAsia="Times New Roman" w:cs="Times New Roman"/>
                <w:color w:val="000000"/>
                <w:sz w:val="20"/>
                <w:lang w:eastAsia="es-MX"/>
              </w:rPr>
            </w:pPr>
            <w:r w:rsidRPr="00F56E8A">
              <w:rPr>
                <w:rFonts w:eastAsia="Times New Roman" w:cs="Times New Roman"/>
                <w:color w:val="000000"/>
                <w:sz w:val="20"/>
                <w:lang w:eastAsia="es-MX"/>
              </w:rPr>
              <w:t>Nutrición</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2</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2</w:t>
            </w:r>
          </w:p>
        </w:tc>
      </w:tr>
      <w:tr w:rsidR="00F56E8A" w:rsidRPr="00F56E8A" w:rsidTr="00F56E8A">
        <w:trPr>
          <w:cnfStyle w:val="000000100000" w:firstRow="0" w:lastRow="0" w:firstColumn="0" w:lastColumn="0" w:oddVBand="0" w:evenVBand="0" w:oddHBand="1" w:evenHBand="0" w:firstRowFirstColumn="0" w:firstRowLastColumn="0" w:lastRowFirstColumn="0" w:lastRowLastColumn="0"/>
          <w:trHeight w:val="300"/>
        </w:trPr>
        <w:tc>
          <w:tcPr>
            <w:tcW w:w="2468" w:type="pct"/>
            <w:noWrap/>
            <w:hideMark/>
          </w:tcPr>
          <w:p w:rsidR="00F56E8A" w:rsidRPr="00F56E8A" w:rsidRDefault="00F56E8A" w:rsidP="00F56E8A">
            <w:pPr>
              <w:rPr>
                <w:rFonts w:eastAsia="Times New Roman" w:cs="Times New Roman"/>
                <w:color w:val="000000"/>
                <w:sz w:val="20"/>
                <w:lang w:eastAsia="es-MX"/>
              </w:rPr>
            </w:pPr>
            <w:r w:rsidRPr="00F56E8A">
              <w:rPr>
                <w:rFonts w:eastAsia="Times New Roman" w:cs="Times New Roman"/>
                <w:color w:val="000000"/>
                <w:sz w:val="20"/>
                <w:lang w:eastAsia="es-MX"/>
              </w:rPr>
              <w:t>Rezago Educativo</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6</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0</w:t>
            </w:r>
          </w:p>
        </w:tc>
        <w:tc>
          <w:tcPr>
            <w:tcW w:w="506" w:type="pct"/>
            <w:noWrap/>
            <w:hideMark/>
          </w:tcPr>
          <w:p w:rsidR="00F56E8A" w:rsidRPr="00F56E8A" w:rsidRDefault="00F56E8A" w:rsidP="00F56E8A">
            <w:pPr>
              <w:jc w:val="right"/>
              <w:rPr>
                <w:rFonts w:eastAsia="Times New Roman" w:cs="Times New Roman"/>
                <w:color w:val="000000"/>
                <w:sz w:val="20"/>
                <w:lang w:eastAsia="es-MX"/>
              </w:rPr>
            </w:pPr>
            <w:r w:rsidRPr="00F56E8A">
              <w:rPr>
                <w:rFonts w:eastAsia="Times New Roman" w:cs="Times New Roman"/>
                <w:color w:val="000000"/>
                <w:sz w:val="20"/>
                <w:lang w:eastAsia="es-MX"/>
              </w:rPr>
              <w:t>6</w:t>
            </w:r>
          </w:p>
        </w:tc>
      </w:tr>
      <w:tr w:rsidR="00F56E8A" w:rsidRPr="00F56E8A" w:rsidTr="00F56E8A">
        <w:trPr>
          <w:cnfStyle w:val="010000000000" w:firstRow="0" w:lastRow="1" w:firstColumn="0" w:lastColumn="0" w:oddVBand="0" w:evenVBand="0" w:oddHBand="0" w:evenHBand="0" w:firstRowFirstColumn="0" w:firstRowLastColumn="0" w:lastRowFirstColumn="0" w:lastRowLastColumn="0"/>
          <w:trHeight w:val="300"/>
        </w:trPr>
        <w:tc>
          <w:tcPr>
            <w:tcW w:w="2468" w:type="pct"/>
            <w:noWrap/>
            <w:hideMark/>
          </w:tcPr>
          <w:p w:rsidR="00F56E8A" w:rsidRPr="00F56E8A" w:rsidRDefault="00F56E8A" w:rsidP="00F56E8A">
            <w:pPr>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Total</w:t>
            </w:r>
          </w:p>
        </w:tc>
        <w:tc>
          <w:tcPr>
            <w:tcW w:w="506" w:type="pct"/>
            <w:noWrap/>
            <w:hideMark/>
          </w:tcPr>
          <w:p w:rsidR="00F56E8A" w:rsidRPr="00F56E8A" w:rsidRDefault="00F56E8A" w:rsidP="00F56E8A">
            <w:pPr>
              <w:jc w:val="right"/>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5</w:t>
            </w:r>
          </w:p>
        </w:tc>
        <w:tc>
          <w:tcPr>
            <w:tcW w:w="506" w:type="pct"/>
            <w:noWrap/>
            <w:hideMark/>
          </w:tcPr>
          <w:p w:rsidR="00F56E8A" w:rsidRPr="00F56E8A" w:rsidRDefault="00F56E8A" w:rsidP="00F56E8A">
            <w:pPr>
              <w:jc w:val="right"/>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37</w:t>
            </w:r>
          </w:p>
        </w:tc>
        <w:tc>
          <w:tcPr>
            <w:tcW w:w="506" w:type="pct"/>
            <w:noWrap/>
            <w:hideMark/>
          </w:tcPr>
          <w:p w:rsidR="00F56E8A" w:rsidRPr="00F56E8A" w:rsidRDefault="00F56E8A" w:rsidP="00F56E8A">
            <w:pPr>
              <w:jc w:val="right"/>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14</w:t>
            </w:r>
          </w:p>
        </w:tc>
        <w:tc>
          <w:tcPr>
            <w:tcW w:w="506" w:type="pct"/>
            <w:noWrap/>
            <w:hideMark/>
          </w:tcPr>
          <w:p w:rsidR="00F56E8A" w:rsidRPr="00F56E8A" w:rsidRDefault="00F56E8A" w:rsidP="00F56E8A">
            <w:pPr>
              <w:jc w:val="right"/>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1</w:t>
            </w:r>
          </w:p>
        </w:tc>
        <w:tc>
          <w:tcPr>
            <w:tcW w:w="506" w:type="pct"/>
            <w:noWrap/>
            <w:hideMark/>
          </w:tcPr>
          <w:p w:rsidR="00F56E8A" w:rsidRPr="00F56E8A" w:rsidRDefault="00F56E8A" w:rsidP="00F56E8A">
            <w:pPr>
              <w:jc w:val="right"/>
              <w:rPr>
                <w:rFonts w:asciiTheme="minorHAnsi" w:eastAsia="Times New Roman" w:hAnsiTheme="minorHAnsi" w:cs="Times New Roman"/>
                <w:color w:val="000000"/>
                <w:sz w:val="20"/>
                <w:lang w:eastAsia="es-MX"/>
              </w:rPr>
            </w:pPr>
            <w:r w:rsidRPr="00F56E8A">
              <w:rPr>
                <w:rFonts w:asciiTheme="minorHAnsi" w:eastAsia="Times New Roman" w:hAnsiTheme="minorHAnsi" w:cs="Times New Roman"/>
                <w:color w:val="000000"/>
                <w:sz w:val="20"/>
                <w:lang w:eastAsia="es-MX"/>
              </w:rPr>
              <w:t>57</w:t>
            </w:r>
          </w:p>
        </w:tc>
      </w:tr>
    </w:tbl>
    <w:p w:rsidR="00167ABA" w:rsidRPr="003853AD" w:rsidRDefault="006071D1" w:rsidP="00167ABA">
      <w:pPr>
        <w:jc w:val="center"/>
        <w:rPr>
          <w:rFonts w:ascii="Arial" w:hAnsi="Arial" w:cs="Arial"/>
          <w:sz w:val="18"/>
          <w:szCs w:val="18"/>
        </w:rPr>
      </w:pPr>
      <w:r w:rsidRPr="003853AD">
        <w:rPr>
          <w:rFonts w:ascii="Arial" w:hAnsi="Arial" w:cs="Arial"/>
          <w:b/>
          <w:sz w:val="18"/>
          <w:szCs w:val="18"/>
        </w:rPr>
        <w:t xml:space="preserve"> </w:t>
      </w:r>
      <w:r w:rsidR="00167ABA" w:rsidRPr="003853AD">
        <w:rPr>
          <w:rFonts w:ascii="Arial" w:hAnsi="Arial" w:cs="Arial"/>
          <w:b/>
          <w:sz w:val="18"/>
          <w:szCs w:val="18"/>
        </w:rPr>
        <w:t>Fuente:</w:t>
      </w:r>
      <w:r w:rsidR="00167ABA"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sidR="00167ABA">
        <w:rPr>
          <w:rFonts w:ascii="Arial" w:hAnsi="Arial" w:cs="Arial"/>
          <w:sz w:val="18"/>
          <w:szCs w:val="18"/>
        </w:rPr>
        <w:t>con datos del SIED</w:t>
      </w:r>
      <w:r w:rsidR="00167ABA" w:rsidRPr="003853AD">
        <w:rPr>
          <w:rFonts w:ascii="Arial" w:hAnsi="Arial" w:cs="Arial"/>
          <w:sz w:val="18"/>
          <w:szCs w:val="18"/>
        </w:rPr>
        <w:t>.</w:t>
      </w:r>
    </w:p>
    <w:p w:rsidR="00167ABA" w:rsidRDefault="00CE1831" w:rsidP="003E4C76">
      <w:pPr>
        <w:jc w:val="both"/>
        <w:rPr>
          <w:rFonts w:ascii="Arial" w:hAnsi="Arial" w:cs="Arial"/>
          <w:sz w:val="24"/>
          <w:szCs w:val="24"/>
        </w:rPr>
      </w:pPr>
      <w:r>
        <w:rPr>
          <w:rFonts w:ascii="Arial" w:hAnsi="Arial" w:cs="Arial"/>
          <w:sz w:val="24"/>
          <w:szCs w:val="24"/>
        </w:rPr>
        <w:lastRenderedPageBreak/>
        <w:t>De</w:t>
      </w:r>
      <w:r w:rsidR="003E4C76">
        <w:rPr>
          <w:rFonts w:ascii="Arial" w:hAnsi="Arial" w:cs="Arial"/>
          <w:sz w:val="24"/>
          <w:szCs w:val="24"/>
        </w:rPr>
        <w:t xml:space="preserve"> los ASM identificados</w:t>
      </w:r>
      <w:r w:rsidR="008D3BF0">
        <w:rPr>
          <w:rFonts w:ascii="Arial" w:hAnsi="Arial" w:cs="Arial"/>
          <w:sz w:val="24"/>
          <w:szCs w:val="24"/>
        </w:rPr>
        <w:t xml:space="preserve"> en la evaluación</w:t>
      </w:r>
      <w:r w:rsidR="003E4C76">
        <w:rPr>
          <w:rFonts w:ascii="Arial" w:hAnsi="Arial" w:cs="Arial"/>
          <w:sz w:val="24"/>
          <w:szCs w:val="24"/>
        </w:rPr>
        <w:t xml:space="preserve"> </w:t>
      </w:r>
      <w:r w:rsidR="008D3BF0">
        <w:rPr>
          <w:rFonts w:ascii="Arial" w:hAnsi="Arial" w:cs="Arial"/>
          <w:sz w:val="24"/>
          <w:szCs w:val="24"/>
        </w:rPr>
        <w:t>complementaria del desempeño, 50</w:t>
      </w:r>
      <w:r w:rsidR="003E4C76">
        <w:rPr>
          <w:rFonts w:ascii="Arial" w:hAnsi="Arial" w:cs="Arial"/>
          <w:sz w:val="24"/>
          <w:szCs w:val="24"/>
        </w:rPr>
        <w:t xml:space="preserve">% son para mejorar el diseño y seguimiento de indicadores; </w:t>
      </w:r>
      <w:r>
        <w:rPr>
          <w:rFonts w:ascii="Arial" w:hAnsi="Arial" w:cs="Arial"/>
          <w:sz w:val="24"/>
          <w:szCs w:val="24"/>
        </w:rPr>
        <w:t>22.2</w:t>
      </w:r>
      <w:r w:rsidR="003E4C76">
        <w:rPr>
          <w:rFonts w:ascii="Arial" w:hAnsi="Arial" w:cs="Arial"/>
          <w:sz w:val="24"/>
          <w:szCs w:val="24"/>
        </w:rPr>
        <w:t xml:space="preserve">% </w:t>
      </w:r>
      <w:r w:rsidR="007C3DED">
        <w:rPr>
          <w:rFonts w:ascii="Arial" w:hAnsi="Arial" w:cs="Arial"/>
          <w:sz w:val="24"/>
          <w:szCs w:val="24"/>
        </w:rPr>
        <w:t xml:space="preserve">para mejorar la definición y justificación </w:t>
      </w:r>
      <w:r>
        <w:rPr>
          <w:rFonts w:ascii="Arial" w:hAnsi="Arial" w:cs="Arial"/>
          <w:sz w:val="24"/>
          <w:szCs w:val="24"/>
        </w:rPr>
        <w:t>de la intervención pública; 13.9</w:t>
      </w:r>
      <w:r w:rsidR="007C3DED">
        <w:rPr>
          <w:rFonts w:ascii="Arial" w:hAnsi="Arial" w:cs="Arial"/>
          <w:sz w:val="24"/>
          <w:szCs w:val="24"/>
        </w:rPr>
        <w:t>% para mejorar la identificación y cuantificación de las poblaciones potencial, objetivo y atendida</w:t>
      </w:r>
      <w:r w:rsidR="008D3BF0">
        <w:rPr>
          <w:rFonts w:ascii="Arial" w:hAnsi="Arial" w:cs="Arial"/>
          <w:sz w:val="24"/>
          <w:szCs w:val="24"/>
        </w:rPr>
        <w:t>; y el 11% restante tiene que ver con la administración y ejercicio del recurso</w:t>
      </w:r>
      <w:r w:rsidR="007C3DED">
        <w:rPr>
          <w:rFonts w:ascii="Arial" w:hAnsi="Arial" w:cs="Arial"/>
          <w:sz w:val="24"/>
          <w:szCs w:val="24"/>
        </w:rPr>
        <w:t xml:space="preserve">. </w:t>
      </w:r>
      <w:r w:rsidR="008D3BF0">
        <w:rPr>
          <w:rFonts w:ascii="Arial" w:hAnsi="Arial" w:cs="Arial"/>
          <w:sz w:val="24"/>
          <w:szCs w:val="24"/>
        </w:rPr>
        <w:t xml:space="preserve">Mientras en la evaluación de procesos, </w:t>
      </w:r>
      <w:r w:rsidR="00146C87">
        <w:rPr>
          <w:rFonts w:ascii="Arial" w:hAnsi="Arial" w:cs="Arial"/>
          <w:sz w:val="24"/>
          <w:szCs w:val="24"/>
        </w:rPr>
        <w:t>88.2</w:t>
      </w:r>
      <w:r w:rsidR="002E066B">
        <w:rPr>
          <w:rFonts w:ascii="Arial" w:hAnsi="Arial" w:cs="Arial"/>
          <w:sz w:val="24"/>
          <w:szCs w:val="24"/>
        </w:rPr>
        <w:t xml:space="preserve">% de </w:t>
      </w:r>
      <w:r w:rsidR="008D3BF0">
        <w:rPr>
          <w:rFonts w:ascii="Arial" w:hAnsi="Arial" w:cs="Arial"/>
          <w:sz w:val="24"/>
          <w:szCs w:val="24"/>
        </w:rPr>
        <w:t>los ASM</w:t>
      </w:r>
      <w:r w:rsidR="003E4C76">
        <w:rPr>
          <w:rFonts w:ascii="Arial" w:hAnsi="Arial" w:cs="Arial"/>
          <w:sz w:val="24"/>
          <w:szCs w:val="24"/>
        </w:rPr>
        <w:t xml:space="preserve"> </w:t>
      </w:r>
      <w:r w:rsidR="008D3BF0">
        <w:rPr>
          <w:rFonts w:ascii="Arial" w:hAnsi="Arial" w:cs="Arial"/>
          <w:sz w:val="24"/>
          <w:szCs w:val="24"/>
        </w:rPr>
        <w:t xml:space="preserve">identificados </w:t>
      </w:r>
      <w:r w:rsidR="002E066B">
        <w:rPr>
          <w:rFonts w:ascii="Arial" w:hAnsi="Arial" w:cs="Arial"/>
          <w:sz w:val="24"/>
          <w:szCs w:val="24"/>
        </w:rPr>
        <w:t>son para mejorar la eficacia, eficiencia y e</w:t>
      </w:r>
      <w:r w:rsidR="00146C87">
        <w:rPr>
          <w:rFonts w:ascii="Arial" w:hAnsi="Arial" w:cs="Arial"/>
          <w:sz w:val="24"/>
          <w:szCs w:val="24"/>
        </w:rPr>
        <w:t>conomía de los procesos; y el 11.8</w:t>
      </w:r>
      <w:r w:rsidR="002E066B">
        <w:rPr>
          <w:rFonts w:ascii="Arial" w:hAnsi="Arial" w:cs="Arial"/>
          <w:sz w:val="24"/>
          <w:szCs w:val="24"/>
        </w:rPr>
        <w:t>% restante es para mejorar la identificación, clasificación, descripción y análisis de los procesos</w:t>
      </w:r>
      <w:r w:rsidR="00146C87">
        <w:rPr>
          <w:rFonts w:ascii="Arial" w:hAnsi="Arial" w:cs="Arial"/>
          <w:sz w:val="24"/>
          <w:szCs w:val="24"/>
        </w:rPr>
        <w:t xml:space="preserve"> operativos</w:t>
      </w:r>
      <w:r w:rsidR="002E066B">
        <w:rPr>
          <w:rFonts w:ascii="Arial" w:hAnsi="Arial" w:cs="Arial"/>
          <w:sz w:val="24"/>
          <w:szCs w:val="24"/>
        </w:rPr>
        <w:t>.</w:t>
      </w:r>
      <w:r w:rsidR="00146C87">
        <w:rPr>
          <w:rFonts w:ascii="Arial" w:hAnsi="Arial" w:cs="Arial"/>
          <w:sz w:val="24"/>
          <w:szCs w:val="24"/>
        </w:rPr>
        <w:t xml:space="preserve"> Por último, en la evaluación </w:t>
      </w:r>
      <w:r w:rsidR="00001D6B">
        <w:rPr>
          <w:rFonts w:ascii="Arial" w:hAnsi="Arial" w:cs="Arial"/>
          <w:sz w:val="24"/>
          <w:szCs w:val="24"/>
        </w:rPr>
        <w:t>específica</w:t>
      </w:r>
      <w:r w:rsidR="00146C87">
        <w:rPr>
          <w:rFonts w:ascii="Arial" w:hAnsi="Arial" w:cs="Arial"/>
          <w:sz w:val="24"/>
          <w:szCs w:val="24"/>
        </w:rPr>
        <w:t xml:space="preserve"> del desempeño del FASP se identificaron cuatro ASM cada uno para un aparto diferente.</w:t>
      </w:r>
    </w:p>
    <w:p w:rsidR="005023AD" w:rsidRDefault="005023AD" w:rsidP="003E4C76">
      <w:pPr>
        <w:jc w:val="both"/>
        <w:rPr>
          <w:rFonts w:ascii="Arial" w:hAnsi="Arial" w:cs="Arial"/>
          <w:sz w:val="24"/>
          <w:szCs w:val="24"/>
        </w:rPr>
      </w:pPr>
    </w:p>
    <w:p w:rsidR="007C3DED" w:rsidRPr="009942BC" w:rsidRDefault="007C3DED" w:rsidP="007C3DED">
      <w:pPr>
        <w:pStyle w:val="Epgrafe"/>
        <w:spacing w:after="0"/>
        <w:jc w:val="center"/>
        <w:rPr>
          <w:rFonts w:ascii="Arial" w:hAnsi="Arial" w:cs="Arial"/>
          <w:color w:val="auto"/>
          <w:sz w:val="22"/>
          <w:szCs w:val="24"/>
        </w:rPr>
      </w:pPr>
      <w:bookmarkStart w:id="31" w:name="_Toc520459744"/>
      <w:r w:rsidRPr="009942BC">
        <w:rPr>
          <w:rFonts w:ascii="Arial" w:hAnsi="Arial" w:cs="Arial"/>
          <w:color w:val="auto"/>
          <w:sz w:val="22"/>
          <w:szCs w:val="24"/>
        </w:rPr>
        <w:t xml:space="preserve">Gráfica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Gráfica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5</w:t>
      </w:r>
      <w:r w:rsidRPr="009942BC">
        <w:rPr>
          <w:rFonts w:ascii="Arial" w:hAnsi="Arial" w:cs="Arial"/>
          <w:color w:val="auto"/>
          <w:sz w:val="22"/>
          <w:szCs w:val="24"/>
        </w:rPr>
        <w:fldChar w:fldCharType="end"/>
      </w:r>
      <w:r w:rsidRPr="009942BC">
        <w:rPr>
          <w:rFonts w:ascii="Arial" w:hAnsi="Arial" w:cs="Arial"/>
          <w:color w:val="auto"/>
          <w:sz w:val="22"/>
          <w:szCs w:val="24"/>
        </w:rPr>
        <w:t xml:space="preserve">. ASM </w:t>
      </w:r>
      <w:r w:rsidR="00A16E7C">
        <w:rPr>
          <w:rFonts w:ascii="Arial" w:hAnsi="Arial" w:cs="Arial"/>
          <w:color w:val="auto"/>
          <w:sz w:val="22"/>
          <w:szCs w:val="24"/>
        </w:rPr>
        <w:t xml:space="preserve">2015 </w:t>
      </w:r>
      <w:r w:rsidRPr="009942BC">
        <w:rPr>
          <w:rFonts w:ascii="Arial" w:hAnsi="Arial" w:cs="Arial"/>
          <w:color w:val="auto"/>
          <w:sz w:val="22"/>
          <w:szCs w:val="24"/>
        </w:rPr>
        <w:t>por tipo de evaluación externa y temática</w:t>
      </w:r>
      <w:bookmarkEnd w:id="31"/>
    </w:p>
    <w:p w:rsidR="003E4C76" w:rsidRDefault="00146C87" w:rsidP="003E4C76">
      <w:pPr>
        <w:jc w:val="both"/>
        <w:rPr>
          <w:rFonts w:ascii="Arial" w:hAnsi="Arial" w:cs="Arial"/>
          <w:sz w:val="24"/>
          <w:szCs w:val="24"/>
        </w:rPr>
      </w:pPr>
      <w:r>
        <w:rPr>
          <w:noProof/>
          <w:lang w:eastAsia="es-MX"/>
        </w:rPr>
        <w:drawing>
          <wp:inline distT="0" distB="0" distL="0" distR="0" wp14:anchorId="4F7C3345" wp14:editId="1B399DA9">
            <wp:extent cx="5543550" cy="3533775"/>
            <wp:effectExtent l="0" t="0" r="1905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C3DED" w:rsidRDefault="007C3DED" w:rsidP="007C3DED">
      <w:pPr>
        <w:jc w:val="both"/>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Pr>
          <w:rFonts w:ascii="Arial" w:hAnsi="Arial" w:cs="Arial"/>
          <w:sz w:val="18"/>
          <w:szCs w:val="18"/>
        </w:rPr>
        <w:t>con datos del SIED</w:t>
      </w:r>
      <w:r w:rsidRPr="003853AD">
        <w:rPr>
          <w:rFonts w:ascii="Arial" w:hAnsi="Arial" w:cs="Arial"/>
          <w:sz w:val="18"/>
          <w:szCs w:val="18"/>
        </w:rPr>
        <w:t>.</w:t>
      </w:r>
    </w:p>
    <w:p w:rsidR="00146C87" w:rsidRPr="007C3DED" w:rsidRDefault="00146C87" w:rsidP="007C3DED">
      <w:pPr>
        <w:jc w:val="both"/>
        <w:rPr>
          <w:rFonts w:ascii="Arial" w:hAnsi="Arial" w:cs="Arial"/>
          <w:sz w:val="24"/>
          <w:szCs w:val="24"/>
        </w:rPr>
      </w:pPr>
    </w:p>
    <w:p w:rsidR="00146C87" w:rsidRDefault="00146C87" w:rsidP="00607EC2">
      <w:pPr>
        <w:jc w:val="both"/>
        <w:rPr>
          <w:rFonts w:ascii="Arial" w:hAnsi="Arial" w:cs="Arial"/>
          <w:sz w:val="24"/>
          <w:szCs w:val="24"/>
        </w:rPr>
        <w:sectPr w:rsidR="00146C87" w:rsidSect="00E50047">
          <w:footerReference w:type="default" r:id="rId21"/>
          <w:pgSz w:w="12240" w:h="15840"/>
          <w:pgMar w:top="1417" w:right="1701" w:bottom="1417" w:left="1701" w:header="708" w:footer="708" w:gutter="0"/>
          <w:pgNumType w:start="1"/>
          <w:cols w:space="708"/>
          <w:docGrid w:linePitch="360"/>
        </w:sectPr>
      </w:pPr>
    </w:p>
    <w:p w:rsidR="007C3DED" w:rsidRDefault="007C3DED" w:rsidP="00607EC2">
      <w:pPr>
        <w:jc w:val="both"/>
        <w:rPr>
          <w:rFonts w:ascii="Arial" w:hAnsi="Arial" w:cs="Arial"/>
          <w:sz w:val="24"/>
          <w:szCs w:val="24"/>
        </w:rPr>
      </w:pPr>
      <w:r w:rsidRPr="007C3DED">
        <w:rPr>
          <w:rFonts w:ascii="Arial" w:hAnsi="Arial" w:cs="Arial"/>
          <w:sz w:val="24"/>
          <w:szCs w:val="24"/>
        </w:rPr>
        <w:lastRenderedPageBreak/>
        <w:t xml:space="preserve">Con el propósito de poder incorporar </w:t>
      </w:r>
      <w:r>
        <w:rPr>
          <w:rFonts w:ascii="Arial" w:hAnsi="Arial" w:cs="Arial"/>
          <w:sz w:val="24"/>
          <w:szCs w:val="24"/>
        </w:rPr>
        <w:t xml:space="preserve">las mejoras identificadas </w:t>
      </w:r>
      <w:r w:rsidRPr="007C3DED">
        <w:rPr>
          <w:rFonts w:ascii="Arial" w:hAnsi="Arial" w:cs="Arial"/>
          <w:sz w:val="24"/>
          <w:szCs w:val="24"/>
        </w:rPr>
        <w:t>de manera efectiva al ciclo presupuestario</w:t>
      </w:r>
      <w:r>
        <w:rPr>
          <w:rFonts w:ascii="Arial" w:hAnsi="Arial" w:cs="Arial"/>
          <w:sz w:val="24"/>
          <w:szCs w:val="24"/>
        </w:rPr>
        <w:t>,</w:t>
      </w:r>
      <w:r w:rsidRPr="007C3DED">
        <w:rPr>
          <w:rFonts w:ascii="Arial" w:hAnsi="Arial" w:cs="Arial"/>
          <w:sz w:val="24"/>
          <w:szCs w:val="24"/>
        </w:rPr>
        <w:t xml:space="preserve"> </w:t>
      </w:r>
      <w:r>
        <w:rPr>
          <w:rFonts w:ascii="Arial" w:hAnsi="Arial" w:cs="Arial"/>
          <w:sz w:val="24"/>
          <w:szCs w:val="24"/>
        </w:rPr>
        <w:t xml:space="preserve">en </w:t>
      </w:r>
      <w:r w:rsidR="00917470">
        <w:rPr>
          <w:rFonts w:ascii="Arial" w:hAnsi="Arial" w:cs="Arial"/>
          <w:sz w:val="24"/>
          <w:szCs w:val="24"/>
        </w:rPr>
        <w:t>el 77</w:t>
      </w:r>
      <w:r w:rsidR="005175B5">
        <w:rPr>
          <w:rFonts w:ascii="Arial" w:hAnsi="Arial" w:cs="Arial"/>
          <w:sz w:val="24"/>
          <w:szCs w:val="24"/>
        </w:rPr>
        <w:t>%</w:t>
      </w:r>
      <w:r>
        <w:rPr>
          <w:rFonts w:ascii="Arial" w:hAnsi="Arial" w:cs="Arial"/>
          <w:sz w:val="24"/>
          <w:szCs w:val="24"/>
        </w:rPr>
        <w:t xml:space="preserve"> de los casos se estableció octubre de 2016 como fecha límite para la atención de los ASM.</w:t>
      </w:r>
    </w:p>
    <w:p w:rsidR="007C3DED" w:rsidRDefault="007C3DED" w:rsidP="007C3DED">
      <w:pPr>
        <w:jc w:val="center"/>
        <w:rPr>
          <w:rFonts w:ascii="Arial" w:hAnsi="Arial" w:cs="Arial"/>
          <w:b/>
          <w:bCs/>
        </w:rPr>
      </w:pPr>
      <w:bookmarkStart w:id="32" w:name="_Toc520459761"/>
      <w:r w:rsidRPr="00DE796D">
        <w:rPr>
          <w:rFonts w:ascii="Arial" w:hAnsi="Arial" w:cs="Arial"/>
          <w:b/>
          <w:bCs/>
          <w:szCs w:val="24"/>
        </w:rPr>
        <w:t xml:space="preserve">Tabla </w:t>
      </w:r>
      <w:r w:rsidRPr="00DE796D">
        <w:rPr>
          <w:rFonts w:ascii="Arial" w:hAnsi="Arial" w:cs="Arial"/>
          <w:b/>
          <w:bCs/>
          <w:szCs w:val="24"/>
        </w:rPr>
        <w:fldChar w:fldCharType="begin"/>
      </w:r>
      <w:r w:rsidRPr="00DE796D">
        <w:rPr>
          <w:rFonts w:ascii="Arial" w:hAnsi="Arial" w:cs="Arial"/>
          <w:b/>
          <w:bCs/>
          <w:szCs w:val="24"/>
        </w:rPr>
        <w:instrText xml:space="preserve"> SEQ Tabla \* ARABIC </w:instrText>
      </w:r>
      <w:r w:rsidRPr="00DE796D">
        <w:rPr>
          <w:rFonts w:ascii="Arial" w:hAnsi="Arial" w:cs="Arial"/>
          <w:b/>
          <w:bCs/>
          <w:szCs w:val="24"/>
        </w:rPr>
        <w:fldChar w:fldCharType="separate"/>
      </w:r>
      <w:r w:rsidR="005A162C">
        <w:rPr>
          <w:rFonts w:ascii="Arial" w:hAnsi="Arial" w:cs="Arial"/>
          <w:b/>
          <w:bCs/>
          <w:noProof/>
          <w:szCs w:val="24"/>
        </w:rPr>
        <w:t>7</w:t>
      </w:r>
      <w:r w:rsidRPr="00DE796D">
        <w:rPr>
          <w:rFonts w:ascii="Arial" w:hAnsi="Arial" w:cs="Arial"/>
          <w:b/>
          <w:bCs/>
          <w:szCs w:val="24"/>
        </w:rPr>
        <w:fldChar w:fldCharType="end"/>
      </w:r>
      <w:r w:rsidRPr="00DE796D">
        <w:rPr>
          <w:rFonts w:ascii="Arial" w:hAnsi="Arial" w:cs="Arial"/>
          <w:b/>
          <w:bCs/>
          <w:szCs w:val="24"/>
        </w:rPr>
        <w:t xml:space="preserve">. </w:t>
      </w:r>
      <w:r w:rsidRPr="00DE796D">
        <w:rPr>
          <w:rFonts w:ascii="Arial" w:hAnsi="Arial" w:cs="Arial"/>
          <w:b/>
          <w:bCs/>
        </w:rPr>
        <w:t xml:space="preserve">ASM </w:t>
      </w:r>
      <w:r w:rsidR="00A16E7C" w:rsidRPr="00DE796D">
        <w:rPr>
          <w:rFonts w:ascii="Arial" w:hAnsi="Arial" w:cs="Arial"/>
          <w:b/>
          <w:bCs/>
        </w:rPr>
        <w:t xml:space="preserve">2015 </w:t>
      </w:r>
      <w:r w:rsidRPr="00DE796D">
        <w:rPr>
          <w:rFonts w:ascii="Arial" w:hAnsi="Arial" w:cs="Arial"/>
          <w:b/>
          <w:bCs/>
        </w:rPr>
        <w:t>por mes y tipo de evaluación externa</w:t>
      </w:r>
      <w:bookmarkEnd w:id="32"/>
    </w:p>
    <w:tbl>
      <w:tblPr>
        <w:tblStyle w:val="Listaclara-nfasis3"/>
        <w:tblW w:w="4999" w:type="pct"/>
        <w:tblLayout w:type="fixed"/>
        <w:tblLook w:val="0560" w:firstRow="1" w:lastRow="1" w:firstColumn="0" w:lastColumn="1" w:noHBand="0" w:noVBand="1"/>
      </w:tblPr>
      <w:tblGrid>
        <w:gridCol w:w="2018"/>
        <w:gridCol w:w="830"/>
        <w:gridCol w:w="1028"/>
        <w:gridCol w:w="830"/>
        <w:gridCol w:w="788"/>
        <w:gridCol w:w="1134"/>
        <w:gridCol w:w="994"/>
        <w:gridCol w:w="1134"/>
        <w:gridCol w:w="709"/>
        <w:gridCol w:w="1134"/>
        <w:gridCol w:w="849"/>
        <w:gridCol w:w="994"/>
        <w:gridCol w:w="777"/>
      </w:tblGrid>
      <w:tr w:rsidR="00146C87" w:rsidRPr="00146C87" w:rsidTr="00146C87">
        <w:trPr>
          <w:cnfStyle w:val="100000000000" w:firstRow="1" w:lastRow="0" w:firstColumn="0" w:lastColumn="0" w:oddVBand="0" w:evenVBand="0" w:oddHBand="0" w:evenHBand="0" w:firstRowFirstColumn="0" w:firstRowLastColumn="0" w:lastRowFirstColumn="0" w:lastRowLastColumn="0"/>
          <w:trHeight w:val="300"/>
        </w:trPr>
        <w:tc>
          <w:tcPr>
            <w:tcW w:w="763" w:type="pct"/>
            <w:tcBorders>
              <w:top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color w:val="000000"/>
                <w:sz w:val="18"/>
                <w:szCs w:val="18"/>
                <w:lang w:eastAsia="es-MX"/>
              </w:rPr>
            </w:pPr>
          </w:p>
        </w:tc>
        <w:tc>
          <w:tcPr>
            <w:tcW w:w="2817" w:type="pct"/>
            <w:gridSpan w:val="8"/>
            <w:tcBorders>
              <w:top w:val="single" w:sz="8" w:space="0" w:color="9BBB59" w:themeColor="accent3"/>
              <w:left w:val="single" w:sz="8" w:space="0" w:color="9BBB59" w:themeColor="accent3"/>
              <w:right w:val="single" w:sz="8" w:space="0" w:color="9BBB59" w:themeColor="accent3"/>
            </w:tcBorders>
            <w:noWrap/>
            <w:hideMark/>
          </w:tcPr>
          <w:p w:rsidR="00146C87" w:rsidRPr="00146C87" w:rsidRDefault="00146C87" w:rsidP="00146C87">
            <w:pPr>
              <w:jc w:val="center"/>
              <w:rPr>
                <w:rFonts w:eastAsia="Times New Roman" w:cs="Times New Roman"/>
                <w:color w:val="000000"/>
                <w:sz w:val="18"/>
                <w:szCs w:val="18"/>
                <w:lang w:eastAsia="es-MX"/>
              </w:rPr>
            </w:pPr>
            <w:r w:rsidRPr="00146C87">
              <w:rPr>
                <w:rFonts w:eastAsia="Times New Roman" w:cs="Times New Roman"/>
                <w:color w:val="000000"/>
                <w:sz w:val="18"/>
                <w:szCs w:val="18"/>
                <w:lang w:eastAsia="es-MX"/>
              </w:rPr>
              <w:t>2016</w:t>
            </w:r>
          </w:p>
        </w:tc>
        <w:tc>
          <w:tcPr>
            <w:tcW w:w="1126" w:type="pct"/>
            <w:gridSpan w:val="3"/>
            <w:tcBorders>
              <w:top w:val="single" w:sz="8" w:space="0" w:color="9BBB59" w:themeColor="accent3"/>
              <w:left w:val="single" w:sz="8" w:space="0" w:color="9BBB59" w:themeColor="accent3"/>
              <w:right w:val="single" w:sz="8" w:space="0" w:color="9BBB59" w:themeColor="accent3"/>
            </w:tcBorders>
            <w:noWrap/>
            <w:hideMark/>
          </w:tcPr>
          <w:p w:rsidR="00146C87" w:rsidRPr="00146C87" w:rsidRDefault="00146C87" w:rsidP="00146C87">
            <w:pPr>
              <w:jc w:val="center"/>
              <w:rPr>
                <w:rFonts w:eastAsia="Times New Roman" w:cs="Times New Roman"/>
                <w:color w:val="000000"/>
                <w:sz w:val="18"/>
                <w:szCs w:val="18"/>
                <w:lang w:eastAsia="es-MX"/>
              </w:rPr>
            </w:pPr>
            <w:r w:rsidRPr="00146C87">
              <w:rPr>
                <w:rFonts w:eastAsia="Times New Roman" w:cs="Times New Roman"/>
                <w:color w:val="000000"/>
                <w:sz w:val="18"/>
                <w:szCs w:val="18"/>
                <w:lang w:eastAsia="es-MX"/>
              </w:rPr>
              <w:t>2018</w:t>
            </w:r>
          </w:p>
        </w:tc>
        <w:tc>
          <w:tcPr>
            <w:cnfStyle w:val="000100000000" w:firstRow="0" w:lastRow="0" w:firstColumn="0" w:lastColumn="1" w:oddVBand="0" w:evenVBand="0" w:oddHBand="0" w:evenHBand="0" w:firstRowFirstColumn="0" w:firstRowLastColumn="0" w:lastRowFirstColumn="0" w:lastRowLastColumn="0"/>
            <w:tcW w:w="294" w:type="pct"/>
            <w:vMerge w:val="restart"/>
            <w:tcBorders>
              <w:top w:val="single" w:sz="8" w:space="0" w:color="9BBB59" w:themeColor="accent3"/>
              <w:left w:val="single" w:sz="8" w:space="0" w:color="9BBB59" w:themeColor="accent3"/>
            </w:tcBorders>
            <w:noWrap/>
            <w:hideMark/>
          </w:tcPr>
          <w:p w:rsidR="00146C87" w:rsidRPr="00146C87" w:rsidRDefault="00146C87" w:rsidP="00146C87">
            <w:pPr>
              <w:jc w:val="center"/>
              <w:rPr>
                <w:rFonts w:eastAsia="Times New Roman" w:cs="Times New Roman"/>
                <w:color w:val="000000"/>
                <w:sz w:val="18"/>
                <w:szCs w:val="18"/>
                <w:lang w:eastAsia="es-MX"/>
              </w:rPr>
            </w:pPr>
            <w:r w:rsidRPr="00146C87">
              <w:rPr>
                <w:rFonts w:eastAsia="Times New Roman" w:cs="Times New Roman"/>
                <w:color w:val="000000"/>
                <w:sz w:val="18"/>
                <w:szCs w:val="18"/>
                <w:lang w:eastAsia="es-MX"/>
              </w:rPr>
              <w:t>Total</w:t>
            </w:r>
          </w:p>
        </w:tc>
      </w:tr>
      <w:tr w:rsidR="00146C87" w:rsidRPr="00146C87" w:rsidTr="00146C87">
        <w:trPr>
          <w:cnfStyle w:val="000000100000" w:firstRow="0" w:lastRow="0" w:firstColumn="0" w:lastColumn="0" w:oddVBand="0" w:evenVBand="0" w:oddHBand="1" w:evenHBand="0" w:firstRowFirstColumn="0" w:firstRowLastColumn="0" w:lastRowFirstColumn="0" w:lastRowLastColumn="0"/>
          <w:trHeight w:val="300"/>
        </w:trPr>
        <w:tc>
          <w:tcPr>
            <w:tcW w:w="763" w:type="pct"/>
            <w:tcBorders>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Tipo de Evaluación</w:t>
            </w:r>
          </w:p>
        </w:tc>
        <w:tc>
          <w:tcPr>
            <w:tcW w:w="314"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Abril</w:t>
            </w:r>
          </w:p>
        </w:tc>
        <w:tc>
          <w:tcPr>
            <w:tcW w:w="389"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Mayo</w:t>
            </w:r>
          </w:p>
        </w:tc>
        <w:tc>
          <w:tcPr>
            <w:tcW w:w="314"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Junio</w:t>
            </w:r>
          </w:p>
        </w:tc>
        <w:tc>
          <w:tcPr>
            <w:tcW w:w="298"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Agosto</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Septiembre</w:t>
            </w:r>
          </w:p>
        </w:tc>
        <w:tc>
          <w:tcPr>
            <w:tcW w:w="376"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Octubre</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Diciembre</w:t>
            </w:r>
          </w:p>
        </w:tc>
        <w:tc>
          <w:tcPr>
            <w:tcW w:w="268"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Total</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Mayo</w:t>
            </w:r>
          </w:p>
        </w:tc>
        <w:tc>
          <w:tcPr>
            <w:tcW w:w="321"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Junio</w:t>
            </w:r>
          </w:p>
        </w:tc>
        <w:tc>
          <w:tcPr>
            <w:tcW w:w="376" w:type="pct"/>
            <w:tcBorders>
              <w:left w:val="single" w:sz="8" w:space="0" w:color="9BBB59" w:themeColor="accent3"/>
              <w:right w:val="single" w:sz="8" w:space="0" w:color="9BBB59" w:themeColor="accent3"/>
            </w:tcBorders>
            <w:noWrap/>
            <w:hideMark/>
          </w:tcPr>
          <w:p w:rsidR="00146C87" w:rsidRPr="00146C87" w:rsidRDefault="00146C87" w:rsidP="00146C87">
            <w:pPr>
              <w:rPr>
                <w:rFonts w:eastAsia="Times New Roman" w:cs="Times New Roman"/>
                <w:b/>
                <w:bCs/>
                <w:color w:val="000000"/>
                <w:sz w:val="18"/>
                <w:szCs w:val="18"/>
                <w:lang w:eastAsia="es-MX"/>
              </w:rPr>
            </w:pPr>
            <w:r w:rsidRPr="00146C87">
              <w:rPr>
                <w:rFonts w:eastAsia="Times New Roman" w:cs="Times New Roman"/>
                <w:b/>
                <w:bCs/>
                <w:color w:val="000000"/>
                <w:sz w:val="18"/>
                <w:szCs w:val="18"/>
                <w:lang w:eastAsia="es-MX"/>
              </w:rPr>
              <w:t>Total</w:t>
            </w:r>
          </w:p>
        </w:tc>
        <w:tc>
          <w:tcPr>
            <w:cnfStyle w:val="000100000000" w:firstRow="0" w:lastRow="0" w:firstColumn="0" w:lastColumn="1" w:oddVBand="0" w:evenVBand="0" w:oddHBand="0" w:evenHBand="0" w:firstRowFirstColumn="0" w:firstRowLastColumn="0" w:lastRowFirstColumn="0" w:lastRowLastColumn="0"/>
            <w:tcW w:w="294" w:type="pct"/>
            <w:vMerge/>
            <w:tcBorders>
              <w:left w:val="single" w:sz="8" w:space="0" w:color="9BBB59" w:themeColor="accent3"/>
            </w:tcBorders>
            <w:hideMark/>
          </w:tcPr>
          <w:p w:rsidR="00146C87" w:rsidRPr="00146C87" w:rsidRDefault="00146C87" w:rsidP="00146C87">
            <w:pPr>
              <w:rPr>
                <w:rFonts w:eastAsia="Times New Roman" w:cs="Times New Roman"/>
                <w:color w:val="000000"/>
                <w:sz w:val="18"/>
                <w:szCs w:val="18"/>
                <w:lang w:eastAsia="es-MX"/>
              </w:rPr>
            </w:pPr>
          </w:p>
        </w:tc>
      </w:tr>
      <w:tr w:rsidR="00146C87" w:rsidRPr="00146C87" w:rsidTr="00146C87">
        <w:trPr>
          <w:trHeight w:val="300"/>
        </w:trPr>
        <w:tc>
          <w:tcPr>
            <w:tcW w:w="763" w:type="pct"/>
            <w:tcBorders>
              <w:right w:val="single" w:sz="8" w:space="0" w:color="9BBB59" w:themeColor="accent3"/>
            </w:tcBorders>
            <w:noWrap/>
            <w:hideMark/>
          </w:tcPr>
          <w:p w:rsidR="00146C87" w:rsidRPr="00146C87" w:rsidRDefault="00146C87" w:rsidP="00146C87">
            <w:pPr>
              <w:rPr>
                <w:rFonts w:eastAsia="Times New Roman" w:cs="Times New Roman"/>
                <w:color w:val="000000"/>
                <w:sz w:val="18"/>
                <w:szCs w:val="18"/>
                <w:lang w:eastAsia="es-MX"/>
              </w:rPr>
            </w:pPr>
            <w:r w:rsidRPr="00146C87">
              <w:rPr>
                <w:rFonts w:eastAsia="Times New Roman" w:cs="Times New Roman"/>
                <w:color w:val="000000"/>
                <w:sz w:val="18"/>
                <w:szCs w:val="18"/>
                <w:lang w:eastAsia="es-MX"/>
              </w:rPr>
              <w:t>Específica del Desempeño</w:t>
            </w:r>
          </w:p>
        </w:tc>
        <w:tc>
          <w:tcPr>
            <w:tcW w:w="314"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38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314"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298"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376"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2</w:t>
            </w:r>
          </w:p>
        </w:tc>
        <w:tc>
          <w:tcPr>
            <w:tcW w:w="268"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2</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321"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2</w:t>
            </w:r>
          </w:p>
        </w:tc>
        <w:tc>
          <w:tcPr>
            <w:tcW w:w="376"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2</w:t>
            </w:r>
          </w:p>
        </w:tc>
        <w:tc>
          <w:tcPr>
            <w:cnfStyle w:val="000100000000" w:firstRow="0" w:lastRow="0" w:firstColumn="0" w:lastColumn="1" w:oddVBand="0" w:evenVBand="0" w:oddHBand="0" w:evenHBand="0" w:firstRowFirstColumn="0" w:firstRowLastColumn="0" w:lastRowFirstColumn="0" w:lastRowLastColumn="0"/>
            <w:tcW w:w="294" w:type="pct"/>
            <w:tcBorders>
              <w:lef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4</w:t>
            </w:r>
          </w:p>
        </w:tc>
      </w:tr>
      <w:tr w:rsidR="00146C87" w:rsidRPr="00146C87" w:rsidTr="00146C87">
        <w:trPr>
          <w:cnfStyle w:val="000000100000" w:firstRow="0" w:lastRow="0" w:firstColumn="0" w:lastColumn="0" w:oddVBand="0" w:evenVBand="0" w:oddHBand="1" w:evenHBand="0" w:firstRowFirstColumn="0" w:firstRowLastColumn="0" w:lastRowFirstColumn="0" w:lastRowLastColumn="0"/>
          <w:trHeight w:val="300"/>
        </w:trPr>
        <w:tc>
          <w:tcPr>
            <w:tcW w:w="763" w:type="pct"/>
            <w:tcBorders>
              <w:right w:val="single" w:sz="8" w:space="0" w:color="9BBB59" w:themeColor="accent3"/>
            </w:tcBorders>
            <w:noWrap/>
            <w:hideMark/>
          </w:tcPr>
          <w:p w:rsidR="00146C87" w:rsidRPr="00146C87" w:rsidRDefault="00146C87" w:rsidP="00146C87">
            <w:pPr>
              <w:rPr>
                <w:rFonts w:eastAsia="Times New Roman" w:cs="Times New Roman"/>
                <w:color w:val="000000"/>
                <w:sz w:val="18"/>
                <w:szCs w:val="18"/>
                <w:lang w:eastAsia="es-MX"/>
              </w:rPr>
            </w:pPr>
            <w:r w:rsidRPr="00146C87">
              <w:rPr>
                <w:rFonts w:eastAsia="Times New Roman" w:cs="Times New Roman"/>
                <w:color w:val="000000"/>
                <w:sz w:val="18"/>
                <w:szCs w:val="18"/>
                <w:lang w:eastAsia="es-MX"/>
              </w:rPr>
              <w:t>Evaluación Complementaria del Desempeño</w:t>
            </w:r>
          </w:p>
        </w:tc>
        <w:tc>
          <w:tcPr>
            <w:tcW w:w="314"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1</w:t>
            </w:r>
          </w:p>
        </w:tc>
        <w:tc>
          <w:tcPr>
            <w:tcW w:w="38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2</w:t>
            </w:r>
          </w:p>
        </w:tc>
        <w:tc>
          <w:tcPr>
            <w:tcW w:w="314"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4</w:t>
            </w:r>
          </w:p>
        </w:tc>
        <w:tc>
          <w:tcPr>
            <w:tcW w:w="298"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6</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15</w:t>
            </w:r>
          </w:p>
        </w:tc>
        <w:tc>
          <w:tcPr>
            <w:tcW w:w="376"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6</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2</w:t>
            </w:r>
          </w:p>
        </w:tc>
        <w:tc>
          <w:tcPr>
            <w:tcW w:w="268"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36</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321"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376"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cnfStyle w:val="000100000000" w:firstRow="0" w:lastRow="0" w:firstColumn="0" w:lastColumn="1" w:oddVBand="0" w:evenVBand="0" w:oddHBand="0" w:evenHBand="0" w:firstRowFirstColumn="0" w:firstRowLastColumn="0" w:lastRowFirstColumn="0" w:lastRowLastColumn="0"/>
            <w:tcW w:w="294" w:type="pct"/>
            <w:tcBorders>
              <w:lef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36</w:t>
            </w:r>
          </w:p>
        </w:tc>
      </w:tr>
      <w:tr w:rsidR="00146C87" w:rsidRPr="00146C87" w:rsidTr="00146C87">
        <w:trPr>
          <w:trHeight w:val="300"/>
        </w:trPr>
        <w:tc>
          <w:tcPr>
            <w:tcW w:w="763" w:type="pct"/>
            <w:tcBorders>
              <w:right w:val="single" w:sz="8" w:space="0" w:color="9BBB59" w:themeColor="accent3"/>
            </w:tcBorders>
            <w:noWrap/>
            <w:hideMark/>
          </w:tcPr>
          <w:p w:rsidR="00146C87" w:rsidRPr="00146C87" w:rsidRDefault="00146C87" w:rsidP="00146C87">
            <w:pPr>
              <w:rPr>
                <w:rFonts w:eastAsia="Times New Roman" w:cs="Times New Roman"/>
                <w:color w:val="000000"/>
                <w:sz w:val="18"/>
                <w:szCs w:val="18"/>
                <w:lang w:eastAsia="es-MX"/>
              </w:rPr>
            </w:pPr>
            <w:r w:rsidRPr="00146C87">
              <w:rPr>
                <w:rFonts w:eastAsia="Times New Roman" w:cs="Times New Roman"/>
                <w:color w:val="000000"/>
                <w:sz w:val="18"/>
                <w:szCs w:val="18"/>
                <w:lang w:eastAsia="es-MX"/>
              </w:rPr>
              <w:t>Evaluación de Procesos</w:t>
            </w:r>
          </w:p>
        </w:tc>
        <w:tc>
          <w:tcPr>
            <w:tcW w:w="314"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38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314"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298"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10</w:t>
            </w:r>
          </w:p>
        </w:tc>
        <w:tc>
          <w:tcPr>
            <w:tcW w:w="376"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3</w:t>
            </w:r>
          </w:p>
        </w:tc>
        <w:tc>
          <w:tcPr>
            <w:tcW w:w="268"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13</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4</w:t>
            </w:r>
          </w:p>
        </w:tc>
        <w:tc>
          <w:tcPr>
            <w:tcW w:w="321"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0</w:t>
            </w:r>
          </w:p>
        </w:tc>
        <w:tc>
          <w:tcPr>
            <w:tcW w:w="376"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4</w:t>
            </w:r>
          </w:p>
        </w:tc>
        <w:tc>
          <w:tcPr>
            <w:cnfStyle w:val="000100000000" w:firstRow="0" w:lastRow="0" w:firstColumn="0" w:lastColumn="1" w:oddVBand="0" w:evenVBand="0" w:oddHBand="0" w:evenHBand="0" w:firstRowFirstColumn="0" w:firstRowLastColumn="0" w:lastRowFirstColumn="0" w:lastRowLastColumn="0"/>
            <w:tcW w:w="294" w:type="pct"/>
            <w:tcBorders>
              <w:lef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17</w:t>
            </w:r>
          </w:p>
        </w:tc>
      </w:tr>
      <w:tr w:rsidR="00146C87" w:rsidRPr="00146C87" w:rsidTr="00146C87">
        <w:trPr>
          <w:cnfStyle w:val="010000000000" w:firstRow="0" w:lastRow="1" w:firstColumn="0" w:lastColumn="0" w:oddVBand="0" w:evenVBand="0" w:oddHBand="0" w:evenHBand="0" w:firstRowFirstColumn="0" w:firstRowLastColumn="0" w:lastRowFirstColumn="0" w:lastRowLastColumn="0"/>
          <w:trHeight w:val="300"/>
        </w:trPr>
        <w:tc>
          <w:tcPr>
            <w:tcW w:w="763" w:type="pct"/>
            <w:tcBorders>
              <w:right w:val="single" w:sz="8" w:space="0" w:color="9BBB59" w:themeColor="accent3"/>
            </w:tcBorders>
            <w:noWrap/>
            <w:hideMark/>
          </w:tcPr>
          <w:p w:rsidR="00146C87" w:rsidRPr="00146C87" w:rsidRDefault="00146C87" w:rsidP="00146C87">
            <w:pPr>
              <w:rPr>
                <w:rFonts w:eastAsia="Times New Roman" w:cs="Times New Roman"/>
                <w:color w:val="000000"/>
                <w:sz w:val="18"/>
                <w:szCs w:val="18"/>
                <w:lang w:eastAsia="es-MX"/>
              </w:rPr>
            </w:pPr>
            <w:r w:rsidRPr="00146C87">
              <w:rPr>
                <w:rFonts w:eastAsia="Times New Roman" w:cs="Times New Roman"/>
                <w:color w:val="000000"/>
                <w:sz w:val="18"/>
                <w:szCs w:val="18"/>
                <w:lang w:eastAsia="es-MX"/>
              </w:rPr>
              <w:t>Total</w:t>
            </w:r>
          </w:p>
        </w:tc>
        <w:tc>
          <w:tcPr>
            <w:tcW w:w="314"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1</w:t>
            </w:r>
          </w:p>
        </w:tc>
        <w:tc>
          <w:tcPr>
            <w:tcW w:w="38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2</w:t>
            </w:r>
          </w:p>
        </w:tc>
        <w:tc>
          <w:tcPr>
            <w:tcW w:w="314"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4</w:t>
            </w:r>
          </w:p>
        </w:tc>
        <w:tc>
          <w:tcPr>
            <w:tcW w:w="298"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6</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25</w:t>
            </w:r>
          </w:p>
        </w:tc>
        <w:tc>
          <w:tcPr>
            <w:tcW w:w="376"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6</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7</w:t>
            </w:r>
          </w:p>
        </w:tc>
        <w:tc>
          <w:tcPr>
            <w:tcW w:w="268"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51</w:t>
            </w:r>
          </w:p>
        </w:tc>
        <w:tc>
          <w:tcPr>
            <w:tcW w:w="429"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4</w:t>
            </w:r>
          </w:p>
        </w:tc>
        <w:tc>
          <w:tcPr>
            <w:tcW w:w="321"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2</w:t>
            </w:r>
          </w:p>
        </w:tc>
        <w:tc>
          <w:tcPr>
            <w:tcW w:w="376" w:type="pct"/>
            <w:tcBorders>
              <w:left w:val="single" w:sz="8" w:space="0" w:color="9BBB59" w:themeColor="accent3"/>
              <w:righ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6</w:t>
            </w:r>
          </w:p>
        </w:tc>
        <w:tc>
          <w:tcPr>
            <w:cnfStyle w:val="000100000000" w:firstRow="0" w:lastRow="0" w:firstColumn="0" w:lastColumn="1" w:oddVBand="0" w:evenVBand="0" w:oddHBand="0" w:evenHBand="0" w:firstRowFirstColumn="0" w:firstRowLastColumn="0" w:lastRowFirstColumn="0" w:lastRowLastColumn="0"/>
            <w:tcW w:w="294" w:type="pct"/>
            <w:tcBorders>
              <w:left w:val="single" w:sz="8" w:space="0" w:color="9BBB59" w:themeColor="accent3"/>
            </w:tcBorders>
            <w:noWrap/>
            <w:hideMark/>
          </w:tcPr>
          <w:p w:rsidR="00146C87" w:rsidRPr="00146C87" w:rsidRDefault="00146C87" w:rsidP="00146C87">
            <w:pPr>
              <w:jc w:val="right"/>
              <w:rPr>
                <w:rFonts w:eastAsia="Times New Roman" w:cs="Times New Roman"/>
                <w:color w:val="000000"/>
                <w:sz w:val="18"/>
                <w:szCs w:val="18"/>
                <w:lang w:eastAsia="es-MX"/>
              </w:rPr>
            </w:pPr>
            <w:r w:rsidRPr="00146C87">
              <w:rPr>
                <w:rFonts w:eastAsia="Times New Roman" w:cs="Times New Roman"/>
                <w:color w:val="000000"/>
                <w:sz w:val="18"/>
                <w:szCs w:val="18"/>
                <w:lang w:eastAsia="es-MX"/>
              </w:rPr>
              <w:t>57</w:t>
            </w:r>
          </w:p>
        </w:tc>
      </w:tr>
    </w:tbl>
    <w:p w:rsidR="007C3DED" w:rsidRDefault="004F5A6D" w:rsidP="00607EC2">
      <w:pPr>
        <w:jc w:val="both"/>
        <w:rPr>
          <w:rFonts w:ascii="Arial" w:hAnsi="Arial" w:cs="Arial"/>
          <w:sz w:val="18"/>
          <w:szCs w:val="18"/>
        </w:rPr>
      </w:pPr>
      <w:r w:rsidRPr="003853AD">
        <w:rPr>
          <w:rFonts w:ascii="Arial" w:hAnsi="Arial" w:cs="Arial"/>
          <w:b/>
          <w:sz w:val="18"/>
          <w:szCs w:val="18"/>
        </w:rPr>
        <w:t xml:space="preserve"> </w:t>
      </w:r>
      <w:r w:rsidR="007C3DED" w:rsidRPr="003853AD">
        <w:rPr>
          <w:rFonts w:ascii="Arial" w:hAnsi="Arial" w:cs="Arial"/>
          <w:b/>
          <w:sz w:val="18"/>
          <w:szCs w:val="18"/>
        </w:rPr>
        <w:t>Fuente:</w:t>
      </w:r>
      <w:r w:rsidR="007C3DED"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sidR="007C3DED">
        <w:rPr>
          <w:rFonts w:ascii="Arial" w:hAnsi="Arial" w:cs="Arial"/>
          <w:sz w:val="18"/>
          <w:szCs w:val="18"/>
        </w:rPr>
        <w:t>con datos del SIED</w:t>
      </w:r>
      <w:r w:rsidR="007C3DED" w:rsidRPr="003853AD">
        <w:rPr>
          <w:rFonts w:ascii="Arial" w:hAnsi="Arial" w:cs="Arial"/>
          <w:sz w:val="18"/>
          <w:szCs w:val="18"/>
        </w:rPr>
        <w:t>.</w:t>
      </w:r>
    </w:p>
    <w:p w:rsidR="00146C87" w:rsidRDefault="00146C87" w:rsidP="00607EC2">
      <w:pPr>
        <w:jc w:val="both"/>
        <w:rPr>
          <w:rFonts w:ascii="Arial" w:hAnsi="Arial" w:cs="Arial"/>
          <w:sz w:val="24"/>
          <w:szCs w:val="24"/>
        </w:rPr>
      </w:pPr>
    </w:p>
    <w:p w:rsidR="00146C87" w:rsidRDefault="00146C87">
      <w:pPr>
        <w:rPr>
          <w:rFonts w:ascii="Arial" w:eastAsiaTheme="majorEastAsia" w:hAnsi="Arial" w:cs="Arial"/>
          <w:bCs/>
          <w:i/>
        </w:rPr>
        <w:sectPr w:rsidR="00146C87" w:rsidSect="00AD5A91">
          <w:headerReference w:type="default" r:id="rId22"/>
          <w:pgSz w:w="15840" w:h="12240" w:orient="landscape"/>
          <w:pgMar w:top="1701" w:right="1417" w:bottom="1701" w:left="1417" w:header="708" w:footer="708" w:gutter="0"/>
          <w:cols w:space="708"/>
          <w:docGrid w:linePitch="360"/>
        </w:sectPr>
      </w:pPr>
    </w:p>
    <w:p w:rsidR="00155412" w:rsidRPr="00141AE1" w:rsidRDefault="00155412" w:rsidP="00141AE1">
      <w:pPr>
        <w:pStyle w:val="Ttulo2"/>
      </w:pPr>
      <w:bookmarkStart w:id="33" w:name="_Toc520459797"/>
      <w:r w:rsidRPr="00141AE1">
        <w:lastRenderedPageBreak/>
        <w:t>Seguimiento a los Aspectos Susceptibles de Mejora 2015</w:t>
      </w:r>
      <w:bookmarkEnd w:id="33"/>
    </w:p>
    <w:p w:rsidR="00D4503D" w:rsidRDefault="00D4503D" w:rsidP="00D4503D">
      <w:pPr>
        <w:jc w:val="both"/>
        <w:rPr>
          <w:rFonts w:ascii="Arial" w:hAnsi="Arial" w:cs="Arial"/>
          <w:sz w:val="24"/>
          <w:szCs w:val="24"/>
        </w:rPr>
      </w:pPr>
    </w:p>
    <w:p w:rsidR="00D4503D" w:rsidRPr="009942BC" w:rsidRDefault="00326B9E" w:rsidP="00D4503D">
      <w:pPr>
        <w:jc w:val="both"/>
        <w:rPr>
          <w:rFonts w:ascii="Arial" w:hAnsi="Arial" w:cs="Arial"/>
          <w:sz w:val="24"/>
          <w:szCs w:val="24"/>
        </w:rPr>
      </w:pPr>
      <w:r>
        <w:rPr>
          <w:rFonts w:ascii="Arial" w:hAnsi="Arial" w:cs="Arial"/>
          <w:sz w:val="24"/>
          <w:szCs w:val="24"/>
        </w:rPr>
        <w:t>Lo</w:t>
      </w:r>
      <w:r w:rsidR="00D4503D">
        <w:rPr>
          <w:rFonts w:ascii="Arial" w:hAnsi="Arial" w:cs="Arial"/>
          <w:sz w:val="24"/>
          <w:szCs w:val="24"/>
        </w:rPr>
        <w:t xml:space="preserve">s </w:t>
      </w:r>
      <w:r w:rsidR="00B31318">
        <w:rPr>
          <w:rFonts w:ascii="Arial" w:hAnsi="Arial" w:cs="Arial"/>
          <w:sz w:val="24"/>
          <w:szCs w:val="24"/>
        </w:rPr>
        <w:t>57</w:t>
      </w:r>
      <w:r>
        <w:rPr>
          <w:rFonts w:ascii="Arial" w:hAnsi="Arial" w:cs="Arial"/>
          <w:sz w:val="24"/>
          <w:szCs w:val="24"/>
        </w:rPr>
        <w:t xml:space="preserve"> ASM identificados </w:t>
      </w:r>
      <w:r w:rsidR="00D4503D">
        <w:rPr>
          <w:rFonts w:ascii="Arial" w:hAnsi="Arial" w:cs="Arial"/>
          <w:sz w:val="24"/>
          <w:szCs w:val="24"/>
        </w:rPr>
        <w:t xml:space="preserve">se programaron solventar </w:t>
      </w:r>
      <w:r w:rsidR="00DA7A3F">
        <w:rPr>
          <w:rFonts w:ascii="Arial" w:hAnsi="Arial" w:cs="Arial"/>
          <w:sz w:val="24"/>
          <w:szCs w:val="24"/>
        </w:rPr>
        <w:t>antes del 3</w:t>
      </w:r>
      <w:r w:rsidR="000E1C39">
        <w:rPr>
          <w:rFonts w:ascii="Arial" w:hAnsi="Arial" w:cs="Arial"/>
          <w:sz w:val="24"/>
          <w:szCs w:val="24"/>
        </w:rPr>
        <w:t>0</w:t>
      </w:r>
      <w:r>
        <w:rPr>
          <w:rFonts w:ascii="Arial" w:hAnsi="Arial" w:cs="Arial"/>
          <w:sz w:val="24"/>
          <w:szCs w:val="24"/>
        </w:rPr>
        <w:t xml:space="preserve"> de </w:t>
      </w:r>
      <w:r w:rsidR="00B31318">
        <w:rPr>
          <w:rFonts w:ascii="Arial" w:hAnsi="Arial" w:cs="Arial"/>
          <w:sz w:val="24"/>
          <w:szCs w:val="24"/>
        </w:rPr>
        <w:t>junio</w:t>
      </w:r>
      <w:r>
        <w:rPr>
          <w:rFonts w:ascii="Arial" w:hAnsi="Arial" w:cs="Arial"/>
          <w:sz w:val="24"/>
          <w:szCs w:val="24"/>
        </w:rPr>
        <w:t xml:space="preserve"> de 2</w:t>
      </w:r>
      <w:r w:rsidR="00A52B67">
        <w:rPr>
          <w:rFonts w:ascii="Arial" w:hAnsi="Arial" w:cs="Arial"/>
          <w:sz w:val="24"/>
          <w:szCs w:val="24"/>
        </w:rPr>
        <w:t>01</w:t>
      </w:r>
      <w:r w:rsidR="000E1C39">
        <w:rPr>
          <w:rFonts w:ascii="Arial" w:hAnsi="Arial" w:cs="Arial"/>
          <w:sz w:val="24"/>
          <w:szCs w:val="24"/>
        </w:rPr>
        <w:t>8</w:t>
      </w:r>
      <w:r>
        <w:rPr>
          <w:rFonts w:ascii="Arial" w:hAnsi="Arial" w:cs="Arial"/>
          <w:sz w:val="24"/>
          <w:szCs w:val="24"/>
        </w:rPr>
        <w:t xml:space="preserve">, </w:t>
      </w:r>
      <w:r w:rsidR="00DA7A3F">
        <w:rPr>
          <w:rFonts w:ascii="Arial" w:hAnsi="Arial" w:cs="Arial"/>
          <w:sz w:val="24"/>
          <w:szCs w:val="24"/>
        </w:rPr>
        <w:t>en este sentido</w:t>
      </w:r>
      <w:r w:rsidR="00D1777E">
        <w:rPr>
          <w:rFonts w:ascii="Arial" w:hAnsi="Arial" w:cs="Arial"/>
          <w:sz w:val="24"/>
          <w:szCs w:val="24"/>
        </w:rPr>
        <w:t xml:space="preserve"> se</w:t>
      </w:r>
      <w:r>
        <w:rPr>
          <w:rFonts w:ascii="Arial" w:hAnsi="Arial" w:cs="Arial"/>
          <w:sz w:val="24"/>
          <w:szCs w:val="24"/>
        </w:rPr>
        <w:t xml:space="preserve"> logró la atención de</w:t>
      </w:r>
      <w:r w:rsidR="00D4503D">
        <w:rPr>
          <w:rFonts w:ascii="Arial" w:hAnsi="Arial" w:cs="Arial"/>
          <w:sz w:val="24"/>
          <w:szCs w:val="24"/>
        </w:rPr>
        <w:t xml:space="preserve"> </w:t>
      </w:r>
      <w:r w:rsidR="00576A04">
        <w:rPr>
          <w:rFonts w:ascii="Arial" w:hAnsi="Arial" w:cs="Arial"/>
          <w:sz w:val="24"/>
          <w:szCs w:val="24"/>
        </w:rPr>
        <w:t>54</w:t>
      </w:r>
      <w:r>
        <w:rPr>
          <w:rFonts w:ascii="Arial" w:hAnsi="Arial" w:cs="Arial"/>
          <w:sz w:val="24"/>
          <w:szCs w:val="24"/>
        </w:rPr>
        <w:t xml:space="preserve">, lo que representa </w:t>
      </w:r>
      <w:r w:rsidR="00576A04">
        <w:rPr>
          <w:rFonts w:ascii="Arial" w:hAnsi="Arial" w:cs="Arial"/>
          <w:sz w:val="24"/>
          <w:szCs w:val="24"/>
        </w:rPr>
        <w:t>94.7</w:t>
      </w:r>
      <w:r>
        <w:rPr>
          <w:rFonts w:ascii="Arial" w:hAnsi="Arial" w:cs="Arial"/>
          <w:sz w:val="24"/>
          <w:szCs w:val="24"/>
        </w:rPr>
        <w:t xml:space="preserve">% </w:t>
      </w:r>
      <w:r w:rsidR="00D4503D">
        <w:rPr>
          <w:rFonts w:ascii="Arial" w:hAnsi="Arial" w:cs="Arial"/>
          <w:sz w:val="24"/>
          <w:szCs w:val="24"/>
        </w:rPr>
        <w:t>del total de ASM. Por Dependencia y Entidad se</w:t>
      </w:r>
      <w:r w:rsidR="00D4503D" w:rsidRPr="009942BC">
        <w:rPr>
          <w:rFonts w:ascii="Arial" w:hAnsi="Arial" w:cs="Arial"/>
          <w:sz w:val="24"/>
          <w:szCs w:val="24"/>
        </w:rPr>
        <w:t xml:space="preserve"> reportan el siguiente avance de cumplimiento:</w:t>
      </w:r>
    </w:p>
    <w:p w:rsidR="00D4503D" w:rsidRDefault="00D4503D" w:rsidP="00D4503D">
      <w:pPr>
        <w:pStyle w:val="Epgrafe"/>
        <w:keepNext/>
        <w:jc w:val="center"/>
        <w:rPr>
          <w:rFonts w:ascii="Arial" w:hAnsi="Arial" w:cs="Arial"/>
          <w:color w:val="auto"/>
          <w:sz w:val="22"/>
          <w:szCs w:val="22"/>
        </w:rPr>
      </w:pPr>
      <w:bookmarkStart w:id="34" w:name="_Toc520459762"/>
      <w:r w:rsidRPr="009942BC">
        <w:rPr>
          <w:rFonts w:ascii="Arial" w:hAnsi="Arial" w:cs="Arial"/>
          <w:color w:val="auto"/>
          <w:sz w:val="22"/>
          <w:szCs w:val="22"/>
        </w:rPr>
        <w:t xml:space="preserve">Tabla </w:t>
      </w:r>
      <w:r w:rsidRPr="009942BC">
        <w:rPr>
          <w:rFonts w:ascii="Arial" w:hAnsi="Arial" w:cs="Arial"/>
          <w:color w:val="auto"/>
          <w:sz w:val="22"/>
          <w:szCs w:val="22"/>
        </w:rPr>
        <w:fldChar w:fldCharType="begin"/>
      </w:r>
      <w:r w:rsidRPr="009942BC">
        <w:rPr>
          <w:rFonts w:ascii="Arial" w:hAnsi="Arial" w:cs="Arial"/>
          <w:color w:val="auto"/>
          <w:sz w:val="22"/>
          <w:szCs w:val="22"/>
        </w:rPr>
        <w:instrText xml:space="preserve"> SEQ Tabla \* ARABIC </w:instrText>
      </w:r>
      <w:r w:rsidRPr="009942BC">
        <w:rPr>
          <w:rFonts w:ascii="Arial" w:hAnsi="Arial" w:cs="Arial"/>
          <w:color w:val="auto"/>
          <w:sz w:val="22"/>
          <w:szCs w:val="22"/>
        </w:rPr>
        <w:fldChar w:fldCharType="separate"/>
      </w:r>
      <w:r w:rsidR="005A162C">
        <w:rPr>
          <w:rFonts w:ascii="Arial" w:hAnsi="Arial" w:cs="Arial"/>
          <w:noProof/>
          <w:color w:val="auto"/>
          <w:sz w:val="22"/>
          <w:szCs w:val="22"/>
        </w:rPr>
        <w:t>8</w:t>
      </w:r>
      <w:r w:rsidRPr="009942BC">
        <w:rPr>
          <w:rFonts w:ascii="Arial" w:hAnsi="Arial" w:cs="Arial"/>
          <w:color w:val="auto"/>
          <w:sz w:val="22"/>
          <w:szCs w:val="22"/>
        </w:rPr>
        <w:fldChar w:fldCharType="end"/>
      </w:r>
      <w:r w:rsidRPr="009942BC">
        <w:rPr>
          <w:rFonts w:ascii="Arial" w:hAnsi="Arial" w:cs="Arial"/>
          <w:color w:val="auto"/>
          <w:sz w:val="22"/>
          <w:szCs w:val="22"/>
        </w:rPr>
        <w:t>. Avance por dependencia</w:t>
      </w:r>
      <w:r>
        <w:rPr>
          <w:rFonts w:ascii="Arial" w:hAnsi="Arial" w:cs="Arial"/>
          <w:color w:val="auto"/>
          <w:sz w:val="22"/>
          <w:szCs w:val="22"/>
        </w:rPr>
        <w:t xml:space="preserve"> de los ASM 2015</w:t>
      </w:r>
      <w:bookmarkEnd w:id="34"/>
    </w:p>
    <w:tbl>
      <w:tblPr>
        <w:tblStyle w:val="Sombreadomedio1-nfasis3"/>
        <w:tblW w:w="5000" w:type="pct"/>
        <w:tblLook w:val="0660" w:firstRow="1" w:lastRow="1" w:firstColumn="0" w:lastColumn="0" w:noHBand="1" w:noVBand="1"/>
      </w:tblPr>
      <w:tblGrid>
        <w:gridCol w:w="4400"/>
        <w:gridCol w:w="1108"/>
        <w:gridCol w:w="1789"/>
        <w:gridCol w:w="1757"/>
      </w:tblGrid>
      <w:tr w:rsidR="00B31318" w:rsidRPr="00B31318" w:rsidTr="00B31318">
        <w:trPr>
          <w:cnfStyle w:val="100000000000" w:firstRow="1" w:lastRow="0" w:firstColumn="0" w:lastColumn="0" w:oddVBand="0" w:evenVBand="0" w:oddHBand="0" w:evenHBand="0" w:firstRowFirstColumn="0" w:firstRowLastColumn="0" w:lastRowFirstColumn="0" w:lastRowLastColumn="0"/>
          <w:trHeight w:val="315"/>
        </w:trPr>
        <w:tc>
          <w:tcPr>
            <w:tcW w:w="2849" w:type="pct"/>
            <w:tcBorders>
              <w:right w:val="single" w:sz="8" w:space="0" w:color="B3CC82" w:themeColor="accent3" w:themeTint="BF"/>
            </w:tcBorders>
            <w:noWrap/>
            <w:hideMark/>
          </w:tcPr>
          <w:p w:rsidR="00B31318" w:rsidRPr="00B31318" w:rsidRDefault="00B31318" w:rsidP="00B31318">
            <w:pPr>
              <w:jc w:val="center"/>
              <w:rPr>
                <w:rFonts w:ascii="Arial" w:eastAsia="Times New Roman" w:hAnsi="Arial" w:cs="Arial"/>
                <w:color w:val="FFFFFF"/>
                <w:lang w:eastAsia="es-MX"/>
              </w:rPr>
            </w:pPr>
            <w:r w:rsidRPr="00B31318">
              <w:rPr>
                <w:rFonts w:ascii="Arial" w:eastAsia="Times New Roman" w:hAnsi="Arial" w:cs="Arial"/>
                <w:color w:val="FFFFFF"/>
                <w:lang w:eastAsia="es-MX"/>
              </w:rPr>
              <w:t>Dependencia/Entidad</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Arial" w:eastAsia="Times New Roman" w:hAnsi="Arial" w:cs="Arial"/>
                <w:color w:val="FFFFFF"/>
                <w:lang w:eastAsia="es-MX"/>
              </w:rPr>
            </w:pPr>
            <w:r w:rsidRPr="00B31318">
              <w:rPr>
                <w:rFonts w:ascii="Arial" w:eastAsia="Times New Roman" w:hAnsi="Arial" w:cs="Arial"/>
                <w:color w:val="FFFFFF"/>
                <w:lang w:eastAsia="es-MX"/>
              </w:rPr>
              <w:t>Total de ASM</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Arial" w:eastAsia="Times New Roman" w:hAnsi="Arial" w:cs="Arial"/>
                <w:color w:val="FFFFFF"/>
                <w:lang w:eastAsia="es-MX"/>
              </w:rPr>
            </w:pPr>
            <w:r w:rsidRPr="00B31318">
              <w:rPr>
                <w:rFonts w:ascii="Arial" w:eastAsia="Times New Roman" w:hAnsi="Arial" w:cs="Arial"/>
                <w:color w:val="FFFFFF"/>
                <w:lang w:eastAsia="es-MX"/>
              </w:rPr>
              <w:t>ASM atendidos al 100%</w:t>
            </w:r>
          </w:p>
        </w:tc>
        <w:tc>
          <w:tcPr>
            <w:tcW w:w="989" w:type="pct"/>
            <w:tcBorders>
              <w:left w:val="single" w:sz="8" w:space="0" w:color="B3CC82" w:themeColor="accent3" w:themeTint="BF"/>
            </w:tcBorders>
            <w:noWrap/>
            <w:vAlign w:val="center"/>
            <w:hideMark/>
          </w:tcPr>
          <w:p w:rsidR="00B31318" w:rsidRPr="00B31318" w:rsidRDefault="00B31318" w:rsidP="00B31318">
            <w:pPr>
              <w:jc w:val="center"/>
              <w:rPr>
                <w:rFonts w:ascii="Arial" w:eastAsia="Times New Roman" w:hAnsi="Arial" w:cs="Arial"/>
                <w:color w:val="FFFFFF"/>
                <w:lang w:eastAsia="es-MX"/>
              </w:rPr>
            </w:pPr>
            <w:r w:rsidRPr="00B31318">
              <w:rPr>
                <w:rFonts w:ascii="Arial" w:eastAsia="Times New Roman" w:hAnsi="Arial" w:cs="Arial"/>
                <w:color w:val="FFFFFF"/>
                <w:lang w:eastAsia="es-MX"/>
              </w:rPr>
              <w:t>Porcentaje de atención</w:t>
            </w:r>
          </w:p>
        </w:tc>
      </w:tr>
      <w:tr w:rsidR="00B31318" w:rsidRPr="00B31318" w:rsidTr="00B31318">
        <w:trPr>
          <w:trHeight w:val="315"/>
        </w:trPr>
        <w:tc>
          <w:tcPr>
            <w:tcW w:w="2849" w:type="pct"/>
            <w:tcBorders>
              <w:right w:val="single" w:sz="8" w:space="0" w:color="B3CC82" w:themeColor="accent3" w:themeTint="BF"/>
            </w:tcBorders>
            <w:noWrap/>
            <w:hideMark/>
          </w:tcPr>
          <w:p w:rsidR="00B31318" w:rsidRPr="00B31318" w:rsidRDefault="00B31318" w:rsidP="00B31318">
            <w:pP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Colegio de Educación Profesional Técnica del Estado de Yucatán</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2</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2</w:t>
            </w:r>
          </w:p>
        </w:tc>
        <w:tc>
          <w:tcPr>
            <w:tcW w:w="989" w:type="pct"/>
            <w:tcBorders>
              <w:left w:val="single" w:sz="8" w:space="0" w:color="B3CC82" w:themeColor="accent3" w:themeTint="BF"/>
            </w:tcBorders>
            <w:noWrap/>
            <w:vAlign w:val="center"/>
            <w:hideMark/>
          </w:tcPr>
          <w:p w:rsidR="00B31318" w:rsidRPr="00B31318" w:rsidRDefault="00B31318" w:rsidP="00B31318">
            <w:pPr>
              <w:jc w:val="center"/>
              <w:rPr>
                <w:rFonts w:ascii="Arial" w:eastAsia="Times New Roman" w:hAnsi="Arial" w:cs="Arial"/>
                <w:color w:val="000000"/>
                <w:lang w:eastAsia="es-MX"/>
              </w:rPr>
            </w:pPr>
            <w:r w:rsidRPr="00B31318">
              <w:rPr>
                <w:rFonts w:ascii="Arial" w:eastAsia="Times New Roman" w:hAnsi="Arial" w:cs="Arial"/>
                <w:color w:val="000000"/>
                <w:lang w:eastAsia="es-MX"/>
              </w:rPr>
              <w:t>100.0%</w:t>
            </w:r>
          </w:p>
        </w:tc>
      </w:tr>
      <w:tr w:rsidR="00B31318" w:rsidRPr="00B31318" w:rsidTr="00B31318">
        <w:trPr>
          <w:trHeight w:val="315"/>
        </w:trPr>
        <w:tc>
          <w:tcPr>
            <w:tcW w:w="2849" w:type="pct"/>
            <w:tcBorders>
              <w:right w:val="single" w:sz="8" w:space="0" w:color="B3CC82" w:themeColor="accent3" w:themeTint="BF"/>
            </w:tcBorders>
            <w:noWrap/>
            <w:hideMark/>
          </w:tcPr>
          <w:p w:rsidR="00B31318" w:rsidRPr="00B31318" w:rsidRDefault="00B31318" w:rsidP="00B31318">
            <w:pP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Instituto de Educación para Adultos del Estado de Yucatán</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6</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6</w:t>
            </w:r>
          </w:p>
        </w:tc>
        <w:tc>
          <w:tcPr>
            <w:tcW w:w="989" w:type="pct"/>
            <w:tcBorders>
              <w:left w:val="single" w:sz="8" w:space="0" w:color="B3CC82" w:themeColor="accent3" w:themeTint="BF"/>
            </w:tcBorders>
            <w:noWrap/>
            <w:vAlign w:val="center"/>
            <w:hideMark/>
          </w:tcPr>
          <w:p w:rsidR="00B31318" w:rsidRPr="00B31318" w:rsidRDefault="00B31318" w:rsidP="00B31318">
            <w:pPr>
              <w:jc w:val="center"/>
              <w:rPr>
                <w:rFonts w:ascii="Arial" w:eastAsia="Times New Roman" w:hAnsi="Arial" w:cs="Arial"/>
                <w:color w:val="000000"/>
                <w:lang w:eastAsia="es-MX"/>
              </w:rPr>
            </w:pPr>
            <w:r w:rsidRPr="00B31318">
              <w:rPr>
                <w:rFonts w:ascii="Arial" w:eastAsia="Times New Roman" w:hAnsi="Arial" w:cs="Arial"/>
                <w:color w:val="000000"/>
                <w:lang w:eastAsia="es-MX"/>
              </w:rPr>
              <w:t>100.0%</w:t>
            </w:r>
          </w:p>
        </w:tc>
      </w:tr>
      <w:tr w:rsidR="00B31318" w:rsidRPr="00B31318" w:rsidTr="00B31318">
        <w:trPr>
          <w:trHeight w:val="315"/>
        </w:trPr>
        <w:tc>
          <w:tcPr>
            <w:tcW w:w="2849" w:type="pct"/>
            <w:tcBorders>
              <w:right w:val="single" w:sz="8" w:space="0" w:color="B3CC82" w:themeColor="accent3" w:themeTint="BF"/>
            </w:tcBorders>
            <w:noWrap/>
            <w:hideMark/>
          </w:tcPr>
          <w:p w:rsidR="00B31318" w:rsidRPr="00B31318" w:rsidRDefault="00B31318" w:rsidP="00B31318">
            <w:pP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Instituto de Vivienda del Estado de Yucatán</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12</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576A04" w:rsidP="00B31318">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12</w:t>
            </w:r>
          </w:p>
        </w:tc>
        <w:tc>
          <w:tcPr>
            <w:tcW w:w="989" w:type="pct"/>
            <w:tcBorders>
              <w:left w:val="single" w:sz="8" w:space="0" w:color="B3CC82" w:themeColor="accent3" w:themeTint="BF"/>
            </w:tcBorders>
            <w:noWrap/>
            <w:vAlign w:val="center"/>
            <w:hideMark/>
          </w:tcPr>
          <w:p w:rsidR="00B31318" w:rsidRPr="00B31318" w:rsidRDefault="00576A04" w:rsidP="00B31318">
            <w:pPr>
              <w:jc w:val="center"/>
              <w:rPr>
                <w:rFonts w:ascii="Arial" w:eastAsia="Times New Roman" w:hAnsi="Arial" w:cs="Arial"/>
                <w:color w:val="000000"/>
                <w:lang w:eastAsia="es-MX"/>
              </w:rPr>
            </w:pPr>
            <w:r>
              <w:rPr>
                <w:rFonts w:ascii="Arial" w:eastAsia="Times New Roman" w:hAnsi="Arial" w:cs="Arial"/>
                <w:color w:val="000000"/>
                <w:lang w:eastAsia="es-MX"/>
              </w:rPr>
              <w:t>10</w:t>
            </w:r>
            <w:r w:rsidR="00B31318" w:rsidRPr="00B31318">
              <w:rPr>
                <w:rFonts w:ascii="Arial" w:eastAsia="Times New Roman" w:hAnsi="Arial" w:cs="Arial"/>
                <w:color w:val="000000"/>
                <w:lang w:eastAsia="es-MX"/>
              </w:rPr>
              <w:t>0.0%</w:t>
            </w:r>
          </w:p>
        </w:tc>
      </w:tr>
      <w:tr w:rsidR="00B31318" w:rsidRPr="00B31318" w:rsidTr="00B31318">
        <w:trPr>
          <w:trHeight w:val="315"/>
        </w:trPr>
        <w:tc>
          <w:tcPr>
            <w:tcW w:w="2849" w:type="pct"/>
            <w:tcBorders>
              <w:right w:val="single" w:sz="8" w:space="0" w:color="B3CC82" w:themeColor="accent3" w:themeTint="BF"/>
            </w:tcBorders>
            <w:noWrap/>
            <w:hideMark/>
          </w:tcPr>
          <w:p w:rsidR="00B31318" w:rsidRPr="00B31318" w:rsidRDefault="00B31318" w:rsidP="00B31318">
            <w:pP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Instituto para la Construcción y Conservación de Obra Pública en Yucatán</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3</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3</w:t>
            </w:r>
          </w:p>
        </w:tc>
        <w:tc>
          <w:tcPr>
            <w:tcW w:w="989" w:type="pct"/>
            <w:tcBorders>
              <w:left w:val="single" w:sz="8" w:space="0" w:color="B3CC82" w:themeColor="accent3" w:themeTint="BF"/>
            </w:tcBorders>
            <w:noWrap/>
            <w:vAlign w:val="center"/>
            <w:hideMark/>
          </w:tcPr>
          <w:p w:rsidR="00B31318" w:rsidRPr="00B31318" w:rsidRDefault="00B31318" w:rsidP="00B31318">
            <w:pPr>
              <w:jc w:val="center"/>
              <w:rPr>
                <w:rFonts w:ascii="Arial" w:eastAsia="Times New Roman" w:hAnsi="Arial" w:cs="Arial"/>
                <w:color w:val="000000"/>
                <w:lang w:eastAsia="es-MX"/>
              </w:rPr>
            </w:pPr>
            <w:r w:rsidRPr="00B31318">
              <w:rPr>
                <w:rFonts w:ascii="Arial" w:eastAsia="Times New Roman" w:hAnsi="Arial" w:cs="Arial"/>
                <w:color w:val="000000"/>
                <w:lang w:eastAsia="es-MX"/>
              </w:rPr>
              <w:t>100.0%</w:t>
            </w:r>
          </w:p>
        </w:tc>
      </w:tr>
      <w:tr w:rsidR="00B31318" w:rsidRPr="00B31318" w:rsidTr="00B31318">
        <w:trPr>
          <w:trHeight w:val="315"/>
        </w:trPr>
        <w:tc>
          <w:tcPr>
            <w:tcW w:w="2849" w:type="pct"/>
            <w:tcBorders>
              <w:right w:val="single" w:sz="8" w:space="0" w:color="B3CC82" w:themeColor="accent3" w:themeTint="BF"/>
            </w:tcBorders>
            <w:noWrap/>
            <w:hideMark/>
          </w:tcPr>
          <w:p w:rsidR="00B31318" w:rsidRPr="00B31318" w:rsidRDefault="00B31318" w:rsidP="00B31318">
            <w:pP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Secretaría de Administración y Finanzas</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2</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1</w:t>
            </w:r>
          </w:p>
        </w:tc>
        <w:tc>
          <w:tcPr>
            <w:tcW w:w="989" w:type="pct"/>
            <w:tcBorders>
              <w:left w:val="single" w:sz="8" w:space="0" w:color="B3CC82" w:themeColor="accent3" w:themeTint="BF"/>
            </w:tcBorders>
            <w:noWrap/>
            <w:vAlign w:val="center"/>
            <w:hideMark/>
          </w:tcPr>
          <w:p w:rsidR="00B31318" w:rsidRPr="00B31318" w:rsidRDefault="00B31318" w:rsidP="00B31318">
            <w:pPr>
              <w:jc w:val="center"/>
              <w:rPr>
                <w:rFonts w:ascii="Arial" w:eastAsia="Times New Roman" w:hAnsi="Arial" w:cs="Arial"/>
                <w:color w:val="000000"/>
                <w:lang w:eastAsia="es-MX"/>
              </w:rPr>
            </w:pPr>
            <w:r w:rsidRPr="00B31318">
              <w:rPr>
                <w:rFonts w:ascii="Arial" w:eastAsia="Times New Roman" w:hAnsi="Arial" w:cs="Arial"/>
                <w:color w:val="000000"/>
                <w:lang w:eastAsia="es-MX"/>
              </w:rPr>
              <w:t>50.0%</w:t>
            </w:r>
          </w:p>
        </w:tc>
      </w:tr>
      <w:tr w:rsidR="00B31318" w:rsidRPr="00B31318" w:rsidTr="00B31318">
        <w:trPr>
          <w:trHeight w:val="315"/>
        </w:trPr>
        <w:tc>
          <w:tcPr>
            <w:tcW w:w="2849" w:type="pct"/>
            <w:tcBorders>
              <w:right w:val="single" w:sz="8" w:space="0" w:color="B3CC82" w:themeColor="accent3" w:themeTint="BF"/>
            </w:tcBorders>
            <w:noWrap/>
            <w:hideMark/>
          </w:tcPr>
          <w:p w:rsidR="00B31318" w:rsidRPr="00B31318" w:rsidRDefault="00B31318" w:rsidP="00B31318">
            <w:pP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Secretaría de Educación del Gobierno del Estado de Yucatán</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17</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17</w:t>
            </w:r>
          </w:p>
        </w:tc>
        <w:tc>
          <w:tcPr>
            <w:tcW w:w="989" w:type="pct"/>
            <w:tcBorders>
              <w:left w:val="single" w:sz="8" w:space="0" w:color="B3CC82" w:themeColor="accent3" w:themeTint="BF"/>
            </w:tcBorders>
            <w:noWrap/>
            <w:vAlign w:val="center"/>
            <w:hideMark/>
          </w:tcPr>
          <w:p w:rsidR="00B31318" w:rsidRPr="00B31318" w:rsidRDefault="00B31318" w:rsidP="00B31318">
            <w:pPr>
              <w:jc w:val="center"/>
              <w:rPr>
                <w:rFonts w:ascii="Arial" w:eastAsia="Times New Roman" w:hAnsi="Arial" w:cs="Arial"/>
                <w:color w:val="000000"/>
                <w:lang w:eastAsia="es-MX"/>
              </w:rPr>
            </w:pPr>
            <w:r w:rsidRPr="00B31318">
              <w:rPr>
                <w:rFonts w:ascii="Arial" w:eastAsia="Times New Roman" w:hAnsi="Arial" w:cs="Arial"/>
                <w:color w:val="000000"/>
                <w:lang w:eastAsia="es-MX"/>
              </w:rPr>
              <w:t>100.0%</w:t>
            </w:r>
          </w:p>
        </w:tc>
      </w:tr>
      <w:tr w:rsidR="00B31318" w:rsidRPr="00B31318" w:rsidTr="00B31318">
        <w:trPr>
          <w:trHeight w:val="315"/>
        </w:trPr>
        <w:tc>
          <w:tcPr>
            <w:tcW w:w="2849" w:type="pct"/>
            <w:tcBorders>
              <w:right w:val="single" w:sz="8" w:space="0" w:color="B3CC82" w:themeColor="accent3" w:themeTint="BF"/>
            </w:tcBorders>
            <w:noWrap/>
            <w:hideMark/>
          </w:tcPr>
          <w:p w:rsidR="00B31318" w:rsidRPr="00B31318" w:rsidRDefault="00B31318" w:rsidP="00B31318">
            <w:pP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Secretariado Ejecutivo del Consejo Estatal de Seguridad Pública</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4</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2</w:t>
            </w:r>
          </w:p>
        </w:tc>
        <w:tc>
          <w:tcPr>
            <w:tcW w:w="989" w:type="pct"/>
            <w:tcBorders>
              <w:left w:val="single" w:sz="8" w:space="0" w:color="B3CC82" w:themeColor="accent3" w:themeTint="BF"/>
            </w:tcBorders>
            <w:noWrap/>
            <w:vAlign w:val="center"/>
            <w:hideMark/>
          </w:tcPr>
          <w:p w:rsidR="00B31318" w:rsidRPr="00B31318" w:rsidRDefault="00B31318" w:rsidP="00B31318">
            <w:pPr>
              <w:jc w:val="center"/>
              <w:rPr>
                <w:rFonts w:ascii="Arial" w:eastAsia="Times New Roman" w:hAnsi="Arial" w:cs="Arial"/>
                <w:color w:val="000000"/>
                <w:lang w:eastAsia="es-MX"/>
              </w:rPr>
            </w:pPr>
            <w:r w:rsidRPr="00B31318">
              <w:rPr>
                <w:rFonts w:ascii="Arial" w:eastAsia="Times New Roman" w:hAnsi="Arial" w:cs="Arial"/>
                <w:color w:val="000000"/>
                <w:lang w:eastAsia="es-MX"/>
              </w:rPr>
              <w:t>50.0%</w:t>
            </w:r>
          </w:p>
        </w:tc>
      </w:tr>
      <w:tr w:rsidR="00B31318" w:rsidRPr="00B31318" w:rsidTr="00B31318">
        <w:trPr>
          <w:trHeight w:val="315"/>
        </w:trPr>
        <w:tc>
          <w:tcPr>
            <w:tcW w:w="2849" w:type="pct"/>
            <w:tcBorders>
              <w:right w:val="single" w:sz="8" w:space="0" w:color="B3CC82" w:themeColor="accent3" w:themeTint="BF"/>
            </w:tcBorders>
            <w:noWrap/>
            <w:hideMark/>
          </w:tcPr>
          <w:p w:rsidR="00B31318" w:rsidRPr="00B31318" w:rsidRDefault="00B31318" w:rsidP="00B31318">
            <w:pP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Servicios de Salud de Yucatán</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11</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11</w:t>
            </w:r>
          </w:p>
        </w:tc>
        <w:tc>
          <w:tcPr>
            <w:tcW w:w="989" w:type="pct"/>
            <w:tcBorders>
              <w:left w:val="single" w:sz="8" w:space="0" w:color="B3CC82" w:themeColor="accent3" w:themeTint="BF"/>
            </w:tcBorders>
            <w:noWrap/>
            <w:vAlign w:val="center"/>
            <w:hideMark/>
          </w:tcPr>
          <w:p w:rsidR="00B31318" w:rsidRPr="00B31318" w:rsidRDefault="00B31318" w:rsidP="00B31318">
            <w:pPr>
              <w:jc w:val="center"/>
              <w:rPr>
                <w:rFonts w:ascii="Arial" w:eastAsia="Times New Roman" w:hAnsi="Arial" w:cs="Arial"/>
                <w:color w:val="000000"/>
                <w:lang w:eastAsia="es-MX"/>
              </w:rPr>
            </w:pPr>
            <w:r w:rsidRPr="00B31318">
              <w:rPr>
                <w:rFonts w:ascii="Arial" w:eastAsia="Times New Roman" w:hAnsi="Arial" w:cs="Arial"/>
                <w:color w:val="000000"/>
                <w:lang w:eastAsia="es-MX"/>
              </w:rPr>
              <w:t>100.0%</w:t>
            </w:r>
          </w:p>
        </w:tc>
      </w:tr>
      <w:tr w:rsidR="00B31318" w:rsidRPr="00B31318" w:rsidTr="00B31318">
        <w:trPr>
          <w:cnfStyle w:val="010000000000" w:firstRow="0" w:lastRow="1" w:firstColumn="0" w:lastColumn="0" w:oddVBand="0" w:evenVBand="0" w:oddHBand="0" w:evenHBand="0" w:firstRowFirstColumn="0" w:firstRowLastColumn="0" w:lastRowFirstColumn="0" w:lastRowLastColumn="0"/>
          <w:trHeight w:val="315"/>
        </w:trPr>
        <w:tc>
          <w:tcPr>
            <w:tcW w:w="2849" w:type="pct"/>
            <w:tcBorders>
              <w:right w:val="single" w:sz="8" w:space="0" w:color="B3CC82" w:themeColor="accent3" w:themeTint="BF"/>
            </w:tcBorders>
            <w:noWrap/>
            <w:hideMark/>
          </w:tcPr>
          <w:p w:rsidR="00B31318" w:rsidRPr="00B31318" w:rsidRDefault="00B31318" w:rsidP="00B31318">
            <w:pP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 </w:t>
            </w:r>
            <w:r>
              <w:rPr>
                <w:rFonts w:ascii="Calibri" w:eastAsia="Times New Roman" w:hAnsi="Calibri" w:cs="Times New Roman"/>
                <w:color w:val="000000"/>
                <w:lang w:eastAsia="es-MX"/>
              </w:rPr>
              <w:t>Total</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B31318" w:rsidP="00B31318">
            <w:pPr>
              <w:jc w:val="center"/>
              <w:rPr>
                <w:rFonts w:ascii="Calibri" w:eastAsia="Times New Roman" w:hAnsi="Calibri" w:cs="Times New Roman"/>
                <w:color w:val="000000"/>
                <w:lang w:eastAsia="es-MX"/>
              </w:rPr>
            </w:pPr>
            <w:r w:rsidRPr="00B31318">
              <w:rPr>
                <w:rFonts w:ascii="Calibri" w:eastAsia="Times New Roman" w:hAnsi="Calibri" w:cs="Times New Roman"/>
                <w:color w:val="000000"/>
                <w:lang w:eastAsia="es-MX"/>
              </w:rPr>
              <w:t>57</w:t>
            </w:r>
          </w:p>
        </w:tc>
        <w:tc>
          <w:tcPr>
            <w:tcW w:w="581" w:type="pct"/>
            <w:tcBorders>
              <w:left w:val="single" w:sz="8" w:space="0" w:color="B3CC82" w:themeColor="accent3" w:themeTint="BF"/>
              <w:right w:val="single" w:sz="8" w:space="0" w:color="B3CC82" w:themeColor="accent3" w:themeTint="BF"/>
            </w:tcBorders>
            <w:noWrap/>
            <w:vAlign w:val="center"/>
            <w:hideMark/>
          </w:tcPr>
          <w:p w:rsidR="00B31318" w:rsidRPr="00B31318" w:rsidRDefault="00576A04" w:rsidP="00B31318">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54</w:t>
            </w:r>
          </w:p>
        </w:tc>
        <w:tc>
          <w:tcPr>
            <w:tcW w:w="989" w:type="pct"/>
            <w:tcBorders>
              <w:left w:val="single" w:sz="8" w:space="0" w:color="B3CC82" w:themeColor="accent3" w:themeTint="BF"/>
            </w:tcBorders>
            <w:noWrap/>
            <w:vAlign w:val="center"/>
            <w:hideMark/>
          </w:tcPr>
          <w:p w:rsidR="00B31318" w:rsidRPr="00B31318" w:rsidRDefault="00576A04" w:rsidP="00B31318">
            <w:pPr>
              <w:jc w:val="center"/>
              <w:rPr>
                <w:rFonts w:ascii="Arial" w:eastAsia="Times New Roman" w:hAnsi="Arial" w:cs="Arial"/>
                <w:color w:val="000000"/>
                <w:lang w:eastAsia="es-MX"/>
              </w:rPr>
            </w:pPr>
            <w:r>
              <w:rPr>
                <w:rFonts w:ascii="Arial" w:eastAsia="Times New Roman" w:hAnsi="Arial" w:cs="Arial"/>
                <w:color w:val="000000"/>
                <w:lang w:eastAsia="es-MX"/>
              </w:rPr>
              <w:t>94.7</w:t>
            </w:r>
            <w:r w:rsidR="00B31318" w:rsidRPr="00B31318">
              <w:rPr>
                <w:rFonts w:ascii="Arial" w:eastAsia="Times New Roman" w:hAnsi="Arial" w:cs="Arial"/>
                <w:color w:val="000000"/>
                <w:lang w:eastAsia="es-MX"/>
              </w:rPr>
              <w:t>%</w:t>
            </w:r>
          </w:p>
        </w:tc>
      </w:tr>
    </w:tbl>
    <w:p w:rsidR="00D4503D" w:rsidRPr="003853AD" w:rsidRDefault="00173699" w:rsidP="00D4503D">
      <w:pPr>
        <w:jc w:val="center"/>
        <w:rPr>
          <w:rFonts w:ascii="Arial" w:hAnsi="Arial" w:cs="Arial"/>
          <w:sz w:val="18"/>
          <w:szCs w:val="18"/>
        </w:rPr>
      </w:pPr>
      <w:r w:rsidRPr="003853AD">
        <w:rPr>
          <w:rFonts w:ascii="Arial" w:hAnsi="Arial" w:cs="Arial"/>
          <w:b/>
          <w:sz w:val="18"/>
          <w:szCs w:val="18"/>
        </w:rPr>
        <w:t xml:space="preserve"> </w:t>
      </w:r>
      <w:r w:rsidR="00D4503D" w:rsidRPr="003853AD">
        <w:rPr>
          <w:rFonts w:ascii="Arial" w:hAnsi="Arial" w:cs="Arial"/>
          <w:b/>
          <w:sz w:val="18"/>
          <w:szCs w:val="18"/>
        </w:rPr>
        <w:t>Fuente:</w:t>
      </w:r>
      <w:r w:rsidR="00D4503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sidR="00D4503D">
        <w:rPr>
          <w:rFonts w:ascii="Arial" w:hAnsi="Arial" w:cs="Arial"/>
          <w:sz w:val="18"/>
          <w:szCs w:val="18"/>
        </w:rPr>
        <w:t>con datos del SIED.</w:t>
      </w:r>
    </w:p>
    <w:p w:rsidR="00D4503D" w:rsidRDefault="00576A04" w:rsidP="00D4503D">
      <w:pPr>
        <w:jc w:val="both"/>
        <w:rPr>
          <w:rFonts w:ascii="Arial" w:hAnsi="Arial" w:cs="Arial"/>
          <w:b/>
          <w:bCs/>
        </w:rPr>
      </w:pPr>
      <w:r>
        <w:rPr>
          <w:rFonts w:ascii="Arial" w:hAnsi="Arial" w:cs="Arial"/>
          <w:sz w:val="24"/>
          <w:szCs w:val="24"/>
        </w:rPr>
        <w:t>Solo queda pendiente tres ASM por atender, uno pertenece al</w:t>
      </w:r>
      <w:r w:rsidR="00A828A4">
        <w:rPr>
          <w:rFonts w:ascii="Arial" w:hAnsi="Arial" w:cs="Arial"/>
          <w:sz w:val="24"/>
          <w:szCs w:val="24"/>
        </w:rPr>
        <w:t xml:space="preserve"> programa </w:t>
      </w:r>
      <w:r w:rsidR="00A828A4" w:rsidRPr="00A828A4">
        <w:rPr>
          <w:rFonts w:ascii="Arial" w:hAnsi="Arial" w:cs="Arial"/>
          <w:sz w:val="24"/>
          <w:szCs w:val="24"/>
        </w:rPr>
        <w:t>Construcción, Ampliación y Mejoramiento de Vivienda</w:t>
      </w:r>
      <w:r w:rsidR="00B31318">
        <w:rPr>
          <w:rFonts w:ascii="Arial" w:hAnsi="Arial" w:cs="Arial"/>
          <w:sz w:val="24"/>
          <w:szCs w:val="24"/>
        </w:rPr>
        <w:t xml:space="preserve"> y </w:t>
      </w:r>
      <w:r>
        <w:rPr>
          <w:rFonts w:ascii="Arial" w:hAnsi="Arial" w:cs="Arial"/>
          <w:sz w:val="24"/>
          <w:szCs w:val="24"/>
        </w:rPr>
        <w:t>es un ASM que tiene su atención depende de la coordinación del IVEY y la SAF; los otros dos ASM son</w:t>
      </w:r>
      <w:r w:rsidR="00001D6B">
        <w:rPr>
          <w:rFonts w:ascii="Arial" w:hAnsi="Arial" w:cs="Arial"/>
          <w:sz w:val="24"/>
          <w:szCs w:val="24"/>
        </w:rPr>
        <w:t xml:space="preserve"> </w:t>
      </w:r>
      <w:r w:rsidR="00B31318">
        <w:rPr>
          <w:rFonts w:ascii="Arial" w:hAnsi="Arial" w:cs="Arial"/>
          <w:sz w:val="24"/>
          <w:szCs w:val="24"/>
        </w:rPr>
        <w:t xml:space="preserve">del </w:t>
      </w:r>
      <w:r w:rsidR="00B31318" w:rsidRPr="00B31318">
        <w:rPr>
          <w:rFonts w:ascii="Arial" w:hAnsi="Arial" w:cs="Arial"/>
          <w:sz w:val="24"/>
          <w:szCs w:val="24"/>
        </w:rPr>
        <w:t>Fondo de Aportaciones para la Seguridad Pública</w:t>
      </w:r>
      <w:r w:rsidR="00B31318">
        <w:rPr>
          <w:rFonts w:ascii="Arial" w:hAnsi="Arial" w:cs="Arial"/>
          <w:sz w:val="24"/>
          <w:szCs w:val="24"/>
        </w:rPr>
        <w:t>.</w:t>
      </w:r>
      <w:r w:rsidR="00D4503D">
        <w:rPr>
          <w:rFonts w:ascii="Arial" w:hAnsi="Arial" w:cs="Arial"/>
        </w:rPr>
        <w:br w:type="page"/>
      </w:r>
    </w:p>
    <w:p w:rsidR="00D4503D" w:rsidRPr="00B41750" w:rsidRDefault="00D4503D" w:rsidP="00D4503D">
      <w:pPr>
        <w:pStyle w:val="Epgrafe"/>
        <w:spacing w:after="120"/>
        <w:jc w:val="center"/>
        <w:rPr>
          <w:rFonts w:ascii="Arial" w:hAnsi="Arial" w:cs="Arial"/>
          <w:color w:val="auto"/>
          <w:sz w:val="22"/>
          <w:szCs w:val="22"/>
        </w:rPr>
      </w:pPr>
      <w:bookmarkStart w:id="35" w:name="_Toc520459745"/>
      <w:r w:rsidRPr="00B41750">
        <w:rPr>
          <w:rFonts w:ascii="Arial" w:hAnsi="Arial" w:cs="Arial"/>
          <w:color w:val="auto"/>
          <w:sz w:val="22"/>
          <w:szCs w:val="22"/>
        </w:rPr>
        <w:lastRenderedPageBreak/>
        <w:t xml:space="preserve">Gráfica </w:t>
      </w:r>
      <w:r w:rsidRPr="00B41750">
        <w:rPr>
          <w:rFonts w:ascii="Arial" w:hAnsi="Arial" w:cs="Arial"/>
          <w:color w:val="auto"/>
          <w:sz w:val="22"/>
          <w:szCs w:val="22"/>
        </w:rPr>
        <w:fldChar w:fldCharType="begin"/>
      </w:r>
      <w:r w:rsidRPr="00B41750">
        <w:rPr>
          <w:rFonts w:ascii="Arial" w:hAnsi="Arial" w:cs="Arial"/>
          <w:color w:val="auto"/>
          <w:sz w:val="22"/>
          <w:szCs w:val="22"/>
        </w:rPr>
        <w:instrText xml:space="preserve"> SEQ Gráfica \* ARABIC </w:instrText>
      </w:r>
      <w:r w:rsidRPr="00B41750">
        <w:rPr>
          <w:rFonts w:ascii="Arial" w:hAnsi="Arial" w:cs="Arial"/>
          <w:color w:val="auto"/>
          <w:sz w:val="22"/>
          <w:szCs w:val="22"/>
        </w:rPr>
        <w:fldChar w:fldCharType="separate"/>
      </w:r>
      <w:r w:rsidR="005A162C">
        <w:rPr>
          <w:rFonts w:ascii="Arial" w:hAnsi="Arial" w:cs="Arial"/>
          <w:noProof/>
          <w:color w:val="auto"/>
          <w:sz w:val="22"/>
          <w:szCs w:val="22"/>
        </w:rPr>
        <w:t>6</w:t>
      </w:r>
      <w:r w:rsidRPr="00B41750">
        <w:rPr>
          <w:rFonts w:ascii="Arial" w:hAnsi="Arial" w:cs="Arial"/>
          <w:color w:val="auto"/>
          <w:sz w:val="22"/>
          <w:szCs w:val="22"/>
        </w:rPr>
        <w:fldChar w:fldCharType="end"/>
      </w:r>
      <w:r w:rsidRPr="00B41750">
        <w:rPr>
          <w:rFonts w:ascii="Arial" w:hAnsi="Arial" w:cs="Arial"/>
          <w:color w:val="auto"/>
          <w:sz w:val="22"/>
          <w:szCs w:val="22"/>
        </w:rPr>
        <w:t>. Cumplimiento de ASM</w:t>
      </w:r>
      <w:r>
        <w:rPr>
          <w:rFonts w:ascii="Arial" w:hAnsi="Arial" w:cs="Arial"/>
          <w:color w:val="auto"/>
          <w:sz w:val="22"/>
          <w:szCs w:val="22"/>
        </w:rPr>
        <w:t xml:space="preserve"> 2015</w:t>
      </w:r>
      <w:r w:rsidRPr="00B41750">
        <w:rPr>
          <w:rFonts w:ascii="Arial" w:hAnsi="Arial" w:cs="Arial"/>
          <w:color w:val="auto"/>
          <w:sz w:val="22"/>
          <w:szCs w:val="22"/>
        </w:rPr>
        <w:t xml:space="preserve"> por </w:t>
      </w:r>
      <w:r w:rsidR="00801898">
        <w:rPr>
          <w:rFonts w:ascii="Arial" w:hAnsi="Arial" w:cs="Arial"/>
          <w:color w:val="auto"/>
          <w:sz w:val="22"/>
          <w:szCs w:val="22"/>
        </w:rPr>
        <w:t>intervención pública</w:t>
      </w:r>
      <w:bookmarkEnd w:id="35"/>
    </w:p>
    <w:p w:rsidR="00D4503D" w:rsidRPr="00083CF9" w:rsidRDefault="00576A04" w:rsidP="00D4503D">
      <w:pPr>
        <w:spacing w:after="0"/>
        <w:jc w:val="center"/>
      </w:pPr>
      <w:r>
        <w:rPr>
          <w:noProof/>
          <w:lang w:eastAsia="es-MX"/>
        </w:rPr>
        <w:drawing>
          <wp:inline distT="0" distB="0" distL="0" distR="0" wp14:anchorId="442D07DA" wp14:editId="70F920B7">
            <wp:extent cx="5612130" cy="2522220"/>
            <wp:effectExtent l="0" t="0" r="26670" b="114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4503D" w:rsidRPr="00776F05" w:rsidRDefault="00D4503D" w:rsidP="00D4503D">
      <w:pPr>
        <w:spacing w:after="0"/>
        <w:rPr>
          <w:rFonts w:ascii="Arial" w:hAnsi="Arial" w:cs="Arial"/>
          <w:sz w:val="18"/>
          <w:szCs w:val="18"/>
        </w:rPr>
      </w:pPr>
      <w:r>
        <w:rPr>
          <w:rFonts w:ascii="Arial" w:hAnsi="Arial" w:cs="Arial"/>
          <w:b/>
          <w:sz w:val="18"/>
          <w:szCs w:val="18"/>
        </w:rPr>
        <w:t xml:space="preserve">Nota: </w:t>
      </w:r>
      <w:r>
        <w:rPr>
          <w:rFonts w:ascii="Arial" w:hAnsi="Arial" w:cs="Arial"/>
          <w:sz w:val="18"/>
          <w:szCs w:val="18"/>
        </w:rPr>
        <w:t xml:space="preserve">La gráfica considera los </w:t>
      </w:r>
      <w:r w:rsidR="00B31318">
        <w:rPr>
          <w:rFonts w:ascii="Arial" w:hAnsi="Arial" w:cs="Arial"/>
          <w:sz w:val="18"/>
          <w:szCs w:val="18"/>
        </w:rPr>
        <w:t>57</w:t>
      </w:r>
      <w:r>
        <w:rPr>
          <w:rFonts w:ascii="Arial" w:hAnsi="Arial" w:cs="Arial"/>
          <w:sz w:val="18"/>
          <w:szCs w:val="18"/>
        </w:rPr>
        <w:t xml:space="preserve"> ASM.</w:t>
      </w:r>
    </w:p>
    <w:p w:rsidR="00D4503D" w:rsidRPr="003853AD" w:rsidRDefault="00D4503D" w:rsidP="00D4503D">
      <w:pPr>
        <w:spacing w:after="0"/>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Pr>
          <w:rFonts w:ascii="Arial" w:hAnsi="Arial" w:cs="Arial"/>
          <w:sz w:val="18"/>
          <w:szCs w:val="18"/>
        </w:rPr>
        <w:t>con datos del SIED</w:t>
      </w:r>
      <w:r w:rsidRPr="003853AD">
        <w:rPr>
          <w:rFonts w:ascii="Arial" w:hAnsi="Arial" w:cs="Arial"/>
          <w:sz w:val="18"/>
          <w:szCs w:val="18"/>
        </w:rPr>
        <w:t>.</w:t>
      </w:r>
    </w:p>
    <w:p w:rsidR="00D4503D" w:rsidRDefault="00D4503D" w:rsidP="00D4503D">
      <w:pPr>
        <w:jc w:val="both"/>
        <w:rPr>
          <w:rFonts w:ascii="Arial" w:hAnsi="Arial" w:cs="Arial"/>
          <w:sz w:val="24"/>
          <w:szCs w:val="24"/>
        </w:rPr>
      </w:pPr>
    </w:p>
    <w:p w:rsidR="00D4503D" w:rsidRPr="009942BC" w:rsidRDefault="00D4503D" w:rsidP="00D4503D">
      <w:pPr>
        <w:jc w:val="both"/>
        <w:rPr>
          <w:rFonts w:ascii="Arial" w:hAnsi="Arial" w:cs="Arial"/>
          <w:sz w:val="24"/>
          <w:szCs w:val="24"/>
        </w:rPr>
      </w:pPr>
      <w:r w:rsidRPr="009942BC">
        <w:rPr>
          <w:rFonts w:ascii="Arial" w:hAnsi="Arial" w:cs="Arial"/>
          <w:sz w:val="24"/>
          <w:szCs w:val="24"/>
        </w:rPr>
        <w:t xml:space="preserve">En la gráfica </w:t>
      </w:r>
      <w:r w:rsidR="00A828A4">
        <w:rPr>
          <w:rFonts w:ascii="Arial" w:hAnsi="Arial" w:cs="Arial"/>
          <w:sz w:val="24"/>
          <w:szCs w:val="24"/>
        </w:rPr>
        <w:t>7</w:t>
      </w:r>
      <w:r w:rsidRPr="009942BC">
        <w:rPr>
          <w:rFonts w:ascii="Arial" w:hAnsi="Arial" w:cs="Arial"/>
          <w:sz w:val="24"/>
          <w:szCs w:val="24"/>
        </w:rPr>
        <w:t xml:space="preserve"> se muestra que</w:t>
      </w:r>
      <w:r w:rsidR="00B31318">
        <w:rPr>
          <w:rFonts w:ascii="Arial" w:hAnsi="Arial" w:cs="Arial"/>
          <w:sz w:val="24"/>
          <w:szCs w:val="24"/>
        </w:rPr>
        <w:t xml:space="preserve"> la mayoría de las</w:t>
      </w:r>
      <w:r w:rsidR="00001D6B">
        <w:rPr>
          <w:rFonts w:ascii="Arial" w:hAnsi="Arial" w:cs="Arial"/>
          <w:sz w:val="24"/>
          <w:szCs w:val="24"/>
        </w:rPr>
        <w:t xml:space="preserve"> </w:t>
      </w:r>
      <w:r w:rsidR="000E1C39">
        <w:rPr>
          <w:rFonts w:ascii="Arial" w:hAnsi="Arial" w:cs="Arial"/>
          <w:sz w:val="24"/>
          <w:szCs w:val="24"/>
        </w:rPr>
        <w:t>Dependencias y Entidades</w:t>
      </w:r>
      <w:r w:rsidR="005407BA">
        <w:rPr>
          <w:rFonts w:ascii="Arial" w:hAnsi="Arial" w:cs="Arial"/>
          <w:sz w:val="24"/>
          <w:szCs w:val="24"/>
        </w:rPr>
        <w:t xml:space="preserve"> </w:t>
      </w:r>
      <w:r w:rsidRPr="009942BC">
        <w:rPr>
          <w:rFonts w:ascii="Arial" w:hAnsi="Arial" w:cs="Arial"/>
          <w:sz w:val="24"/>
          <w:szCs w:val="24"/>
        </w:rPr>
        <w:t xml:space="preserve">han </w:t>
      </w:r>
      <w:r>
        <w:rPr>
          <w:rFonts w:ascii="Arial" w:hAnsi="Arial" w:cs="Arial"/>
          <w:sz w:val="24"/>
          <w:szCs w:val="24"/>
        </w:rPr>
        <w:t>atendido</w:t>
      </w:r>
      <w:r w:rsidRPr="009942BC">
        <w:rPr>
          <w:rFonts w:ascii="Arial" w:hAnsi="Arial" w:cs="Arial"/>
          <w:sz w:val="24"/>
          <w:szCs w:val="24"/>
        </w:rPr>
        <w:t xml:space="preserve"> al 100% </w:t>
      </w:r>
      <w:r>
        <w:rPr>
          <w:rFonts w:ascii="Arial" w:hAnsi="Arial" w:cs="Arial"/>
          <w:sz w:val="24"/>
          <w:szCs w:val="24"/>
        </w:rPr>
        <w:t>sus</w:t>
      </w:r>
      <w:r w:rsidR="00B31318">
        <w:rPr>
          <w:rFonts w:ascii="Arial" w:hAnsi="Arial" w:cs="Arial"/>
          <w:sz w:val="24"/>
          <w:szCs w:val="24"/>
        </w:rPr>
        <w:t xml:space="preserve"> ASM</w:t>
      </w:r>
      <w:r w:rsidR="00576A04">
        <w:rPr>
          <w:rFonts w:ascii="Arial" w:hAnsi="Arial" w:cs="Arial"/>
          <w:sz w:val="24"/>
          <w:szCs w:val="24"/>
        </w:rPr>
        <w:t>.</w:t>
      </w:r>
    </w:p>
    <w:p w:rsidR="00D4503D" w:rsidRDefault="00D4503D" w:rsidP="00D4503D">
      <w:pPr>
        <w:pStyle w:val="Epgrafe"/>
        <w:jc w:val="center"/>
        <w:rPr>
          <w:rFonts w:ascii="Arial" w:hAnsi="Arial" w:cs="Arial"/>
          <w:color w:val="auto"/>
          <w:sz w:val="22"/>
          <w:szCs w:val="22"/>
        </w:rPr>
      </w:pPr>
      <w:bookmarkStart w:id="36" w:name="_Toc520459746"/>
      <w:r w:rsidRPr="00B41750">
        <w:rPr>
          <w:rFonts w:ascii="Arial" w:hAnsi="Arial" w:cs="Arial"/>
          <w:color w:val="auto"/>
          <w:sz w:val="22"/>
          <w:szCs w:val="22"/>
        </w:rPr>
        <w:t xml:space="preserve">Gráfica </w:t>
      </w:r>
      <w:r w:rsidRPr="00B41750">
        <w:rPr>
          <w:rFonts w:ascii="Arial" w:hAnsi="Arial" w:cs="Arial"/>
          <w:color w:val="auto"/>
          <w:sz w:val="22"/>
          <w:szCs w:val="22"/>
        </w:rPr>
        <w:fldChar w:fldCharType="begin"/>
      </w:r>
      <w:r w:rsidRPr="00B41750">
        <w:rPr>
          <w:rFonts w:ascii="Arial" w:hAnsi="Arial" w:cs="Arial"/>
          <w:color w:val="auto"/>
          <w:sz w:val="22"/>
          <w:szCs w:val="22"/>
        </w:rPr>
        <w:instrText xml:space="preserve"> SEQ Gráfica \* ARABIC </w:instrText>
      </w:r>
      <w:r w:rsidRPr="00B41750">
        <w:rPr>
          <w:rFonts w:ascii="Arial" w:hAnsi="Arial" w:cs="Arial"/>
          <w:color w:val="auto"/>
          <w:sz w:val="22"/>
          <w:szCs w:val="22"/>
        </w:rPr>
        <w:fldChar w:fldCharType="separate"/>
      </w:r>
      <w:r w:rsidR="005A162C">
        <w:rPr>
          <w:rFonts w:ascii="Arial" w:hAnsi="Arial" w:cs="Arial"/>
          <w:noProof/>
          <w:color w:val="auto"/>
          <w:sz w:val="22"/>
          <w:szCs w:val="22"/>
        </w:rPr>
        <w:t>7</w:t>
      </w:r>
      <w:r w:rsidRPr="00B41750">
        <w:rPr>
          <w:rFonts w:ascii="Arial" w:hAnsi="Arial" w:cs="Arial"/>
          <w:color w:val="auto"/>
          <w:sz w:val="22"/>
          <w:szCs w:val="22"/>
        </w:rPr>
        <w:fldChar w:fldCharType="end"/>
      </w:r>
      <w:r w:rsidRPr="00B41750">
        <w:rPr>
          <w:rFonts w:ascii="Arial" w:hAnsi="Arial" w:cs="Arial"/>
          <w:color w:val="auto"/>
          <w:sz w:val="22"/>
          <w:szCs w:val="22"/>
        </w:rPr>
        <w:t xml:space="preserve">. Cumplimiento de ASM </w:t>
      </w:r>
      <w:r w:rsidR="005407BA">
        <w:rPr>
          <w:rFonts w:ascii="Arial" w:hAnsi="Arial" w:cs="Arial"/>
          <w:color w:val="auto"/>
          <w:sz w:val="22"/>
          <w:szCs w:val="22"/>
        </w:rPr>
        <w:t>2015</w:t>
      </w:r>
      <w:r>
        <w:rPr>
          <w:rFonts w:ascii="Arial" w:hAnsi="Arial" w:cs="Arial"/>
          <w:color w:val="auto"/>
          <w:sz w:val="22"/>
          <w:szCs w:val="22"/>
        </w:rPr>
        <w:t xml:space="preserve"> </w:t>
      </w:r>
      <w:r w:rsidRPr="00B41750">
        <w:rPr>
          <w:rFonts w:ascii="Arial" w:hAnsi="Arial" w:cs="Arial"/>
          <w:color w:val="auto"/>
          <w:sz w:val="22"/>
          <w:szCs w:val="22"/>
        </w:rPr>
        <w:t>por Dependencia y/o Entidad</w:t>
      </w:r>
      <w:bookmarkEnd w:id="36"/>
    </w:p>
    <w:p w:rsidR="00D4503D" w:rsidRPr="00083CF9" w:rsidRDefault="00576A04" w:rsidP="00D4503D">
      <w:pPr>
        <w:spacing w:after="0"/>
      </w:pPr>
      <w:r>
        <w:rPr>
          <w:noProof/>
          <w:lang w:eastAsia="es-MX"/>
        </w:rPr>
        <w:drawing>
          <wp:inline distT="0" distB="0" distL="0" distR="0" wp14:anchorId="7D887CB8" wp14:editId="7B4A941B">
            <wp:extent cx="5610225" cy="3048000"/>
            <wp:effectExtent l="0" t="0" r="9525"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7661" w:rsidRDefault="00D4503D" w:rsidP="00D4503D">
      <w:pPr>
        <w:spacing w:after="0"/>
        <w:rPr>
          <w:rFonts w:ascii="Arial" w:hAnsi="Arial" w:cs="Arial"/>
          <w:sz w:val="18"/>
          <w:szCs w:val="18"/>
        </w:rPr>
      </w:pPr>
      <w:r>
        <w:rPr>
          <w:rFonts w:ascii="Arial" w:hAnsi="Arial" w:cs="Arial"/>
          <w:b/>
          <w:sz w:val="18"/>
          <w:szCs w:val="18"/>
        </w:rPr>
        <w:t xml:space="preserve">Nota: </w:t>
      </w:r>
      <w:r w:rsidR="00827661">
        <w:rPr>
          <w:rFonts w:ascii="Arial" w:hAnsi="Arial" w:cs="Arial"/>
          <w:sz w:val="18"/>
          <w:szCs w:val="18"/>
        </w:rPr>
        <w:t xml:space="preserve">La gráfica considera los </w:t>
      </w:r>
      <w:r w:rsidR="00B31318">
        <w:rPr>
          <w:rFonts w:ascii="Arial" w:hAnsi="Arial" w:cs="Arial"/>
          <w:sz w:val="18"/>
          <w:szCs w:val="18"/>
        </w:rPr>
        <w:t>57</w:t>
      </w:r>
      <w:r w:rsidR="00827661">
        <w:rPr>
          <w:rFonts w:ascii="Arial" w:hAnsi="Arial" w:cs="Arial"/>
          <w:sz w:val="18"/>
          <w:szCs w:val="18"/>
        </w:rPr>
        <w:t xml:space="preserve"> ASM.</w:t>
      </w:r>
    </w:p>
    <w:p w:rsidR="00D4503D" w:rsidRPr="003853AD" w:rsidRDefault="00D4503D" w:rsidP="00D4503D">
      <w:pPr>
        <w:spacing w:after="0"/>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Pr>
          <w:rFonts w:ascii="Arial" w:hAnsi="Arial" w:cs="Arial"/>
          <w:sz w:val="18"/>
          <w:szCs w:val="18"/>
        </w:rPr>
        <w:t>con datos del SIED</w:t>
      </w:r>
      <w:r w:rsidRPr="003853AD">
        <w:rPr>
          <w:rFonts w:ascii="Arial" w:hAnsi="Arial" w:cs="Arial"/>
          <w:sz w:val="18"/>
          <w:szCs w:val="18"/>
        </w:rPr>
        <w:t>.</w:t>
      </w:r>
    </w:p>
    <w:p w:rsidR="00D4503D" w:rsidRDefault="00DA7A3F" w:rsidP="005407BA">
      <w:pPr>
        <w:jc w:val="both"/>
        <w:rPr>
          <w:rFonts w:ascii="Arial" w:hAnsi="Arial" w:cs="Arial"/>
          <w:sz w:val="24"/>
          <w:szCs w:val="24"/>
        </w:rPr>
      </w:pPr>
      <w:r>
        <w:rPr>
          <w:rFonts w:ascii="Arial" w:hAnsi="Arial" w:cs="Arial"/>
          <w:sz w:val="24"/>
          <w:szCs w:val="24"/>
        </w:rPr>
        <w:lastRenderedPageBreak/>
        <w:t xml:space="preserve">Como se mencionó previamente los </w:t>
      </w:r>
      <w:r w:rsidR="00B31318">
        <w:rPr>
          <w:rFonts w:ascii="Arial" w:hAnsi="Arial" w:cs="Arial"/>
          <w:sz w:val="24"/>
          <w:szCs w:val="24"/>
        </w:rPr>
        <w:t>57</w:t>
      </w:r>
      <w:r>
        <w:rPr>
          <w:rFonts w:ascii="Arial" w:hAnsi="Arial" w:cs="Arial"/>
          <w:sz w:val="24"/>
          <w:szCs w:val="24"/>
        </w:rPr>
        <w:t xml:space="preserve"> ASM identificados ya debieron ser atendidos, </w:t>
      </w:r>
      <w:r w:rsidR="000E1C39">
        <w:rPr>
          <w:rFonts w:ascii="Arial" w:hAnsi="Arial" w:cs="Arial"/>
          <w:sz w:val="24"/>
          <w:szCs w:val="24"/>
        </w:rPr>
        <w:t>y aunque a la fecha</w:t>
      </w:r>
      <w:r>
        <w:rPr>
          <w:rFonts w:ascii="Arial" w:hAnsi="Arial" w:cs="Arial"/>
          <w:sz w:val="24"/>
          <w:szCs w:val="24"/>
        </w:rPr>
        <w:t xml:space="preserve"> se reporta</w:t>
      </w:r>
      <w:r w:rsidR="00D4503D" w:rsidRPr="009942BC">
        <w:rPr>
          <w:rFonts w:ascii="Arial" w:hAnsi="Arial" w:cs="Arial"/>
          <w:sz w:val="24"/>
          <w:szCs w:val="24"/>
        </w:rPr>
        <w:t xml:space="preserve"> la atención al 100% de </w:t>
      </w:r>
      <w:r w:rsidR="00576A04">
        <w:rPr>
          <w:rFonts w:ascii="Arial" w:hAnsi="Arial" w:cs="Arial"/>
          <w:sz w:val="24"/>
          <w:szCs w:val="24"/>
        </w:rPr>
        <w:t>54</w:t>
      </w:r>
      <w:r w:rsidR="00D4503D" w:rsidRPr="009942BC">
        <w:rPr>
          <w:rFonts w:ascii="Arial" w:hAnsi="Arial" w:cs="Arial"/>
          <w:sz w:val="24"/>
          <w:szCs w:val="24"/>
        </w:rPr>
        <w:t xml:space="preserve"> aspectos, </w:t>
      </w:r>
      <w:r w:rsidR="000E1C39">
        <w:rPr>
          <w:rFonts w:ascii="Arial" w:hAnsi="Arial" w:cs="Arial"/>
          <w:sz w:val="24"/>
          <w:szCs w:val="24"/>
        </w:rPr>
        <w:t xml:space="preserve">de estos, solo </w:t>
      </w:r>
      <w:r w:rsidR="005407BA">
        <w:rPr>
          <w:rFonts w:ascii="Arial" w:hAnsi="Arial" w:cs="Arial"/>
          <w:sz w:val="24"/>
          <w:szCs w:val="24"/>
        </w:rPr>
        <w:t xml:space="preserve">se logró la atención oportuna de </w:t>
      </w:r>
      <w:r w:rsidR="00603012">
        <w:rPr>
          <w:rFonts w:ascii="Arial" w:hAnsi="Arial" w:cs="Arial"/>
          <w:sz w:val="24"/>
          <w:szCs w:val="24"/>
        </w:rPr>
        <w:t>33</w:t>
      </w:r>
      <w:r w:rsidR="00A828A4">
        <w:rPr>
          <w:rFonts w:ascii="Arial" w:hAnsi="Arial" w:cs="Arial"/>
          <w:sz w:val="24"/>
          <w:szCs w:val="24"/>
        </w:rPr>
        <w:t xml:space="preserve"> de los</w:t>
      </w:r>
      <w:r w:rsidR="005407BA">
        <w:rPr>
          <w:rFonts w:ascii="Arial" w:hAnsi="Arial" w:cs="Arial"/>
          <w:sz w:val="24"/>
          <w:szCs w:val="24"/>
        </w:rPr>
        <w:t xml:space="preserve"> programados</w:t>
      </w:r>
      <w:r w:rsidR="00070D28">
        <w:rPr>
          <w:rFonts w:ascii="Arial" w:hAnsi="Arial" w:cs="Arial"/>
          <w:sz w:val="24"/>
          <w:szCs w:val="24"/>
        </w:rPr>
        <w:t>.</w:t>
      </w:r>
    </w:p>
    <w:p w:rsidR="00D4503D" w:rsidRDefault="00D4503D" w:rsidP="00D4503D">
      <w:pPr>
        <w:pStyle w:val="Epgrafe"/>
        <w:rPr>
          <w:rFonts w:ascii="Arial" w:hAnsi="Arial" w:cs="Arial"/>
          <w:color w:val="auto"/>
          <w:sz w:val="22"/>
          <w:szCs w:val="22"/>
        </w:rPr>
      </w:pPr>
      <w:bookmarkStart w:id="37" w:name="_Toc520459747"/>
      <w:r w:rsidRPr="009A5787">
        <w:rPr>
          <w:rFonts w:ascii="Arial" w:hAnsi="Arial" w:cs="Arial"/>
          <w:color w:val="auto"/>
          <w:sz w:val="22"/>
          <w:szCs w:val="22"/>
        </w:rPr>
        <w:t xml:space="preserve">Gráfica </w:t>
      </w:r>
      <w:r w:rsidRPr="009A5787">
        <w:rPr>
          <w:rFonts w:ascii="Arial" w:hAnsi="Arial" w:cs="Arial"/>
          <w:color w:val="auto"/>
          <w:sz w:val="22"/>
          <w:szCs w:val="22"/>
        </w:rPr>
        <w:fldChar w:fldCharType="begin"/>
      </w:r>
      <w:r w:rsidRPr="009A5787">
        <w:rPr>
          <w:rFonts w:ascii="Arial" w:hAnsi="Arial" w:cs="Arial"/>
          <w:color w:val="auto"/>
          <w:sz w:val="22"/>
          <w:szCs w:val="22"/>
        </w:rPr>
        <w:instrText xml:space="preserve"> SEQ Gráfica \* ARABIC </w:instrText>
      </w:r>
      <w:r w:rsidRPr="009A5787">
        <w:rPr>
          <w:rFonts w:ascii="Arial" w:hAnsi="Arial" w:cs="Arial"/>
          <w:color w:val="auto"/>
          <w:sz w:val="22"/>
          <w:szCs w:val="22"/>
        </w:rPr>
        <w:fldChar w:fldCharType="separate"/>
      </w:r>
      <w:r w:rsidR="005A162C">
        <w:rPr>
          <w:rFonts w:ascii="Arial" w:hAnsi="Arial" w:cs="Arial"/>
          <w:noProof/>
          <w:color w:val="auto"/>
          <w:sz w:val="22"/>
          <w:szCs w:val="22"/>
        </w:rPr>
        <w:t>8</w:t>
      </w:r>
      <w:r w:rsidRPr="009A5787">
        <w:rPr>
          <w:rFonts w:ascii="Arial" w:hAnsi="Arial" w:cs="Arial"/>
          <w:color w:val="auto"/>
          <w:sz w:val="22"/>
          <w:szCs w:val="22"/>
        </w:rPr>
        <w:fldChar w:fldCharType="end"/>
      </w:r>
      <w:r w:rsidRPr="009A5787">
        <w:rPr>
          <w:rFonts w:ascii="Arial" w:hAnsi="Arial" w:cs="Arial"/>
          <w:color w:val="auto"/>
          <w:sz w:val="22"/>
          <w:szCs w:val="22"/>
        </w:rPr>
        <w:t xml:space="preserve">. </w:t>
      </w:r>
      <w:r>
        <w:rPr>
          <w:rFonts w:ascii="Arial" w:hAnsi="Arial" w:cs="Arial"/>
          <w:color w:val="auto"/>
          <w:sz w:val="22"/>
          <w:szCs w:val="22"/>
        </w:rPr>
        <w:t xml:space="preserve">Distribución de </w:t>
      </w:r>
      <w:r w:rsidRPr="00C377AE">
        <w:rPr>
          <w:rFonts w:ascii="Arial" w:hAnsi="Arial" w:cs="Arial"/>
          <w:color w:val="auto"/>
          <w:sz w:val="22"/>
          <w:szCs w:val="22"/>
        </w:rPr>
        <w:t xml:space="preserve">ASM </w:t>
      </w:r>
      <w:r>
        <w:rPr>
          <w:rFonts w:ascii="Arial" w:hAnsi="Arial" w:cs="Arial"/>
          <w:color w:val="auto"/>
          <w:sz w:val="22"/>
          <w:szCs w:val="22"/>
        </w:rPr>
        <w:t>20</w:t>
      </w:r>
      <w:r w:rsidR="005407BA">
        <w:rPr>
          <w:rFonts w:ascii="Arial" w:hAnsi="Arial" w:cs="Arial"/>
          <w:color w:val="auto"/>
          <w:sz w:val="22"/>
          <w:szCs w:val="22"/>
        </w:rPr>
        <w:t>15</w:t>
      </w:r>
      <w:r>
        <w:rPr>
          <w:rFonts w:ascii="Arial" w:hAnsi="Arial" w:cs="Arial"/>
          <w:color w:val="auto"/>
          <w:sz w:val="22"/>
          <w:szCs w:val="22"/>
        </w:rPr>
        <w:t xml:space="preserve"> según oportunidad de atención por dependencia</w:t>
      </w:r>
      <w:bookmarkEnd w:id="37"/>
    </w:p>
    <w:p w:rsidR="00D4503D" w:rsidRPr="00603012" w:rsidRDefault="00576A04" w:rsidP="00603012">
      <w:r>
        <w:rPr>
          <w:noProof/>
          <w:lang w:eastAsia="es-MX"/>
        </w:rPr>
        <w:drawing>
          <wp:inline distT="0" distB="0" distL="0" distR="0" wp14:anchorId="08FE14B1" wp14:editId="7D555F09">
            <wp:extent cx="5612130" cy="3536315"/>
            <wp:effectExtent l="0" t="0" r="26670" b="2603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7FEE" w:rsidRDefault="00D4503D" w:rsidP="00D4503D">
      <w:pPr>
        <w:spacing w:after="0"/>
        <w:rPr>
          <w:rFonts w:ascii="Arial" w:hAnsi="Arial" w:cs="Arial"/>
          <w:sz w:val="18"/>
          <w:szCs w:val="18"/>
        </w:rPr>
      </w:pPr>
      <w:r>
        <w:rPr>
          <w:rFonts w:ascii="Arial" w:hAnsi="Arial" w:cs="Arial"/>
          <w:b/>
          <w:sz w:val="18"/>
          <w:szCs w:val="18"/>
        </w:rPr>
        <w:t xml:space="preserve">Nota: </w:t>
      </w:r>
      <w:r>
        <w:rPr>
          <w:rFonts w:ascii="Arial" w:hAnsi="Arial" w:cs="Arial"/>
          <w:sz w:val="18"/>
          <w:szCs w:val="18"/>
        </w:rPr>
        <w:t xml:space="preserve">La gráfica contempla </w:t>
      </w:r>
      <w:r w:rsidR="00603012">
        <w:rPr>
          <w:rFonts w:ascii="Arial" w:hAnsi="Arial" w:cs="Arial"/>
          <w:sz w:val="18"/>
          <w:szCs w:val="18"/>
        </w:rPr>
        <w:t>lo</w:t>
      </w:r>
      <w:r>
        <w:rPr>
          <w:rFonts w:ascii="Arial" w:hAnsi="Arial" w:cs="Arial"/>
          <w:sz w:val="18"/>
          <w:szCs w:val="18"/>
        </w:rPr>
        <w:t>s</w:t>
      </w:r>
      <w:r w:rsidR="00603012">
        <w:rPr>
          <w:rFonts w:ascii="Arial" w:hAnsi="Arial" w:cs="Arial"/>
          <w:sz w:val="18"/>
          <w:szCs w:val="18"/>
        </w:rPr>
        <w:t xml:space="preserve"> </w:t>
      </w:r>
      <w:r w:rsidR="00576A04">
        <w:rPr>
          <w:rFonts w:ascii="Arial" w:hAnsi="Arial" w:cs="Arial"/>
          <w:sz w:val="18"/>
          <w:szCs w:val="18"/>
        </w:rPr>
        <w:t>54</w:t>
      </w:r>
      <w:r w:rsidR="00603012">
        <w:rPr>
          <w:rFonts w:ascii="Arial" w:hAnsi="Arial" w:cs="Arial"/>
          <w:sz w:val="18"/>
          <w:szCs w:val="18"/>
        </w:rPr>
        <w:t xml:space="preserve"> ASM </w:t>
      </w:r>
      <w:r w:rsidR="00576A04">
        <w:rPr>
          <w:rFonts w:ascii="Arial" w:hAnsi="Arial" w:cs="Arial"/>
          <w:sz w:val="18"/>
          <w:szCs w:val="18"/>
        </w:rPr>
        <w:t>atendidos</w:t>
      </w:r>
      <w:r>
        <w:rPr>
          <w:rFonts w:ascii="Arial" w:hAnsi="Arial" w:cs="Arial"/>
          <w:sz w:val="18"/>
          <w:szCs w:val="18"/>
        </w:rPr>
        <w:t xml:space="preserve"> al 30 de</w:t>
      </w:r>
      <w:r w:rsidR="00F27FEE">
        <w:rPr>
          <w:rFonts w:ascii="Arial" w:hAnsi="Arial" w:cs="Arial"/>
          <w:sz w:val="18"/>
          <w:szCs w:val="18"/>
        </w:rPr>
        <w:t xml:space="preserve"> </w:t>
      </w:r>
      <w:r w:rsidR="00603012">
        <w:rPr>
          <w:rFonts w:ascii="Arial" w:hAnsi="Arial" w:cs="Arial"/>
          <w:sz w:val="18"/>
          <w:szCs w:val="18"/>
        </w:rPr>
        <w:t>juni</w:t>
      </w:r>
      <w:r w:rsidR="000E1C39">
        <w:rPr>
          <w:rFonts w:ascii="Arial" w:hAnsi="Arial" w:cs="Arial"/>
          <w:sz w:val="18"/>
          <w:szCs w:val="18"/>
        </w:rPr>
        <w:t>o de 2018</w:t>
      </w:r>
      <w:r>
        <w:rPr>
          <w:rFonts w:ascii="Arial" w:hAnsi="Arial" w:cs="Arial"/>
          <w:sz w:val="18"/>
          <w:szCs w:val="18"/>
        </w:rPr>
        <w:t>.</w:t>
      </w:r>
      <w:r w:rsidR="00070D28">
        <w:rPr>
          <w:rFonts w:ascii="Arial" w:hAnsi="Arial" w:cs="Arial"/>
          <w:sz w:val="18"/>
          <w:szCs w:val="18"/>
        </w:rPr>
        <w:t xml:space="preserve"> </w:t>
      </w:r>
    </w:p>
    <w:p w:rsidR="00D4503D" w:rsidRPr="00776F05" w:rsidRDefault="00070D28" w:rsidP="00D4503D">
      <w:pPr>
        <w:spacing w:after="0"/>
        <w:rPr>
          <w:rFonts w:ascii="Arial" w:hAnsi="Arial" w:cs="Arial"/>
          <w:sz w:val="18"/>
          <w:szCs w:val="18"/>
        </w:rPr>
      </w:pPr>
      <w:r>
        <w:rPr>
          <w:rFonts w:ascii="Arial" w:hAnsi="Arial" w:cs="Arial"/>
          <w:sz w:val="18"/>
          <w:szCs w:val="18"/>
        </w:rPr>
        <w:t xml:space="preserve">Se reportan cero atendidos después de la fecha de término, porque </w:t>
      </w:r>
      <w:r w:rsidR="00F27FEE">
        <w:rPr>
          <w:rFonts w:ascii="Arial" w:hAnsi="Arial" w:cs="Arial"/>
          <w:sz w:val="18"/>
          <w:szCs w:val="18"/>
        </w:rPr>
        <w:t>solo se consideran los ASM atendidos al 100% y no el total de ASM</w:t>
      </w:r>
      <w:r>
        <w:rPr>
          <w:rFonts w:ascii="Arial" w:hAnsi="Arial" w:cs="Arial"/>
          <w:sz w:val="18"/>
          <w:szCs w:val="18"/>
        </w:rPr>
        <w:t>.</w:t>
      </w:r>
    </w:p>
    <w:p w:rsidR="00D4503D" w:rsidRPr="003853AD" w:rsidRDefault="00D4503D" w:rsidP="00D4503D">
      <w:pPr>
        <w:spacing w:after="0"/>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sidR="005E298B">
        <w:rPr>
          <w:rFonts w:ascii="Arial" w:hAnsi="Arial" w:cs="Arial"/>
          <w:sz w:val="18"/>
          <w:szCs w:val="18"/>
        </w:rPr>
        <w:t xml:space="preserve">Secretaría Técnica de Planeación y Evaluación (SEPLAN), </w:t>
      </w:r>
      <w:r>
        <w:rPr>
          <w:rFonts w:ascii="Arial" w:hAnsi="Arial" w:cs="Arial"/>
          <w:sz w:val="18"/>
          <w:szCs w:val="18"/>
        </w:rPr>
        <w:t>con datos del SIED</w:t>
      </w:r>
      <w:r w:rsidRPr="003853AD">
        <w:rPr>
          <w:rFonts w:ascii="Arial" w:hAnsi="Arial" w:cs="Arial"/>
          <w:sz w:val="18"/>
          <w:szCs w:val="18"/>
        </w:rPr>
        <w:t>.</w:t>
      </w:r>
    </w:p>
    <w:p w:rsidR="00167ABA" w:rsidRDefault="00167ABA" w:rsidP="00607EC2">
      <w:pPr>
        <w:jc w:val="both"/>
        <w:rPr>
          <w:rFonts w:ascii="Arial" w:hAnsi="Arial" w:cs="Arial"/>
          <w:sz w:val="24"/>
          <w:szCs w:val="24"/>
        </w:rPr>
      </w:pPr>
    </w:p>
    <w:p w:rsidR="00167ABA" w:rsidRDefault="00167ABA" w:rsidP="00607EC2">
      <w:pPr>
        <w:jc w:val="both"/>
        <w:rPr>
          <w:rFonts w:ascii="Arial" w:hAnsi="Arial" w:cs="Arial"/>
          <w:sz w:val="24"/>
          <w:szCs w:val="24"/>
        </w:rPr>
      </w:pPr>
    </w:p>
    <w:p w:rsidR="00167ABA" w:rsidRPr="00607EC2" w:rsidRDefault="00167ABA" w:rsidP="00607EC2">
      <w:pPr>
        <w:jc w:val="both"/>
        <w:rPr>
          <w:rFonts w:ascii="Arial" w:hAnsi="Arial" w:cs="Arial"/>
          <w:sz w:val="24"/>
          <w:szCs w:val="24"/>
        </w:rPr>
      </w:pPr>
    </w:p>
    <w:p w:rsidR="000224D5" w:rsidRDefault="000224D5" w:rsidP="000224D5">
      <w:pPr>
        <w:rPr>
          <w:rFonts w:ascii="Arial" w:eastAsiaTheme="majorEastAsia" w:hAnsi="Arial" w:cs="Arial"/>
          <w:b/>
          <w:bCs/>
          <w:sz w:val="36"/>
          <w:szCs w:val="28"/>
        </w:rPr>
      </w:pPr>
      <w:r>
        <w:rPr>
          <w:rFonts w:ascii="Arial" w:hAnsi="Arial" w:cs="Arial"/>
        </w:rPr>
        <w:br w:type="page"/>
      </w:r>
    </w:p>
    <w:p w:rsidR="00FF667D" w:rsidRDefault="00FF667D" w:rsidP="00FF667D">
      <w:pPr>
        <w:pStyle w:val="Ttulo1"/>
      </w:pPr>
      <w:bookmarkStart w:id="38" w:name="_Toc520459798"/>
      <w:bookmarkStart w:id="39" w:name="_Toc441568240"/>
      <w:r>
        <w:lastRenderedPageBreak/>
        <w:t>Proceso de evaluación 2016</w:t>
      </w:r>
      <w:bookmarkEnd w:id="38"/>
    </w:p>
    <w:p w:rsidR="003C0824" w:rsidRPr="002E066B" w:rsidRDefault="003C0824" w:rsidP="00141AE1">
      <w:pPr>
        <w:pStyle w:val="Ttulo2"/>
      </w:pPr>
      <w:bookmarkStart w:id="40" w:name="_Toc520459799"/>
      <w:r w:rsidRPr="002E066B">
        <w:t>Identificación de los Aspectos Susceptibles de Mejora 201</w:t>
      </w:r>
      <w:r w:rsidR="00AC6836">
        <w:t>6</w:t>
      </w:r>
      <w:bookmarkEnd w:id="40"/>
    </w:p>
    <w:p w:rsidR="00403926" w:rsidRDefault="00403926" w:rsidP="00403926"/>
    <w:p w:rsidR="003C0824" w:rsidRPr="002B04A2" w:rsidRDefault="003C0824" w:rsidP="003C0824">
      <w:pPr>
        <w:jc w:val="both"/>
      </w:pPr>
      <w:r>
        <w:rPr>
          <w:rFonts w:ascii="Arial" w:hAnsi="Arial" w:cs="Arial"/>
          <w:sz w:val="24"/>
          <w:szCs w:val="24"/>
        </w:rPr>
        <w:t>Durante el ejercicio fiscal 2016</w:t>
      </w:r>
      <w:r w:rsidRPr="009942BC">
        <w:rPr>
          <w:rFonts w:ascii="Arial" w:hAnsi="Arial" w:cs="Arial"/>
          <w:sz w:val="24"/>
          <w:szCs w:val="24"/>
        </w:rPr>
        <w:t xml:space="preserve"> se evaluaron </w:t>
      </w:r>
      <w:r w:rsidR="00EC5355">
        <w:rPr>
          <w:rFonts w:ascii="Arial" w:hAnsi="Arial" w:cs="Arial"/>
          <w:sz w:val="24"/>
          <w:szCs w:val="24"/>
        </w:rPr>
        <w:t>seis</w:t>
      </w:r>
      <w:r w:rsidRPr="003C0824">
        <w:rPr>
          <w:rFonts w:ascii="Arial" w:hAnsi="Arial" w:cs="Arial"/>
          <w:sz w:val="24"/>
          <w:szCs w:val="24"/>
        </w:rPr>
        <w:t xml:space="preserve"> fondos del Ramo 33 y cinco programas presupuestarios estatales</w:t>
      </w:r>
      <w:r w:rsidR="000905F0">
        <w:rPr>
          <w:rFonts w:ascii="Arial" w:hAnsi="Arial" w:cs="Arial"/>
          <w:sz w:val="24"/>
          <w:szCs w:val="24"/>
        </w:rPr>
        <w:t xml:space="preserve">. </w:t>
      </w:r>
      <w:r w:rsidR="00146907">
        <w:rPr>
          <w:rFonts w:ascii="Arial" w:hAnsi="Arial" w:cs="Arial"/>
          <w:sz w:val="24"/>
          <w:szCs w:val="24"/>
        </w:rPr>
        <w:t xml:space="preserve">Con excepción del </w:t>
      </w:r>
      <w:r w:rsidR="00146907" w:rsidRPr="00146907">
        <w:rPr>
          <w:rFonts w:ascii="Arial" w:hAnsi="Arial" w:cs="Arial"/>
          <w:sz w:val="24"/>
          <w:szCs w:val="24"/>
        </w:rPr>
        <w:t xml:space="preserve">Fondo para la </w:t>
      </w:r>
      <w:r w:rsidR="00146907">
        <w:rPr>
          <w:rFonts w:ascii="Arial" w:hAnsi="Arial" w:cs="Arial"/>
          <w:sz w:val="24"/>
          <w:szCs w:val="24"/>
        </w:rPr>
        <w:t>Infraestructura Social Estatal el resto de las intervenciones públicas evaluadas ya cuentan con la identificación de sus ASM.</w:t>
      </w:r>
    </w:p>
    <w:p w:rsidR="003C0824" w:rsidRPr="009942BC" w:rsidRDefault="003C0824" w:rsidP="003C0824">
      <w:pPr>
        <w:pStyle w:val="Epgrafe"/>
        <w:jc w:val="center"/>
        <w:rPr>
          <w:rFonts w:ascii="Arial" w:hAnsi="Arial" w:cs="Arial"/>
          <w:color w:val="auto"/>
          <w:sz w:val="22"/>
          <w:szCs w:val="24"/>
        </w:rPr>
      </w:pPr>
      <w:bookmarkStart w:id="41" w:name="_Toc520459763"/>
      <w:r w:rsidRPr="009942BC">
        <w:rPr>
          <w:rFonts w:ascii="Arial" w:hAnsi="Arial" w:cs="Arial"/>
          <w:color w:val="auto"/>
          <w:sz w:val="22"/>
          <w:szCs w:val="24"/>
        </w:rPr>
        <w:t xml:space="preserve">Tabla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Tabla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9</w:t>
      </w:r>
      <w:r w:rsidRPr="009942BC">
        <w:rPr>
          <w:rFonts w:ascii="Arial" w:hAnsi="Arial" w:cs="Arial"/>
          <w:color w:val="auto"/>
          <w:sz w:val="22"/>
          <w:szCs w:val="24"/>
        </w:rPr>
        <w:fldChar w:fldCharType="end"/>
      </w:r>
      <w:r w:rsidRPr="009942BC">
        <w:rPr>
          <w:rFonts w:ascii="Arial" w:hAnsi="Arial" w:cs="Arial"/>
          <w:color w:val="auto"/>
          <w:sz w:val="22"/>
          <w:szCs w:val="24"/>
        </w:rPr>
        <w:t xml:space="preserve">. </w:t>
      </w:r>
      <w:r w:rsidR="005D2AD3">
        <w:rPr>
          <w:rFonts w:ascii="Arial" w:hAnsi="Arial" w:cs="Arial"/>
          <w:color w:val="auto"/>
          <w:sz w:val="22"/>
          <w:szCs w:val="24"/>
        </w:rPr>
        <w:t>Fondos</w:t>
      </w:r>
      <w:r w:rsidRPr="009942BC">
        <w:rPr>
          <w:rFonts w:ascii="Arial" w:hAnsi="Arial" w:cs="Arial"/>
          <w:color w:val="auto"/>
          <w:sz w:val="22"/>
          <w:szCs w:val="24"/>
        </w:rPr>
        <w:t xml:space="preserve"> evaluados </w:t>
      </w:r>
      <w:r w:rsidR="005D2AD3">
        <w:rPr>
          <w:rFonts w:ascii="Arial" w:hAnsi="Arial" w:cs="Arial"/>
          <w:color w:val="auto"/>
          <w:sz w:val="22"/>
          <w:szCs w:val="24"/>
        </w:rPr>
        <w:t>2016</w:t>
      </w:r>
      <w:r>
        <w:rPr>
          <w:rFonts w:ascii="Arial" w:hAnsi="Arial" w:cs="Arial"/>
          <w:color w:val="auto"/>
          <w:sz w:val="22"/>
          <w:szCs w:val="24"/>
        </w:rPr>
        <w:t xml:space="preserve"> por tipo de evaluación</w:t>
      </w:r>
      <w:bookmarkEnd w:id="41"/>
    </w:p>
    <w:tbl>
      <w:tblPr>
        <w:tblW w:w="5000" w:type="pct"/>
        <w:tblCellMar>
          <w:left w:w="70" w:type="dxa"/>
          <w:right w:w="70" w:type="dxa"/>
        </w:tblCellMar>
        <w:tblLook w:val="04A0" w:firstRow="1" w:lastRow="0" w:firstColumn="1" w:lastColumn="0" w:noHBand="0" w:noVBand="1"/>
      </w:tblPr>
      <w:tblGrid>
        <w:gridCol w:w="2244"/>
        <w:gridCol w:w="2244"/>
        <w:gridCol w:w="2245"/>
        <w:gridCol w:w="2245"/>
      </w:tblGrid>
      <w:tr w:rsidR="005D2AD3" w:rsidRPr="005D2AD3" w:rsidTr="005D2AD3">
        <w:trPr>
          <w:trHeight w:val="645"/>
        </w:trPr>
        <w:tc>
          <w:tcPr>
            <w:tcW w:w="1250" w:type="pct"/>
            <w:tcBorders>
              <w:top w:val="single" w:sz="8" w:space="0" w:color="auto"/>
              <w:left w:val="single" w:sz="8" w:space="0" w:color="auto"/>
              <w:bottom w:val="single" w:sz="8" w:space="0" w:color="auto"/>
              <w:right w:val="single" w:sz="8" w:space="0" w:color="auto"/>
            </w:tcBorders>
            <w:shd w:val="clear" w:color="000000" w:fill="C4D79B"/>
            <w:vAlign w:val="center"/>
            <w:hideMark/>
          </w:tcPr>
          <w:p w:rsidR="005D2AD3" w:rsidRPr="00EC5355" w:rsidRDefault="005D2AD3" w:rsidP="005D2AD3">
            <w:pPr>
              <w:spacing w:after="0" w:line="240" w:lineRule="auto"/>
              <w:jc w:val="center"/>
              <w:rPr>
                <w:rFonts w:ascii="Calibri" w:eastAsia="Times New Roman" w:hAnsi="Calibri" w:cs="Times New Roman"/>
                <w:b/>
                <w:bCs/>
                <w:color w:val="000000"/>
                <w:sz w:val="20"/>
                <w:szCs w:val="24"/>
                <w:lang w:eastAsia="es-MX"/>
              </w:rPr>
            </w:pPr>
            <w:r w:rsidRPr="00EC5355">
              <w:rPr>
                <w:rFonts w:ascii="Calibri" w:eastAsia="Times New Roman" w:hAnsi="Calibri" w:cs="Times New Roman"/>
                <w:b/>
                <w:bCs/>
                <w:color w:val="000000"/>
                <w:sz w:val="20"/>
                <w:szCs w:val="24"/>
                <w:lang w:eastAsia="es-MX"/>
              </w:rPr>
              <w:t>Tipo de Evaluación</w:t>
            </w:r>
          </w:p>
        </w:tc>
        <w:tc>
          <w:tcPr>
            <w:tcW w:w="1250" w:type="pct"/>
            <w:tcBorders>
              <w:top w:val="single" w:sz="8" w:space="0" w:color="auto"/>
              <w:left w:val="nil"/>
              <w:bottom w:val="single" w:sz="8" w:space="0" w:color="auto"/>
              <w:right w:val="single" w:sz="8" w:space="0" w:color="auto"/>
            </w:tcBorders>
            <w:shd w:val="clear" w:color="000000" w:fill="C4D79B"/>
            <w:vAlign w:val="center"/>
            <w:hideMark/>
          </w:tcPr>
          <w:p w:rsidR="005D2AD3" w:rsidRPr="00EC5355" w:rsidRDefault="005D2AD3" w:rsidP="005D2AD3">
            <w:pPr>
              <w:spacing w:after="0" w:line="240" w:lineRule="auto"/>
              <w:jc w:val="center"/>
              <w:rPr>
                <w:rFonts w:ascii="Calibri" w:eastAsia="Times New Roman" w:hAnsi="Calibri" w:cs="Times New Roman"/>
                <w:b/>
                <w:bCs/>
                <w:color w:val="000000"/>
                <w:sz w:val="20"/>
                <w:szCs w:val="24"/>
                <w:lang w:eastAsia="es-MX"/>
              </w:rPr>
            </w:pPr>
            <w:r w:rsidRPr="00EC5355">
              <w:rPr>
                <w:rFonts w:ascii="Calibri" w:eastAsia="Times New Roman" w:hAnsi="Calibri" w:cs="Times New Roman"/>
                <w:b/>
                <w:bCs/>
                <w:color w:val="000000"/>
                <w:sz w:val="20"/>
                <w:szCs w:val="24"/>
                <w:lang w:eastAsia="es-MX"/>
              </w:rPr>
              <w:t>Fondo del Ramo 33 del PEF</w:t>
            </w:r>
          </w:p>
        </w:tc>
        <w:tc>
          <w:tcPr>
            <w:tcW w:w="1250" w:type="pct"/>
            <w:tcBorders>
              <w:top w:val="single" w:sz="8" w:space="0" w:color="auto"/>
              <w:left w:val="nil"/>
              <w:bottom w:val="single" w:sz="8" w:space="0" w:color="auto"/>
              <w:right w:val="single" w:sz="8" w:space="0" w:color="auto"/>
            </w:tcBorders>
            <w:shd w:val="clear" w:color="000000" w:fill="C4D79B"/>
            <w:vAlign w:val="center"/>
            <w:hideMark/>
          </w:tcPr>
          <w:p w:rsidR="005D2AD3" w:rsidRPr="00EC5355" w:rsidRDefault="005D2AD3" w:rsidP="005D2AD3">
            <w:pPr>
              <w:spacing w:after="0" w:line="240" w:lineRule="auto"/>
              <w:jc w:val="center"/>
              <w:rPr>
                <w:rFonts w:ascii="Calibri" w:eastAsia="Times New Roman" w:hAnsi="Calibri" w:cs="Times New Roman"/>
                <w:b/>
                <w:bCs/>
                <w:color w:val="000000"/>
                <w:sz w:val="20"/>
                <w:szCs w:val="24"/>
                <w:lang w:eastAsia="es-MX"/>
              </w:rPr>
            </w:pPr>
            <w:r w:rsidRPr="00EC5355">
              <w:rPr>
                <w:rFonts w:ascii="Calibri" w:eastAsia="Times New Roman" w:hAnsi="Calibri" w:cs="Times New Roman"/>
                <w:b/>
                <w:bCs/>
                <w:color w:val="000000"/>
                <w:sz w:val="20"/>
                <w:szCs w:val="24"/>
                <w:lang w:eastAsia="es-MX"/>
              </w:rPr>
              <w:t>Subfondo</w:t>
            </w:r>
          </w:p>
        </w:tc>
        <w:tc>
          <w:tcPr>
            <w:tcW w:w="1250" w:type="pct"/>
            <w:tcBorders>
              <w:top w:val="single" w:sz="8" w:space="0" w:color="auto"/>
              <w:left w:val="nil"/>
              <w:bottom w:val="single" w:sz="8" w:space="0" w:color="auto"/>
              <w:right w:val="single" w:sz="8" w:space="0" w:color="auto"/>
            </w:tcBorders>
            <w:shd w:val="clear" w:color="000000" w:fill="C4D79B"/>
            <w:vAlign w:val="center"/>
            <w:hideMark/>
          </w:tcPr>
          <w:p w:rsidR="005D2AD3" w:rsidRPr="00EC5355" w:rsidRDefault="005D2AD3" w:rsidP="005D2AD3">
            <w:pPr>
              <w:spacing w:after="0" w:line="240" w:lineRule="auto"/>
              <w:jc w:val="center"/>
              <w:rPr>
                <w:rFonts w:ascii="Calibri" w:eastAsia="Times New Roman" w:hAnsi="Calibri" w:cs="Times New Roman"/>
                <w:b/>
                <w:bCs/>
                <w:color w:val="000000"/>
                <w:sz w:val="20"/>
                <w:szCs w:val="24"/>
                <w:lang w:eastAsia="es-MX"/>
              </w:rPr>
            </w:pPr>
            <w:r w:rsidRPr="00EC5355">
              <w:rPr>
                <w:rFonts w:ascii="Calibri" w:eastAsia="Times New Roman" w:hAnsi="Calibri" w:cs="Times New Roman"/>
                <w:b/>
                <w:bCs/>
                <w:color w:val="000000"/>
                <w:sz w:val="20"/>
                <w:szCs w:val="24"/>
                <w:lang w:eastAsia="es-MX"/>
              </w:rPr>
              <w:t>Dependencia o Entidad coordinadora del Fondo</w:t>
            </w:r>
          </w:p>
        </w:tc>
      </w:tr>
      <w:tr w:rsidR="005D2AD3" w:rsidRPr="005D2AD3" w:rsidTr="005D2AD3">
        <w:trPr>
          <w:trHeight w:val="525"/>
        </w:trPr>
        <w:tc>
          <w:tcPr>
            <w:tcW w:w="1250" w:type="pct"/>
            <w:vMerge w:val="restart"/>
            <w:tcBorders>
              <w:top w:val="nil"/>
              <w:left w:val="single" w:sz="8" w:space="0" w:color="auto"/>
              <w:bottom w:val="single" w:sz="8" w:space="0" w:color="000000"/>
              <w:right w:val="single" w:sz="8" w:space="0" w:color="auto"/>
            </w:tcBorders>
            <w:shd w:val="clear" w:color="000000" w:fill="D8E4BC"/>
            <w:vAlign w:val="center"/>
            <w:hideMark/>
          </w:tcPr>
          <w:p w:rsidR="005D2AD3" w:rsidRPr="005D2AD3" w:rsidRDefault="005D2AD3" w:rsidP="005D2AD3">
            <w:pPr>
              <w:spacing w:after="0" w:line="240" w:lineRule="auto"/>
              <w:jc w:val="center"/>
              <w:rPr>
                <w:rFonts w:ascii="Calibri" w:eastAsia="Times New Roman" w:hAnsi="Calibri" w:cs="Times New Roman"/>
                <w:b/>
                <w:bCs/>
                <w:color w:val="000000"/>
                <w:sz w:val="20"/>
                <w:szCs w:val="20"/>
                <w:lang w:eastAsia="es-MX"/>
              </w:rPr>
            </w:pPr>
            <w:r w:rsidRPr="005D2AD3">
              <w:rPr>
                <w:rFonts w:ascii="Calibri" w:eastAsia="Times New Roman" w:hAnsi="Calibri" w:cs="Times New Roman"/>
                <w:b/>
                <w:bCs/>
                <w:color w:val="000000"/>
                <w:sz w:val="20"/>
                <w:szCs w:val="20"/>
                <w:lang w:eastAsia="es-MX"/>
              </w:rPr>
              <w:t>Específica del Desempeño</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Fondo de Aportaciones para la Nómina Educativa y Gasto Operativo (FONE)</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No aplica</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 xml:space="preserve">Secretaría de Educación </w:t>
            </w:r>
          </w:p>
        </w:tc>
      </w:tr>
      <w:tr w:rsidR="005D2AD3" w:rsidRPr="005D2AD3" w:rsidTr="005D2AD3">
        <w:trPr>
          <w:trHeight w:val="300"/>
        </w:trPr>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b/>
                <w:bCs/>
                <w:color w:val="000000"/>
                <w:sz w:val="20"/>
                <w:szCs w:val="20"/>
                <w:lang w:eastAsia="es-MX"/>
              </w:rPr>
            </w:pPr>
          </w:p>
        </w:tc>
        <w:tc>
          <w:tcPr>
            <w:tcW w:w="1250" w:type="pct"/>
            <w:vMerge w:val="restart"/>
            <w:tcBorders>
              <w:top w:val="nil"/>
              <w:left w:val="single" w:sz="8" w:space="0" w:color="auto"/>
              <w:bottom w:val="single" w:sz="8" w:space="0" w:color="000000"/>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Fondo de Aportaciones para la Educación Tecnológica y de Adultos (FAETA)</w:t>
            </w:r>
          </w:p>
        </w:tc>
        <w:tc>
          <w:tcPr>
            <w:tcW w:w="1250" w:type="pct"/>
            <w:tcBorders>
              <w:top w:val="nil"/>
              <w:left w:val="nil"/>
              <w:bottom w:val="nil"/>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 xml:space="preserve">Educación Tecnológica </w:t>
            </w:r>
          </w:p>
        </w:tc>
        <w:tc>
          <w:tcPr>
            <w:tcW w:w="1250" w:type="pct"/>
            <w:tcBorders>
              <w:top w:val="nil"/>
              <w:left w:val="nil"/>
              <w:bottom w:val="nil"/>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Colegio de Educación Profesional Técnica</w:t>
            </w:r>
          </w:p>
        </w:tc>
      </w:tr>
      <w:tr w:rsidR="005D2AD3" w:rsidRPr="005D2AD3" w:rsidTr="005D2AD3">
        <w:trPr>
          <w:trHeight w:val="525"/>
        </w:trPr>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b/>
                <w:bCs/>
                <w:color w:val="000000"/>
                <w:sz w:val="20"/>
                <w:szCs w:val="20"/>
                <w:lang w:eastAsia="es-MX"/>
              </w:rPr>
            </w:pPr>
          </w:p>
        </w:tc>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Educación para Adultos</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Instituto de Educación para Adultos del Estado de Yucatán</w:t>
            </w:r>
          </w:p>
        </w:tc>
      </w:tr>
      <w:tr w:rsidR="005D2AD3" w:rsidRPr="005D2AD3" w:rsidTr="005D2AD3">
        <w:trPr>
          <w:trHeight w:val="510"/>
        </w:trPr>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b/>
                <w:bCs/>
                <w:color w:val="000000"/>
                <w:sz w:val="20"/>
                <w:szCs w:val="20"/>
                <w:lang w:eastAsia="es-MX"/>
              </w:rPr>
            </w:pPr>
          </w:p>
        </w:tc>
        <w:tc>
          <w:tcPr>
            <w:tcW w:w="1250" w:type="pct"/>
            <w:vMerge w:val="restart"/>
            <w:tcBorders>
              <w:top w:val="nil"/>
              <w:left w:val="single" w:sz="8" w:space="0" w:color="auto"/>
              <w:bottom w:val="single" w:sz="8" w:space="0" w:color="000000"/>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Fondo de Aportaciones Múltiples (FAM)</w:t>
            </w:r>
          </w:p>
        </w:tc>
        <w:tc>
          <w:tcPr>
            <w:tcW w:w="1250" w:type="pct"/>
            <w:tcBorders>
              <w:top w:val="nil"/>
              <w:left w:val="nil"/>
              <w:bottom w:val="nil"/>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 xml:space="preserve">Fondo para Infraestructura Educativa Básica </w:t>
            </w:r>
          </w:p>
        </w:tc>
        <w:tc>
          <w:tcPr>
            <w:tcW w:w="1250" w:type="pct"/>
            <w:tcBorders>
              <w:top w:val="nil"/>
              <w:left w:val="nil"/>
              <w:bottom w:val="nil"/>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 xml:space="preserve">Secretaría de Educación </w:t>
            </w:r>
          </w:p>
        </w:tc>
      </w:tr>
      <w:tr w:rsidR="005D2AD3" w:rsidRPr="005D2AD3" w:rsidTr="005D2AD3">
        <w:trPr>
          <w:trHeight w:val="510"/>
        </w:trPr>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b/>
                <w:bCs/>
                <w:color w:val="000000"/>
                <w:sz w:val="20"/>
                <w:szCs w:val="20"/>
                <w:lang w:eastAsia="es-MX"/>
              </w:rPr>
            </w:pPr>
          </w:p>
        </w:tc>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p>
        </w:tc>
        <w:tc>
          <w:tcPr>
            <w:tcW w:w="1250" w:type="pct"/>
            <w:tcBorders>
              <w:top w:val="nil"/>
              <w:left w:val="nil"/>
              <w:bottom w:val="nil"/>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 xml:space="preserve">Fondo para Infraestructura Educativa Superior </w:t>
            </w:r>
          </w:p>
        </w:tc>
        <w:tc>
          <w:tcPr>
            <w:tcW w:w="1250" w:type="pct"/>
            <w:tcBorders>
              <w:top w:val="nil"/>
              <w:left w:val="nil"/>
              <w:bottom w:val="nil"/>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 xml:space="preserve">Secretaria de Investigación, Innovación y Educación Superior </w:t>
            </w:r>
          </w:p>
        </w:tc>
      </w:tr>
      <w:tr w:rsidR="005D2AD3" w:rsidRPr="005D2AD3" w:rsidTr="005D2AD3">
        <w:trPr>
          <w:trHeight w:val="525"/>
        </w:trPr>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b/>
                <w:bCs/>
                <w:color w:val="000000"/>
                <w:sz w:val="20"/>
                <w:szCs w:val="20"/>
                <w:lang w:eastAsia="es-MX"/>
              </w:rPr>
            </w:pPr>
          </w:p>
        </w:tc>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Fondo para la Asistencia Social</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Sistema para el Desarrollo Integral de la Familia en Yucatán</w:t>
            </w:r>
          </w:p>
        </w:tc>
      </w:tr>
      <w:tr w:rsidR="005D2AD3" w:rsidRPr="005D2AD3" w:rsidTr="005D2AD3">
        <w:trPr>
          <w:trHeight w:val="525"/>
        </w:trPr>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b/>
                <w:bCs/>
                <w:color w:val="000000"/>
                <w:sz w:val="20"/>
                <w:szCs w:val="20"/>
                <w:lang w:eastAsia="es-MX"/>
              </w:rPr>
            </w:pP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Fondo de Aportaciones para los Servicios de Salud (FASSA)</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No aplica</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Servicios de Salud de Yucatán</w:t>
            </w:r>
          </w:p>
        </w:tc>
      </w:tr>
      <w:tr w:rsidR="005D2AD3" w:rsidRPr="005D2AD3" w:rsidTr="005D2AD3">
        <w:trPr>
          <w:trHeight w:val="525"/>
        </w:trPr>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b/>
                <w:bCs/>
                <w:color w:val="000000"/>
                <w:sz w:val="20"/>
                <w:szCs w:val="20"/>
                <w:lang w:eastAsia="es-MX"/>
              </w:rPr>
            </w:pP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Fondo para la Infraestructura Social Estatal (FISE)</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No aplica</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Secretaría de Desarrollo Social</w:t>
            </w:r>
          </w:p>
        </w:tc>
      </w:tr>
      <w:tr w:rsidR="005D2AD3" w:rsidRPr="005D2AD3" w:rsidTr="005D2AD3">
        <w:trPr>
          <w:trHeight w:val="780"/>
        </w:trPr>
        <w:tc>
          <w:tcPr>
            <w:tcW w:w="1250"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Calibri" w:eastAsia="Times New Roman" w:hAnsi="Calibri" w:cs="Times New Roman"/>
                <w:b/>
                <w:bCs/>
                <w:color w:val="000000"/>
                <w:sz w:val="20"/>
                <w:szCs w:val="20"/>
                <w:lang w:eastAsia="es-MX"/>
              </w:rPr>
            </w:pP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Fondo de Aportaciones para el Fortalecimiento de las Entidades Federativas</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No aplica</w:t>
            </w:r>
          </w:p>
        </w:tc>
        <w:tc>
          <w:tcPr>
            <w:tcW w:w="1250" w:type="pct"/>
            <w:tcBorders>
              <w:top w:val="nil"/>
              <w:left w:val="nil"/>
              <w:bottom w:val="single" w:sz="8" w:space="0" w:color="auto"/>
              <w:right w:val="single" w:sz="8" w:space="0" w:color="auto"/>
            </w:tcBorders>
            <w:shd w:val="clear" w:color="auto" w:fill="auto"/>
            <w:vAlign w:val="center"/>
            <w:hideMark/>
          </w:tcPr>
          <w:p w:rsidR="005D2AD3" w:rsidRPr="005D2AD3" w:rsidRDefault="005D2AD3" w:rsidP="005D2AD3">
            <w:pPr>
              <w:spacing w:after="0" w:line="240" w:lineRule="auto"/>
              <w:rPr>
                <w:rFonts w:ascii="Calibri" w:eastAsia="Times New Roman" w:hAnsi="Calibri" w:cs="Times New Roman"/>
                <w:color w:val="000000"/>
                <w:sz w:val="20"/>
                <w:szCs w:val="20"/>
                <w:lang w:eastAsia="es-MX"/>
              </w:rPr>
            </w:pPr>
            <w:r w:rsidRPr="005D2AD3">
              <w:rPr>
                <w:rFonts w:ascii="Calibri" w:eastAsia="Times New Roman" w:hAnsi="Calibri" w:cs="Times New Roman"/>
                <w:color w:val="000000"/>
                <w:sz w:val="20"/>
                <w:szCs w:val="20"/>
                <w:lang w:eastAsia="es-MX"/>
              </w:rPr>
              <w:t>Secretaría de Administración y Finanzas</w:t>
            </w:r>
          </w:p>
        </w:tc>
      </w:tr>
    </w:tbl>
    <w:p w:rsidR="003C0824" w:rsidRPr="003853AD" w:rsidRDefault="003C0824" w:rsidP="003C0824">
      <w:pPr>
        <w:jc w:val="center"/>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Pr>
          <w:rFonts w:ascii="Arial" w:hAnsi="Arial" w:cs="Arial"/>
          <w:sz w:val="18"/>
          <w:szCs w:val="18"/>
        </w:rPr>
        <w:t>Secretaría Técnica de Planeación y Evaluación (SEPLAN)</w:t>
      </w:r>
      <w:r w:rsidRPr="003853AD">
        <w:rPr>
          <w:rFonts w:ascii="Arial" w:hAnsi="Arial" w:cs="Arial"/>
          <w:sz w:val="18"/>
          <w:szCs w:val="18"/>
        </w:rPr>
        <w:t>. Programa Anual de Evaluación 201</w:t>
      </w:r>
      <w:r w:rsidR="005D2AD3">
        <w:rPr>
          <w:rFonts w:ascii="Arial" w:hAnsi="Arial" w:cs="Arial"/>
          <w:sz w:val="18"/>
          <w:szCs w:val="18"/>
        </w:rPr>
        <w:t>6</w:t>
      </w:r>
      <w:r w:rsidRPr="003853AD">
        <w:rPr>
          <w:rFonts w:ascii="Arial" w:hAnsi="Arial" w:cs="Arial"/>
          <w:sz w:val="18"/>
          <w:szCs w:val="18"/>
        </w:rPr>
        <w:t>.</w:t>
      </w:r>
    </w:p>
    <w:p w:rsidR="00EC5355" w:rsidRDefault="00EC5355" w:rsidP="005D2AD3">
      <w:pPr>
        <w:pStyle w:val="Epgrafe"/>
        <w:jc w:val="center"/>
        <w:rPr>
          <w:rFonts w:ascii="Arial" w:hAnsi="Arial" w:cs="Arial"/>
          <w:color w:val="auto"/>
          <w:sz w:val="22"/>
          <w:szCs w:val="24"/>
        </w:rPr>
      </w:pPr>
    </w:p>
    <w:p w:rsidR="00EC5355" w:rsidRDefault="00EC5355" w:rsidP="005D2AD3">
      <w:pPr>
        <w:pStyle w:val="Epgrafe"/>
        <w:jc w:val="center"/>
        <w:rPr>
          <w:rFonts w:ascii="Arial" w:hAnsi="Arial" w:cs="Arial"/>
          <w:color w:val="auto"/>
          <w:sz w:val="22"/>
          <w:szCs w:val="24"/>
        </w:rPr>
      </w:pPr>
    </w:p>
    <w:p w:rsidR="005D2AD3" w:rsidRPr="009942BC" w:rsidRDefault="005D2AD3" w:rsidP="005D2AD3">
      <w:pPr>
        <w:pStyle w:val="Epgrafe"/>
        <w:jc w:val="center"/>
        <w:rPr>
          <w:rFonts w:ascii="Arial" w:hAnsi="Arial" w:cs="Arial"/>
          <w:color w:val="auto"/>
          <w:sz w:val="22"/>
          <w:szCs w:val="24"/>
        </w:rPr>
      </w:pPr>
      <w:bookmarkStart w:id="42" w:name="_Toc520459764"/>
      <w:r w:rsidRPr="009942BC">
        <w:rPr>
          <w:rFonts w:ascii="Arial" w:hAnsi="Arial" w:cs="Arial"/>
          <w:color w:val="auto"/>
          <w:sz w:val="22"/>
          <w:szCs w:val="24"/>
        </w:rPr>
        <w:lastRenderedPageBreak/>
        <w:t xml:space="preserve">Tabla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Tabla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10</w:t>
      </w:r>
      <w:r w:rsidRPr="009942BC">
        <w:rPr>
          <w:rFonts w:ascii="Arial" w:hAnsi="Arial" w:cs="Arial"/>
          <w:color w:val="auto"/>
          <w:sz w:val="22"/>
          <w:szCs w:val="24"/>
        </w:rPr>
        <w:fldChar w:fldCharType="end"/>
      </w:r>
      <w:r w:rsidRPr="009942BC">
        <w:rPr>
          <w:rFonts w:ascii="Arial" w:hAnsi="Arial" w:cs="Arial"/>
          <w:color w:val="auto"/>
          <w:sz w:val="22"/>
          <w:szCs w:val="24"/>
        </w:rPr>
        <w:t xml:space="preserve">. </w:t>
      </w:r>
      <w:r>
        <w:rPr>
          <w:rFonts w:ascii="Arial" w:hAnsi="Arial" w:cs="Arial"/>
          <w:color w:val="auto"/>
          <w:sz w:val="22"/>
          <w:szCs w:val="24"/>
        </w:rPr>
        <w:t>Programas presupuestarios</w:t>
      </w:r>
      <w:r w:rsidRPr="009942BC">
        <w:rPr>
          <w:rFonts w:ascii="Arial" w:hAnsi="Arial" w:cs="Arial"/>
          <w:color w:val="auto"/>
          <w:sz w:val="22"/>
          <w:szCs w:val="24"/>
        </w:rPr>
        <w:t xml:space="preserve"> evaluados </w:t>
      </w:r>
      <w:r>
        <w:rPr>
          <w:rFonts w:ascii="Arial" w:hAnsi="Arial" w:cs="Arial"/>
          <w:color w:val="auto"/>
          <w:sz w:val="22"/>
          <w:szCs w:val="24"/>
        </w:rPr>
        <w:t>2016 por tipo de evaluación</w:t>
      </w:r>
      <w:bookmarkEnd w:id="42"/>
    </w:p>
    <w:tbl>
      <w:tblPr>
        <w:tblW w:w="5000" w:type="pct"/>
        <w:tblCellMar>
          <w:left w:w="70" w:type="dxa"/>
          <w:right w:w="70" w:type="dxa"/>
        </w:tblCellMar>
        <w:tblLook w:val="04A0" w:firstRow="1" w:lastRow="0" w:firstColumn="1" w:lastColumn="0" w:noHBand="0" w:noVBand="1"/>
      </w:tblPr>
      <w:tblGrid>
        <w:gridCol w:w="2994"/>
        <w:gridCol w:w="2993"/>
        <w:gridCol w:w="2991"/>
      </w:tblGrid>
      <w:tr w:rsidR="005D2AD3" w:rsidRPr="005D2AD3" w:rsidTr="005D2AD3">
        <w:trPr>
          <w:trHeight w:val="525"/>
        </w:trPr>
        <w:tc>
          <w:tcPr>
            <w:tcW w:w="1667" w:type="pct"/>
            <w:tcBorders>
              <w:top w:val="single" w:sz="8" w:space="0" w:color="auto"/>
              <w:left w:val="single" w:sz="8" w:space="0" w:color="auto"/>
              <w:bottom w:val="single" w:sz="8" w:space="0" w:color="auto"/>
              <w:right w:val="single" w:sz="8" w:space="0" w:color="auto"/>
            </w:tcBorders>
            <w:shd w:val="clear" w:color="000000" w:fill="C4D79B"/>
            <w:vAlign w:val="center"/>
            <w:hideMark/>
          </w:tcPr>
          <w:p w:rsidR="005D2AD3" w:rsidRPr="00EC5355" w:rsidRDefault="005D2AD3" w:rsidP="005D2AD3">
            <w:pPr>
              <w:spacing w:after="0" w:line="240" w:lineRule="auto"/>
              <w:jc w:val="center"/>
              <w:rPr>
                <w:rFonts w:eastAsia="Times New Roman" w:cs="Times New Roman"/>
                <w:b/>
                <w:bCs/>
                <w:color w:val="000000"/>
                <w:sz w:val="20"/>
                <w:szCs w:val="20"/>
                <w:lang w:eastAsia="es-MX"/>
              </w:rPr>
            </w:pPr>
            <w:r w:rsidRPr="00EC5355">
              <w:rPr>
                <w:rFonts w:eastAsia="Times New Roman" w:cs="Times New Roman"/>
                <w:b/>
                <w:bCs/>
                <w:color w:val="000000"/>
                <w:sz w:val="20"/>
                <w:szCs w:val="20"/>
                <w:lang w:eastAsia="es-MX"/>
              </w:rPr>
              <w:t>Tipo de Evaluación</w:t>
            </w:r>
          </w:p>
        </w:tc>
        <w:tc>
          <w:tcPr>
            <w:tcW w:w="1667" w:type="pct"/>
            <w:tcBorders>
              <w:top w:val="single" w:sz="8" w:space="0" w:color="auto"/>
              <w:left w:val="nil"/>
              <w:bottom w:val="single" w:sz="8" w:space="0" w:color="auto"/>
              <w:right w:val="single" w:sz="8" w:space="0" w:color="auto"/>
            </w:tcBorders>
            <w:shd w:val="clear" w:color="000000" w:fill="C4D79B"/>
            <w:vAlign w:val="center"/>
            <w:hideMark/>
          </w:tcPr>
          <w:p w:rsidR="005D2AD3" w:rsidRPr="00EC5355" w:rsidRDefault="005D2AD3" w:rsidP="005D2AD3">
            <w:pPr>
              <w:spacing w:after="0" w:line="240" w:lineRule="auto"/>
              <w:jc w:val="center"/>
              <w:rPr>
                <w:rFonts w:eastAsia="Times New Roman" w:cs="Times New Roman"/>
                <w:b/>
                <w:bCs/>
                <w:color w:val="000000"/>
                <w:sz w:val="20"/>
                <w:szCs w:val="20"/>
                <w:lang w:eastAsia="es-MX"/>
              </w:rPr>
            </w:pPr>
            <w:r w:rsidRPr="00EC5355">
              <w:rPr>
                <w:rFonts w:eastAsia="Times New Roman" w:cs="Times New Roman"/>
                <w:b/>
                <w:bCs/>
                <w:color w:val="000000"/>
                <w:sz w:val="20"/>
                <w:szCs w:val="20"/>
                <w:lang w:eastAsia="es-MX"/>
              </w:rPr>
              <w:t>Programas Presupuestarios</w:t>
            </w:r>
          </w:p>
        </w:tc>
        <w:tc>
          <w:tcPr>
            <w:tcW w:w="1667" w:type="pct"/>
            <w:tcBorders>
              <w:top w:val="single" w:sz="8" w:space="0" w:color="auto"/>
              <w:left w:val="nil"/>
              <w:bottom w:val="single" w:sz="8" w:space="0" w:color="auto"/>
              <w:right w:val="single" w:sz="8" w:space="0" w:color="auto"/>
            </w:tcBorders>
            <w:shd w:val="clear" w:color="000000" w:fill="C4D79B"/>
            <w:vAlign w:val="center"/>
            <w:hideMark/>
          </w:tcPr>
          <w:p w:rsidR="005D2AD3" w:rsidRPr="00EC5355" w:rsidRDefault="005D2AD3" w:rsidP="005D2AD3">
            <w:pPr>
              <w:spacing w:after="0" w:line="240" w:lineRule="auto"/>
              <w:jc w:val="center"/>
              <w:rPr>
                <w:rFonts w:eastAsia="Times New Roman" w:cs="Times New Roman"/>
                <w:b/>
                <w:bCs/>
                <w:color w:val="000000"/>
                <w:sz w:val="20"/>
                <w:szCs w:val="20"/>
                <w:lang w:eastAsia="es-MX"/>
              </w:rPr>
            </w:pPr>
            <w:r w:rsidRPr="00EC5355">
              <w:rPr>
                <w:rFonts w:eastAsia="Times New Roman" w:cs="Times New Roman"/>
                <w:b/>
                <w:bCs/>
                <w:color w:val="000000"/>
                <w:sz w:val="20"/>
                <w:szCs w:val="20"/>
                <w:lang w:eastAsia="es-MX"/>
              </w:rPr>
              <w:t>Dependencia o Entidad responsable del Programa</w:t>
            </w:r>
          </w:p>
        </w:tc>
      </w:tr>
      <w:tr w:rsidR="005D2AD3" w:rsidRPr="005D2AD3" w:rsidTr="005D2AD3">
        <w:trPr>
          <w:trHeight w:val="315"/>
        </w:trPr>
        <w:tc>
          <w:tcPr>
            <w:tcW w:w="1667" w:type="pct"/>
            <w:vMerge w:val="restart"/>
            <w:tcBorders>
              <w:top w:val="nil"/>
              <w:left w:val="single" w:sz="8" w:space="0" w:color="auto"/>
              <w:bottom w:val="single" w:sz="8" w:space="0" w:color="000000"/>
              <w:right w:val="single" w:sz="8" w:space="0" w:color="auto"/>
            </w:tcBorders>
            <w:shd w:val="clear" w:color="auto" w:fill="auto"/>
            <w:vAlign w:val="center"/>
            <w:hideMark/>
          </w:tcPr>
          <w:p w:rsidR="005D2AD3" w:rsidRPr="00EC5355" w:rsidRDefault="005D2AD3" w:rsidP="005D2AD3">
            <w:pPr>
              <w:spacing w:after="0" w:line="240" w:lineRule="auto"/>
              <w:jc w:val="center"/>
              <w:rPr>
                <w:rFonts w:eastAsia="Times New Roman" w:cs="Times New Roman"/>
                <w:color w:val="000000"/>
                <w:sz w:val="20"/>
                <w:szCs w:val="20"/>
                <w:lang w:eastAsia="es-MX"/>
              </w:rPr>
            </w:pPr>
            <w:r w:rsidRPr="00EC5355">
              <w:rPr>
                <w:rFonts w:eastAsia="Times New Roman" w:cs="Times New Roman"/>
                <w:color w:val="000000"/>
                <w:sz w:val="20"/>
                <w:szCs w:val="20"/>
                <w:lang w:eastAsia="es-MX"/>
              </w:rPr>
              <w:t>Diseño</w:t>
            </w:r>
          </w:p>
        </w:tc>
        <w:tc>
          <w:tcPr>
            <w:tcW w:w="1667" w:type="pct"/>
            <w:tcBorders>
              <w:top w:val="nil"/>
              <w:left w:val="nil"/>
              <w:bottom w:val="single" w:sz="8" w:space="0" w:color="auto"/>
              <w:right w:val="single" w:sz="8" w:space="0" w:color="auto"/>
            </w:tcBorders>
            <w:shd w:val="clear" w:color="auto" w:fill="auto"/>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r w:rsidRPr="00EC5355">
              <w:rPr>
                <w:rFonts w:eastAsia="Times New Roman" w:cs="Times New Roman"/>
                <w:color w:val="000000"/>
                <w:sz w:val="20"/>
                <w:szCs w:val="20"/>
                <w:lang w:eastAsia="es-MX"/>
              </w:rPr>
              <w:t>Carencia por acceso a la alimentación</w:t>
            </w:r>
          </w:p>
        </w:tc>
        <w:tc>
          <w:tcPr>
            <w:tcW w:w="1667" w:type="pct"/>
            <w:tcBorders>
              <w:top w:val="nil"/>
              <w:left w:val="nil"/>
              <w:bottom w:val="single" w:sz="8" w:space="0" w:color="auto"/>
              <w:right w:val="single" w:sz="8" w:space="0" w:color="auto"/>
            </w:tcBorders>
            <w:shd w:val="clear" w:color="auto" w:fill="auto"/>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r w:rsidRPr="00EC5355">
              <w:rPr>
                <w:rFonts w:eastAsia="Times New Roman" w:cs="Times New Roman"/>
                <w:color w:val="000000"/>
                <w:sz w:val="20"/>
                <w:szCs w:val="20"/>
                <w:lang w:eastAsia="es-MX"/>
              </w:rPr>
              <w:t>Secretaría de Desarrollo Social</w:t>
            </w:r>
          </w:p>
        </w:tc>
      </w:tr>
      <w:tr w:rsidR="005D2AD3" w:rsidRPr="005D2AD3" w:rsidTr="005D2AD3">
        <w:trPr>
          <w:trHeight w:val="525"/>
        </w:trPr>
        <w:tc>
          <w:tcPr>
            <w:tcW w:w="1667" w:type="pct"/>
            <w:vMerge/>
            <w:tcBorders>
              <w:top w:val="nil"/>
              <w:left w:val="single" w:sz="8" w:space="0" w:color="auto"/>
              <w:bottom w:val="single" w:sz="8" w:space="0" w:color="000000"/>
              <w:right w:val="single" w:sz="8" w:space="0" w:color="auto"/>
            </w:tcBorders>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p>
        </w:tc>
        <w:tc>
          <w:tcPr>
            <w:tcW w:w="1667" w:type="pct"/>
            <w:tcBorders>
              <w:top w:val="nil"/>
              <w:left w:val="nil"/>
              <w:bottom w:val="single" w:sz="8" w:space="0" w:color="auto"/>
              <w:right w:val="single" w:sz="8" w:space="0" w:color="auto"/>
            </w:tcBorders>
            <w:shd w:val="clear" w:color="auto" w:fill="auto"/>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r w:rsidRPr="00EC5355">
              <w:rPr>
                <w:rFonts w:eastAsia="Times New Roman" w:cs="Times New Roman"/>
                <w:color w:val="000000"/>
                <w:sz w:val="20"/>
                <w:szCs w:val="20"/>
                <w:lang w:eastAsia="es-MX"/>
              </w:rPr>
              <w:t>Construcción, Ampliación y Mejoramiento de Vivienda</w:t>
            </w:r>
          </w:p>
        </w:tc>
        <w:tc>
          <w:tcPr>
            <w:tcW w:w="1667" w:type="pct"/>
            <w:tcBorders>
              <w:top w:val="nil"/>
              <w:left w:val="nil"/>
              <w:bottom w:val="single" w:sz="8" w:space="0" w:color="auto"/>
              <w:right w:val="single" w:sz="8" w:space="0" w:color="auto"/>
            </w:tcBorders>
            <w:shd w:val="clear" w:color="auto" w:fill="auto"/>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r w:rsidRPr="00EC5355">
              <w:rPr>
                <w:rFonts w:eastAsia="Times New Roman" w:cs="Times New Roman"/>
                <w:color w:val="000000"/>
                <w:sz w:val="20"/>
                <w:szCs w:val="20"/>
                <w:lang w:eastAsia="es-MX"/>
              </w:rPr>
              <w:t>Instituto de Vivienda del estado de Yucatán</w:t>
            </w:r>
          </w:p>
        </w:tc>
      </w:tr>
      <w:tr w:rsidR="005D2AD3" w:rsidRPr="005D2AD3" w:rsidTr="005D2AD3">
        <w:trPr>
          <w:trHeight w:val="525"/>
        </w:trPr>
        <w:tc>
          <w:tcPr>
            <w:tcW w:w="1667" w:type="pct"/>
            <w:vMerge/>
            <w:tcBorders>
              <w:top w:val="nil"/>
              <w:left w:val="single" w:sz="8" w:space="0" w:color="auto"/>
              <w:bottom w:val="single" w:sz="8" w:space="0" w:color="000000"/>
              <w:right w:val="single" w:sz="8" w:space="0" w:color="auto"/>
            </w:tcBorders>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p>
        </w:tc>
        <w:tc>
          <w:tcPr>
            <w:tcW w:w="1667" w:type="pct"/>
            <w:tcBorders>
              <w:top w:val="nil"/>
              <w:left w:val="nil"/>
              <w:bottom w:val="single" w:sz="8" w:space="0" w:color="auto"/>
              <w:right w:val="single" w:sz="8" w:space="0" w:color="auto"/>
            </w:tcBorders>
            <w:shd w:val="clear" w:color="auto" w:fill="auto"/>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r w:rsidRPr="00EC5355">
              <w:rPr>
                <w:rFonts w:eastAsia="Times New Roman" w:cs="Times New Roman"/>
                <w:color w:val="000000"/>
                <w:sz w:val="20"/>
                <w:szCs w:val="20"/>
                <w:lang w:eastAsia="es-MX"/>
              </w:rPr>
              <w:t>Carencia por Calidad, Espacios y Servicios Básicos en la Vivienda</w:t>
            </w:r>
          </w:p>
        </w:tc>
        <w:tc>
          <w:tcPr>
            <w:tcW w:w="1667" w:type="pct"/>
            <w:tcBorders>
              <w:top w:val="nil"/>
              <w:left w:val="nil"/>
              <w:bottom w:val="single" w:sz="8" w:space="0" w:color="auto"/>
              <w:right w:val="single" w:sz="8" w:space="0" w:color="auto"/>
            </w:tcBorders>
            <w:shd w:val="clear" w:color="auto" w:fill="auto"/>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r w:rsidRPr="00EC5355">
              <w:rPr>
                <w:rFonts w:eastAsia="Times New Roman" w:cs="Times New Roman"/>
                <w:color w:val="000000"/>
                <w:sz w:val="20"/>
                <w:szCs w:val="20"/>
                <w:lang w:eastAsia="es-MX"/>
              </w:rPr>
              <w:t>Secretaría de Desarrollo Social</w:t>
            </w:r>
          </w:p>
        </w:tc>
      </w:tr>
      <w:tr w:rsidR="005D2AD3" w:rsidRPr="005D2AD3" w:rsidTr="005D2AD3">
        <w:trPr>
          <w:trHeight w:val="525"/>
        </w:trPr>
        <w:tc>
          <w:tcPr>
            <w:tcW w:w="1667" w:type="pct"/>
            <w:vMerge/>
            <w:tcBorders>
              <w:top w:val="nil"/>
              <w:left w:val="single" w:sz="8" w:space="0" w:color="auto"/>
              <w:bottom w:val="single" w:sz="8" w:space="0" w:color="000000"/>
              <w:right w:val="single" w:sz="8" w:space="0" w:color="auto"/>
            </w:tcBorders>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p>
        </w:tc>
        <w:tc>
          <w:tcPr>
            <w:tcW w:w="1667" w:type="pct"/>
            <w:tcBorders>
              <w:top w:val="nil"/>
              <w:left w:val="nil"/>
              <w:bottom w:val="single" w:sz="8" w:space="0" w:color="auto"/>
              <w:right w:val="single" w:sz="8" w:space="0" w:color="auto"/>
            </w:tcBorders>
            <w:shd w:val="clear" w:color="auto" w:fill="auto"/>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r w:rsidRPr="00EC5355">
              <w:rPr>
                <w:rFonts w:eastAsia="Times New Roman" w:cs="Times New Roman"/>
                <w:color w:val="000000"/>
                <w:sz w:val="20"/>
                <w:szCs w:val="20"/>
                <w:lang w:eastAsia="es-MX"/>
              </w:rPr>
              <w:t>Fomento al Empleo</w:t>
            </w:r>
          </w:p>
        </w:tc>
        <w:tc>
          <w:tcPr>
            <w:tcW w:w="1667" w:type="pct"/>
            <w:tcBorders>
              <w:top w:val="nil"/>
              <w:left w:val="nil"/>
              <w:bottom w:val="single" w:sz="8" w:space="0" w:color="auto"/>
              <w:right w:val="single" w:sz="8" w:space="0" w:color="auto"/>
            </w:tcBorders>
            <w:shd w:val="clear" w:color="auto" w:fill="auto"/>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r w:rsidRPr="00EC5355">
              <w:rPr>
                <w:rFonts w:eastAsia="Times New Roman" w:cs="Times New Roman"/>
                <w:color w:val="000000"/>
                <w:sz w:val="20"/>
                <w:szCs w:val="20"/>
                <w:lang w:eastAsia="es-MX"/>
              </w:rPr>
              <w:t>Secretaría de Trabajo y Previsión Social</w:t>
            </w:r>
          </w:p>
        </w:tc>
      </w:tr>
      <w:tr w:rsidR="005D2AD3" w:rsidRPr="005D2AD3" w:rsidTr="005D2AD3">
        <w:trPr>
          <w:trHeight w:val="300"/>
        </w:trPr>
        <w:tc>
          <w:tcPr>
            <w:tcW w:w="1667" w:type="pct"/>
            <w:vMerge w:val="restart"/>
            <w:tcBorders>
              <w:top w:val="nil"/>
              <w:left w:val="single" w:sz="8" w:space="0" w:color="auto"/>
              <w:bottom w:val="single" w:sz="8" w:space="0" w:color="000000"/>
              <w:right w:val="single" w:sz="8" w:space="0" w:color="auto"/>
            </w:tcBorders>
            <w:shd w:val="clear" w:color="auto" w:fill="auto"/>
            <w:vAlign w:val="center"/>
            <w:hideMark/>
          </w:tcPr>
          <w:p w:rsidR="005D2AD3" w:rsidRPr="00EC5355" w:rsidRDefault="005D2AD3" w:rsidP="005D2AD3">
            <w:pPr>
              <w:spacing w:after="0" w:line="240" w:lineRule="auto"/>
              <w:jc w:val="center"/>
              <w:rPr>
                <w:rFonts w:eastAsia="Times New Roman" w:cs="Times New Roman"/>
                <w:color w:val="000000"/>
                <w:sz w:val="20"/>
                <w:szCs w:val="20"/>
                <w:lang w:eastAsia="es-MX"/>
              </w:rPr>
            </w:pPr>
            <w:r w:rsidRPr="00EC5355">
              <w:rPr>
                <w:rFonts w:eastAsia="Times New Roman" w:cs="Times New Roman"/>
                <w:color w:val="000000"/>
                <w:sz w:val="20"/>
                <w:szCs w:val="20"/>
                <w:lang w:eastAsia="es-MX"/>
              </w:rPr>
              <w:t>Específica del Desempeño</w:t>
            </w:r>
          </w:p>
        </w:tc>
        <w:tc>
          <w:tcPr>
            <w:tcW w:w="1667" w:type="pct"/>
            <w:vMerge w:val="restart"/>
            <w:tcBorders>
              <w:top w:val="nil"/>
              <w:left w:val="single" w:sz="8" w:space="0" w:color="auto"/>
              <w:bottom w:val="single" w:sz="8" w:space="0" w:color="000000"/>
              <w:right w:val="single" w:sz="8" w:space="0" w:color="auto"/>
            </w:tcBorders>
            <w:shd w:val="clear" w:color="auto" w:fill="auto"/>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r w:rsidRPr="00EC5355">
              <w:rPr>
                <w:rFonts w:eastAsia="Times New Roman" w:cs="Times New Roman"/>
                <w:color w:val="000000"/>
                <w:sz w:val="20"/>
                <w:szCs w:val="20"/>
                <w:lang w:eastAsia="es-MX"/>
              </w:rPr>
              <w:t>Eficiencia Terminal en Educación Media Superior</w:t>
            </w:r>
          </w:p>
        </w:tc>
        <w:tc>
          <w:tcPr>
            <w:tcW w:w="1667" w:type="pct"/>
            <w:vMerge w:val="restart"/>
            <w:tcBorders>
              <w:top w:val="nil"/>
              <w:left w:val="single" w:sz="8" w:space="0" w:color="auto"/>
              <w:bottom w:val="single" w:sz="8" w:space="0" w:color="000000"/>
              <w:right w:val="single" w:sz="8" w:space="0" w:color="auto"/>
            </w:tcBorders>
            <w:shd w:val="clear" w:color="auto" w:fill="auto"/>
            <w:vAlign w:val="center"/>
            <w:hideMark/>
          </w:tcPr>
          <w:p w:rsidR="005D2AD3" w:rsidRPr="00EC5355" w:rsidRDefault="005D2AD3" w:rsidP="005D2AD3">
            <w:pPr>
              <w:spacing w:after="0" w:line="240" w:lineRule="auto"/>
              <w:rPr>
                <w:rFonts w:eastAsia="Times New Roman" w:cs="Times New Roman"/>
                <w:color w:val="000000"/>
                <w:sz w:val="20"/>
                <w:szCs w:val="20"/>
                <w:lang w:eastAsia="es-MX"/>
              </w:rPr>
            </w:pPr>
            <w:r w:rsidRPr="00EC5355">
              <w:rPr>
                <w:rFonts w:eastAsia="Times New Roman" w:cs="Times New Roman"/>
                <w:color w:val="000000"/>
                <w:sz w:val="20"/>
                <w:szCs w:val="20"/>
                <w:lang w:eastAsia="es-MX"/>
              </w:rPr>
              <w:t xml:space="preserve">Secretaría de Educación </w:t>
            </w:r>
          </w:p>
        </w:tc>
      </w:tr>
      <w:tr w:rsidR="005D2AD3" w:rsidRPr="005D2AD3" w:rsidTr="005D2AD3">
        <w:trPr>
          <w:trHeight w:val="509"/>
        </w:trPr>
        <w:tc>
          <w:tcPr>
            <w:tcW w:w="1667"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BentonSans Book" w:eastAsia="Times New Roman" w:hAnsi="BentonSans Book" w:cs="Times New Roman"/>
                <w:color w:val="000000"/>
                <w:sz w:val="20"/>
                <w:szCs w:val="20"/>
                <w:lang w:eastAsia="es-MX"/>
              </w:rPr>
            </w:pPr>
          </w:p>
        </w:tc>
        <w:tc>
          <w:tcPr>
            <w:tcW w:w="1667"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BentonSans Book" w:eastAsia="Times New Roman" w:hAnsi="BentonSans Book" w:cs="Times New Roman"/>
                <w:color w:val="000000"/>
                <w:sz w:val="20"/>
                <w:szCs w:val="20"/>
                <w:lang w:eastAsia="es-MX"/>
              </w:rPr>
            </w:pPr>
          </w:p>
        </w:tc>
        <w:tc>
          <w:tcPr>
            <w:tcW w:w="1667" w:type="pct"/>
            <w:vMerge/>
            <w:tcBorders>
              <w:top w:val="nil"/>
              <w:left w:val="single" w:sz="8" w:space="0" w:color="auto"/>
              <w:bottom w:val="single" w:sz="8" w:space="0" w:color="000000"/>
              <w:right w:val="single" w:sz="8" w:space="0" w:color="auto"/>
            </w:tcBorders>
            <w:vAlign w:val="center"/>
            <w:hideMark/>
          </w:tcPr>
          <w:p w:rsidR="005D2AD3" w:rsidRPr="005D2AD3" w:rsidRDefault="005D2AD3" w:rsidP="005D2AD3">
            <w:pPr>
              <w:spacing w:after="0" w:line="240" w:lineRule="auto"/>
              <w:rPr>
                <w:rFonts w:ascii="BentonSans Book" w:eastAsia="Times New Roman" w:hAnsi="BentonSans Book" w:cs="Times New Roman"/>
                <w:color w:val="000000"/>
                <w:sz w:val="20"/>
                <w:szCs w:val="20"/>
                <w:lang w:eastAsia="es-MX"/>
              </w:rPr>
            </w:pPr>
          </w:p>
        </w:tc>
      </w:tr>
    </w:tbl>
    <w:p w:rsidR="005D2AD3" w:rsidRPr="003853AD" w:rsidRDefault="005D2AD3" w:rsidP="005D2AD3">
      <w:pPr>
        <w:jc w:val="center"/>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Pr>
          <w:rFonts w:ascii="Arial" w:hAnsi="Arial" w:cs="Arial"/>
          <w:sz w:val="18"/>
          <w:szCs w:val="18"/>
        </w:rPr>
        <w:t>Secretaría Técnica de Planeación y Evaluación (SEPLAN)</w:t>
      </w:r>
      <w:r w:rsidRPr="003853AD">
        <w:rPr>
          <w:rFonts w:ascii="Arial" w:hAnsi="Arial" w:cs="Arial"/>
          <w:sz w:val="18"/>
          <w:szCs w:val="18"/>
        </w:rPr>
        <w:t>. Programa Anual de Evaluación 201</w:t>
      </w:r>
      <w:r>
        <w:rPr>
          <w:rFonts w:ascii="Arial" w:hAnsi="Arial" w:cs="Arial"/>
          <w:sz w:val="18"/>
          <w:szCs w:val="18"/>
        </w:rPr>
        <w:t>6</w:t>
      </w:r>
      <w:r w:rsidRPr="003853AD">
        <w:rPr>
          <w:rFonts w:ascii="Arial" w:hAnsi="Arial" w:cs="Arial"/>
          <w:sz w:val="18"/>
          <w:szCs w:val="18"/>
        </w:rPr>
        <w:t>.</w:t>
      </w:r>
    </w:p>
    <w:p w:rsidR="003C0824" w:rsidRPr="00102A2F" w:rsidRDefault="00001152" w:rsidP="003C0824">
      <w:pPr>
        <w:jc w:val="both"/>
        <w:rPr>
          <w:rFonts w:ascii="Arial" w:hAnsi="Arial" w:cs="Arial"/>
          <w:sz w:val="24"/>
          <w:szCs w:val="24"/>
        </w:rPr>
      </w:pPr>
      <w:r>
        <w:rPr>
          <w:rFonts w:ascii="Arial" w:hAnsi="Arial" w:cs="Arial"/>
          <w:sz w:val="24"/>
          <w:szCs w:val="24"/>
        </w:rPr>
        <w:t>En</w:t>
      </w:r>
      <w:r w:rsidR="003C0824" w:rsidRPr="00102A2F">
        <w:rPr>
          <w:rFonts w:ascii="Arial" w:hAnsi="Arial" w:cs="Arial"/>
          <w:sz w:val="24"/>
          <w:szCs w:val="24"/>
        </w:rPr>
        <w:t xml:space="preserve"> las </w:t>
      </w:r>
      <w:r w:rsidR="00146907">
        <w:rPr>
          <w:rFonts w:ascii="Arial" w:hAnsi="Arial" w:cs="Arial"/>
          <w:sz w:val="24"/>
          <w:szCs w:val="24"/>
        </w:rPr>
        <w:t>diez</w:t>
      </w:r>
      <w:r w:rsidR="00EC5355">
        <w:rPr>
          <w:rFonts w:ascii="Arial" w:hAnsi="Arial" w:cs="Arial"/>
          <w:sz w:val="24"/>
          <w:szCs w:val="24"/>
        </w:rPr>
        <w:t xml:space="preserve"> evaluaciones que</w:t>
      </w:r>
      <w:r w:rsidR="003C0824" w:rsidRPr="00102A2F">
        <w:rPr>
          <w:rFonts w:ascii="Arial" w:hAnsi="Arial" w:cs="Arial"/>
          <w:sz w:val="24"/>
          <w:szCs w:val="24"/>
        </w:rPr>
        <w:t xml:space="preserve"> concluyeron el proceso</w:t>
      </w:r>
      <w:r>
        <w:rPr>
          <w:rFonts w:ascii="Arial" w:hAnsi="Arial" w:cs="Arial"/>
          <w:sz w:val="24"/>
          <w:szCs w:val="24"/>
        </w:rPr>
        <w:t>, los evaluadores emitieron</w:t>
      </w:r>
      <w:r w:rsidR="003C0824" w:rsidRPr="00102A2F">
        <w:rPr>
          <w:rFonts w:ascii="Arial" w:hAnsi="Arial" w:cs="Arial"/>
          <w:sz w:val="24"/>
          <w:szCs w:val="24"/>
        </w:rPr>
        <w:t xml:space="preserve"> </w:t>
      </w:r>
      <w:r w:rsidR="00683EAC">
        <w:rPr>
          <w:rFonts w:ascii="Arial" w:hAnsi="Arial" w:cs="Arial"/>
          <w:sz w:val="24"/>
          <w:szCs w:val="24"/>
        </w:rPr>
        <w:t>2</w:t>
      </w:r>
      <w:r w:rsidR="00146907">
        <w:rPr>
          <w:rFonts w:ascii="Arial" w:hAnsi="Arial" w:cs="Arial"/>
          <w:sz w:val="24"/>
          <w:szCs w:val="24"/>
        </w:rPr>
        <w:t>95</w:t>
      </w:r>
      <w:r w:rsidR="003C0824" w:rsidRPr="00102A2F">
        <w:rPr>
          <w:rFonts w:ascii="Arial" w:hAnsi="Arial" w:cs="Arial"/>
          <w:sz w:val="24"/>
          <w:szCs w:val="24"/>
        </w:rPr>
        <w:t xml:space="preserve"> recomendaciones, de las cuales, en un trabajo en c</w:t>
      </w:r>
      <w:r>
        <w:rPr>
          <w:rFonts w:ascii="Arial" w:hAnsi="Arial" w:cs="Arial"/>
          <w:sz w:val="24"/>
          <w:szCs w:val="24"/>
        </w:rPr>
        <w:t>onjunto entre las Dependencias,</w:t>
      </w:r>
      <w:r w:rsidR="003C0824" w:rsidRPr="00102A2F">
        <w:rPr>
          <w:rFonts w:ascii="Arial" w:hAnsi="Arial" w:cs="Arial"/>
          <w:sz w:val="24"/>
          <w:szCs w:val="24"/>
        </w:rPr>
        <w:t xml:space="preserve"> Entidades, SEPLAN y SAF se determinó la atención</w:t>
      </w:r>
      <w:r w:rsidR="008C2428">
        <w:rPr>
          <w:rFonts w:ascii="Arial" w:hAnsi="Arial" w:cs="Arial"/>
          <w:sz w:val="24"/>
          <w:szCs w:val="24"/>
        </w:rPr>
        <w:t xml:space="preserve"> de </w:t>
      </w:r>
      <w:r w:rsidR="00146907">
        <w:rPr>
          <w:rFonts w:ascii="Arial" w:hAnsi="Arial" w:cs="Arial"/>
          <w:sz w:val="24"/>
          <w:szCs w:val="24"/>
        </w:rPr>
        <w:t>200</w:t>
      </w:r>
      <w:r w:rsidR="008C2428">
        <w:rPr>
          <w:rFonts w:ascii="Arial" w:hAnsi="Arial" w:cs="Arial"/>
          <w:sz w:val="24"/>
          <w:szCs w:val="24"/>
        </w:rPr>
        <w:t xml:space="preserve"> recomendaciones, mismas que se tradujeron en </w:t>
      </w:r>
      <w:r w:rsidR="00683EAC">
        <w:rPr>
          <w:rFonts w:ascii="Arial" w:hAnsi="Arial" w:cs="Arial"/>
          <w:sz w:val="24"/>
          <w:szCs w:val="24"/>
        </w:rPr>
        <w:t>1</w:t>
      </w:r>
      <w:r w:rsidR="00146907">
        <w:rPr>
          <w:rFonts w:ascii="Arial" w:hAnsi="Arial" w:cs="Arial"/>
          <w:sz w:val="24"/>
          <w:szCs w:val="24"/>
        </w:rPr>
        <w:t>69</w:t>
      </w:r>
      <w:r w:rsidR="008C2428">
        <w:rPr>
          <w:rFonts w:ascii="Arial" w:hAnsi="Arial" w:cs="Arial"/>
          <w:sz w:val="24"/>
          <w:szCs w:val="24"/>
        </w:rPr>
        <w:t xml:space="preserve"> ASM</w:t>
      </w:r>
      <w:r w:rsidR="00EC5355">
        <w:rPr>
          <w:rFonts w:ascii="Arial" w:hAnsi="Arial" w:cs="Arial"/>
          <w:sz w:val="24"/>
          <w:szCs w:val="24"/>
        </w:rPr>
        <w:t>.</w:t>
      </w:r>
    </w:p>
    <w:p w:rsidR="003C0824" w:rsidRPr="00102A2F" w:rsidRDefault="003C0824" w:rsidP="003C0824">
      <w:pPr>
        <w:pStyle w:val="Epgrafe"/>
        <w:keepNext/>
        <w:jc w:val="center"/>
        <w:rPr>
          <w:rFonts w:ascii="Arial" w:hAnsi="Arial" w:cs="Arial"/>
          <w:color w:val="auto"/>
          <w:sz w:val="22"/>
          <w:szCs w:val="24"/>
        </w:rPr>
      </w:pPr>
      <w:bookmarkStart w:id="43" w:name="_Toc520459765"/>
      <w:r w:rsidRPr="00102A2F">
        <w:rPr>
          <w:rFonts w:ascii="Arial" w:hAnsi="Arial" w:cs="Arial"/>
          <w:color w:val="auto"/>
          <w:sz w:val="22"/>
          <w:szCs w:val="24"/>
        </w:rPr>
        <w:t xml:space="preserve">Tabla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Tabla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11</w:t>
      </w:r>
      <w:r w:rsidRPr="00102A2F">
        <w:rPr>
          <w:rFonts w:ascii="Arial" w:hAnsi="Arial" w:cs="Arial"/>
          <w:color w:val="auto"/>
          <w:sz w:val="22"/>
          <w:szCs w:val="24"/>
        </w:rPr>
        <w:fldChar w:fldCharType="end"/>
      </w:r>
      <w:r w:rsidRPr="00102A2F">
        <w:rPr>
          <w:rFonts w:ascii="Arial" w:hAnsi="Arial" w:cs="Arial"/>
          <w:color w:val="auto"/>
          <w:sz w:val="22"/>
          <w:szCs w:val="24"/>
        </w:rPr>
        <w:t>. Número de ASM</w:t>
      </w:r>
      <w:r w:rsidR="00102A2F">
        <w:rPr>
          <w:rFonts w:ascii="Arial" w:hAnsi="Arial" w:cs="Arial"/>
          <w:color w:val="auto"/>
          <w:sz w:val="22"/>
          <w:szCs w:val="24"/>
        </w:rPr>
        <w:t xml:space="preserve"> 2016</w:t>
      </w:r>
      <w:r w:rsidRPr="00102A2F">
        <w:rPr>
          <w:rFonts w:ascii="Arial" w:hAnsi="Arial" w:cs="Arial"/>
          <w:color w:val="auto"/>
          <w:sz w:val="22"/>
          <w:szCs w:val="24"/>
        </w:rPr>
        <w:t xml:space="preserve"> identificados por </w:t>
      </w:r>
      <w:r w:rsidR="004A7093">
        <w:rPr>
          <w:rFonts w:ascii="Arial" w:hAnsi="Arial" w:cs="Arial"/>
          <w:color w:val="auto"/>
          <w:sz w:val="22"/>
          <w:szCs w:val="24"/>
        </w:rPr>
        <w:t>intervención p</w:t>
      </w:r>
      <w:r w:rsidR="00102A2F">
        <w:rPr>
          <w:rFonts w:ascii="Arial" w:hAnsi="Arial" w:cs="Arial"/>
          <w:color w:val="auto"/>
          <w:sz w:val="22"/>
          <w:szCs w:val="24"/>
        </w:rPr>
        <w:t>ública</w:t>
      </w:r>
      <w:bookmarkEnd w:id="43"/>
    </w:p>
    <w:tbl>
      <w:tblPr>
        <w:tblStyle w:val="Cuadrculaclara-nfasis3"/>
        <w:tblW w:w="8500" w:type="dxa"/>
        <w:tblLook w:val="0460" w:firstRow="1" w:lastRow="1" w:firstColumn="0" w:lastColumn="0" w:noHBand="0" w:noVBand="1"/>
      </w:tblPr>
      <w:tblGrid>
        <w:gridCol w:w="7300"/>
        <w:gridCol w:w="1200"/>
      </w:tblGrid>
      <w:tr w:rsidR="006E10A1" w:rsidRPr="006E10A1" w:rsidTr="006E10A1">
        <w:trPr>
          <w:cnfStyle w:val="100000000000" w:firstRow="1" w:lastRow="0" w:firstColumn="0" w:lastColumn="0" w:oddVBand="0" w:evenVBand="0" w:oddHBand="0" w:evenHBand="0" w:firstRowFirstColumn="0" w:firstRowLastColumn="0" w:lastRowFirstColumn="0" w:lastRowLastColumn="0"/>
          <w:trHeight w:val="315"/>
        </w:trPr>
        <w:tc>
          <w:tcPr>
            <w:tcW w:w="7300" w:type="dxa"/>
            <w:noWrap/>
            <w:vAlign w:val="center"/>
            <w:hideMark/>
          </w:tcPr>
          <w:p w:rsidR="006E10A1" w:rsidRPr="006E10A1" w:rsidRDefault="006E10A1" w:rsidP="006E10A1">
            <w:pPr>
              <w:jc w:val="cente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Intervención Pública</w:t>
            </w:r>
          </w:p>
        </w:tc>
        <w:tc>
          <w:tcPr>
            <w:tcW w:w="1200" w:type="dxa"/>
            <w:noWrap/>
            <w:vAlign w:val="center"/>
            <w:hideMark/>
          </w:tcPr>
          <w:p w:rsidR="006E10A1" w:rsidRPr="006E10A1" w:rsidRDefault="006E10A1" w:rsidP="006E10A1">
            <w:pPr>
              <w:jc w:val="cente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Número de ASM</w:t>
            </w:r>
          </w:p>
        </w:tc>
      </w:tr>
      <w:tr w:rsidR="006E10A1" w:rsidRPr="006E10A1" w:rsidTr="006E10A1">
        <w:trPr>
          <w:cnfStyle w:val="000000100000" w:firstRow="0" w:lastRow="0" w:firstColumn="0" w:lastColumn="0" w:oddVBand="0" w:evenVBand="0" w:oddHBand="1" w:evenHBand="0"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Carencia por Acceso a la Alimentación</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6</w:t>
            </w:r>
          </w:p>
        </w:tc>
      </w:tr>
      <w:tr w:rsidR="006E10A1" w:rsidRPr="006E10A1" w:rsidTr="006E10A1">
        <w:trPr>
          <w:cnfStyle w:val="000000010000" w:firstRow="0" w:lastRow="0" w:firstColumn="0" w:lastColumn="0" w:oddVBand="0" w:evenVBand="0" w:oddHBand="0" w:evenHBand="1"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Carencia por Calidad, Espacios y Servicios Básicos en la Vivienda</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7</w:t>
            </w:r>
          </w:p>
        </w:tc>
      </w:tr>
      <w:tr w:rsidR="006E10A1" w:rsidRPr="006E10A1" w:rsidTr="006E10A1">
        <w:trPr>
          <w:cnfStyle w:val="000000100000" w:firstRow="0" w:lastRow="0" w:firstColumn="0" w:lastColumn="0" w:oddVBand="0" w:evenVBand="0" w:oddHBand="1" w:evenHBand="0"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Construcción, Ampliación y Mejoramiento de Vivienda</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14</w:t>
            </w:r>
          </w:p>
        </w:tc>
      </w:tr>
      <w:tr w:rsidR="006E10A1" w:rsidRPr="006E10A1" w:rsidTr="006E10A1">
        <w:trPr>
          <w:cnfStyle w:val="000000010000" w:firstRow="0" w:lastRow="0" w:firstColumn="0" w:lastColumn="0" w:oddVBand="0" w:evenVBand="0" w:oddHBand="0" w:evenHBand="1"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Eficiencia Terminal en Educación Media Superior</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19</w:t>
            </w:r>
          </w:p>
        </w:tc>
      </w:tr>
      <w:tr w:rsidR="006E10A1" w:rsidRPr="006E10A1" w:rsidTr="006E10A1">
        <w:trPr>
          <w:cnfStyle w:val="000000100000" w:firstRow="0" w:lastRow="0" w:firstColumn="0" w:lastColumn="0" w:oddVBand="0" w:evenVBand="0" w:oddHBand="1" w:evenHBand="0"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Fomento al Empleo</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32</w:t>
            </w:r>
          </w:p>
        </w:tc>
      </w:tr>
      <w:tr w:rsidR="006E10A1" w:rsidRPr="006E10A1" w:rsidTr="006E10A1">
        <w:trPr>
          <w:cnfStyle w:val="000000010000" w:firstRow="0" w:lastRow="0" w:firstColumn="0" w:lastColumn="0" w:oddVBand="0" w:evenVBand="0" w:oddHBand="0" w:evenHBand="1"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Fondo de Aportaciones para el Fortalecimiento de las Entidades Federativas</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34</w:t>
            </w:r>
          </w:p>
        </w:tc>
      </w:tr>
      <w:tr w:rsidR="006E10A1" w:rsidRPr="006E10A1" w:rsidTr="006E10A1">
        <w:trPr>
          <w:cnfStyle w:val="000000100000" w:firstRow="0" w:lastRow="0" w:firstColumn="0" w:lastColumn="0" w:oddVBand="0" w:evenVBand="0" w:oddHBand="1" w:evenHBand="0"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 xml:space="preserve">Fondo de Aportaciones para la Nómina Educativa y Gasto Operativo </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10</w:t>
            </w:r>
          </w:p>
        </w:tc>
      </w:tr>
      <w:tr w:rsidR="006E10A1" w:rsidRPr="006E10A1" w:rsidTr="006E10A1">
        <w:trPr>
          <w:cnfStyle w:val="000000010000" w:firstRow="0" w:lastRow="0" w:firstColumn="0" w:lastColumn="0" w:oddVBand="0" w:evenVBand="0" w:oddHBand="0" w:evenHBand="1"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 xml:space="preserve">Fondo de Aportaciones para los Servicios de Salud </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11</w:t>
            </w:r>
          </w:p>
        </w:tc>
      </w:tr>
      <w:tr w:rsidR="006E10A1" w:rsidRPr="006E10A1" w:rsidTr="006E10A1">
        <w:trPr>
          <w:cnfStyle w:val="000000100000" w:firstRow="0" w:lastRow="0" w:firstColumn="0" w:lastColumn="0" w:oddVBand="0" w:evenVBand="0" w:oddHBand="1" w:evenHBand="0"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 xml:space="preserve">Fondo de Aportaciones Múltiples </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26</w:t>
            </w:r>
          </w:p>
        </w:tc>
      </w:tr>
      <w:tr w:rsidR="006E10A1" w:rsidRPr="006E10A1" w:rsidTr="006E10A1">
        <w:trPr>
          <w:cnfStyle w:val="000000010000" w:firstRow="0" w:lastRow="0" w:firstColumn="0" w:lastColumn="0" w:oddVBand="0" w:evenVBand="0" w:oddHBand="0" w:evenHBand="1"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 xml:space="preserve">Fondo de Aportaciones para la Educación Tecnológica y de Adultos </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10</w:t>
            </w:r>
          </w:p>
        </w:tc>
      </w:tr>
      <w:tr w:rsidR="006E10A1" w:rsidRPr="006E10A1" w:rsidTr="006E10A1">
        <w:trPr>
          <w:cnfStyle w:val="010000000000" w:firstRow="0" w:lastRow="1" w:firstColumn="0" w:lastColumn="0" w:oddVBand="0" w:evenVBand="0" w:oddHBand="0" w:evenHBand="0" w:firstRowFirstColumn="0" w:firstRowLastColumn="0" w:lastRowFirstColumn="0" w:lastRowLastColumn="0"/>
          <w:trHeight w:val="315"/>
        </w:trPr>
        <w:tc>
          <w:tcPr>
            <w:tcW w:w="7300" w:type="dxa"/>
            <w:noWrap/>
            <w:hideMark/>
          </w:tcPr>
          <w:p w:rsidR="006E10A1" w:rsidRPr="006E10A1" w:rsidRDefault="006E10A1" w:rsidP="006E10A1">
            <w:pPr>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Total</w:t>
            </w:r>
          </w:p>
        </w:tc>
        <w:tc>
          <w:tcPr>
            <w:tcW w:w="1200" w:type="dxa"/>
            <w:noWrap/>
            <w:hideMark/>
          </w:tcPr>
          <w:p w:rsidR="006E10A1" w:rsidRPr="006E10A1" w:rsidRDefault="006E10A1" w:rsidP="006E10A1">
            <w:pPr>
              <w:jc w:val="right"/>
              <w:rPr>
                <w:rFonts w:ascii="Calibri" w:eastAsia="Times New Roman" w:hAnsi="Calibri" w:cs="Times New Roman"/>
                <w:color w:val="000000"/>
                <w:lang w:eastAsia="es-MX"/>
              </w:rPr>
            </w:pPr>
            <w:r w:rsidRPr="006E10A1">
              <w:rPr>
                <w:rFonts w:ascii="Calibri" w:eastAsia="Times New Roman" w:hAnsi="Calibri" w:cs="Times New Roman"/>
                <w:color w:val="000000"/>
                <w:lang w:eastAsia="es-MX"/>
              </w:rPr>
              <w:t>169</w:t>
            </w:r>
          </w:p>
        </w:tc>
      </w:tr>
    </w:tbl>
    <w:p w:rsidR="006E10A1" w:rsidRDefault="006E10A1" w:rsidP="003C0824">
      <w:pPr>
        <w:jc w:val="center"/>
        <w:rPr>
          <w:rFonts w:ascii="Arial" w:hAnsi="Arial" w:cs="Arial"/>
          <w:b/>
          <w:sz w:val="18"/>
          <w:szCs w:val="18"/>
        </w:rPr>
      </w:pPr>
    </w:p>
    <w:p w:rsidR="003C0824" w:rsidRPr="00102A2F" w:rsidRDefault="003C0824" w:rsidP="003C0824">
      <w:pPr>
        <w:jc w:val="center"/>
        <w:rPr>
          <w:rFonts w:ascii="Arial" w:hAnsi="Arial" w:cs="Arial"/>
          <w:sz w:val="18"/>
          <w:szCs w:val="18"/>
        </w:rPr>
      </w:pPr>
      <w:r w:rsidRPr="00102A2F">
        <w:rPr>
          <w:rFonts w:ascii="Arial" w:hAnsi="Arial" w:cs="Arial"/>
          <w:b/>
          <w:sz w:val="18"/>
          <w:szCs w:val="18"/>
        </w:rPr>
        <w:t xml:space="preserve"> Fuente:</w:t>
      </w:r>
      <w:r w:rsidRPr="00102A2F">
        <w:rPr>
          <w:rFonts w:ascii="Arial" w:hAnsi="Arial" w:cs="Arial"/>
          <w:sz w:val="18"/>
          <w:szCs w:val="18"/>
        </w:rPr>
        <w:t xml:space="preserve"> Secretaría Técnica de Planeación y Evaluación (SEPLAN), con datos del SIED.</w:t>
      </w:r>
    </w:p>
    <w:p w:rsidR="006E10A1" w:rsidRDefault="006E10A1">
      <w:pPr>
        <w:rPr>
          <w:rFonts w:ascii="Arial" w:hAnsi="Arial" w:cs="Arial"/>
          <w:sz w:val="24"/>
          <w:szCs w:val="24"/>
        </w:rPr>
      </w:pPr>
      <w:r>
        <w:rPr>
          <w:rFonts w:ascii="Arial" w:hAnsi="Arial" w:cs="Arial"/>
          <w:sz w:val="24"/>
          <w:szCs w:val="24"/>
        </w:rPr>
        <w:br w:type="page"/>
      </w:r>
    </w:p>
    <w:p w:rsidR="003C0824" w:rsidRPr="00102A2F" w:rsidRDefault="002B6799" w:rsidP="003C0824">
      <w:pPr>
        <w:jc w:val="both"/>
        <w:rPr>
          <w:rFonts w:ascii="Arial" w:hAnsi="Arial" w:cs="Arial"/>
          <w:sz w:val="24"/>
          <w:szCs w:val="24"/>
        </w:rPr>
      </w:pPr>
      <w:r>
        <w:rPr>
          <w:rFonts w:ascii="Arial" w:hAnsi="Arial" w:cs="Arial"/>
          <w:sz w:val="24"/>
          <w:szCs w:val="24"/>
        </w:rPr>
        <w:lastRenderedPageBreak/>
        <w:t>A la fecha,</w:t>
      </w:r>
      <w:r w:rsidR="00102A2F">
        <w:rPr>
          <w:rFonts w:ascii="Arial" w:hAnsi="Arial" w:cs="Arial"/>
          <w:sz w:val="24"/>
          <w:szCs w:val="24"/>
        </w:rPr>
        <w:t xml:space="preserve"> el mayor número de </w:t>
      </w:r>
      <w:r w:rsidR="003C0824" w:rsidRPr="00102A2F">
        <w:rPr>
          <w:rFonts w:ascii="Arial" w:hAnsi="Arial" w:cs="Arial"/>
          <w:sz w:val="24"/>
          <w:szCs w:val="24"/>
        </w:rPr>
        <w:t xml:space="preserve">ASM </w:t>
      </w:r>
      <w:r>
        <w:rPr>
          <w:rFonts w:ascii="Arial" w:hAnsi="Arial" w:cs="Arial"/>
          <w:sz w:val="24"/>
          <w:szCs w:val="24"/>
        </w:rPr>
        <w:t>debe ser atendido por</w:t>
      </w:r>
      <w:r w:rsidR="00102A2F">
        <w:rPr>
          <w:rFonts w:ascii="Arial" w:hAnsi="Arial" w:cs="Arial"/>
          <w:sz w:val="24"/>
          <w:szCs w:val="24"/>
        </w:rPr>
        <w:t xml:space="preserve"> </w:t>
      </w:r>
      <w:r>
        <w:rPr>
          <w:rFonts w:ascii="Arial" w:hAnsi="Arial" w:cs="Arial"/>
          <w:sz w:val="24"/>
          <w:szCs w:val="24"/>
        </w:rPr>
        <w:t xml:space="preserve">de la </w:t>
      </w:r>
      <w:r w:rsidRPr="00102A2F">
        <w:rPr>
          <w:rFonts w:ascii="Arial" w:hAnsi="Arial" w:cs="Arial"/>
          <w:sz w:val="24"/>
          <w:szCs w:val="24"/>
        </w:rPr>
        <w:t>Secretaría de Educación del Gobierno del Estado de Yucatán (SEGEY)</w:t>
      </w:r>
      <w:r>
        <w:rPr>
          <w:rFonts w:ascii="Arial" w:hAnsi="Arial" w:cs="Arial"/>
          <w:sz w:val="24"/>
          <w:szCs w:val="24"/>
        </w:rPr>
        <w:t>, debido a que es la dependencia coordinadora del FONE y</w:t>
      </w:r>
      <w:r w:rsidR="00001D6B">
        <w:rPr>
          <w:rFonts w:ascii="Arial" w:hAnsi="Arial" w:cs="Arial"/>
          <w:sz w:val="24"/>
          <w:szCs w:val="24"/>
        </w:rPr>
        <w:t xml:space="preserve"> </w:t>
      </w:r>
      <w:r>
        <w:rPr>
          <w:rFonts w:ascii="Arial" w:hAnsi="Arial" w:cs="Arial"/>
          <w:sz w:val="24"/>
          <w:szCs w:val="24"/>
        </w:rPr>
        <w:t xml:space="preserve">del PP </w:t>
      </w:r>
      <w:r w:rsidRPr="002B6799">
        <w:rPr>
          <w:rFonts w:ascii="Arial" w:hAnsi="Arial" w:cs="Arial"/>
          <w:sz w:val="24"/>
          <w:szCs w:val="24"/>
        </w:rPr>
        <w:t>Eficiencia Terminal en Educación Media Superior</w:t>
      </w:r>
      <w:r>
        <w:rPr>
          <w:rFonts w:ascii="Arial" w:hAnsi="Arial" w:cs="Arial"/>
          <w:sz w:val="24"/>
          <w:szCs w:val="24"/>
        </w:rPr>
        <w:t>, así como</w:t>
      </w:r>
      <w:r w:rsidR="00001D6B">
        <w:rPr>
          <w:rFonts w:ascii="Arial" w:hAnsi="Arial" w:cs="Arial"/>
          <w:sz w:val="24"/>
          <w:szCs w:val="24"/>
        </w:rPr>
        <w:t xml:space="preserve"> </w:t>
      </w:r>
      <w:r>
        <w:rPr>
          <w:rFonts w:ascii="Arial" w:hAnsi="Arial" w:cs="Arial"/>
          <w:sz w:val="24"/>
          <w:szCs w:val="24"/>
        </w:rPr>
        <w:t>corresponsable del FAM</w:t>
      </w:r>
      <w:r w:rsidR="00140EE8">
        <w:rPr>
          <w:rFonts w:ascii="Arial" w:hAnsi="Arial" w:cs="Arial"/>
          <w:sz w:val="24"/>
          <w:szCs w:val="24"/>
        </w:rPr>
        <w:t xml:space="preserve"> y participante del FAFEF</w:t>
      </w:r>
      <w:r w:rsidR="003C0824" w:rsidRPr="00102A2F">
        <w:rPr>
          <w:rFonts w:ascii="Arial" w:hAnsi="Arial" w:cs="Arial"/>
          <w:sz w:val="24"/>
          <w:szCs w:val="24"/>
        </w:rPr>
        <w:t>.</w:t>
      </w:r>
    </w:p>
    <w:p w:rsidR="003C0824" w:rsidRPr="00102A2F" w:rsidRDefault="003C0824" w:rsidP="003C0824">
      <w:pPr>
        <w:pStyle w:val="Epgrafe"/>
        <w:jc w:val="center"/>
        <w:rPr>
          <w:rFonts w:ascii="Arial" w:hAnsi="Arial" w:cs="Arial"/>
          <w:color w:val="auto"/>
          <w:sz w:val="22"/>
          <w:szCs w:val="24"/>
        </w:rPr>
      </w:pPr>
      <w:bookmarkStart w:id="44" w:name="_Toc520459748"/>
      <w:r w:rsidRPr="00102A2F">
        <w:rPr>
          <w:rFonts w:ascii="Arial" w:hAnsi="Arial" w:cs="Arial"/>
          <w:color w:val="auto"/>
          <w:sz w:val="22"/>
          <w:szCs w:val="24"/>
        </w:rPr>
        <w:t xml:space="preserve">Gráfica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Gráfica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9</w:t>
      </w:r>
      <w:r w:rsidRPr="00102A2F">
        <w:rPr>
          <w:rFonts w:ascii="Arial" w:hAnsi="Arial" w:cs="Arial"/>
          <w:color w:val="auto"/>
          <w:sz w:val="22"/>
          <w:szCs w:val="24"/>
        </w:rPr>
        <w:fldChar w:fldCharType="end"/>
      </w:r>
      <w:r w:rsidRPr="00102A2F">
        <w:rPr>
          <w:rFonts w:ascii="Arial" w:hAnsi="Arial" w:cs="Arial"/>
          <w:color w:val="auto"/>
          <w:sz w:val="22"/>
          <w:szCs w:val="24"/>
        </w:rPr>
        <w:t xml:space="preserve">. Número de ASM </w:t>
      </w:r>
      <w:r w:rsidR="00102A2F">
        <w:rPr>
          <w:rFonts w:ascii="Arial" w:hAnsi="Arial" w:cs="Arial"/>
          <w:color w:val="auto"/>
          <w:sz w:val="22"/>
          <w:szCs w:val="24"/>
        </w:rPr>
        <w:t>2016</w:t>
      </w:r>
      <w:r w:rsidRPr="00102A2F">
        <w:rPr>
          <w:rFonts w:ascii="Arial" w:hAnsi="Arial" w:cs="Arial"/>
          <w:color w:val="auto"/>
          <w:sz w:val="22"/>
          <w:szCs w:val="24"/>
        </w:rPr>
        <w:t xml:space="preserve"> identificados por dependencia</w:t>
      </w:r>
      <w:bookmarkEnd w:id="44"/>
    </w:p>
    <w:p w:rsidR="00102A2F" w:rsidRDefault="00140EE8" w:rsidP="00102A2F">
      <w:pPr>
        <w:jc w:val="center"/>
        <w:rPr>
          <w:rFonts w:ascii="Arial" w:hAnsi="Arial" w:cs="Arial"/>
          <w:b/>
          <w:sz w:val="18"/>
          <w:szCs w:val="18"/>
        </w:rPr>
      </w:pPr>
      <w:r>
        <w:rPr>
          <w:noProof/>
          <w:lang w:eastAsia="es-MX"/>
        </w:rPr>
        <w:drawing>
          <wp:inline distT="0" distB="0" distL="0" distR="0" wp14:anchorId="296E2B51" wp14:editId="02808AE3">
            <wp:extent cx="5343525" cy="3624263"/>
            <wp:effectExtent l="0" t="0" r="9525" b="1460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0824" w:rsidRPr="00102A2F" w:rsidRDefault="003C0824" w:rsidP="00102A2F">
      <w:pPr>
        <w:jc w:val="center"/>
        <w:rPr>
          <w:rFonts w:ascii="Arial" w:hAnsi="Arial" w:cs="Arial"/>
          <w:sz w:val="18"/>
          <w:szCs w:val="18"/>
        </w:rPr>
      </w:pPr>
      <w:r w:rsidRPr="00102A2F">
        <w:rPr>
          <w:rFonts w:ascii="Arial" w:hAnsi="Arial" w:cs="Arial"/>
          <w:b/>
          <w:sz w:val="18"/>
          <w:szCs w:val="18"/>
        </w:rPr>
        <w:t>Fuente:</w:t>
      </w:r>
      <w:r w:rsidRPr="00102A2F">
        <w:rPr>
          <w:rFonts w:ascii="Arial" w:hAnsi="Arial" w:cs="Arial"/>
          <w:sz w:val="18"/>
          <w:szCs w:val="18"/>
        </w:rPr>
        <w:t xml:space="preserve"> Secretaría Técnica de Planeación y Evaluación (SEPLAN), con datos del SIED.</w:t>
      </w:r>
    </w:p>
    <w:p w:rsidR="00102A2F" w:rsidRDefault="003C0824" w:rsidP="003C0824">
      <w:pPr>
        <w:jc w:val="both"/>
        <w:rPr>
          <w:rFonts w:ascii="Arial" w:hAnsi="Arial" w:cs="Arial"/>
          <w:sz w:val="24"/>
          <w:szCs w:val="24"/>
        </w:rPr>
      </w:pPr>
      <w:r w:rsidRPr="00102A2F">
        <w:rPr>
          <w:rFonts w:ascii="Arial" w:hAnsi="Arial" w:cs="Arial"/>
          <w:sz w:val="24"/>
          <w:szCs w:val="24"/>
        </w:rPr>
        <w:t xml:space="preserve">En cuanto al tipo de actor identificado para la atención de los Aspectos Susceptibles de Mejora, en </w:t>
      </w:r>
      <w:r w:rsidR="00C60CEF">
        <w:rPr>
          <w:rFonts w:ascii="Arial" w:hAnsi="Arial" w:cs="Arial"/>
          <w:sz w:val="24"/>
          <w:szCs w:val="24"/>
        </w:rPr>
        <w:t xml:space="preserve">el </w:t>
      </w:r>
      <w:r w:rsidR="00B35895">
        <w:rPr>
          <w:rFonts w:ascii="Arial" w:hAnsi="Arial" w:cs="Arial"/>
          <w:sz w:val="24"/>
          <w:szCs w:val="24"/>
        </w:rPr>
        <w:t>56.2</w:t>
      </w:r>
      <w:r w:rsidRPr="00102A2F">
        <w:rPr>
          <w:rFonts w:ascii="Arial" w:hAnsi="Arial" w:cs="Arial"/>
          <w:sz w:val="24"/>
          <w:szCs w:val="24"/>
        </w:rPr>
        <w:t xml:space="preserve">% de los casos la atención del ASM estará a cargo </w:t>
      </w:r>
      <w:r w:rsidR="00C60CEF">
        <w:rPr>
          <w:rFonts w:ascii="Arial" w:hAnsi="Arial" w:cs="Arial"/>
          <w:sz w:val="24"/>
          <w:szCs w:val="24"/>
        </w:rPr>
        <w:t xml:space="preserve">un área </w:t>
      </w:r>
      <w:r w:rsidR="00C60CEF" w:rsidRPr="00102A2F">
        <w:rPr>
          <w:rFonts w:ascii="Arial" w:hAnsi="Arial" w:cs="Arial"/>
          <w:sz w:val="24"/>
          <w:szCs w:val="24"/>
        </w:rPr>
        <w:t>(</w:t>
      </w:r>
      <w:r w:rsidR="00C60CEF">
        <w:rPr>
          <w:rFonts w:ascii="Arial" w:hAnsi="Arial" w:cs="Arial"/>
          <w:sz w:val="24"/>
          <w:szCs w:val="24"/>
        </w:rPr>
        <w:t>Específico) o más de un área de la misma Dependencia o Entidad (</w:t>
      </w:r>
      <w:r w:rsidRPr="00102A2F">
        <w:rPr>
          <w:rFonts w:ascii="Arial" w:hAnsi="Arial" w:cs="Arial"/>
          <w:sz w:val="24"/>
          <w:szCs w:val="24"/>
        </w:rPr>
        <w:t>Institucional); en</w:t>
      </w:r>
      <w:r w:rsidR="00B35895">
        <w:rPr>
          <w:rFonts w:ascii="Arial" w:hAnsi="Arial" w:cs="Arial"/>
          <w:sz w:val="24"/>
          <w:szCs w:val="24"/>
        </w:rPr>
        <w:t xml:space="preserve"> 42% de </w:t>
      </w:r>
      <w:r w:rsidR="00001D6B">
        <w:rPr>
          <w:rFonts w:ascii="Arial" w:hAnsi="Arial" w:cs="Arial"/>
          <w:sz w:val="24"/>
          <w:szCs w:val="24"/>
        </w:rPr>
        <w:t>los casos</w:t>
      </w:r>
      <w:r w:rsidRPr="00102A2F">
        <w:rPr>
          <w:rFonts w:ascii="Arial" w:hAnsi="Arial" w:cs="Arial"/>
          <w:sz w:val="24"/>
          <w:szCs w:val="24"/>
        </w:rPr>
        <w:t xml:space="preserve"> se tendrán que coordinar más de una Dependencia o Entidad del Ejecutivo Estatal (Interinstitucional)</w:t>
      </w:r>
      <w:r w:rsidR="00B35895">
        <w:rPr>
          <w:rFonts w:ascii="Arial" w:hAnsi="Arial" w:cs="Arial"/>
          <w:sz w:val="24"/>
          <w:szCs w:val="24"/>
        </w:rPr>
        <w:t>; y para la atención de tres ASM se tendrá que establecer un canal de comunicación con la federación</w:t>
      </w:r>
      <w:r w:rsidRPr="00102A2F">
        <w:rPr>
          <w:rFonts w:ascii="Arial" w:hAnsi="Arial" w:cs="Arial"/>
          <w:sz w:val="24"/>
          <w:szCs w:val="24"/>
        </w:rPr>
        <w:t>.</w:t>
      </w:r>
    </w:p>
    <w:p w:rsidR="00B35895" w:rsidRDefault="00B35895" w:rsidP="003C0824">
      <w:pPr>
        <w:jc w:val="both"/>
        <w:rPr>
          <w:rFonts w:ascii="Arial" w:hAnsi="Arial" w:cs="Arial"/>
          <w:sz w:val="24"/>
          <w:szCs w:val="24"/>
        </w:rPr>
      </w:pPr>
    </w:p>
    <w:p w:rsidR="00B35895" w:rsidRDefault="00B35895" w:rsidP="003C0824">
      <w:pPr>
        <w:jc w:val="both"/>
        <w:rPr>
          <w:rFonts w:ascii="Arial" w:hAnsi="Arial" w:cs="Arial"/>
          <w:sz w:val="24"/>
          <w:szCs w:val="24"/>
        </w:rPr>
      </w:pPr>
    </w:p>
    <w:p w:rsidR="00B35895" w:rsidRDefault="00B35895">
      <w:pPr>
        <w:rPr>
          <w:rFonts w:ascii="Arial" w:hAnsi="Arial" w:cs="Arial"/>
          <w:sz w:val="24"/>
          <w:szCs w:val="24"/>
        </w:rPr>
        <w:sectPr w:rsidR="00B35895" w:rsidSect="00AD5A91">
          <w:headerReference w:type="default" r:id="rId27"/>
          <w:pgSz w:w="12240" w:h="15840"/>
          <w:pgMar w:top="1417" w:right="1701" w:bottom="1417" w:left="1701" w:header="708" w:footer="708" w:gutter="0"/>
          <w:cols w:space="708"/>
          <w:docGrid w:linePitch="360"/>
        </w:sectPr>
      </w:pPr>
    </w:p>
    <w:p w:rsidR="003C0824" w:rsidRPr="00102A2F" w:rsidRDefault="003C0824" w:rsidP="003C0824">
      <w:pPr>
        <w:pStyle w:val="Epgrafe"/>
        <w:jc w:val="center"/>
        <w:rPr>
          <w:rFonts w:ascii="Arial" w:hAnsi="Arial" w:cs="Arial"/>
          <w:color w:val="auto"/>
          <w:sz w:val="22"/>
          <w:szCs w:val="24"/>
        </w:rPr>
      </w:pPr>
      <w:bookmarkStart w:id="45" w:name="_Toc520459766"/>
      <w:r w:rsidRPr="00102A2F">
        <w:rPr>
          <w:rFonts w:ascii="Arial" w:hAnsi="Arial" w:cs="Arial"/>
          <w:color w:val="auto"/>
          <w:sz w:val="22"/>
          <w:szCs w:val="24"/>
        </w:rPr>
        <w:lastRenderedPageBreak/>
        <w:t xml:space="preserve">Tabla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Tabla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12</w:t>
      </w:r>
      <w:r w:rsidRPr="00102A2F">
        <w:rPr>
          <w:rFonts w:ascii="Arial" w:hAnsi="Arial" w:cs="Arial"/>
          <w:color w:val="auto"/>
          <w:sz w:val="22"/>
          <w:szCs w:val="24"/>
        </w:rPr>
        <w:fldChar w:fldCharType="end"/>
      </w:r>
      <w:r w:rsidR="00126C07">
        <w:rPr>
          <w:rFonts w:ascii="Arial" w:hAnsi="Arial" w:cs="Arial"/>
          <w:color w:val="auto"/>
          <w:sz w:val="22"/>
          <w:szCs w:val="24"/>
        </w:rPr>
        <w:t>. ASM 2016</w:t>
      </w:r>
      <w:r w:rsidRPr="00102A2F">
        <w:rPr>
          <w:rFonts w:ascii="Arial" w:hAnsi="Arial" w:cs="Arial"/>
          <w:color w:val="auto"/>
          <w:sz w:val="22"/>
          <w:szCs w:val="24"/>
        </w:rPr>
        <w:t xml:space="preserve"> por tipo de actor </w:t>
      </w:r>
      <w:r w:rsidR="004A7093">
        <w:rPr>
          <w:rFonts w:ascii="Arial" w:hAnsi="Arial" w:cs="Arial"/>
          <w:color w:val="auto"/>
          <w:sz w:val="22"/>
          <w:szCs w:val="24"/>
        </w:rPr>
        <w:t>e intervención pública</w:t>
      </w:r>
      <w:bookmarkEnd w:id="45"/>
    </w:p>
    <w:tbl>
      <w:tblPr>
        <w:tblStyle w:val="Sombreadomedio1-nfasis3"/>
        <w:tblW w:w="5000" w:type="pct"/>
        <w:tblLayout w:type="fixed"/>
        <w:tblLook w:val="0760" w:firstRow="1" w:lastRow="1" w:firstColumn="0" w:lastColumn="1" w:noHBand="1" w:noVBand="1"/>
      </w:tblPr>
      <w:tblGrid>
        <w:gridCol w:w="4776"/>
        <w:gridCol w:w="1425"/>
        <w:gridCol w:w="1711"/>
        <w:gridCol w:w="2282"/>
        <w:gridCol w:w="1997"/>
        <w:gridCol w:w="1031"/>
      </w:tblGrid>
      <w:tr w:rsidR="00B35895" w:rsidRPr="00B35895" w:rsidTr="00B35895">
        <w:trPr>
          <w:cnfStyle w:val="100000000000" w:firstRow="1" w:lastRow="0" w:firstColumn="0" w:lastColumn="0" w:oddVBand="0" w:evenVBand="0" w:oddHBand="0" w:evenHBand="0" w:firstRowFirstColumn="0" w:firstRowLastColumn="0" w:lastRowFirstColumn="0" w:lastRowLastColumn="0"/>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Intervención Pública</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Específico</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Institucional</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Intergubernamental</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Interinstitucional</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Total</w:t>
            </w:r>
          </w:p>
        </w:tc>
      </w:tr>
      <w:tr w:rsidR="00B35895" w:rsidRPr="00B35895" w:rsidTr="00B35895">
        <w:trPr>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Carencia por Acceso a la Alimentación</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6</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6</w:t>
            </w:r>
          </w:p>
        </w:tc>
      </w:tr>
      <w:tr w:rsidR="00B35895" w:rsidRPr="00B35895" w:rsidTr="00B35895">
        <w:trPr>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Carencia por Calidad, Espacios y Servicios Básicos en la Vivienda</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7</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7</w:t>
            </w:r>
          </w:p>
        </w:tc>
      </w:tr>
      <w:tr w:rsidR="00B35895" w:rsidRPr="00B35895" w:rsidTr="00B35895">
        <w:trPr>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Construcción, Ampliación y Mejoramiento de Vivienda</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13</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14</w:t>
            </w:r>
          </w:p>
        </w:tc>
      </w:tr>
      <w:tr w:rsidR="00B35895" w:rsidRPr="00B35895" w:rsidTr="00B35895">
        <w:trPr>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Eficiencia Terminal en Educación Media Superior</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2</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10</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7</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19</w:t>
            </w:r>
          </w:p>
        </w:tc>
      </w:tr>
      <w:tr w:rsidR="00B35895" w:rsidRPr="00B35895" w:rsidTr="00B35895">
        <w:trPr>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Fomento al Empleo</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28</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4</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32</w:t>
            </w:r>
          </w:p>
        </w:tc>
      </w:tr>
      <w:tr w:rsidR="00B35895" w:rsidRPr="00B35895" w:rsidTr="00B35895">
        <w:trPr>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Fondo de Aportaciones para el Fortalecimiento de las Entidades Federativas</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14</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3</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16</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34</w:t>
            </w:r>
          </w:p>
        </w:tc>
      </w:tr>
      <w:tr w:rsidR="00B35895" w:rsidRPr="00B35895" w:rsidTr="00B35895">
        <w:trPr>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 xml:space="preserve">Fondo de Aportaciones para la Nómina Educativa y Gasto Operativo </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3</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6</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10</w:t>
            </w:r>
          </w:p>
        </w:tc>
      </w:tr>
      <w:tr w:rsidR="00B35895" w:rsidRPr="00B35895" w:rsidTr="00B35895">
        <w:trPr>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 xml:space="preserve">Fondo de Aportaciones para los Servicios de Salud </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11</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11</w:t>
            </w:r>
          </w:p>
        </w:tc>
      </w:tr>
      <w:tr w:rsidR="00B35895" w:rsidRPr="00B35895" w:rsidTr="00B35895">
        <w:trPr>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 xml:space="preserve">Fondo de Aportaciones Múltiples </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26</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26</w:t>
            </w:r>
          </w:p>
        </w:tc>
      </w:tr>
      <w:tr w:rsidR="00B35895" w:rsidRPr="00B35895" w:rsidTr="00B35895">
        <w:trPr>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 xml:space="preserve">Fondo de Aportaciones para la Educación Tecnológica y de Adultos </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6</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0</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3</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10</w:t>
            </w:r>
          </w:p>
        </w:tc>
      </w:tr>
      <w:tr w:rsidR="00B35895" w:rsidRPr="00B35895" w:rsidTr="00B35895">
        <w:trPr>
          <w:cnfStyle w:val="010000000000" w:firstRow="0" w:lastRow="1" w:firstColumn="0" w:lastColumn="0" w:oddVBand="0" w:evenVBand="0" w:oddHBand="0" w:evenHBand="0" w:firstRowFirstColumn="0" w:firstRowLastColumn="0" w:lastRowFirstColumn="0" w:lastRowLastColumn="0"/>
          <w:trHeight w:val="300"/>
        </w:trPr>
        <w:tc>
          <w:tcPr>
            <w:tcW w:w="1806" w:type="pct"/>
            <w:tcBorders>
              <w:right w:val="single" w:sz="8" w:space="0" w:color="B3CC82" w:themeColor="accent3" w:themeTint="BF"/>
            </w:tcBorders>
            <w:noWrap/>
            <w:hideMark/>
          </w:tcPr>
          <w:p w:rsidR="00B35895" w:rsidRPr="00B35895" w:rsidRDefault="00B35895" w:rsidP="00B35895">
            <w:pP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Total</w:t>
            </w:r>
          </w:p>
        </w:tc>
        <w:tc>
          <w:tcPr>
            <w:tcW w:w="539"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12</w:t>
            </w:r>
          </w:p>
        </w:tc>
        <w:tc>
          <w:tcPr>
            <w:tcW w:w="647"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83</w:t>
            </w:r>
          </w:p>
        </w:tc>
        <w:tc>
          <w:tcPr>
            <w:tcW w:w="863"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3</w:t>
            </w:r>
          </w:p>
        </w:tc>
        <w:tc>
          <w:tcPr>
            <w:tcW w:w="755" w:type="pct"/>
            <w:tcBorders>
              <w:left w:val="single" w:sz="8" w:space="0" w:color="B3CC82" w:themeColor="accent3" w:themeTint="BF"/>
              <w:righ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71</w:t>
            </w:r>
          </w:p>
        </w:tc>
        <w:tc>
          <w:tcPr>
            <w:cnfStyle w:val="000100000000" w:firstRow="0" w:lastRow="0" w:firstColumn="0" w:lastColumn="1" w:oddVBand="0" w:evenVBand="0" w:oddHBand="0" w:evenHBand="0" w:firstRowFirstColumn="0" w:firstRowLastColumn="0" w:lastRowFirstColumn="0" w:lastRowLastColumn="0"/>
            <w:tcW w:w="390" w:type="pct"/>
            <w:tcBorders>
              <w:left w:val="single" w:sz="8" w:space="0" w:color="B3CC82" w:themeColor="accent3" w:themeTint="BF"/>
            </w:tcBorders>
            <w:noWrap/>
            <w:hideMark/>
          </w:tcPr>
          <w:p w:rsidR="00B35895" w:rsidRPr="00B35895" w:rsidRDefault="00B35895" w:rsidP="00B35895">
            <w:pPr>
              <w:jc w:val="center"/>
              <w:rPr>
                <w:rFonts w:ascii="Arial" w:eastAsia="Times New Roman" w:hAnsi="Arial" w:cs="Arial"/>
                <w:color w:val="000000"/>
                <w:sz w:val="20"/>
                <w:szCs w:val="20"/>
                <w:lang w:eastAsia="es-MX"/>
              </w:rPr>
            </w:pPr>
            <w:r w:rsidRPr="00B35895">
              <w:rPr>
                <w:rFonts w:ascii="Arial" w:eastAsia="Times New Roman" w:hAnsi="Arial" w:cs="Arial"/>
                <w:color w:val="000000"/>
                <w:sz w:val="20"/>
                <w:szCs w:val="20"/>
                <w:lang w:eastAsia="es-MX"/>
              </w:rPr>
              <w:t>169</w:t>
            </w:r>
          </w:p>
        </w:tc>
      </w:tr>
    </w:tbl>
    <w:p w:rsidR="00B35895" w:rsidRDefault="00B35895" w:rsidP="003C0824">
      <w:pPr>
        <w:jc w:val="center"/>
        <w:rPr>
          <w:rFonts w:ascii="Arial" w:hAnsi="Arial" w:cs="Arial"/>
          <w:b/>
          <w:sz w:val="18"/>
          <w:szCs w:val="18"/>
        </w:rPr>
      </w:pPr>
    </w:p>
    <w:p w:rsidR="003C0824" w:rsidRDefault="003C0824" w:rsidP="003C0824">
      <w:pPr>
        <w:jc w:val="center"/>
        <w:rPr>
          <w:rFonts w:ascii="Arial" w:hAnsi="Arial" w:cs="Arial"/>
          <w:sz w:val="18"/>
          <w:szCs w:val="18"/>
        </w:rPr>
      </w:pPr>
      <w:r w:rsidRPr="00102A2F">
        <w:rPr>
          <w:rFonts w:ascii="Arial" w:hAnsi="Arial" w:cs="Arial"/>
          <w:b/>
          <w:sz w:val="18"/>
          <w:szCs w:val="18"/>
        </w:rPr>
        <w:t xml:space="preserve"> Fuente:</w:t>
      </w:r>
      <w:r w:rsidRPr="00102A2F">
        <w:rPr>
          <w:rFonts w:ascii="Arial" w:hAnsi="Arial" w:cs="Arial"/>
          <w:sz w:val="18"/>
          <w:szCs w:val="18"/>
        </w:rPr>
        <w:t xml:space="preserve"> Secretaría Técnica de Planeación y Evaluación (SEPLAN), con datos del SIED.</w:t>
      </w:r>
    </w:p>
    <w:p w:rsidR="00B35895" w:rsidRDefault="00B35895" w:rsidP="00B35895">
      <w:pPr>
        <w:rPr>
          <w:rFonts w:ascii="Arial" w:hAnsi="Arial" w:cs="Arial"/>
          <w:sz w:val="18"/>
          <w:szCs w:val="18"/>
        </w:rPr>
      </w:pPr>
    </w:p>
    <w:p w:rsidR="00B35895" w:rsidRDefault="00B35895" w:rsidP="00B35895">
      <w:pPr>
        <w:rPr>
          <w:rFonts w:ascii="Arial" w:hAnsi="Arial" w:cs="Arial"/>
          <w:sz w:val="18"/>
          <w:szCs w:val="18"/>
        </w:rPr>
      </w:pPr>
    </w:p>
    <w:p w:rsidR="00B35895" w:rsidRPr="00102A2F" w:rsidRDefault="00B35895" w:rsidP="00B35895">
      <w:pPr>
        <w:rPr>
          <w:rFonts w:ascii="Arial" w:hAnsi="Arial" w:cs="Arial"/>
          <w:sz w:val="18"/>
          <w:szCs w:val="18"/>
        </w:rPr>
      </w:pPr>
    </w:p>
    <w:p w:rsidR="00B35895" w:rsidRDefault="00B35895" w:rsidP="003C0824">
      <w:pPr>
        <w:jc w:val="both"/>
        <w:rPr>
          <w:rFonts w:ascii="Arial" w:hAnsi="Arial" w:cs="Arial"/>
          <w:sz w:val="24"/>
          <w:szCs w:val="24"/>
        </w:rPr>
        <w:sectPr w:rsidR="00B35895" w:rsidSect="00B35895">
          <w:headerReference w:type="default" r:id="rId28"/>
          <w:pgSz w:w="15840" w:h="12240" w:orient="landscape"/>
          <w:pgMar w:top="1701" w:right="1417" w:bottom="1701" w:left="1417" w:header="708" w:footer="708" w:gutter="0"/>
          <w:cols w:space="708"/>
          <w:docGrid w:linePitch="360"/>
        </w:sectPr>
      </w:pPr>
    </w:p>
    <w:p w:rsidR="003C0824" w:rsidRPr="00102A2F" w:rsidRDefault="003C0824" w:rsidP="003C0824">
      <w:pPr>
        <w:jc w:val="both"/>
        <w:rPr>
          <w:rFonts w:ascii="Arial" w:hAnsi="Arial" w:cs="Arial"/>
          <w:sz w:val="24"/>
          <w:szCs w:val="24"/>
        </w:rPr>
      </w:pPr>
      <w:r w:rsidRPr="00102A2F">
        <w:rPr>
          <w:rFonts w:ascii="Arial" w:hAnsi="Arial" w:cs="Arial"/>
          <w:sz w:val="24"/>
          <w:szCs w:val="24"/>
        </w:rPr>
        <w:lastRenderedPageBreak/>
        <w:t>Por otra parte, en lo relativo al nivel de prioridad (muy alta, alta, media, baja)</w:t>
      </w:r>
      <w:r w:rsidRPr="00102A2F">
        <w:rPr>
          <w:rStyle w:val="Refdenotaalpie"/>
          <w:rFonts w:ascii="Arial" w:hAnsi="Arial" w:cs="Arial"/>
          <w:sz w:val="24"/>
          <w:szCs w:val="24"/>
        </w:rPr>
        <w:footnoteReference w:id="6"/>
      </w:r>
      <w:r w:rsidRPr="00102A2F">
        <w:rPr>
          <w:rFonts w:ascii="Arial" w:hAnsi="Arial" w:cs="Arial"/>
          <w:sz w:val="24"/>
          <w:szCs w:val="24"/>
        </w:rPr>
        <w:t xml:space="preserve"> de la atención de los ASM, de los </w:t>
      </w:r>
      <w:r w:rsidR="00B11EFF">
        <w:rPr>
          <w:rFonts w:ascii="Arial" w:hAnsi="Arial" w:cs="Arial"/>
          <w:sz w:val="24"/>
          <w:szCs w:val="24"/>
        </w:rPr>
        <w:t>135</w:t>
      </w:r>
      <w:r w:rsidRPr="00102A2F">
        <w:rPr>
          <w:rFonts w:ascii="Arial" w:hAnsi="Arial" w:cs="Arial"/>
          <w:sz w:val="24"/>
          <w:szCs w:val="24"/>
        </w:rPr>
        <w:t xml:space="preserve"> ASM identificados, </w:t>
      </w:r>
      <w:r w:rsidR="00B11EFF">
        <w:rPr>
          <w:rFonts w:ascii="Arial" w:hAnsi="Arial" w:cs="Arial"/>
          <w:sz w:val="24"/>
          <w:szCs w:val="24"/>
        </w:rPr>
        <w:t>24.4</w:t>
      </w:r>
      <w:r w:rsidR="00DC2753">
        <w:rPr>
          <w:rFonts w:ascii="Arial" w:hAnsi="Arial" w:cs="Arial"/>
          <w:sz w:val="24"/>
          <w:szCs w:val="24"/>
        </w:rPr>
        <w:t>%</w:t>
      </w:r>
      <w:r w:rsidRPr="00102A2F">
        <w:rPr>
          <w:rFonts w:ascii="Arial" w:hAnsi="Arial" w:cs="Arial"/>
          <w:sz w:val="24"/>
          <w:szCs w:val="24"/>
        </w:rPr>
        <w:t xml:space="preserve"> fueron catalogados como de prioridad muy alta, </w:t>
      </w:r>
      <w:r w:rsidR="00B11EFF">
        <w:rPr>
          <w:rFonts w:ascii="Arial" w:hAnsi="Arial" w:cs="Arial"/>
          <w:sz w:val="24"/>
          <w:szCs w:val="24"/>
        </w:rPr>
        <w:t>80 (59.3</w:t>
      </w:r>
      <w:r w:rsidRPr="00102A2F">
        <w:rPr>
          <w:rFonts w:ascii="Arial" w:hAnsi="Arial" w:cs="Arial"/>
          <w:sz w:val="24"/>
          <w:szCs w:val="24"/>
        </w:rPr>
        <w:t xml:space="preserve">%) de prioridad alta, </w:t>
      </w:r>
      <w:r w:rsidR="00B11EFF">
        <w:rPr>
          <w:rFonts w:ascii="Arial" w:hAnsi="Arial" w:cs="Arial"/>
          <w:sz w:val="24"/>
          <w:szCs w:val="24"/>
        </w:rPr>
        <w:t>18</w:t>
      </w:r>
      <w:r w:rsidRPr="00102A2F">
        <w:rPr>
          <w:rFonts w:ascii="Arial" w:hAnsi="Arial" w:cs="Arial"/>
          <w:sz w:val="24"/>
          <w:szCs w:val="24"/>
        </w:rPr>
        <w:t xml:space="preserve"> de prioridad media y </w:t>
      </w:r>
      <w:r w:rsidR="00B11EFF">
        <w:rPr>
          <w:rFonts w:ascii="Arial" w:hAnsi="Arial" w:cs="Arial"/>
          <w:sz w:val="24"/>
          <w:szCs w:val="24"/>
        </w:rPr>
        <w:t>cuatro</w:t>
      </w:r>
      <w:r w:rsidRPr="00102A2F">
        <w:rPr>
          <w:rFonts w:ascii="Arial" w:hAnsi="Arial" w:cs="Arial"/>
          <w:sz w:val="24"/>
          <w:szCs w:val="24"/>
        </w:rPr>
        <w:t xml:space="preserve"> de prioridad baja.</w:t>
      </w:r>
    </w:p>
    <w:p w:rsidR="003C0824" w:rsidRPr="00102A2F" w:rsidRDefault="003C0824" w:rsidP="003C0824">
      <w:pPr>
        <w:jc w:val="both"/>
        <w:rPr>
          <w:rFonts w:ascii="Arial" w:hAnsi="Arial" w:cs="Arial"/>
          <w:sz w:val="24"/>
          <w:szCs w:val="24"/>
        </w:rPr>
      </w:pPr>
    </w:p>
    <w:p w:rsidR="003C0824" w:rsidRPr="00102A2F" w:rsidRDefault="003C0824" w:rsidP="003C0824">
      <w:pPr>
        <w:pStyle w:val="Epgrafe"/>
        <w:jc w:val="center"/>
        <w:rPr>
          <w:rFonts w:ascii="Arial" w:hAnsi="Arial" w:cs="Arial"/>
          <w:color w:val="auto"/>
          <w:sz w:val="22"/>
          <w:szCs w:val="24"/>
        </w:rPr>
      </w:pPr>
      <w:bookmarkStart w:id="46" w:name="_Toc520459767"/>
      <w:r w:rsidRPr="00102A2F">
        <w:rPr>
          <w:rFonts w:ascii="Arial" w:hAnsi="Arial" w:cs="Arial"/>
          <w:color w:val="auto"/>
          <w:sz w:val="22"/>
          <w:szCs w:val="24"/>
        </w:rPr>
        <w:t xml:space="preserve">Tabla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Tabla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13</w:t>
      </w:r>
      <w:r w:rsidRPr="00102A2F">
        <w:rPr>
          <w:rFonts w:ascii="Arial" w:hAnsi="Arial" w:cs="Arial"/>
          <w:color w:val="auto"/>
          <w:sz w:val="22"/>
          <w:szCs w:val="24"/>
        </w:rPr>
        <w:fldChar w:fldCharType="end"/>
      </w:r>
      <w:r w:rsidRPr="00102A2F">
        <w:rPr>
          <w:rFonts w:ascii="Arial" w:hAnsi="Arial" w:cs="Arial"/>
          <w:color w:val="auto"/>
          <w:sz w:val="22"/>
          <w:szCs w:val="24"/>
        </w:rPr>
        <w:t>. ASM</w:t>
      </w:r>
      <w:r w:rsidR="00E97F25">
        <w:rPr>
          <w:rFonts w:ascii="Arial" w:hAnsi="Arial" w:cs="Arial"/>
          <w:color w:val="auto"/>
          <w:sz w:val="22"/>
          <w:szCs w:val="24"/>
        </w:rPr>
        <w:t xml:space="preserve"> 2016</w:t>
      </w:r>
      <w:r w:rsidRPr="00102A2F">
        <w:rPr>
          <w:rFonts w:ascii="Arial" w:hAnsi="Arial" w:cs="Arial"/>
          <w:color w:val="auto"/>
          <w:sz w:val="22"/>
          <w:szCs w:val="24"/>
        </w:rPr>
        <w:t xml:space="preserve"> por nivel de prioridad </w:t>
      </w:r>
      <w:r w:rsidR="004A7093">
        <w:rPr>
          <w:rFonts w:ascii="Arial" w:hAnsi="Arial" w:cs="Arial"/>
          <w:color w:val="auto"/>
          <w:sz w:val="22"/>
          <w:szCs w:val="24"/>
        </w:rPr>
        <w:t>e intervención p</w:t>
      </w:r>
      <w:r w:rsidR="00E97F25">
        <w:rPr>
          <w:rFonts w:ascii="Arial" w:hAnsi="Arial" w:cs="Arial"/>
          <w:color w:val="auto"/>
          <w:sz w:val="22"/>
          <w:szCs w:val="24"/>
        </w:rPr>
        <w:t>ública</w:t>
      </w:r>
      <w:bookmarkEnd w:id="46"/>
    </w:p>
    <w:tbl>
      <w:tblPr>
        <w:tblStyle w:val="Cuadrculaclara-nfasis3"/>
        <w:tblW w:w="5091" w:type="pct"/>
        <w:tblLayout w:type="fixed"/>
        <w:tblLook w:val="0760" w:firstRow="1" w:lastRow="1" w:firstColumn="0" w:lastColumn="1" w:noHBand="1" w:noVBand="1"/>
      </w:tblPr>
      <w:tblGrid>
        <w:gridCol w:w="5070"/>
        <w:gridCol w:w="1134"/>
        <w:gridCol w:w="708"/>
        <w:gridCol w:w="850"/>
        <w:gridCol w:w="710"/>
        <w:gridCol w:w="747"/>
      </w:tblGrid>
      <w:tr w:rsidR="00284BFA" w:rsidRPr="0094534A" w:rsidTr="0094534A">
        <w:trPr>
          <w:cnfStyle w:val="100000000000" w:firstRow="1" w:lastRow="0" w:firstColumn="0" w:lastColumn="0" w:oddVBand="0" w:evenVBand="0" w:oddHBand="0" w:evenHBand="0" w:firstRowFirstColumn="0" w:firstRowLastColumn="0" w:lastRowFirstColumn="0" w:lastRowLastColumn="0"/>
          <w:trHeight w:val="315"/>
        </w:trPr>
        <w:tc>
          <w:tcPr>
            <w:tcW w:w="2750" w:type="pct"/>
            <w:shd w:val="clear" w:color="auto" w:fill="D6E3BC" w:themeFill="accent3" w:themeFillTint="66"/>
            <w:noWrap/>
            <w:hideMark/>
          </w:tcPr>
          <w:p w:rsidR="008714D8" w:rsidRPr="008714D8" w:rsidRDefault="008714D8" w:rsidP="008714D8">
            <w:pPr>
              <w:rPr>
                <w:rFonts w:ascii="Arial" w:eastAsia="Times New Roman" w:hAnsi="Arial" w:cs="Arial"/>
                <w:color w:val="000000"/>
                <w:lang w:eastAsia="es-MX"/>
              </w:rPr>
            </w:pPr>
            <w:r w:rsidRPr="008714D8">
              <w:rPr>
                <w:rFonts w:ascii="Arial" w:eastAsia="Times New Roman" w:hAnsi="Arial" w:cs="Arial"/>
                <w:color w:val="000000"/>
                <w:lang w:eastAsia="es-MX"/>
              </w:rPr>
              <w:t>Intervención Pública</w:t>
            </w:r>
          </w:p>
        </w:tc>
        <w:tc>
          <w:tcPr>
            <w:tcW w:w="615" w:type="pct"/>
            <w:shd w:val="clear" w:color="auto" w:fill="D6E3BC" w:themeFill="accent3" w:themeFillTint="66"/>
            <w:noWrap/>
            <w:hideMark/>
          </w:tcPr>
          <w:p w:rsidR="008714D8" w:rsidRPr="008714D8" w:rsidRDefault="008714D8" w:rsidP="008714D8">
            <w:pPr>
              <w:jc w:val="center"/>
              <w:rPr>
                <w:rFonts w:ascii="Arial" w:eastAsia="Times New Roman" w:hAnsi="Arial" w:cs="Arial"/>
                <w:color w:val="000000"/>
                <w:lang w:eastAsia="es-MX"/>
              </w:rPr>
            </w:pPr>
            <w:r w:rsidRPr="008714D8">
              <w:rPr>
                <w:rFonts w:ascii="Arial" w:eastAsia="Times New Roman" w:hAnsi="Arial" w:cs="Arial"/>
                <w:color w:val="000000"/>
                <w:lang w:eastAsia="es-MX"/>
              </w:rPr>
              <w:t>Muy Alta</w:t>
            </w:r>
          </w:p>
        </w:tc>
        <w:tc>
          <w:tcPr>
            <w:tcW w:w="384" w:type="pct"/>
            <w:shd w:val="clear" w:color="auto" w:fill="D6E3BC" w:themeFill="accent3" w:themeFillTint="66"/>
            <w:noWrap/>
            <w:hideMark/>
          </w:tcPr>
          <w:p w:rsidR="008714D8" w:rsidRPr="008714D8" w:rsidRDefault="008714D8" w:rsidP="008714D8">
            <w:pPr>
              <w:jc w:val="center"/>
              <w:rPr>
                <w:rFonts w:ascii="Arial" w:eastAsia="Times New Roman" w:hAnsi="Arial" w:cs="Arial"/>
                <w:color w:val="000000"/>
                <w:lang w:eastAsia="es-MX"/>
              </w:rPr>
            </w:pPr>
            <w:r w:rsidRPr="008714D8">
              <w:rPr>
                <w:rFonts w:ascii="Arial" w:eastAsia="Times New Roman" w:hAnsi="Arial" w:cs="Arial"/>
                <w:color w:val="000000"/>
                <w:lang w:eastAsia="es-MX"/>
              </w:rPr>
              <w:t>Alta</w:t>
            </w:r>
          </w:p>
        </w:tc>
        <w:tc>
          <w:tcPr>
            <w:tcW w:w="461" w:type="pct"/>
            <w:shd w:val="clear" w:color="auto" w:fill="D6E3BC" w:themeFill="accent3" w:themeFillTint="66"/>
            <w:noWrap/>
            <w:hideMark/>
          </w:tcPr>
          <w:p w:rsidR="008714D8" w:rsidRPr="008714D8" w:rsidRDefault="008714D8" w:rsidP="008714D8">
            <w:pPr>
              <w:jc w:val="center"/>
              <w:rPr>
                <w:rFonts w:ascii="Arial" w:eastAsia="Times New Roman" w:hAnsi="Arial" w:cs="Arial"/>
                <w:color w:val="000000"/>
                <w:lang w:eastAsia="es-MX"/>
              </w:rPr>
            </w:pPr>
            <w:r w:rsidRPr="008714D8">
              <w:rPr>
                <w:rFonts w:ascii="Arial" w:eastAsia="Times New Roman" w:hAnsi="Arial" w:cs="Arial"/>
                <w:color w:val="000000"/>
                <w:lang w:eastAsia="es-MX"/>
              </w:rPr>
              <w:t>Media</w:t>
            </w:r>
          </w:p>
        </w:tc>
        <w:tc>
          <w:tcPr>
            <w:tcW w:w="385" w:type="pct"/>
            <w:shd w:val="clear" w:color="auto" w:fill="D6E3BC" w:themeFill="accent3" w:themeFillTint="66"/>
            <w:noWrap/>
            <w:hideMark/>
          </w:tcPr>
          <w:p w:rsidR="008714D8" w:rsidRPr="008714D8" w:rsidRDefault="008714D8" w:rsidP="008714D8">
            <w:pPr>
              <w:jc w:val="center"/>
              <w:rPr>
                <w:rFonts w:ascii="Arial" w:eastAsia="Times New Roman" w:hAnsi="Arial" w:cs="Arial"/>
                <w:color w:val="000000"/>
                <w:lang w:eastAsia="es-MX"/>
              </w:rPr>
            </w:pPr>
            <w:r w:rsidRPr="008714D8">
              <w:rPr>
                <w:rFonts w:ascii="Arial" w:eastAsia="Times New Roman" w:hAnsi="Arial" w:cs="Arial"/>
                <w:color w:val="000000"/>
                <w:lang w:eastAsia="es-MX"/>
              </w:rPr>
              <w:t>Baja</w:t>
            </w:r>
          </w:p>
        </w:tc>
        <w:tc>
          <w:tcPr>
            <w:cnfStyle w:val="000100000000" w:firstRow="0" w:lastRow="0" w:firstColumn="0" w:lastColumn="1" w:oddVBand="0" w:evenVBand="0" w:oddHBand="0" w:evenHBand="0" w:firstRowFirstColumn="0" w:firstRowLastColumn="0" w:lastRowFirstColumn="0" w:lastRowLastColumn="0"/>
            <w:tcW w:w="405" w:type="pct"/>
            <w:shd w:val="clear" w:color="auto" w:fill="D6E3BC" w:themeFill="accent3" w:themeFillTint="66"/>
            <w:noWrap/>
            <w:hideMark/>
          </w:tcPr>
          <w:p w:rsidR="008714D8" w:rsidRPr="008714D8" w:rsidRDefault="008714D8" w:rsidP="008714D8">
            <w:pPr>
              <w:jc w:val="center"/>
              <w:rPr>
                <w:rFonts w:ascii="Arial" w:eastAsia="Times New Roman" w:hAnsi="Arial" w:cs="Arial"/>
                <w:color w:val="000000"/>
                <w:lang w:eastAsia="es-MX"/>
              </w:rPr>
            </w:pPr>
            <w:r w:rsidRPr="008714D8">
              <w:rPr>
                <w:rFonts w:ascii="Arial" w:eastAsia="Times New Roman" w:hAnsi="Arial" w:cs="Arial"/>
                <w:color w:val="000000"/>
                <w:lang w:eastAsia="es-MX"/>
              </w:rPr>
              <w:t>Total</w:t>
            </w:r>
          </w:p>
        </w:tc>
      </w:tr>
      <w:tr w:rsidR="00284BFA" w:rsidRPr="0094534A" w:rsidTr="0094534A">
        <w:trPr>
          <w:trHeight w:val="315"/>
        </w:trPr>
        <w:tc>
          <w:tcPr>
            <w:tcW w:w="2750" w:type="pct"/>
            <w:noWrap/>
            <w:hideMark/>
          </w:tcPr>
          <w:p w:rsidR="008714D8" w:rsidRPr="008714D8" w:rsidRDefault="008714D8" w:rsidP="008714D8">
            <w:pPr>
              <w:rPr>
                <w:rFonts w:ascii="Arial" w:eastAsia="Times New Roman" w:hAnsi="Arial" w:cs="Arial"/>
                <w:color w:val="000000"/>
                <w:sz w:val="20"/>
                <w:lang w:eastAsia="es-MX"/>
              </w:rPr>
            </w:pPr>
            <w:r w:rsidRPr="008714D8">
              <w:rPr>
                <w:rFonts w:ascii="Arial" w:eastAsia="Times New Roman" w:hAnsi="Arial" w:cs="Arial"/>
                <w:color w:val="000000"/>
                <w:sz w:val="20"/>
                <w:lang w:eastAsia="es-MX"/>
              </w:rPr>
              <w:t>Carencia por Acceso a la Alimentación</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6</w:t>
            </w:r>
          </w:p>
        </w:tc>
      </w:tr>
      <w:tr w:rsidR="00284BFA" w:rsidRPr="0094534A" w:rsidTr="0094534A">
        <w:trPr>
          <w:trHeight w:val="300"/>
        </w:trPr>
        <w:tc>
          <w:tcPr>
            <w:tcW w:w="2750" w:type="pct"/>
            <w:noWrap/>
            <w:hideMark/>
          </w:tcPr>
          <w:p w:rsidR="008714D8" w:rsidRPr="008714D8" w:rsidRDefault="008714D8" w:rsidP="008714D8">
            <w:pPr>
              <w:rPr>
                <w:rFonts w:ascii="Arial" w:eastAsia="Times New Roman" w:hAnsi="Arial" w:cs="Arial"/>
                <w:color w:val="000000"/>
                <w:sz w:val="20"/>
                <w:lang w:eastAsia="es-MX"/>
              </w:rPr>
            </w:pPr>
            <w:r w:rsidRPr="008714D8">
              <w:rPr>
                <w:rFonts w:ascii="Arial" w:eastAsia="Times New Roman" w:hAnsi="Arial" w:cs="Arial"/>
                <w:color w:val="000000"/>
                <w:sz w:val="20"/>
                <w:lang w:eastAsia="es-MX"/>
              </w:rPr>
              <w:t>Carencia por Calidad, Espacios y Servicios Básicos en la Vivienda</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0</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7</w:t>
            </w:r>
          </w:p>
        </w:tc>
      </w:tr>
      <w:tr w:rsidR="00284BFA" w:rsidRPr="0094534A" w:rsidTr="0094534A">
        <w:trPr>
          <w:trHeight w:val="300"/>
        </w:trPr>
        <w:tc>
          <w:tcPr>
            <w:tcW w:w="2750" w:type="pct"/>
            <w:noWrap/>
            <w:hideMark/>
          </w:tcPr>
          <w:p w:rsidR="008714D8" w:rsidRPr="008714D8" w:rsidRDefault="008714D8" w:rsidP="008714D8">
            <w:pPr>
              <w:rPr>
                <w:rFonts w:ascii="Arial" w:eastAsia="Times New Roman" w:hAnsi="Arial" w:cs="Arial"/>
                <w:color w:val="000000"/>
                <w:sz w:val="20"/>
                <w:lang w:eastAsia="es-MX"/>
              </w:rPr>
            </w:pPr>
            <w:r w:rsidRPr="008714D8">
              <w:rPr>
                <w:rFonts w:ascii="Arial" w:eastAsia="Times New Roman" w:hAnsi="Arial" w:cs="Arial"/>
                <w:color w:val="000000"/>
                <w:sz w:val="20"/>
                <w:lang w:eastAsia="es-MX"/>
              </w:rPr>
              <w:t>Construcción, Ampliación y Mejoramiento de Vivienda</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11</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2</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0</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14</w:t>
            </w:r>
          </w:p>
        </w:tc>
      </w:tr>
      <w:tr w:rsidR="00284BFA" w:rsidRPr="0094534A" w:rsidTr="0094534A">
        <w:trPr>
          <w:trHeight w:val="300"/>
        </w:trPr>
        <w:tc>
          <w:tcPr>
            <w:tcW w:w="2750" w:type="pct"/>
            <w:noWrap/>
            <w:hideMark/>
          </w:tcPr>
          <w:p w:rsidR="008714D8" w:rsidRPr="008714D8" w:rsidRDefault="008714D8" w:rsidP="008714D8">
            <w:pPr>
              <w:rPr>
                <w:rFonts w:ascii="Arial" w:eastAsia="Times New Roman" w:hAnsi="Arial" w:cs="Arial"/>
                <w:color w:val="000000"/>
                <w:sz w:val="20"/>
                <w:lang w:eastAsia="es-MX"/>
              </w:rPr>
            </w:pPr>
            <w:r w:rsidRPr="008714D8">
              <w:rPr>
                <w:rFonts w:ascii="Arial" w:eastAsia="Times New Roman" w:hAnsi="Arial" w:cs="Arial"/>
                <w:color w:val="000000"/>
                <w:sz w:val="20"/>
                <w:lang w:eastAsia="es-MX"/>
              </w:rPr>
              <w:t>Eficiencia Terminal en Educación Media Superior</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15</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0</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19</w:t>
            </w:r>
          </w:p>
        </w:tc>
      </w:tr>
      <w:tr w:rsidR="00284BFA" w:rsidRPr="0094534A" w:rsidTr="0094534A">
        <w:trPr>
          <w:trHeight w:val="300"/>
        </w:trPr>
        <w:tc>
          <w:tcPr>
            <w:tcW w:w="2750" w:type="pct"/>
            <w:noWrap/>
            <w:hideMark/>
          </w:tcPr>
          <w:p w:rsidR="008714D8" w:rsidRPr="008714D8" w:rsidRDefault="008714D8" w:rsidP="008714D8">
            <w:pPr>
              <w:rPr>
                <w:rFonts w:ascii="Arial" w:eastAsia="Times New Roman" w:hAnsi="Arial" w:cs="Arial"/>
                <w:color w:val="000000"/>
                <w:sz w:val="20"/>
                <w:lang w:eastAsia="es-MX"/>
              </w:rPr>
            </w:pPr>
            <w:r w:rsidRPr="008714D8">
              <w:rPr>
                <w:rFonts w:ascii="Arial" w:eastAsia="Times New Roman" w:hAnsi="Arial" w:cs="Arial"/>
                <w:color w:val="000000"/>
                <w:sz w:val="20"/>
                <w:lang w:eastAsia="es-MX"/>
              </w:rPr>
              <w:t>Fomento al Empleo</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6</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21</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2</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32</w:t>
            </w:r>
          </w:p>
        </w:tc>
      </w:tr>
      <w:tr w:rsidR="00284BFA" w:rsidRPr="0094534A" w:rsidTr="0094534A">
        <w:trPr>
          <w:trHeight w:val="300"/>
        </w:trPr>
        <w:tc>
          <w:tcPr>
            <w:tcW w:w="2750" w:type="pct"/>
            <w:noWrap/>
            <w:hideMark/>
          </w:tcPr>
          <w:p w:rsidR="008714D8" w:rsidRPr="008714D8" w:rsidRDefault="008714D8" w:rsidP="008714D8">
            <w:pPr>
              <w:rPr>
                <w:rFonts w:ascii="Arial" w:eastAsia="Times New Roman" w:hAnsi="Arial" w:cs="Arial"/>
                <w:color w:val="000000"/>
                <w:sz w:val="20"/>
                <w:lang w:eastAsia="es-MX"/>
              </w:rPr>
            </w:pPr>
            <w:r w:rsidRPr="008714D8">
              <w:rPr>
                <w:rFonts w:ascii="Arial" w:eastAsia="Times New Roman" w:hAnsi="Arial" w:cs="Arial"/>
                <w:color w:val="000000"/>
                <w:sz w:val="20"/>
                <w:lang w:eastAsia="es-MX"/>
              </w:rPr>
              <w:t>Fondo de Aportaciones para el Fortalecimiento de las Entidades Federativas</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0</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30</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4</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0</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34</w:t>
            </w:r>
          </w:p>
        </w:tc>
      </w:tr>
      <w:tr w:rsidR="00284BFA" w:rsidRPr="0094534A" w:rsidTr="0094534A">
        <w:trPr>
          <w:trHeight w:val="300"/>
        </w:trPr>
        <w:tc>
          <w:tcPr>
            <w:tcW w:w="2750" w:type="pct"/>
            <w:noWrap/>
            <w:hideMark/>
          </w:tcPr>
          <w:p w:rsidR="008714D8" w:rsidRPr="008714D8" w:rsidRDefault="008714D8" w:rsidP="008714D8">
            <w:pPr>
              <w:rPr>
                <w:rFonts w:ascii="Arial" w:eastAsia="Times New Roman" w:hAnsi="Arial" w:cs="Arial"/>
                <w:color w:val="000000"/>
                <w:sz w:val="20"/>
                <w:lang w:eastAsia="es-MX"/>
              </w:rPr>
            </w:pPr>
            <w:r w:rsidRPr="008714D8">
              <w:rPr>
                <w:rFonts w:ascii="Arial" w:eastAsia="Times New Roman" w:hAnsi="Arial" w:cs="Arial"/>
                <w:color w:val="000000"/>
                <w:sz w:val="20"/>
                <w:lang w:eastAsia="es-MX"/>
              </w:rPr>
              <w:t xml:space="preserve">Fondo de Aportaciones para la Nómina Educativa y Gasto Operativo </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0</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7</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2</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10</w:t>
            </w:r>
          </w:p>
        </w:tc>
      </w:tr>
      <w:tr w:rsidR="00284BFA" w:rsidRPr="0094534A" w:rsidTr="0094534A">
        <w:trPr>
          <w:trHeight w:val="300"/>
        </w:trPr>
        <w:tc>
          <w:tcPr>
            <w:tcW w:w="2750" w:type="pct"/>
            <w:noWrap/>
            <w:hideMark/>
          </w:tcPr>
          <w:p w:rsidR="008714D8" w:rsidRPr="008714D8" w:rsidRDefault="008714D8" w:rsidP="008714D8">
            <w:pPr>
              <w:rPr>
                <w:rFonts w:ascii="Arial" w:eastAsia="Times New Roman" w:hAnsi="Arial" w:cs="Arial"/>
                <w:color w:val="000000"/>
                <w:sz w:val="20"/>
                <w:lang w:eastAsia="es-MX"/>
              </w:rPr>
            </w:pPr>
            <w:r w:rsidRPr="008714D8">
              <w:rPr>
                <w:rFonts w:ascii="Arial" w:eastAsia="Times New Roman" w:hAnsi="Arial" w:cs="Arial"/>
                <w:color w:val="000000"/>
                <w:sz w:val="20"/>
                <w:lang w:eastAsia="es-MX"/>
              </w:rPr>
              <w:t xml:space="preserve">Fondo de Aportaciones para los Servicios de Salud </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4</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4</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0</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11</w:t>
            </w:r>
          </w:p>
        </w:tc>
      </w:tr>
      <w:tr w:rsidR="00284BFA" w:rsidRPr="0094534A" w:rsidTr="0094534A">
        <w:trPr>
          <w:trHeight w:val="300"/>
        </w:trPr>
        <w:tc>
          <w:tcPr>
            <w:tcW w:w="2750" w:type="pct"/>
            <w:noWrap/>
            <w:hideMark/>
          </w:tcPr>
          <w:p w:rsidR="008714D8" w:rsidRPr="008714D8" w:rsidRDefault="008714D8" w:rsidP="008714D8">
            <w:pPr>
              <w:rPr>
                <w:rFonts w:ascii="Arial" w:eastAsia="Times New Roman" w:hAnsi="Arial" w:cs="Arial"/>
                <w:color w:val="000000"/>
                <w:sz w:val="20"/>
                <w:lang w:eastAsia="es-MX"/>
              </w:rPr>
            </w:pPr>
            <w:r w:rsidRPr="008714D8">
              <w:rPr>
                <w:rFonts w:ascii="Arial" w:eastAsia="Times New Roman" w:hAnsi="Arial" w:cs="Arial"/>
                <w:color w:val="000000"/>
                <w:sz w:val="20"/>
                <w:lang w:eastAsia="es-MX"/>
              </w:rPr>
              <w:t xml:space="preserve">Fondo de Aportaciones Múltiples </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14</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11</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0</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26</w:t>
            </w:r>
          </w:p>
        </w:tc>
      </w:tr>
      <w:tr w:rsidR="00284BFA" w:rsidRPr="0094534A" w:rsidTr="0094534A">
        <w:trPr>
          <w:trHeight w:val="300"/>
        </w:trPr>
        <w:tc>
          <w:tcPr>
            <w:tcW w:w="2750" w:type="pct"/>
            <w:noWrap/>
            <w:hideMark/>
          </w:tcPr>
          <w:p w:rsidR="008714D8" w:rsidRPr="008714D8" w:rsidRDefault="008714D8" w:rsidP="008714D8">
            <w:pPr>
              <w:rPr>
                <w:rFonts w:ascii="Arial" w:eastAsia="Times New Roman" w:hAnsi="Arial" w:cs="Arial"/>
                <w:color w:val="000000"/>
                <w:sz w:val="20"/>
                <w:lang w:eastAsia="es-MX"/>
              </w:rPr>
            </w:pPr>
            <w:r w:rsidRPr="008714D8">
              <w:rPr>
                <w:rFonts w:ascii="Arial" w:eastAsia="Times New Roman" w:hAnsi="Arial" w:cs="Arial"/>
                <w:color w:val="000000"/>
                <w:sz w:val="20"/>
                <w:lang w:eastAsia="es-MX"/>
              </w:rPr>
              <w:t xml:space="preserve">Fondo de Aportaciones para la Educación Tecnológica y de Adultos </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4</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0</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10</w:t>
            </w:r>
          </w:p>
        </w:tc>
      </w:tr>
      <w:tr w:rsidR="00284BFA" w:rsidRPr="0094534A" w:rsidTr="0094534A">
        <w:trPr>
          <w:cnfStyle w:val="010000000000" w:firstRow="0" w:lastRow="1" w:firstColumn="0" w:lastColumn="0" w:oddVBand="0" w:evenVBand="0" w:oddHBand="0" w:evenHBand="0" w:firstRowFirstColumn="0" w:firstRowLastColumn="0" w:lastRowFirstColumn="0" w:lastRowLastColumn="0"/>
          <w:trHeight w:val="300"/>
        </w:trPr>
        <w:tc>
          <w:tcPr>
            <w:tcW w:w="2750" w:type="pct"/>
            <w:noWrap/>
            <w:hideMark/>
          </w:tcPr>
          <w:p w:rsidR="008714D8" w:rsidRPr="008714D8" w:rsidRDefault="008714D8" w:rsidP="008714D8">
            <w:pPr>
              <w:rPr>
                <w:rFonts w:ascii="Arial" w:eastAsia="Times New Roman" w:hAnsi="Arial" w:cs="Arial"/>
                <w:color w:val="000000"/>
                <w:lang w:eastAsia="es-MX"/>
              </w:rPr>
            </w:pPr>
            <w:r w:rsidRPr="008714D8">
              <w:rPr>
                <w:rFonts w:ascii="Arial" w:eastAsia="Times New Roman" w:hAnsi="Arial" w:cs="Arial"/>
                <w:color w:val="000000"/>
                <w:lang w:eastAsia="es-MX"/>
              </w:rPr>
              <w:t>Total</w:t>
            </w:r>
          </w:p>
        </w:tc>
        <w:tc>
          <w:tcPr>
            <w:tcW w:w="61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38</w:t>
            </w:r>
          </w:p>
        </w:tc>
        <w:tc>
          <w:tcPr>
            <w:tcW w:w="384"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106</w:t>
            </w:r>
          </w:p>
        </w:tc>
        <w:tc>
          <w:tcPr>
            <w:tcW w:w="461"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20</w:t>
            </w:r>
          </w:p>
        </w:tc>
        <w:tc>
          <w:tcPr>
            <w:tcW w:w="38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5</w:t>
            </w:r>
          </w:p>
        </w:tc>
        <w:tc>
          <w:tcPr>
            <w:cnfStyle w:val="000100000000" w:firstRow="0" w:lastRow="0" w:firstColumn="0" w:lastColumn="1" w:oddVBand="0" w:evenVBand="0" w:oddHBand="0" w:evenHBand="0" w:firstRowFirstColumn="0" w:firstRowLastColumn="0" w:lastRowFirstColumn="0" w:lastRowLastColumn="0"/>
            <w:tcW w:w="405" w:type="pct"/>
            <w:noWrap/>
            <w:vAlign w:val="center"/>
            <w:hideMark/>
          </w:tcPr>
          <w:p w:rsidR="008714D8" w:rsidRPr="008714D8" w:rsidRDefault="008714D8" w:rsidP="00BC64E5">
            <w:pPr>
              <w:jc w:val="center"/>
              <w:rPr>
                <w:rFonts w:ascii="Arial" w:eastAsia="Times New Roman" w:hAnsi="Arial" w:cs="Arial"/>
                <w:color w:val="000000"/>
                <w:lang w:eastAsia="es-MX"/>
              </w:rPr>
            </w:pPr>
            <w:r w:rsidRPr="008714D8">
              <w:rPr>
                <w:rFonts w:ascii="Arial" w:eastAsia="Times New Roman" w:hAnsi="Arial" w:cs="Arial"/>
                <w:color w:val="000000"/>
                <w:lang w:eastAsia="es-MX"/>
              </w:rPr>
              <w:t>169</w:t>
            </w:r>
          </w:p>
        </w:tc>
      </w:tr>
    </w:tbl>
    <w:p w:rsidR="003C0824" w:rsidRPr="00102A2F" w:rsidRDefault="003C0824" w:rsidP="003C0824">
      <w:pPr>
        <w:jc w:val="center"/>
        <w:rPr>
          <w:rFonts w:ascii="Arial" w:hAnsi="Arial" w:cs="Arial"/>
          <w:sz w:val="18"/>
          <w:szCs w:val="18"/>
        </w:rPr>
      </w:pPr>
      <w:r w:rsidRPr="00102A2F">
        <w:rPr>
          <w:rFonts w:ascii="Arial" w:hAnsi="Arial" w:cs="Arial"/>
          <w:b/>
          <w:sz w:val="18"/>
          <w:szCs w:val="18"/>
        </w:rPr>
        <w:t xml:space="preserve"> Fuente:</w:t>
      </w:r>
      <w:r w:rsidRPr="00102A2F">
        <w:rPr>
          <w:rFonts w:ascii="Arial" w:hAnsi="Arial" w:cs="Arial"/>
          <w:sz w:val="18"/>
          <w:szCs w:val="18"/>
        </w:rPr>
        <w:t xml:space="preserve"> Secretaría Técnica de Planeación y Evaluación (SEPLAN), con datos del SIED.</w:t>
      </w:r>
    </w:p>
    <w:p w:rsidR="003C0824" w:rsidRDefault="0094534A" w:rsidP="003C0824">
      <w:pPr>
        <w:jc w:val="both"/>
        <w:rPr>
          <w:rFonts w:ascii="Arial" w:hAnsi="Arial" w:cs="Arial"/>
          <w:sz w:val="24"/>
          <w:szCs w:val="24"/>
        </w:rPr>
      </w:pPr>
      <w:r>
        <w:rPr>
          <w:rFonts w:ascii="Arial" w:hAnsi="Arial" w:cs="Arial"/>
          <w:sz w:val="24"/>
          <w:szCs w:val="24"/>
        </w:rPr>
        <w:t>De l</w:t>
      </w:r>
      <w:r w:rsidR="003C0824" w:rsidRPr="00102A2F">
        <w:rPr>
          <w:rFonts w:ascii="Arial" w:hAnsi="Arial" w:cs="Arial"/>
          <w:sz w:val="24"/>
          <w:szCs w:val="24"/>
        </w:rPr>
        <w:t xml:space="preserve">os ASM identificados en la evaluación </w:t>
      </w:r>
      <w:r w:rsidR="00F25AA8">
        <w:rPr>
          <w:rFonts w:ascii="Arial" w:hAnsi="Arial" w:cs="Arial"/>
          <w:sz w:val="24"/>
          <w:szCs w:val="24"/>
        </w:rPr>
        <w:t>específica</w:t>
      </w:r>
      <w:r w:rsidR="00F25AA8" w:rsidRPr="00102A2F">
        <w:rPr>
          <w:rFonts w:ascii="Arial" w:hAnsi="Arial" w:cs="Arial"/>
          <w:sz w:val="24"/>
          <w:szCs w:val="24"/>
        </w:rPr>
        <w:t xml:space="preserve"> del desempeño</w:t>
      </w:r>
      <w:r w:rsidR="00F25AA8">
        <w:rPr>
          <w:rFonts w:ascii="Arial" w:hAnsi="Arial" w:cs="Arial"/>
          <w:sz w:val="24"/>
          <w:szCs w:val="24"/>
        </w:rPr>
        <w:t xml:space="preserve"> de fondos</w:t>
      </w:r>
      <w:r w:rsidR="003C0824" w:rsidRPr="00102A2F">
        <w:rPr>
          <w:rFonts w:ascii="Arial" w:hAnsi="Arial" w:cs="Arial"/>
          <w:sz w:val="24"/>
          <w:szCs w:val="24"/>
        </w:rPr>
        <w:t xml:space="preserve">, </w:t>
      </w:r>
      <w:r>
        <w:rPr>
          <w:rFonts w:ascii="Arial" w:hAnsi="Arial" w:cs="Arial"/>
          <w:sz w:val="24"/>
          <w:szCs w:val="24"/>
        </w:rPr>
        <w:t>52.7</w:t>
      </w:r>
      <w:r w:rsidR="003C0824" w:rsidRPr="00102A2F">
        <w:rPr>
          <w:rFonts w:ascii="Arial" w:hAnsi="Arial" w:cs="Arial"/>
          <w:sz w:val="24"/>
          <w:szCs w:val="24"/>
        </w:rPr>
        <w:t xml:space="preserve">% son para mejorar </w:t>
      </w:r>
      <w:r>
        <w:rPr>
          <w:rFonts w:ascii="Arial" w:hAnsi="Arial" w:cs="Arial"/>
          <w:sz w:val="24"/>
          <w:szCs w:val="24"/>
        </w:rPr>
        <w:t>la planeación,</w:t>
      </w:r>
      <w:r w:rsidR="00B63DF3">
        <w:rPr>
          <w:rFonts w:ascii="Arial" w:hAnsi="Arial" w:cs="Arial"/>
          <w:sz w:val="24"/>
          <w:szCs w:val="24"/>
        </w:rPr>
        <w:t xml:space="preserve"> 26</w:t>
      </w:r>
      <w:r>
        <w:rPr>
          <w:rFonts w:ascii="Arial" w:hAnsi="Arial" w:cs="Arial"/>
          <w:sz w:val="24"/>
          <w:szCs w:val="24"/>
        </w:rPr>
        <w:t>.4</w:t>
      </w:r>
      <w:r w:rsidR="00F25AA8">
        <w:rPr>
          <w:rFonts w:ascii="Arial" w:hAnsi="Arial" w:cs="Arial"/>
          <w:sz w:val="24"/>
          <w:szCs w:val="24"/>
        </w:rPr>
        <w:t>% para mejorar la gest</w:t>
      </w:r>
      <w:r>
        <w:rPr>
          <w:rFonts w:ascii="Arial" w:hAnsi="Arial" w:cs="Arial"/>
          <w:sz w:val="24"/>
          <w:szCs w:val="24"/>
        </w:rPr>
        <w:t>ión y administración financiera, y</w:t>
      </w:r>
      <w:r w:rsidR="00F25AA8">
        <w:rPr>
          <w:rFonts w:ascii="Arial" w:hAnsi="Arial" w:cs="Arial"/>
          <w:sz w:val="24"/>
          <w:szCs w:val="24"/>
        </w:rPr>
        <w:t xml:space="preserve"> el resto l</w:t>
      </w:r>
      <w:r>
        <w:rPr>
          <w:rFonts w:ascii="Arial" w:hAnsi="Arial" w:cs="Arial"/>
          <w:sz w:val="24"/>
          <w:szCs w:val="24"/>
        </w:rPr>
        <w:t>os ASM se dividen en los demás apartado</w:t>
      </w:r>
      <w:r w:rsidR="00F25AA8">
        <w:rPr>
          <w:rFonts w:ascii="Arial" w:hAnsi="Arial" w:cs="Arial"/>
          <w:sz w:val="24"/>
          <w:szCs w:val="24"/>
        </w:rPr>
        <w:t>s.</w:t>
      </w:r>
    </w:p>
    <w:p w:rsidR="00F25AA8" w:rsidRDefault="00F25AA8" w:rsidP="003C0824">
      <w:pPr>
        <w:jc w:val="both"/>
        <w:rPr>
          <w:rFonts w:ascii="Arial" w:hAnsi="Arial" w:cs="Arial"/>
          <w:sz w:val="24"/>
          <w:szCs w:val="24"/>
        </w:rPr>
      </w:pPr>
      <w:r>
        <w:rPr>
          <w:rFonts w:ascii="Arial" w:hAnsi="Arial" w:cs="Arial"/>
          <w:sz w:val="24"/>
          <w:szCs w:val="24"/>
        </w:rPr>
        <w:t>Por otra parte</w:t>
      </w:r>
      <w:r w:rsidR="004E286C">
        <w:rPr>
          <w:rFonts w:ascii="Arial" w:hAnsi="Arial" w:cs="Arial"/>
          <w:sz w:val="24"/>
          <w:szCs w:val="24"/>
        </w:rPr>
        <w:t>,</w:t>
      </w:r>
      <w:r>
        <w:rPr>
          <w:rFonts w:ascii="Arial" w:hAnsi="Arial" w:cs="Arial"/>
          <w:sz w:val="24"/>
          <w:szCs w:val="24"/>
        </w:rPr>
        <w:t xml:space="preserve"> </w:t>
      </w:r>
      <w:r w:rsidR="00B63DF3">
        <w:rPr>
          <w:rFonts w:ascii="Arial" w:hAnsi="Arial" w:cs="Arial"/>
          <w:sz w:val="24"/>
          <w:szCs w:val="24"/>
        </w:rPr>
        <w:t xml:space="preserve">de </w:t>
      </w:r>
      <w:r>
        <w:rPr>
          <w:rFonts w:ascii="Arial" w:hAnsi="Arial" w:cs="Arial"/>
          <w:sz w:val="24"/>
          <w:szCs w:val="24"/>
        </w:rPr>
        <w:t>los ASM identificados en l</w:t>
      </w:r>
      <w:r w:rsidRPr="00102A2F">
        <w:rPr>
          <w:rFonts w:ascii="Arial" w:hAnsi="Arial" w:cs="Arial"/>
          <w:sz w:val="24"/>
          <w:szCs w:val="24"/>
        </w:rPr>
        <w:t xml:space="preserve">a evaluación </w:t>
      </w:r>
      <w:r>
        <w:rPr>
          <w:rFonts w:ascii="Arial" w:hAnsi="Arial" w:cs="Arial"/>
          <w:sz w:val="24"/>
          <w:szCs w:val="24"/>
        </w:rPr>
        <w:t>específica</w:t>
      </w:r>
      <w:r w:rsidRPr="00102A2F">
        <w:rPr>
          <w:rFonts w:ascii="Arial" w:hAnsi="Arial" w:cs="Arial"/>
          <w:sz w:val="24"/>
          <w:szCs w:val="24"/>
        </w:rPr>
        <w:t xml:space="preserve"> del desempeño</w:t>
      </w:r>
      <w:r>
        <w:rPr>
          <w:rFonts w:ascii="Arial" w:hAnsi="Arial" w:cs="Arial"/>
          <w:sz w:val="24"/>
          <w:szCs w:val="24"/>
        </w:rPr>
        <w:t xml:space="preserve"> de programas, </w:t>
      </w:r>
      <w:r w:rsidR="0094534A">
        <w:rPr>
          <w:rFonts w:ascii="Arial" w:hAnsi="Arial" w:cs="Arial"/>
          <w:sz w:val="24"/>
          <w:szCs w:val="24"/>
        </w:rPr>
        <w:t>31.6</w:t>
      </w:r>
      <w:r>
        <w:rPr>
          <w:rFonts w:ascii="Arial" w:hAnsi="Arial" w:cs="Arial"/>
          <w:sz w:val="24"/>
          <w:szCs w:val="24"/>
        </w:rPr>
        <w:t xml:space="preserve">% </w:t>
      </w:r>
      <w:r w:rsidR="00B63DF3">
        <w:rPr>
          <w:rFonts w:ascii="Arial" w:hAnsi="Arial" w:cs="Arial"/>
          <w:sz w:val="24"/>
          <w:szCs w:val="24"/>
        </w:rPr>
        <w:t xml:space="preserve">son </w:t>
      </w:r>
      <w:r>
        <w:rPr>
          <w:rFonts w:ascii="Arial" w:hAnsi="Arial" w:cs="Arial"/>
          <w:sz w:val="24"/>
          <w:szCs w:val="24"/>
        </w:rPr>
        <w:t xml:space="preserve">para mejorar los resultados </w:t>
      </w:r>
      <w:r w:rsidR="00B63DF3">
        <w:rPr>
          <w:rFonts w:ascii="Arial" w:hAnsi="Arial" w:cs="Arial"/>
          <w:sz w:val="24"/>
          <w:szCs w:val="24"/>
        </w:rPr>
        <w:t>del programa, 2</w:t>
      </w:r>
      <w:r w:rsidR="00B11EFF">
        <w:rPr>
          <w:rFonts w:ascii="Arial" w:hAnsi="Arial" w:cs="Arial"/>
          <w:sz w:val="24"/>
          <w:szCs w:val="24"/>
        </w:rPr>
        <w:t>6</w:t>
      </w:r>
      <w:r w:rsidR="0094534A">
        <w:rPr>
          <w:rFonts w:ascii="Arial" w:hAnsi="Arial" w:cs="Arial"/>
          <w:sz w:val="24"/>
          <w:szCs w:val="24"/>
        </w:rPr>
        <w:t>.3</w:t>
      </w:r>
      <w:r w:rsidR="00B63DF3">
        <w:rPr>
          <w:rFonts w:ascii="Arial" w:hAnsi="Arial" w:cs="Arial"/>
          <w:sz w:val="24"/>
          <w:szCs w:val="24"/>
        </w:rPr>
        <w:t>%</w:t>
      </w:r>
      <w:r w:rsidR="008E4081">
        <w:rPr>
          <w:rFonts w:ascii="Arial" w:hAnsi="Arial" w:cs="Arial"/>
          <w:sz w:val="24"/>
          <w:szCs w:val="24"/>
        </w:rPr>
        <w:t xml:space="preserve"> para mejorar la c</w:t>
      </w:r>
      <w:r w:rsidR="008E4081" w:rsidRPr="008E4081">
        <w:rPr>
          <w:rFonts w:ascii="Arial" w:hAnsi="Arial" w:cs="Arial"/>
          <w:sz w:val="24"/>
          <w:szCs w:val="24"/>
        </w:rPr>
        <w:t xml:space="preserve">obertura </w:t>
      </w:r>
      <w:r w:rsidR="008E4081">
        <w:rPr>
          <w:rFonts w:ascii="Arial" w:hAnsi="Arial" w:cs="Arial"/>
          <w:sz w:val="24"/>
          <w:szCs w:val="24"/>
        </w:rPr>
        <w:t>del programa,</w:t>
      </w:r>
      <w:r>
        <w:rPr>
          <w:rFonts w:ascii="Arial" w:hAnsi="Arial" w:cs="Arial"/>
          <w:sz w:val="24"/>
          <w:szCs w:val="24"/>
        </w:rPr>
        <w:t xml:space="preserve"> </w:t>
      </w:r>
      <w:r w:rsidR="008E4081">
        <w:rPr>
          <w:rFonts w:ascii="Arial" w:hAnsi="Arial" w:cs="Arial"/>
          <w:sz w:val="24"/>
          <w:szCs w:val="24"/>
        </w:rPr>
        <w:t xml:space="preserve">y </w:t>
      </w:r>
      <w:r>
        <w:rPr>
          <w:rFonts w:ascii="Arial" w:hAnsi="Arial" w:cs="Arial"/>
          <w:sz w:val="24"/>
          <w:szCs w:val="24"/>
        </w:rPr>
        <w:t>el resto los ASM se dividen en los demás temas.</w:t>
      </w:r>
    </w:p>
    <w:p w:rsidR="00B11EFF" w:rsidRDefault="00F25AA8" w:rsidP="003C0824">
      <w:pPr>
        <w:jc w:val="both"/>
        <w:rPr>
          <w:rFonts w:ascii="Arial" w:hAnsi="Arial" w:cs="Arial"/>
          <w:sz w:val="24"/>
          <w:szCs w:val="24"/>
        </w:rPr>
      </w:pPr>
      <w:r>
        <w:rPr>
          <w:rFonts w:ascii="Arial" w:hAnsi="Arial" w:cs="Arial"/>
          <w:sz w:val="24"/>
          <w:szCs w:val="24"/>
        </w:rPr>
        <w:t>Por último</w:t>
      </w:r>
      <w:r w:rsidR="004E286C">
        <w:rPr>
          <w:rFonts w:ascii="Arial" w:hAnsi="Arial" w:cs="Arial"/>
          <w:sz w:val="24"/>
          <w:szCs w:val="24"/>
        </w:rPr>
        <w:t>,</w:t>
      </w:r>
      <w:r>
        <w:rPr>
          <w:rFonts w:ascii="Arial" w:hAnsi="Arial" w:cs="Arial"/>
          <w:sz w:val="24"/>
          <w:szCs w:val="24"/>
        </w:rPr>
        <w:t xml:space="preserve"> </w:t>
      </w:r>
      <w:r w:rsidR="00B63DF3">
        <w:rPr>
          <w:rFonts w:ascii="Arial" w:hAnsi="Arial" w:cs="Arial"/>
          <w:sz w:val="24"/>
          <w:szCs w:val="24"/>
        </w:rPr>
        <w:t xml:space="preserve">de </w:t>
      </w:r>
      <w:r>
        <w:rPr>
          <w:rFonts w:ascii="Arial" w:hAnsi="Arial" w:cs="Arial"/>
          <w:sz w:val="24"/>
          <w:szCs w:val="24"/>
        </w:rPr>
        <w:t xml:space="preserve">los ASM identificados en la evaluación de diseño, </w:t>
      </w:r>
      <w:r w:rsidR="00B11EFF">
        <w:rPr>
          <w:rFonts w:ascii="Arial" w:hAnsi="Arial" w:cs="Arial"/>
          <w:sz w:val="24"/>
          <w:szCs w:val="24"/>
        </w:rPr>
        <w:t>5</w:t>
      </w:r>
      <w:r w:rsidR="0094534A">
        <w:rPr>
          <w:rFonts w:ascii="Arial" w:hAnsi="Arial" w:cs="Arial"/>
          <w:sz w:val="24"/>
          <w:szCs w:val="24"/>
        </w:rPr>
        <w:t>5.9</w:t>
      </w:r>
      <w:r w:rsidR="008E4081">
        <w:rPr>
          <w:rFonts w:ascii="Arial" w:hAnsi="Arial" w:cs="Arial"/>
          <w:sz w:val="24"/>
          <w:szCs w:val="24"/>
        </w:rPr>
        <w:t xml:space="preserve">% es para mejorar el diseño de la </w:t>
      </w:r>
      <w:r w:rsidR="008E4081" w:rsidRPr="008E4081">
        <w:rPr>
          <w:rFonts w:ascii="Arial" w:hAnsi="Arial" w:cs="Arial"/>
          <w:sz w:val="24"/>
          <w:szCs w:val="24"/>
        </w:rPr>
        <w:t>Matriz de Indicadores para Resultados (MIR)</w:t>
      </w:r>
      <w:r w:rsidR="00B11EFF">
        <w:rPr>
          <w:rFonts w:ascii="Arial" w:hAnsi="Arial" w:cs="Arial"/>
          <w:sz w:val="24"/>
          <w:szCs w:val="24"/>
        </w:rPr>
        <w:t>, 22</w:t>
      </w:r>
      <w:r w:rsidR="008E4081">
        <w:rPr>
          <w:rFonts w:ascii="Arial" w:hAnsi="Arial" w:cs="Arial"/>
          <w:sz w:val="24"/>
          <w:szCs w:val="24"/>
        </w:rPr>
        <w:t>% para mejorar la identificación de la p</w:t>
      </w:r>
      <w:r w:rsidR="008E4081" w:rsidRPr="008E4081">
        <w:rPr>
          <w:rFonts w:ascii="Arial" w:hAnsi="Arial" w:cs="Arial"/>
          <w:sz w:val="24"/>
          <w:szCs w:val="24"/>
        </w:rPr>
        <w:t>oblación potencial, objetivo y mecanismos de elegibilidad</w:t>
      </w:r>
      <w:r w:rsidR="008E4081">
        <w:rPr>
          <w:rFonts w:ascii="Arial" w:hAnsi="Arial" w:cs="Arial"/>
          <w:sz w:val="24"/>
          <w:szCs w:val="24"/>
        </w:rPr>
        <w:t>;</w:t>
      </w:r>
      <w:r w:rsidR="005D5EDA">
        <w:rPr>
          <w:rFonts w:ascii="Arial" w:hAnsi="Arial" w:cs="Arial"/>
          <w:sz w:val="24"/>
          <w:szCs w:val="24"/>
        </w:rPr>
        <w:t xml:space="preserve"> </w:t>
      </w:r>
      <w:r>
        <w:rPr>
          <w:rFonts w:ascii="Arial" w:hAnsi="Arial" w:cs="Arial"/>
          <w:sz w:val="24"/>
          <w:szCs w:val="24"/>
        </w:rPr>
        <w:t>el resto los ASM</w:t>
      </w:r>
      <w:r w:rsidR="0049173A">
        <w:rPr>
          <w:rFonts w:ascii="Arial" w:hAnsi="Arial" w:cs="Arial"/>
          <w:sz w:val="24"/>
          <w:szCs w:val="24"/>
        </w:rPr>
        <w:t xml:space="preserve"> se dividen en los demás </w:t>
      </w:r>
      <w:r w:rsidR="0094534A">
        <w:rPr>
          <w:rFonts w:ascii="Arial" w:hAnsi="Arial" w:cs="Arial"/>
          <w:sz w:val="24"/>
          <w:szCs w:val="24"/>
        </w:rPr>
        <w:t>tópicos</w:t>
      </w:r>
      <w:r w:rsidR="0049173A">
        <w:rPr>
          <w:rFonts w:ascii="Arial" w:hAnsi="Arial" w:cs="Arial"/>
          <w:sz w:val="24"/>
          <w:szCs w:val="24"/>
        </w:rPr>
        <w:t>.</w:t>
      </w:r>
    </w:p>
    <w:p w:rsidR="003C0824" w:rsidRPr="00102A2F" w:rsidRDefault="003C0824" w:rsidP="003C0824">
      <w:pPr>
        <w:jc w:val="both"/>
        <w:rPr>
          <w:rFonts w:ascii="Arial" w:hAnsi="Arial" w:cs="Arial"/>
          <w:sz w:val="24"/>
          <w:szCs w:val="24"/>
        </w:rPr>
      </w:pPr>
    </w:p>
    <w:p w:rsidR="003C0824" w:rsidRPr="00102A2F" w:rsidRDefault="003C0824" w:rsidP="003C0824">
      <w:pPr>
        <w:pStyle w:val="Epgrafe"/>
        <w:spacing w:after="0"/>
        <w:jc w:val="center"/>
        <w:rPr>
          <w:rFonts w:ascii="Arial" w:hAnsi="Arial" w:cs="Arial"/>
          <w:color w:val="auto"/>
          <w:sz w:val="22"/>
          <w:szCs w:val="24"/>
        </w:rPr>
      </w:pPr>
      <w:bookmarkStart w:id="47" w:name="_Toc520459749"/>
      <w:r w:rsidRPr="00102A2F">
        <w:rPr>
          <w:rFonts w:ascii="Arial" w:hAnsi="Arial" w:cs="Arial"/>
          <w:color w:val="auto"/>
          <w:sz w:val="22"/>
          <w:szCs w:val="24"/>
        </w:rPr>
        <w:t xml:space="preserve">Gráfica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Gráfica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10</w:t>
      </w:r>
      <w:r w:rsidRPr="00102A2F">
        <w:rPr>
          <w:rFonts w:ascii="Arial" w:hAnsi="Arial" w:cs="Arial"/>
          <w:color w:val="auto"/>
          <w:sz w:val="22"/>
          <w:szCs w:val="24"/>
        </w:rPr>
        <w:fldChar w:fldCharType="end"/>
      </w:r>
      <w:r w:rsidRPr="00102A2F">
        <w:rPr>
          <w:rFonts w:ascii="Arial" w:hAnsi="Arial" w:cs="Arial"/>
          <w:color w:val="auto"/>
          <w:sz w:val="22"/>
          <w:szCs w:val="24"/>
        </w:rPr>
        <w:t>. ASM 201</w:t>
      </w:r>
      <w:r w:rsidR="00F25AA8">
        <w:rPr>
          <w:rFonts w:ascii="Arial" w:hAnsi="Arial" w:cs="Arial"/>
          <w:color w:val="auto"/>
          <w:sz w:val="22"/>
          <w:szCs w:val="24"/>
        </w:rPr>
        <w:t>6</w:t>
      </w:r>
      <w:r w:rsidRPr="00102A2F">
        <w:rPr>
          <w:rFonts w:ascii="Arial" w:hAnsi="Arial" w:cs="Arial"/>
          <w:color w:val="auto"/>
          <w:sz w:val="22"/>
          <w:szCs w:val="24"/>
        </w:rPr>
        <w:t xml:space="preserve"> por tipo de evaluación externa y temática</w:t>
      </w:r>
      <w:bookmarkEnd w:id="47"/>
    </w:p>
    <w:p w:rsidR="003C0824" w:rsidRPr="00102A2F" w:rsidRDefault="0094534A" w:rsidP="003C0824">
      <w:pPr>
        <w:jc w:val="both"/>
        <w:rPr>
          <w:rFonts w:ascii="Arial" w:hAnsi="Arial" w:cs="Arial"/>
          <w:sz w:val="24"/>
          <w:szCs w:val="24"/>
        </w:rPr>
      </w:pPr>
      <w:r>
        <w:rPr>
          <w:noProof/>
          <w:lang w:eastAsia="es-MX"/>
        </w:rPr>
        <w:drawing>
          <wp:inline distT="0" distB="0" distL="0" distR="0" wp14:anchorId="53DB593E" wp14:editId="5DED5F1A">
            <wp:extent cx="5657850" cy="5448300"/>
            <wp:effectExtent l="0" t="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C0824" w:rsidRPr="00102A2F" w:rsidRDefault="003C0824" w:rsidP="003C0824">
      <w:pPr>
        <w:jc w:val="both"/>
        <w:rPr>
          <w:rFonts w:ascii="Arial" w:hAnsi="Arial" w:cs="Arial"/>
          <w:sz w:val="24"/>
          <w:szCs w:val="24"/>
        </w:rPr>
      </w:pPr>
      <w:r w:rsidRPr="00102A2F">
        <w:rPr>
          <w:rFonts w:ascii="Arial" w:hAnsi="Arial" w:cs="Arial"/>
          <w:b/>
          <w:sz w:val="18"/>
          <w:szCs w:val="18"/>
        </w:rPr>
        <w:t>Fuente:</w:t>
      </w:r>
      <w:r w:rsidRPr="00102A2F">
        <w:rPr>
          <w:rFonts w:ascii="Arial" w:hAnsi="Arial" w:cs="Arial"/>
          <w:sz w:val="18"/>
          <w:szCs w:val="18"/>
        </w:rPr>
        <w:t xml:space="preserve"> Secretaría Técnica de Planeación y Evaluación (SEPLAN), con datos del SIED.</w:t>
      </w:r>
    </w:p>
    <w:p w:rsidR="005D5EDA" w:rsidRDefault="005D5EDA" w:rsidP="003C0824">
      <w:pPr>
        <w:jc w:val="both"/>
        <w:rPr>
          <w:rFonts w:ascii="Arial" w:hAnsi="Arial" w:cs="Arial"/>
          <w:sz w:val="24"/>
          <w:szCs w:val="24"/>
        </w:rPr>
      </w:pPr>
    </w:p>
    <w:p w:rsidR="002067E7" w:rsidRDefault="002067E7" w:rsidP="003C0824">
      <w:pPr>
        <w:jc w:val="both"/>
        <w:rPr>
          <w:rFonts w:ascii="Arial" w:hAnsi="Arial" w:cs="Arial"/>
          <w:sz w:val="24"/>
          <w:szCs w:val="24"/>
        </w:rPr>
        <w:sectPr w:rsidR="002067E7" w:rsidSect="00AD5A91">
          <w:headerReference w:type="default" r:id="rId30"/>
          <w:pgSz w:w="12240" w:h="15840"/>
          <w:pgMar w:top="1417" w:right="1701" w:bottom="1417" w:left="1701" w:header="708" w:footer="708" w:gutter="0"/>
          <w:cols w:space="708"/>
          <w:docGrid w:linePitch="360"/>
        </w:sectPr>
      </w:pPr>
    </w:p>
    <w:p w:rsidR="002067E7" w:rsidRPr="002067E7" w:rsidRDefault="008A3998" w:rsidP="002067E7">
      <w:pPr>
        <w:spacing w:line="360" w:lineRule="auto"/>
        <w:jc w:val="both"/>
        <w:rPr>
          <w:rFonts w:ascii="Arial" w:hAnsi="Arial" w:cs="Arial"/>
          <w:sz w:val="24"/>
          <w:szCs w:val="24"/>
        </w:rPr>
      </w:pPr>
      <w:r>
        <w:rPr>
          <w:rFonts w:ascii="Arial" w:hAnsi="Arial" w:cs="Arial"/>
          <w:sz w:val="24"/>
          <w:szCs w:val="24"/>
        </w:rPr>
        <w:lastRenderedPageBreak/>
        <w:t xml:space="preserve">Debido a los diferentes momentos en la entrega de los documentos de trabajo, que es el mecanismo para la identificación de los ASM por parte de las dependencias y entidades, es que existe </w:t>
      </w:r>
      <w:r w:rsidR="00D51BC0">
        <w:rPr>
          <w:rFonts w:ascii="Arial" w:hAnsi="Arial" w:cs="Arial"/>
          <w:sz w:val="24"/>
          <w:szCs w:val="24"/>
        </w:rPr>
        <w:t>una importante</w:t>
      </w:r>
      <w:r>
        <w:rPr>
          <w:rFonts w:ascii="Arial" w:hAnsi="Arial" w:cs="Arial"/>
          <w:sz w:val="24"/>
          <w:szCs w:val="24"/>
        </w:rPr>
        <w:t xml:space="preserve"> heterogeneidad en las fechas comprometidas de atención, es así, que aún con un documento de trabajo pendiente del proceso 2016 se tiene como primera fecha de atención el mes de octubre de 2016 y como última fecha febrero de 2019, es decir, dos años y cinco meses de diferencia entre el primer ASM comprometido y el último.</w:t>
      </w:r>
    </w:p>
    <w:p w:rsidR="002067E7" w:rsidRDefault="002067E7" w:rsidP="003C0824">
      <w:pPr>
        <w:jc w:val="center"/>
        <w:rPr>
          <w:rFonts w:ascii="Arial" w:hAnsi="Arial" w:cs="Arial"/>
          <w:b/>
          <w:bCs/>
          <w:szCs w:val="24"/>
        </w:rPr>
      </w:pPr>
    </w:p>
    <w:p w:rsidR="003C0824" w:rsidRPr="00102A2F" w:rsidRDefault="005D5EDA" w:rsidP="003C0824">
      <w:pPr>
        <w:jc w:val="center"/>
        <w:rPr>
          <w:rFonts w:ascii="Arial" w:hAnsi="Arial" w:cs="Arial"/>
          <w:b/>
          <w:bCs/>
          <w:szCs w:val="24"/>
        </w:rPr>
      </w:pPr>
      <w:bookmarkStart w:id="48" w:name="_Toc520459768"/>
      <w:r>
        <w:rPr>
          <w:rFonts w:ascii="Arial" w:hAnsi="Arial" w:cs="Arial"/>
          <w:b/>
          <w:bCs/>
          <w:szCs w:val="24"/>
        </w:rPr>
        <w:t>T</w:t>
      </w:r>
      <w:r w:rsidR="003C0824" w:rsidRPr="00102A2F">
        <w:rPr>
          <w:rFonts w:ascii="Arial" w:hAnsi="Arial" w:cs="Arial"/>
          <w:b/>
          <w:bCs/>
          <w:szCs w:val="24"/>
        </w:rPr>
        <w:t xml:space="preserve">abla </w:t>
      </w:r>
      <w:r w:rsidR="003C0824" w:rsidRPr="00102A2F">
        <w:rPr>
          <w:rFonts w:ascii="Arial" w:hAnsi="Arial" w:cs="Arial"/>
          <w:b/>
          <w:bCs/>
          <w:szCs w:val="24"/>
        </w:rPr>
        <w:fldChar w:fldCharType="begin"/>
      </w:r>
      <w:r w:rsidR="003C0824" w:rsidRPr="00102A2F">
        <w:rPr>
          <w:rFonts w:ascii="Arial" w:hAnsi="Arial" w:cs="Arial"/>
          <w:b/>
          <w:bCs/>
          <w:szCs w:val="24"/>
        </w:rPr>
        <w:instrText xml:space="preserve"> SEQ Tabla \* ARABIC </w:instrText>
      </w:r>
      <w:r w:rsidR="003C0824" w:rsidRPr="00102A2F">
        <w:rPr>
          <w:rFonts w:ascii="Arial" w:hAnsi="Arial" w:cs="Arial"/>
          <w:b/>
          <w:bCs/>
          <w:szCs w:val="24"/>
        </w:rPr>
        <w:fldChar w:fldCharType="separate"/>
      </w:r>
      <w:r w:rsidR="005A162C">
        <w:rPr>
          <w:rFonts w:ascii="Arial" w:hAnsi="Arial" w:cs="Arial"/>
          <w:b/>
          <w:bCs/>
          <w:noProof/>
          <w:szCs w:val="24"/>
        </w:rPr>
        <w:t>14</w:t>
      </w:r>
      <w:r w:rsidR="003C0824" w:rsidRPr="00102A2F">
        <w:rPr>
          <w:rFonts w:ascii="Arial" w:hAnsi="Arial" w:cs="Arial"/>
          <w:b/>
          <w:bCs/>
          <w:szCs w:val="24"/>
        </w:rPr>
        <w:fldChar w:fldCharType="end"/>
      </w:r>
      <w:r w:rsidR="003C0824" w:rsidRPr="00102A2F">
        <w:rPr>
          <w:rFonts w:ascii="Arial" w:hAnsi="Arial" w:cs="Arial"/>
          <w:b/>
          <w:bCs/>
          <w:szCs w:val="24"/>
        </w:rPr>
        <w:t xml:space="preserve">. </w:t>
      </w:r>
      <w:r w:rsidR="003C0824" w:rsidRPr="00102A2F">
        <w:rPr>
          <w:rFonts w:ascii="Arial" w:hAnsi="Arial" w:cs="Arial"/>
          <w:b/>
          <w:bCs/>
        </w:rPr>
        <w:t xml:space="preserve">ASM </w:t>
      </w:r>
      <w:r>
        <w:rPr>
          <w:rFonts w:ascii="Arial" w:hAnsi="Arial" w:cs="Arial"/>
          <w:b/>
          <w:bCs/>
        </w:rPr>
        <w:t>2016</w:t>
      </w:r>
      <w:r w:rsidR="003C0824" w:rsidRPr="00102A2F">
        <w:rPr>
          <w:rFonts w:ascii="Arial" w:hAnsi="Arial" w:cs="Arial"/>
          <w:b/>
          <w:bCs/>
        </w:rPr>
        <w:t xml:space="preserve"> por mes y tipo de evaluación externa</w:t>
      </w:r>
      <w:bookmarkEnd w:id="48"/>
    </w:p>
    <w:tbl>
      <w:tblPr>
        <w:tblStyle w:val="Cuadrculaclara-nfasis3"/>
        <w:tblW w:w="12926" w:type="dxa"/>
        <w:tblLook w:val="06A0" w:firstRow="1" w:lastRow="0" w:firstColumn="1" w:lastColumn="0" w:noHBand="1" w:noVBand="1"/>
      </w:tblPr>
      <w:tblGrid>
        <w:gridCol w:w="1470"/>
        <w:gridCol w:w="403"/>
        <w:gridCol w:w="430"/>
        <w:gridCol w:w="390"/>
        <w:gridCol w:w="483"/>
        <w:gridCol w:w="430"/>
        <w:gridCol w:w="423"/>
        <w:gridCol w:w="423"/>
        <w:gridCol w:w="403"/>
        <w:gridCol w:w="443"/>
        <w:gridCol w:w="410"/>
        <w:gridCol w:w="370"/>
        <w:gridCol w:w="430"/>
        <w:gridCol w:w="463"/>
        <w:gridCol w:w="430"/>
        <w:gridCol w:w="394"/>
        <w:gridCol w:w="483"/>
        <w:gridCol w:w="430"/>
        <w:gridCol w:w="403"/>
        <w:gridCol w:w="443"/>
        <w:gridCol w:w="377"/>
        <w:gridCol w:w="430"/>
        <w:gridCol w:w="390"/>
        <w:gridCol w:w="483"/>
        <w:gridCol w:w="423"/>
        <w:gridCol w:w="483"/>
        <w:gridCol w:w="786"/>
      </w:tblGrid>
      <w:tr w:rsidR="008A3998" w:rsidRPr="00265554" w:rsidTr="008A399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 w:type="dxa"/>
            <w:vMerge w:val="restart"/>
            <w:noWrap/>
            <w:hideMark/>
          </w:tcPr>
          <w:p w:rsidR="008A3998" w:rsidRPr="00265554" w:rsidRDefault="008A3998" w:rsidP="00265554">
            <w:pPr>
              <w:rPr>
                <w:rFonts w:ascii="Arial" w:eastAsia="Times New Roman" w:hAnsi="Arial" w:cs="Arial"/>
                <w:b w:val="0"/>
                <w:bCs w:val="0"/>
                <w:color w:val="000000"/>
                <w:sz w:val="16"/>
                <w:szCs w:val="16"/>
                <w:lang w:eastAsia="es-MX"/>
              </w:rPr>
            </w:pPr>
            <w:r w:rsidRPr="00265554">
              <w:rPr>
                <w:rFonts w:ascii="Arial" w:eastAsia="Times New Roman" w:hAnsi="Arial" w:cs="Arial"/>
                <w:color w:val="000000"/>
                <w:sz w:val="16"/>
                <w:szCs w:val="16"/>
                <w:lang w:eastAsia="es-MX"/>
              </w:rPr>
              <w:t> </w:t>
            </w:r>
          </w:p>
          <w:p w:rsidR="008A3998" w:rsidRPr="00265554" w:rsidRDefault="008A3998" w:rsidP="00265554">
            <w:pPr>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Tipo de Evaluación</w:t>
            </w:r>
          </w:p>
        </w:tc>
        <w:tc>
          <w:tcPr>
            <w:tcW w:w="1706" w:type="dxa"/>
            <w:gridSpan w:val="4"/>
            <w:noWrap/>
            <w:vAlign w:val="center"/>
            <w:hideMark/>
          </w:tcPr>
          <w:p w:rsidR="008A3998" w:rsidRPr="00265554" w:rsidRDefault="008A3998" w:rsidP="008A39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2016</w:t>
            </w:r>
          </w:p>
        </w:tc>
        <w:tc>
          <w:tcPr>
            <w:tcW w:w="5102" w:type="dxa"/>
            <w:gridSpan w:val="12"/>
            <w:noWrap/>
            <w:vAlign w:val="center"/>
            <w:hideMark/>
          </w:tcPr>
          <w:p w:rsidR="008A3998" w:rsidRPr="00265554" w:rsidRDefault="008A3998" w:rsidP="008A39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2017</w:t>
            </w:r>
          </w:p>
        </w:tc>
        <w:tc>
          <w:tcPr>
            <w:tcW w:w="2956" w:type="dxa"/>
            <w:gridSpan w:val="7"/>
            <w:noWrap/>
            <w:vAlign w:val="center"/>
            <w:hideMark/>
          </w:tcPr>
          <w:p w:rsidR="008A3998" w:rsidRPr="00265554" w:rsidRDefault="008A3998" w:rsidP="008A39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2018</w:t>
            </w:r>
          </w:p>
        </w:tc>
        <w:tc>
          <w:tcPr>
            <w:tcW w:w="906" w:type="dxa"/>
            <w:gridSpan w:val="2"/>
            <w:noWrap/>
            <w:vAlign w:val="center"/>
            <w:hideMark/>
          </w:tcPr>
          <w:p w:rsidR="008A3998" w:rsidRPr="00265554" w:rsidRDefault="008A3998" w:rsidP="008A39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2019</w:t>
            </w:r>
          </w:p>
        </w:tc>
        <w:tc>
          <w:tcPr>
            <w:tcW w:w="786" w:type="dxa"/>
            <w:vMerge w:val="restart"/>
            <w:shd w:val="clear" w:color="auto" w:fill="D6E3BC" w:themeFill="accent3" w:themeFillTint="66"/>
            <w:vAlign w:val="center"/>
            <w:hideMark/>
          </w:tcPr>
          <w:p w:rsidR="008A3998" w:rsidRPr="00265554" w:rsidRDefault="008A3998" w:rsidP="008A399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Total general</w:t>
            </w:r>
          </w:p>
        </w:tc>
      </w:tr>
      <w:tr w:rsidR="00D25E04" w:rsidRPr="00265554" w:rsidTr="008A3998">
        <w:trPr>
          <w:trHeight w:val="330"/>
        </w:trPr>
        <w:tc>
          <w:tcPr>
            <w:cnfStyle w:val="001000000000" w:firstRow="0" w:lastRow="0" w:firstColumn="1" w:lastColumn="0" w:oddVBand="0" w:evenVBand="0" w:oddHBand="0" w:evenHBand="0" w:firstRowFirstColumn="0" w:firstRowLastColumn="0" w:lastRowFirstColumn="0" w:lastRowLastColumn="0"/>
            <w:tcW w:w="1470" w:type="dxa"/>
            <w:vMerge/>
            <w:noWrap/>
            <w:hideMark/>
          </w:tcPr>
          <w:p w:rsidR="008A3998" w:rsidRPr="00265554" w:rsidRDefault="008A3998" w:rsidP="00265554">
            <w:pPr>
              <w:rPr>
                <w:rFonts w:ascii="Arial" w:eastAsia="Times New Roman" w:hAnsi="Arial" w:cs="Arial"/>
                <w:color w:val="000000"/>
                <w:sz w:val="16"/>
                <w:szCs w:val="16"/>
                <w:lang w:eastAsia="es-MX"/>
              </w:rPr>
            </w:pPr>
          </w:p>
        </w:tc>
        <w:tc>
          <w:tcPr>
            <w:tcW w:w="403"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Oct</w:t>
            </w:r>
          </w:p>
        </w:tc>
        <w:tc>
          <w:tcPr>
            <w:tcW w:w="430"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Nov</w:t>
            </w:r>
          </w:p>
        </w:tc>
        <w:tc>
          <w:tcPr>
            <w:tcW w:w="390"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Dic</w:t>
            </w:r>
          </w:p>
        </w:tc>
        <w:tc>
          <w:tcPr>
            <w:tcW w:w="483" w:type="dxa"/>
            <w:shd w:val="clear" w:color="auto" w:fill="F2DBDB" w:themeFill="accent2" w:themeFillTint="33"/>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Total</w:t>
            </w:r>
          </w:p>
        </w:tc>
        <w:tc>
          <w:tcPr>
            <w:tcW w:w="430"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Ene</w:t>
            </w:r>
          </w:p>
        </w:tc>
        <w:tc>
          <w:tcPr>
            <w:tcW w:w="423"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Feb</w:t>
            </w:r>
          </w:p>
        </w:tc>
        <w:tc>
          <w:tcPr>
            <w:tcW w:w="423"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Mar</w:t>
            </w:r>
          </w:p>
        </w:tc>
        <w:tc>
          <w:tcPr>
            <w:tcW w:w="403"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Abr</w:t>
            </w:r>
          </w:p>
        </w:tc>
        <w:tc>
          <w:tcPr>
            <w:tcW w:w="443"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May</w:t>
            </w:r>
          </w:p>
        </w:tc>
        <w:tc>
          <w:tcPr>
            <w:tcW w:w="410"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Jun</w:t>
            </w:r>
          </w:p>
        </w:tc>
        <w:tc>
          <w:tcPr>
            <w:tcW w:w="370"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Jul</w:t>
            </w:r>
          </w:p>
        </w:tc>
        <w:tc>
          <w:tcPr>
            <w:tcW w:w="430"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Ago</w:t>
            </w:r>
          </w:p>
        </w:tc>
        <w:tc>
          <w:tcPr>
            <w:tcW w:w="463"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Sept</w:t>
            </w:r>
          </w:p>
        </w:tc>
        <w:tc>
          <w:tcPr>
            <w:tcW w:w="430"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Nov</w:t>
            </w:r>
          </w:p>
        </w:tc>
        <w:tc>
          <w:tcPr>
            <w:tcW w:w="394"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Dic</w:t>
            </w:r>
          </w:p>
        </w:tc>
        <w:tc>
          <w:tcPr>
            <w:tcW w:w="483" w:type="dxa"/>
            <w:shd w:val="clear" w:color="auto" w:fill="F2DBDB" w:themeFill="accent2" w:themeFillTint="33"/>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Total</w:t>
            </w:r>
          </w:p>
        </w:tc>
        <w:tc>
          <w:tcPr>
            <w:tcW w:w="430"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Ene</w:t>
            </w:r>
          </w:p>
        </w:tc>
        <w:tc>
          <w:tcPr>
            <w:tcW w:w="403"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Abr</w:t>
            </w:r>
          </w:p>
        </w:tc>
        <w:tc>
          <w:tcPr>
            <w:tcW w:w="443"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May</w:t>
            </w:r>
          </w:p>
        </w:tc>
        <w:tc>
          <w:tcPr>
            <w:tcW w:w="377"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jun</w:t>
            </w:r>
          </w:p>
        </w:tc>
        <w:tc>
          <w:tcPr>
            <w:tcW w:w="430"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Ago</w:t>
            </w:r>
          </w:p>
        </w:tc>
        <w:tc>
          <w:tcPr>
            <w:tcW w:w="390"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Dic</w:t>
            </w:r>
          </w:p>
        </w:tc>
        <w:tc>
          <w:tcPr>
            <w:tcW w:w="483" w:type="dxa"/>
            <w:shd w:val="clear" w:color="auto" w:fill="F2DBDB" w:themeFill="accent2" w:themeFillTint="33"/>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Total</w:t>
            </w:r>
          </w:p>
        </w:tc>
        <w:tc>
          <w:tcPr>
            <w:tcW w:w="423" w:type="dxa"/>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Feb</w:t>
            </w:r>
          </w:p>
        </w:tc>
        <w:tc>
          <w:tcPr>
            <w:tcW w:w="483" w:type="dxa"/>
            <w:shd w:val="clear" w:color="auto" w:fill="F2DBDB" w:themeFill="accent2" w:themeFillTint="33"/>
            <w:noWrap/>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6"/>
                <w:lang w:eastAsia="es-MX"/>
              </w:rPr>
            </w:pPr>
            <w:r w:rsidRPr="00265554">
              <w:rPr>
                <w:rFonts w:ascii="Arial" w:eastAsia="Times New Roman" w:hAnsi="Arial" w:cs="Arial"/>
                <w:color w:val="000000"/>
                <w:sz w:val="12"/>
                <w:szCs w:val="16"/>
                <w:lang w:eastAsia="es-MX"/>
              </w:rPr>
              <w:t>Total</w:t>
            </w:r>
          </w:p>
        </w:tc>
        <w:tc>
          <w:tcPr>
            <w:tcW w:w="786" w:type="dxa"/>
            <w:vMerge/>
            <w:shd w:val="clear" w:color="auto" w:fill="D6E3BC" w:themeFill="accent3" w:themeFillTint="66"/>
            <w:vAlign w:val="center"/>
            <w:hideMark/>
          </w:tcPr>
          <w:p w:rsidR="008A3998" w:rsidRPr="00265554" w:rsidRDefault="008A3998"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p>
        </w:tc>
      </w:tr>
      <w:tr w:rsidR="00D25E04" w:rsidRPr="00265554" w:rsidTr="008A3998">
        <w:trPr>
          <w:trHeight w:val="315"/>
        </w:trPr>
        <w:tc>
          <w:tcPr>
            <w:cnfStyle w:val="001000000000" w:firstRow="0" w:lastRow="0" w:firstColumn="1" w:lastColumn="0" w:oddVBand="0" w:evenVBand="0" w:oddHBand="0" w:evenHBand="0" w:firstRowFirstColumn="0" w:firstRowLastColumn="0" w:lastRowFirstColumn="0" w:lastRowLastColumn="0"/>
            <w:tcW w:w="1470" w:type="dxa"/>
            <w:noWrap/>
            <w:hideMark/>
          </w:tcPr>
          <w:p w:rsidR="00265554" w:rsidRPr="00265554" w:rsidRDefault="00265554" w:rsidP="00265554">
            <w:pPr>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Evaluación de Diseño</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39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3</w:t>
            </w:r>
          </w:p>
        </w:tc>
        <w:tc>
          <w:tcPr>
            <w:tcW w:w="44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3</w:t>
            </w:r>
          </w:p>
        </w:tc>
        <w:tc>
          <w:tcPr>
            <w:tcW w:w="41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19</w:t>
            </w:r>
          </w:p>
        </w:tc>
        <w:tc>
          <w:tcPr>
            <w:tcW w:w="37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10</w:t>
            </w:r>
          </w:p>
        </w:tc>
        <w:tc>
          <w:tcPr>
            <w:tcW w:w="46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394"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20</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57</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4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377"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39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786"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59</w:t>
            </w:r>
          </w:p>
        </w:tc>
      </w:tr>
      <w:tr w:rsidR="00D25E04" w:rsidRPr="00265554" w:rsidTr="008A3998">
        <w:trPr>
          <w:trHeight w:val="315"/>
        </w:trPr>
        <w:tc>
          <w:tcPr>
            <w:cnfStyle w:val="001000000000" w:firstRow="0" w:lastRow="0" w:firstColumn="1" w:lastColumn="0" w:oddVBand="0" w:evenVBand="0" w:oddHBand="0" w:evenHBand="0" w:firstRowFirstColumn="0" w:firstRowLastColumn="0" w:lastRowFirstColumn="0" w:lastRowLastColumn="0"/>
            <w:tcW w:w="1470" w:type="dxa"/>
            <w:noWrap/>
            <w:hideMark/>
          </w:tcPr>
          <w:p w:rsidR="00265554" w:rsidRPr="00265554" w:rsidRDefault="00265554" w:rsidP="00265554">
            <w:pPr>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Evaluación Específica de Desempeño de Fondo</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4</w:t>
            </w:r>
          </w:p>
        </w:tc>
        <w:tc>
          <w:tcPr>
            <w:tcW w:w="39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6</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3</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w:t>
            </w:r>
          </w:p>
        </w:tc>
        <w:tc>
          <w:tcPr>
            <w:tcW w:w="44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1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37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6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5</w:t>
            </w:r>
          </w:p>
        </w:tc>
        <w:tc>
          <w:tcPr>
            <w:tcW w:w="394"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14</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29</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13</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3</w:t>
            </w:r>
          </w:p>
        </w:tc>
        <w:tc>
          <w:tcPr>
            <w:tcW w:w="44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25</w:t>
            </w:r>
          </w:p>
        </w:tc>
        <w:tc>
          <w:tcPr>
            <w:tcW w:w="377"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3</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9</w:t>
            </w:r>
          </w:p>
        </w:tc>
        <w:tc>
          <w:tcPr>
            <w:tcW w:w="39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54</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2</w:t>
            </w:r>
          </w:p>
        </w:tc>
        <w:tc>
          <w:tcPr>
            <w:tcW w:w="786"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91</w:t>
            </w:r>
          </w:p>
        </w:tc>
      </w:tr>
      <w:tr w:rsidR="00D25E04" w:rsidRPr="00265554" w:rsidTr="008A3998">
        <w:trPr>
          <w:trHeight w:val="315"/>
        </w:trPr>
        <w:tc>
          <w:tcPr>
            <w:cnfStyle w:val="001000000000" w:firstRow="0" w:lastRow="0" w:firstColumn="1" w:lastColumn="0" w:oddVBand="0" w:evenVBand="0" w:oddHBand="0" w:evenHBand="0" w:firstRowFirstColumn="0" w:firstRowLastColumn="0" w:lastRowFirstColumn="0" w:lastRowLastColumn="0"/>
            <w:tcW w:w="1470" w:type="dxa"/>
            <w:noWrap/>
            <w:hideMark/>
          </w:tcPr>
          <w:p w:rsidR="00265554" w:rsidRPr="00265554" w:rsidRDefault="00265554" w:rsidP="00265554">
            <w:pPr>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Evaluación Específica de Desempeño de Programas Presupuestarios</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7</w:t>
            </w:r>
          </w:p>
        </w:tc>
        <w:tc>
          <w:tcPr>
            <w:tcW w:w="39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8</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3</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4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1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4</w:t>
            </w:r>
          </w:p>
        </w:tc>
        <w:tc>
          <w:tcPr>
            <w:tcW w:w="37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6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394"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11</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4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377"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39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0</w:t>
            </w:r>
          </w:p>
        </w:tc>
        <w:tc>
          <w:tcPr>
            <w:tcW w:w="786"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19</w:t>
            </w:r>
          </w:p>
        </w:tc>
      </w:tr>
      <w:tr w:rsidR="00D25E04" w:rsidRPr="00265554" w:rsidTr="008A3998">
        <w:trPr>
          <w:trHeight w:val="315"/>
        </w:trPr>
        <w:tc>
          <w:tcPr>
            <w:cnfStyle w:val="001000000000" w:firstRow="0" w:lastRow="0" w:firstColumn="1" w:lastColumn="0" w:oddVBand="0" w:evenVBand="0" w:oddHBand="0" w:evenHBand="0" w:firstRowFirstColumn="0" w:firstRowLastColumn="0" w:lastRowFirstColumn="0" w:lastRowLastColumn="0"/>
            <w:tcW w:w="1470" w:type="dxa"/>
            <w:noWrap/>
            <w:hideMark/>
          </w:tcPr>
          <w:p w:rsidR="00265554" w:rsidRPr="00265554" w:rsidRDefault="00265554" w:rsidP="00265554">
            <w:pPr>
              <w:rPr>
                <w:rFonts w:ascii="Arial" w:eastAsia="Times New Roman" w:hAnsi="Arial" w:cs="Arial"/>
                <w:color w:val="000000"/>
                <w:sz w:val="16"/>
                <w:szCs w:val="16"/>
                <w:lang w:eastAsia="es-MX"/>
              </w:rPr>
            </w:pPr>
            <w:r w:rsidRPr="00265554">
              <w:rPr>
                <w:rFonts w:ascii="Arial" w:eastAsia="Times New Roman" w:hAnsi="Arial" w:cs="Arial"/>
                <w:color w:val="000000"/>
                <w:sz w:val="16"/>
                <w:szCs w:val="16"/>
                <w:lang w:eastAsia="es-MX"/>
              </w:rPr>
              <w:t>Total general</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1</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11</w:t>
            </w:r>
          </w:p>
        </w:tc>
        <w:tc>
          <w:tcPr>
            <w:tcW w:w="39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2</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14</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1</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1</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6</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5</w:t>
            </w:r>
          </w:p>
        </w:tc>
        <w:tc>
          <w:tcPr>
            <w:tcW w:w="44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4</w:t>
            </w:r>
          </w:p>
        </w:tc>
        <w:tc>
          <w:tcPr>
            <w:tcW w:w="41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24</w:t>
            </w:r>
          </w:p>
        </w:tc>
        <w:tc>
          <w:tcPr>
            <w:tcW w:w="37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3</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11</w:t>
            </w:r>
          </w:p>
        </w:tc>
        <w:tc>
          <w:tcPr>
            <w:tcW w:w="46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2</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5</w:t>
            </w:r>
          </w:p>
        </w:tc>
        <w:tc>
          <w:tcPr>
            <w:tcW w:w="394"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35</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97</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13</w:t>
            </w:r>
          </w:p>
        </w:tc>
        <w:tc>
          <w:tcPr>
            <w:tcW w:w="40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4</w:t>
            </w:r>
          </w:p>
        </w:tc>
        <w:tc>
          <w:tcPr>
            <w:tcW w:w="44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25</w:t>
            </w:r>
          </w:p>
        </w:tc>
        <w:tc>
          <w:tcPr>
            <w:tcW w:w="377"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4</w:t>
            </w:r>
          </w:p>
        </w:tc>
        <w:tc>
          <w:tcPr>
            <w:tcW w:w="43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9</w:t>
            </w:r>
          </w:p>
        </w:tc>
        <w:tc>
          <w:tcPr>
            <w:tcW w:w="390"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1</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56</w:t>
            </w:r>
          </w:p>
        </w:tc>
        <w:tc>
          <w:tcPr>
            <w:tcW w:w="423"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2</w:t>
            </w:r>
          </w:p>
        </w:tc>
        <w:tc>
          <w:tcPr>
            <w:tcW w:w="483" w:type="dxa"/>
            <w:shd w:val="clear" w:color="auto" w:fill="F2DBDB" w:themeFill="accent2" w:themeFillTint="33"/>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2</w:t>
            </w:r>
          </w:p>
        </w:tc>
        <w:tc>
          <w:tcPr>
            <w:tcW w:w="786" w:type="dxa"/>
            <w:noWrap/>
            <w:vAlign w:val="center"/>
            <w:hideMark/>
          </w:tcPr>
          <w:p w:rsidR="00265554" w:rsidRPr="00265554" w:rsidRDefault="00265554" w:rsidP="008A39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MX"/>
              </w:rPr>
            </w:pPr>
            <w:r w:rsidRPr="00265554">
              <w:rPr>
                <w:rFonts w:ascii="Arial" w:eastAsia="Times New Roman" w:hAnsi="Arial" w:cs="Arial"/>
                <w:b/>
                <w:bCs/>
                <w:color w:val="000000"/>
                <w:sz w:val="16"/>
                <w:szCs w:val="16"/>
                <w:lang w:eastAsia="es-MX"/>
              </w:rPr>
              <w:t>169</w:t>
            </w:r>
          </w:p>
        </w:tc>
      </w:tr>
    </w:tbl>
    <w:p w:rsidR="00265554" w:rsidRDefault="00265554" w:rsidP="003C0824">
      <w:pPr>
        <w:jc w:val="both"/>
        <w:rPr>
          <w:rFonts w:ascii="Arial" w:hAnsi="Arial" w:cs="Arial"/>
          <w:b/>
          <w:sz w:val="18"/>
          <w:szCs w:val="18"/>
        </w:rPr>
      </w:pPr>
    </w:p>
    <w:p w:rsidR="003C0824" w:rsidRDefault="003C0824" w:rsidP="003C0824">
      <w:pPr>
        <w:jc w:val="both"/>
        <w:rPr>
          <w:rFonts w:ascii="Arial" w:hAnsi="Arial" w:cs="Arial"/>
          <w:sz w:val="24"/>
          <w:szCs w:val="24"/>
        </w:rPr>
      </w:pPr>
      <w:r w:rsidRPr="00102A2F">
        <w:rPr>
          <w:rFonts w:ascii="Arial" w:hAnsi="Arial" w:cs="Arial"/>
          <w:b/>
          <w:sz w:val="18"/>
          <w:szCs w:val="18"/>
        </w:rPr>
        <w:t xml:space="preserve"> Fuente:</w:t>
      </w:r>
      <w:r w:rsidRPr="00102A2F">
        <w:rPr>
          <w:rFonts w:ascii="Arial" w:hAnsi="Arial" w:cs="Arial"/>
          <w:sz w:val="18"/>
          <w:szCs w:val="18"/>
        </w:rPr>
        <w:t xml:space="preserve"> Secretaría Técnica de Planeación y Evaluación (SEPLAN), con datos del SIED.</w:t>
      </w:r>
    </w:p>
    <w:p w:rsidR="003C0824" w:rsidRDefault="003C0824" w:rsidP="003C0824">
      <w:pPr>
        <w:jc w:val="both"/>
      </w:pPr>
    </w:p>
    <w:p w:rsidR="005D5EDA" w:rsidRDefault="005D5EDA" w:rsidP="003A613F">
      <w:pPr>
        <w:spacing w:after="0"/>
        <w:sectPr w:rsidR="005D5EDA" w:rsidSect="00132507">
          <w:headerReference w:type="default" r:id="rId31"/>
          <w:pgSz w:w="15840" w:h="12240" w:orient="landscape"/>
          <w:pgMar w:top="1701" w:right="1417" w:bottom="1701" w:left="1417" w:header="708" w:footer="708" w:gutter="0"/>
          <w:cols w:space="708"/>
          <w:docGrid w:linePitch="360"/>
        </w:sectPr>
      </w:pPr>
    </w:p>
    <w:p w:rsidR="00AD691A" w:rsidRPr="00FB54D9" w:rsidRDefault="00AD691A" w:rsidP="00141AE1">
      <w:pPr>
        <w:pStyle w:val="Ttulo2"/>
      </w:pPr>
      <w:bookmarkStart w:id="49" w:name="_Toc520459800"/>
      <w:r>
        <w:lastRenderedPageBreak/>
        <w:t>Seguimiento a</w:t>
      </w:r>
      <w:r w:rsidRPr="00FB54D9">
        <w:t xml:space="preserve"> los Aspectos Susceptibles de Mejora 201</w:t>
      </w:r>
      <w:r>
        <w:t>6</w:t>
      </w:r>
      <w:bookmarkEnd w:id="49"/>
    </w:p>
    <w:p w:rsidR="000B2294" w:rsidRDefault="000B2294" w:rsidP="00AD691A">
      <w:pPr>
        <w:jc w:val="both"/>
        <w:rPr>
          <w:rFonts w:ascii="Arial" w:hAnsi="Arial" w:cs="Arial"/>
          <w:sz w:val="24"/>
          <w:szCs w:val="24"/>
        </w:rPr>
      </w:pPr>
    </w:p>
    <w:p w:rsidR="00AD691A" w:rsidRPr="009942BC" w:rsidRDefault="00DA1F2A" w:rsidP="00AD691A">
      <w:pPr>
        <w:jc w:val="both"/>
        <w:rPr>
          <w:rFonts w:ascii="Arial" w:hAnsi="Arial" w:cs="Arial"/>
          <w:sz w:val="24"/>
          <w:szCs w:val="24"/>
        </w:rPr>
      </w:pPr>
      <w:r>
        <w:rPr>
          <w:rFonts w:ascii="Arial" w:hAnsi="Arial" w:cs="Arial"/>
          <w:sz w:val="24"/>
          <w:szCs w:val="24"/>
        </w:rPr>
        <w:t>Del total de ASM comp</w:t>
      </w:r>
      <w:r w:rsidR="002079B4">
        <w:rPr>
          <w:rFonts w:ascii="Arial" w:hAnsi="Arial" w:cs="Arial"/>
          <w:sz w:val="24"/>
          <w:szCs w:val="24"/>
        </w:rPr>
        <w:t xml:space="preserve">rometidos, al 30 de </w:t>
      </w:r>
      <w:r w:rsidR="000B2294">
        <w:rPr>
          <w:rFonts w:ascii="Arial" w:hAnsi="Arial" w:cs="Arial"/>
          <w:sz w:val="24"/>
          <w:szCs w:val="24"/>
        </w:rPr>
        <w:t>junio</w:t>
      </w:r>
      <w:r w:rsidR="00B85A9E">
        <w:rPr>
          <w:rFonts w:ascii="Arial" w:hAnsi="Arial" w:cs="Arial"/>
          <w:sz w:val="24"/>
          <w:szCs w:val="24"/>
        </w:rPr>
        <w:t xml:space="preserve"> </w:t>
      </w:r>
      <w:r w:rsidR="002079B4">
        <w:rPr>
          <w:rFonts w:ascii="Arial" w:hAnsi="Arial" w:cs="Arial"/>
          <w:sz w:val="24"/>
          <w:szCs w:val="24"/>
        </w:rPr>
        <w:t>de 2018</w:t>
      </w:r>
      <w:r>
        <w:rPr>
          <w:rFonts w:ascii="Arial" w:hAnsi="Arial" w:cs="Arial"/>
          <w:sz w:val="24"/>
          <w:szCs w:val="24"/>
        </w:rPr>
        <w:t xml:space="preserve"> </w:t>
      </w:r>
      <w:r w:rsidR="00AD691A">
        <w:rPr>
          <w:rFonts w:ascii="Arial" w:hAnsi="Arial" w:cs="Arial"/>
          <w:sz w:val="24"/>
          <w:szCs w:val="24"/>
        </w:rPr>
        <w:t xml:space="preserve">se logró la atención de </w:t>
      </w:r>
      <w:r w:rsidR="000B2294">
        <w:rPr>
          <w:rFonts w:ascii="Arial" w:hAnsi="Arial" w:cs="Arial"/>
          <w:sz w:val="24"/>
          <w:szCs w:val="24"/>
        </w:rPr>
        <w:t>104</w:t>
      </w:r>
      <w:r w:rsidR="00AD691A">
        <w:rPr>
          <w:rFonts w:ascii="Arial" w:hAnsi="Arial" w:cs="Arial"/>
          <w:sz w:val="24"/>
          <w:szCs w:val="24"/>
        </w:rPr>
        <w:t xml:space="preserve">, lo que representa </w:t>
      </w:r>
      <w:r w:rsidR="000B2294">
        <w:rPr>
          <w:rFonts w:ascii="Arial" w:hAnsi="Arial" w:cs="Arial"/>
          <w:sz w:val="24"/>
          <w:szCs w:val="24"/>
        </w:rPr>
        <w:t>61.5</w:t>
      </w:r>
      <w:r w:rsidR="00AD691A">
        <w:rPr>
          <w:rFonts w:ascii="Arial" w:hAnsi="Arial" w:cs="Arial"/>
          <w:sz w:val="24"/>
          <w:szCs w:val="24"/>
        </w:rPr>
        <w:t>% del total de ASM. Por Dependencia y Entidad se</w:t>
      </w:r>
      <w:r w:rsidR="00AD691A" w:rsidRPr="009942BC">
        <w:rPr>
          <w:rFonts w:ascii="Arial" w:hAnsi="Arial" w:cs="Arial"/>
          <w:sz w:val="24"/>
          <w:szCs w:val="24"/>
        </w:rPr>
        <w:t xml:space="preserve"> reportan el siguiente avance de cumplimiento:</w:t>
      </w:r>
    </w:p>
    <w:p w:rsidR="00AD691A" w:rsidRDefault="00AD691A" w:rsidP="00AD691A">
      <w:pPr>
        <w:pStyle w:val="Epgrafe"/>
        <w:keepNext/>
        <w:jc w:val="center"/>
        <w:rPr>
          <w:rFonts w:ascii="Arial" w:hAnsi="Arial" w:cs="Arial"/>
          <w:color w:val="auto"/>
          <w:sz w:val="22"/>
          <w:szCs w:val="22"/>
        </w:rPr>
      </w:pPr>
      <w:bookmarkStart w:id="50" w:name="_Toc520459769"/>
      <w:r w:rsidRPr="009942BC">
        <w:rPr>
          <w:rFonts w:ascii="Arial" w:hAnsi="Arial" w:cs="Arial"/>
          <w:color w:val="auto"/>
          <w:sz w:val="22"/>
          <w:szCs w:val="22"/>
        </w:rPr>
        <w:t xml:space="preserve">Tabla </w:t>
      </w:r>
      <w:r w:rsidRPr="009942BC">
        <w:rPr>
          <w:rFonts w:ascii="Arial" w:hAnsi="Arial" w:cs="Arial"/>
          <w:color w:val="auto"/>
          <w:sz w:val="22"/>
          <w:szCs w:val="22"/>
        </w:rPr>
        <w:fldChar w:fldCharType="begin"/>
      </w:r>
      <w:r w:rsidRPr="009942BC">
        <w:rPr>
          <w:rFonts w:ascii="Arial" w:hAnsi="Arial" w:cs="Arial"/>
          <w:color w:val="auto"/>
          <w:sz w:val="22"/>
          <w:szCs w:val="22"/>
        </w:rPr>
        <w:instrText xml:space="preserve"> SEQ Tabla \* ARABIC </w:instrText>
      </w:r>
      <w:r w:rsidRPr="009942BC">
        <w:rPr>
          <w:rFonts w:ascii="Arial" w:hAnsi="Arial" w:cs="Arial"/>
          <w:color w:val="auto"/>
          <w:sz w:val="22"/>
          <w:szCs w:val="22"/>
        </w:rPr>
        <w:fldChar w:fldCharType="separate"/>
      </w:r>
      <w:r w:rsidR="005A162C">
        <w:rPr>
          <w:rFonts w:ascii="Arial" w:hAnsi="Arial" w:cs="Arial"/>
          <w:noProof/>
          <w:color w:val="auto"/>
          <w:sz w:val="22"/>
          <w:szCs w:val="22"/>
        </w:rPr>
        <w:t>15</w:t>
      </w:r>
      <w:r w:rsidRPr="009942BC">
        <w:rPr>
          <w:rFonts w:ascii="Arial" w:hAnsi="Arial" w:cs="Arial"/>
          <w:color w:val="auto"/>
          <w:sz w:val="22"/>
          <w:szCs w:val="22"/>
        </w:rPr>
        <w:fldChar w:fldCharType="end"/>
      </w:r>
      <w:r w:rsidRPr="009942BC">
        <w:rPr>
          <w:rFonts w:ascii="Arial" w:hAnsi="Arial" w:cs="Arial"/>
          <w:color w:val="auto"/>
          <w:sz w:val="22"/>
          <w:szCs w:val="22"/>
        </w:rPr>
        <w:t>. Avance por dependencia</w:t>
      </w:r>
      <w:r>
        <w:rPr>
          <w:rFonts w:ascii="Arial" w:hAnsi="Arial" w:cs="Arial"/>
          <w:color w:val="auto"/>
          <w:sz w:val="22"/>
          <w:szCs w:val="22"/>
        </w:rPr>
        <w:t xml:space="preserve"> de los ASM 201</w:t>
      </w:r>
      <w:r w:rsidR="00132507">
        <w:rPr>
          <w:rFonts w:ascii="Arial" w:hAnsi="Arial" w:cs="Arial"/>
          <w:color w:val="auto"/>
          <w:sz w:val="22"/>
          <w:szCs w:val="22"/>
        </w:rPr>
        <w:t>6</w:t>
      </w:r>
      <w:bookmarkEnd w:id="50"/>
    </w:p>
    <w:tbl>
      <w:tblPr>
        <w:tblStyle w:val="Sombreadomedio1-nfasis3"/>
        <w:tblW w:w="5000" w:type="pct"/>
        <w:tblLook w:val="0760" w:firstRow="1" w:lastRow="1" w:firstColumn="0" w:lastColumn="1" w:noHBand="1" w:noVBand="1"/>
      </w:tblPr>
      <w:tblGrid>
        <w:gridCol w:w="5265"/>
        <w:gridCol w:w="1273"/>
        <w:gridCol w:w="966"/>
        <w:gridCol w:w="1550"/>
      </w:tblGrid>
      <w:tr w:rsidR="000B2294" w:rsidRPr="000B2294" w:rsidTr="000B2294">
        <w:trPr>
          <w:cnfStyle w:val="100000000000" w:firstRow="1" w:lastRow="0" w:firstColumn="0" w:lastColumn="0" w:oddVBand="0" w:evenVBand="0" w:oddHBand="0" w:evenHBand="0" w:firstRowFirstColumn="0" w:firstRowLastColumn="0" w:lastRowFirstColumn="0" w:lastRowLastColumn="0"/>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Dependencia/Entidad</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Atendidos al 100%</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Total general</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Porcentaje de Atención</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Colegio Nacional de Educación Profesional Técnica</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6</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6</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100.00%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Instituto de Becas y Crédito Educativo del Gobierno del Estado de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0</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2</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0.00%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Instituto de Educación para Adultos del Estado de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3</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4</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75.00%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Instituto de Infraestructura Carretera de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3</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3</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100.00%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Instituto de Vivienda del estado de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9</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14</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64.29%</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Instituto para el Desarrollo y Certificación de la Infraestructura Física Educativa de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100.00%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Instituto para la Construcción y Conservación de Obra Pública en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5</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5</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100.00%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Junta de Agua Potable y Alcantarillado de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5</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20.00%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Junta de Electrificación de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100.00%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OPD Servicios de Salud de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8</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11</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72.73%</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Secretaría de Administración y Finanzas</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6</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8</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75.00%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Secretaría de Desarrollo Social</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4</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18</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22.22%</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Secretaría de Educación del Gobierno del Estado de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32</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42</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76.19%</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Secretaría de Investigación, Innovación y Educación Superior (SIIES)</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4</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4</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100.00%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Secretaría de Trabajo y Previsión Social</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13</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32</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40.63%</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Secretaría Técnica de Planeación y Evaluación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2</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4</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50.00%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Sistema para el Desarrollo Integral de la Familia en Yucatán (DIF Yucatán)</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2</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5</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40.00%</w:t>
            </w:r>
          </w:p>
        </w:tc>
      </w:tr>
      <w:tr w:rsidR="000B2294" w:rsidRPr="000B2294" w:rsidTr="000B2294">
        <w:trPr>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Universidad Tecnológica del Mayab (UT del Mayab)</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4</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4</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100.00%</w:t>
            </w:r>
          </w:p>
        </w:tc>
      </w:tr>
      <w:tr w:rsidR="000B2294" w:rsidRPr="000B2294" w:rsidTr="000B2294">
        <w:trPr>
          <w:cnfStyle w:val="010000000000" w:firstRow="0" w:lastRow="1" w:firstColumn="0" w:lastColumn="0" w:oddVBand="0" w:evenVBand="0" w:oddHBand="0" w:evenHBand="0" w:firstRowFirstColumn="0" w:firstRowLastColumn="0" w:lastRowFirstColumn="0" w:lastRowLastColumn="0"/>
          <w:trHeight w:val="300"/>
        </w:trPr>
        <w:tc>
          <w:tcPr>
            <w:tcW w:w="3445" w:type="pct"/>
            <w:tcBorders>
              <w:right w:val="single" w:sz="8" w:space="0" w:color="B3CC82" w:themeColor="accent3" w:themeTint="BF"/>
            </w:tcBorders>
            <w:noWrap/>
            <w:hideMark/>
          </w:tcPr>
          <w:p w:rsidR="000B2294" w:rsidRPr="000B2294" w:rsidRDefault="000B2294" w:rsidP="000B2294">
            <w:pPr>
              <w:rPr>
                <w:rFonts w:eastAsia="Times New Roman" w:cs="Arial"/>
                <w:color w:val="000000"/>
                <w:sz w:val="18"/>
                <w:szCs w:val="18"/>
                <w:lang w:eastAsia="es-MX"/>
              </w:rPr>
            </w:pPr>
            <w:r w:rsidRPr="000B2294">
              <w:rPr>
                <w:rFonts w:eastAsia="Times New Roman" w:cs="Arial"/>
                <w:color w:val="000000"/>
                <w:sz w:val="18"/>
                <w:szCs w:val="18"/>
                <w:lang w:eastAsia="es-MX"/>
              </w:rPr>
              <w:t>Total</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104</w:t>
            </w:r>
          </w:p>
        </w:tc>
        <w:tc>
          <w:tcPr>
            <w:tcW w:w="518" w:type="pct"/>
            <w:tcBorders>
              <w:left w:val="single" w:sz="8" w:space="0" w:color="B3CC82" w:themeColor="accent3" w:themeTint="BF"/>
              <w:righ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169</w:t>
            </w:r>
          </w:p>
        </w:tc>
        <w:tc>
          <w:tcPr>
            <w:cnfStyle w:val="000100000000" w:firstRow="0" w:lastRow="0" w:firstColumn="0" w:lastColumn="1" w:oddVBand="0" w:evenVBand="0" w:oddHBand="0" w:evenHBand="0" w:firstRowFirstColumn="0" w:firstRowLastColumn="0" w:lastRowFirstColumn="0" w:lastRowLastColumn="0"/>
            <w:tcW w:w="518" w:type="pct"/>
            <w:tcBorders>
              <w:left w:val="single" w:sz="8" w:space="0" w:color="B3CC82" w:themeColor="accent3" w:themeTint="BF"/>
            </w:tcBorders>
            <w:noWrap/>
            <w:vAlign w:val="center"/>
            <w:hideMark/>
          </w:tcPr>
          <w:p w:rsidR="000B2294" w:rsidRPr="000B2294" w:rsidRDefault="000B2294" w:rsidP="000B2294">
            <w:pPr>
              <w:jc w:val="center"/>
              <w:rPr>
                <w:rFonts w:eastAsia="Times New Roman" w:cs="Arial"/>
                <w:color w:val="000000"/>
                <w:sz w:val="18"/>
                <w:szCs w:val="18"/>
                <w:lang w:eastAsia="es-MX"/>
              </w:rPr>
            </w:pPr>
            <w:r w:rsidRPr="000B2294">
              <w:rPr>
                <w:rFonts w:eastAsia="Times New Roman" w:cs="Arial"/>
                <w:color w:val="000000"/>
                <w:sz w:val="18"/>
                <w:szCs w:val="18"/>
                <w:lang w:eastAsia="es-MX"/>
              </w:rPr>
              <w:t>61.54%</w:t>
            </w:r>
          </w:p>
        </w:tc>
      </w:tr>
    </w:tbl>
    <w:p w:rsidR="00AD691A" w:rsidRPr="003853AD" w:rsidRDefault="00AD691A" w:rsidP="00AD691A">
      <w:pPr>
        <w:jc w:val="center"/>
        <w:rPr>
          <w:rFonts w:ascii="Arial" w:hAnsi="Arial" w:cs="Arial"/>
          <w:sz w:val="18"/>
          <w:szCs w:val="18"/>
        </w:rPr>
      </w:pPr>
      <w:r w:rsidRPr="003853AD">
        <w:rPr>
          <w:rFonts w:ascii="Arial" w:hAnsi="Arial" w:cs="Arial"/>
          <w:b/>
          <w:sz w:val="18"/>
          <w:szCs w:val="18"/>
        </w:rPr>
        <w:t xml:space="preserve"> Fuente:</w:t>
      </w:r>
      <w:r>
        <w:rPr>
          <w:rFonts w:ascii="Arial" w:hAnsi="Arial" w:cs="Arial"/>
          <w:sz w:val="18"/>
          <w:szCs w:val="18"/>
        </w:rPr>
        <w:t xml:space="preserve"> Secretaría Técnica de Planeación y Evaluación (SEPLAN), con datos del SIED.</w:t>
      </w:r>
    </w:p>
    <w:p w:rsidR="00DE4C50" w:rsidRDefault="00680ECF" w:rsidP="00DE4C50">
      <w:pPr>
        <w:jc w:val="both"/>
        <w:rPr>
          <w:rFonts w:ascii="Arial" w:hAnsi="Arial" w:cs="Arial"/>
          <w:sz w:val="24"/>
          <w:szCs w:val="24"/>
        </w:rPr>
      </w:pPr>
      <w:r>
        <w:rPr>
          <w:rFonts w:ascii="Arial" w:hAnsi="Arial" w:cs="Arial"/>
          <w:sz w:val="24"/>
          <w:szCs w:val="24"/>
        </w:rPr>
        <w:t xml:space="preserve">El retraso en la atención de los ASM por parte de las dependencias y entidades se debe a los aplazamientos en la elaboración de los documentos de opinión y de trabajo, así como en la naturaleza del proceso para el diseño y adecuaciones de los programas presupuestarios, el cual </w:t>
      </w:r>
      <w:r w:rsidR="00B90553">
        <w:rPr>
          <w:rFonts w:ascii="Arial" w:hAnsi="Arial" w:cs="Arial"/>
          <w:sz w:val="24"/>
          <w:szCs w:val="24"/>
        </w:rPr>
        <w:t>empieza</w:t>
      </w:r>
      <w:r>
        <w:rPr>
          <w:rFonts w:ascii="Arial" w:hAnsi="Arial" w:cs="Arial"/>
          <w:sz w:val="24"/>
          <w:szCs w:val="24"/>
        </w:rPr>
        <w:t xml:space="preserve"> a mediados de año, situación que abarca la mayoría de los ASM identificados</w:t>
      </w:r>
      <w:r w:rsidR="00AD691A" w:rsidRPr="00EC5355">
        <w:rPr>
          <w:rFonts w:ascii="Arial" w:hAnsi="Arial" w:cs="Arial"/>
          <w:sz w:val="24"/>
          <w:szCs w:val="24"/>
        </w:rPr>
        <w:t>.</w:t>
      </w:r>
    </w:p>
    <w:p w:rsidR="00546255" w:rsidRDefault="00DE4C50" w:rsidP="00DE4C50">
      <w:pPr>
        <w:jc w:val="both"/>
        <w:rPr>
          <w:rFonts w:ascii="Arial" w:hAnsi="Arial" w:cs="Arial"/>
          <w:sz w:val="24"/>
          <w:szCs w:val="24"/>
        </w:rPr>
      </w:pPr>
      <w:r>
        <w:rPr>
          <w:rFonts w:ascii="Arial" w:hAnsi="Arial" w:cs="Arial"/>
          <w:sz w:val="24"/>
          <w:szCs w:val="24"/>
        </w:rPr>
        <w:lastRenderedPageBreak/>
        <w:t xml:space="preserve">Las intervenciones públicas que tienen un mayor porcentaje de </w:t>
      </w:r>
      <w:r w:rsidR="00DA1F2A">
        <w:rPr>
          <w:rFonts w:ascii="Arial" w:hAnsi="Arial" w:cs="Arial"/>
          <w:sz w:val="24"/>
          <w:szCs w:val="24"/>
        </w:rPr>
        <w:t>atención de sus ASM son el F</w:t>
      </w:r>
      <w:r w:rsidR="00A613EF">
        <w:rPr>
          <w:rFonts w:ascii="Arial" w:hAnsi="Arial" w:cs="Arial"/>
          <w:sz w:val="24"/>
          <w:szCs w:val="24"/>
        </w:rPr>
        <w:t>ONE (10</w:t>
      </w:r>
      <w:r w:rsidR="00546255">
        <w:rPr>
          <w:rFonts w:ascii="Arial" w:hAnsi="Arial" w:cs="Arial"/>
          <w:sz w:val="24"/>
          <w:szCs w:val="24"/>
        </w:rPr>
        <w:t>0%), F</w:t>
      </w:r>
      <w:r w:rsidR="00DA1F2A">
        <w:rPr>
          <w:rFonts w:ascii="Arial" w:hAnsi="Arial" w:cs="Arial"/>
          <w:sz w:val="24"/>
          <w:szCs w:val="24"/>
        </w:rPr>
        <w:t>AETA</w:t>
      </w:r>
      <w:r w:rsidR="00A613EF">
        <w:rPr>
          <w:rFonts w:ascii="Arial" w:hAnsi="Arial" w:cs="Arial"/>
          <w:sz w:val="24"/>
          <w:szCs w:val="24"/>
        </w:rPr>
        <w:t xml:space="preserve"> (9</w:t>
      </w:r>
      <w:r w:rsidR="00546255">
        <w:rPr>
          <w:rFonts w:ascii="Arial" w:hAnsi="Arial" w:cs="Arial"/>
          <w:sz w:val="24"/>
          <w:szCs w:val="24"/>
        </w:rPr>
        <w:t>0%)</w:t>
      </w:r>
      <w:r w:rsidR="00A613EF">
        <w:rPr>
          <w:rFonts w:ascii="Arial" w:hAnsi="Arial" w:cs="Arial"/>
          <w:sz w:val="24"/>
          <w:szCs w:val="24"/>
        </w:rPr>
        <w:t>, FAM (80.8%) y FASSA (72.7%)</w:t>
      </w:r>
      <w:r>
        <w:rPr>
          <w:rFonts w:ascii="Arial" w:hAnsi="Arial" w:cs="Arial"/>
          <w:sz w:val="24"/>
          <w:szCs w:val="24"/>
        </w:rPr>
        <w:t>.</w:t>
      </w:r>
    </w:p>
    <w:p w:rsidR="00B90553" w:rsidRDefault="00DE4C50" w:rsidP="00DE4C50">
      <w:pPr>
        <w:jc w:val="both"/>
        <w:rPr>
          <w:rFonts w:ascii="Arial" w:hAnsi="Arial" w:cs="Arial"/>
          <w:sz w:val="24"/>
          <w:szCs w:val="24"/>
        </w:rPr>
      </w:pPr>
      <w:r>
        <w:rPr>
          <w:rFonts w:ascii="Arial" w:hAnsi="Arial" w:cs="Arial"/>
          <w:sz w:val="24"/>
          <w:szCs w:val="24"/>
        </w:rPr>
        <w:t xml:space="preserve"> </w:t>
      </w:r>
    </w:p>
    <w:p w:rsidR="004A7093" w:rsidRDefault="00AD691A" w:rsidP="00946F89">
      <w:pPr>
        <w:pStyle w:val="Epgrafe"/>
        <w:spacing w:after="120"/>
        <w:jc w:val="center"/>
        <w:rPr>
          <w:rFonts w:ascii="Arial" w:hAnsi="Arial" w:cs="Arial"/>
          <w:color w:val="auto"/>
          <w:sz w:val="22"/>
          <w:szCs w:val="22"/>
        </w:rPr>
      </w:pPr>
      <w:bookmarkStart w:id="51" w:name="_Toc520459750"/>
      <w:r w:rsidRPr="00B41750">
        <w:rPr>
          <w:rFonts w:ascii="Arial" w:hAnsi="Arial" w:cs="Arial"/>
          <w:color w:val="auto"/>
          <w:sz w:val="22"/>
          <w:szCs w:val="22"/>
        </w:rPr>
        <w:t xml:space="preserve">Gráfica </w:t>
      </w:r>
      <w:r w:rsidRPr="00B41750">
        <w:rPr>
          <w:rFonts w:ascii="Arial" w:hAnsi="Arial" w:cs="Arial"/>
          <w:color w:val="auto"/>
          <w:sz w:val="22"/>
          <w:szCs w:val="22"/>
        </w:rPr>
        <w:fldChar w:fldCharType="begin"/>
      </w:r>
      <w:r w:rsidRPr="00B41750">
        <w:rPr>
          <w:rFonts w:ascii="Arial" w:hAnsi="Arial" w:cs="Arial"/>
          <w:color w:val="auto"/>
          <w:sz w:val="22"/>
          <w:szCs w:val="22"/>
        </w:rPr>
        <w:instrText xml:space="preserve"> SEQ Gráfica \* ARABIC </w:instrText>
      </w:r>
      <w:r w:rsidRPr="00B41750">
        <w:rPr>
          <w:rFonts w:ascii="Arial" w:hAnsi="Arial" w:cs="Arial"/>
          <w:color w:val="auto"/>
          <w:sz w:val="22"/>
          <w:szCs w:val="22"/>
        </w:rPr>
        <w:fldChar w:fldCharType="separate"/>
      </w:r>
      <w:r w:rsidR="005A162C">
        <w:rPr>
          <w:rFonts w:ascii="Arial" w:hAnsi="Arial" w:cs="Arial"/>
          <w:noProof/>
          <w:color w:val="auto"/>
          <w:sz w:val="22"/>
          <w:szCs w:val="22"/>
        </w:rPr>
        <w:t>11</w:t>
      </w:r>
      <w:r w:rsidRPr="00B41750">
        <w:rPr>
          <w:rFonts w:ascii="Arial" w:hAnsi="Arial" w:cs="Arial"/>
          <w:color w:val="auto"/>
          <w:sz w:val="22"/>
          <w:szCs w:val="22"/>
        </w:rPr>
        <w:fldChar w:fldCharType="end"/>
      </w:r>
      <w:r w:rsidRPr="00B41750">
        <w:rPr>
          <w:rFonts w:ascii="Arial" w:hAnsi="Arial" w:cs="Arial"/>
          <w:color w:val="auto"/>
          <w:sz w:val="22"/>
          <w:szCs w:val="22"/>
        </w:rPr>
        <w:t>. Cumplimiento de ASM</w:t>
      </w:r>
      <w:r w:rsidR="00680ECF">
        <w:rPr>
          <w:rFonts w:ascii="Arial" w:hAnsi="Arial" w:cs="Arial"/>
          <w:color w:val="auto"/>
          <w:sz w:val="22"/>
          <w:szCs w:val="22"/>
        </w:rPr>
        <w:t xml:space="preserve"> 2016</w:t>
      </w:r>
      <w:r w:rsidR="00946F89">
        <w:rPr>
          <w:rFonts w:ascii="Arial" w:hAnsi="Arial" w:cs="Arial"/>
          <w:color w:val="auto"/>
          <w:sz w:val="22"/>
          <w:szCs w:val="22"/>
        </w:rPr>
        <w:t xml:space="preserve"> por intervención pública</w:t>
      </w:r>
      <w:bookmarkEnd w:id="51"/>
    </w:p>
    <w:p w:rsidR="00AD691A" w:rsidRPr="00083CF9" w:rsidRDefault="00A613EF" w:rsidP="004A7093">
      <w:r>
        <w:rPr>
          <w:noProof/>
          <w:lang w:eastAsia="es-MX"/>
        </w:rPr>
        <w:drawing>
          <wp:inline distT="0" distB="0" distL="0" distR="0" wp14:anchorId="1D45F493" wp14:editId="1D174AC5">
            <wp:extent cx="5610225" cy="3829050"/>
            <wp:effectExtent l="0" t="0" r="9525"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691A" w:rsidRPr="00776F05" w:rsidRDefault="00AD691A" w:rsidP="00AD691A">
      <w:pPr>
        <w:spacing w:after="0"/>
        <w:rPr>
          <w:rFonts w:ascii="Arial" w:hAnsi="Arial" w:cs="Arial"/>
          <w:sz w:val="18"/>
          <w:szCs w:val="18"/>
        </w:rPr>
      </w:pPr>
      <w:r>
        <w:rPr>
          <w:rFonts w:ascii="Arial" w:hAnsi="Arial" w:cs="Arial"/>
          <w:b/>
          <w:sz w:val="18"/>
          <w:szCs w:val="18"/>
        </w:rPr>
        <w:t xml:space="preserve">Nota: </w:t>
      </w:r>
      <w:r>
        <w:rPr>
          <w:rFonts w:ascii="Arial" w:hAnsi="Arial" w:cs="Arial"/>
          <w:sz w:val="18"/>
          <w:szCs w:val="18"/>
        </w:rPr>
        <w:t xml:space="preserve">La gráfica considera los </w:t>
      </w:r>
      <w:r w:rsidR="00A613EF">
        <w:rPr>
          <w:rFonts w:ascii="Arial" w:hAnsi="Arial" w:cs="Arial"/>
          <w:sz w:val="18"/>
          <w:szCs w:val="18"/>
        </w:rPr>
        <w:t>169</w:t>
      </w:r>
      <w:r w:rsidR="00001D6B">
        <w:rPr>
          <w:noProof/>
          <w:lang w:eastAsia="es-MX"/>
        </w:rPr>
        <w:t xml:space="preserve"> </w:t>
      </w:r>
      <w:r>
        <w:rPr>
          <w:rFonts w:ascii="Arial" w:hAnsi="Arial" w:cs="Arial"/>
          <w:sz w:val="18"/>
          <w:szCs w:val="18"/>
        </w:rPr>
        <w:t>ASM.</w:t>
      </w:r>
    </w:p>
    <w:p w:rsidR="00AD691A" w:rsidRPr="003853AD" w:rsidRDefault="00AD691A" w:rsidP="00AD691A">
      <w:pPr>
        <w:spacing w:after="0"/>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Pr>
          <w:rFonts w:ascii="Arial" w:hAnsi="Arial" w:cs="Arial"/>
          <w:sz w:val="18"/>
          <w:szCs w:val="18"/>
        </w:rPr>
        <w:t>Secretaría Técnica de Planeación y Evaluación (SEPLAN), con datos del SIED</w:t>
      </w:r>
      <w:r w:rsidRPr="003853AD">
        <w:rPr>
          <w:rFonts w:ascii="Arial" w:hAnsi="Arial" w:cs="Arial"/>
          <w:sz w:val="18"/>
          <w:szCs w:val="18"/>
        </w:rPr>
        <w:t>.</w:t>
      </w:r>
    </w:p>
    <w:p w:rsidR="00AD691A" w:rsidRDefault="00AD691A" w:rsidP="00AD691A">
      <w:pPr>
        <w:jc w:val="both"/>
        <w:rPr>
          <w:rFonts w:ascii="Arial" w:hAnsi="Arial" w:cs="Arial"/>
          <w:sz w:val="24"/>
          <w:szCs w:val="24"/>
        </w:rPr>
      </w:pPr>
    </w:p>
    <w:p w:rsidR="00DA1F2A" w:rsidRDefault="00A613EF" w:rsidP="00AD691A">
      <w:pPr>
        <w:jc w:val="both"/>
        <w:rPr>
          <w:rFonts w:ascii="Arial" w:hAnsi="Arial" w:cs="Arial"/>
          <w:sz w:val="24"/>
          <w:szCs w:val="24"/>
        </w:rPr>
      </w:pPr>
      <w:r>
        <w:rPr>
          <w:rFonts w:ascii="Arial" w:hAnsi="Arial" w:cs="Arial"/>
          <w:sz w:val="24"/>
          <w:szCs w:val="24"/>
        </w:rPr>
        <w:t xml:space="preserve">Siete de 18 dependencias ya lograron atender el total de sus ASM al cien por ciento, seis ya tienen más del 50% de sus ASM atendidos, y solo una no ha atendido ninguno de sus ASM. </w:t>
      </w:r>
    </w:p>
    <w:p w:rsidR="00DA1F2A" w:rsidRDefault="00DA1F2A">
      <w:pPr>
        <w:rPr>
          <w:rFonts w:ascii="Arial" w:hAnsi="Arial" w:cs="Arial"/>
          <w:sz w:val="24"/>
          <w:szCs w:val="24"/>
        </w:rPr>
      </w:pPr>
      <w:r>
        <w:rPr>
          <w:rFonts w:ascii="Arial" w:hAnsi="Arial" w:cs="Arial"/>
          <w:sz w:val="24"/>
          <w:szCs w:val="24"/>
        </w:rPr>
        <w:br w:type="page"/>
      </w:r>
    </w:p>
    <w:p w:rsidR="00AD691A" w:rsidRPr="009942BC" w:rsidRDefault="00AD691A" w:rsidP="00AD691A">
      <w:pPr>
        <w:jc w:val="both"/>
        <w:rPr>
          <w:rFonts w:ascii="Arial" w:hAnsi="Arial" w:cs="Arial"/>
          <w:sz w:val="24"/>
          <w:szCs w:val="24"/>
        </w:rPr>
      </w:pPr>
    </w:p>
    <w:p w:rsidR="00AD691A" w:rsidRDefault="00AD691A" w:rsidP="00AD691A">
      <w:pPr>
        <w:pStyle w:val="Epgrafe"/>
        <w:jc w:val="center"/>
        <w:rPr>
          <w:rFonts w:ascii="Arial" w:hAnsi="Arial" w:cs="Arial"/>
          <w:color w:val="auto"/>
          <w:sz w:val="22"/>
          <w:szCs w:val="22"/>
        </w:rPr>
      </w:pPr>
      <w:bookmarkStart w:id="52" w:name="_Toc520459751"/>
      <w:r w:rsidRPr="00B41750">
        <w:rPr>
          <w:rFonts w:ascii="Arial" w:hAnsi="Arial" w:cs="Arial"/>
          <w:color w:val="auto"/>
          <w:sz w:val="22"/>
          <w:szCs w:val="22"/>
        </w:rPr>
        <w:t xml:space="preserve">Gráfica </w:t>
      </w:r>
      <w:r w:rsidRPr="00B41750">
        <w:rPr>
          <w:rFonts w:ascii="Arial" w:hAnsi="Arial" w:cs="Arial"/>
          <w:color w:val="auto"/>
          <w:sz w:val="22"/>
          <w:szCs w:val="22"/>
        </w:rPr>
        <w:fldChar w:fldCharType="begin"/>
      </w:r>
      <w:r w:rsidRPr="00B41750">
        <w:rPr>
          <w:rFonts w:ascii="Arial" w:hAnsi="Arial" w:cs="Arial"/>
          <w:color w:val="auto"/>
          <w:sz w:val="22"/>
          <w:szCs w:val="22"/>
        </w:rPr>
        <w:instrText xml:space="preserve"> SEQ Gráfica \* ARABIC </w:instrText>
      </w:r>
      <w:r w:rsidRPr="00B41750">
        <w:rPr>
          <w:rFonts w:ascii="Arial" w:hAnsi="Arial" w:cs="Arial"/>
          <w:color w:val="auto"/>
          <w:sz w:val="22"/>
          <w:szCs w:val="22"/>
        </w:rPr>
        <w:fldChar w:fldCharType="separate"/>
      </w:r>
      <w:r w:rsidR="005A162C">
        <w:rPr>
          <w:rFonts w:ascii="Arial" w:hAnsi="Arial" w:cs="Arial"/>
          <w:noProof/>
          <w:color w:val="auto"/>
          <w:sz w:val="22"/>
          <w:szCs w:val="22"/>
        </w:rPr>
        <w:t>12</w:t>
      </w:r>
      <w:r w:rsidRPr="00B41750">
        <w:rPr>
          <w:rFonts w:ascii="Arial" w:hAnsi="Arial" w:cs="Arial"/>
          <w:color w:val="auto"/>
          <w:sz w:val="22"/>
          <w:szCs w:val="22"/>
        </w:rPr>
        <w:fldChar w:fldCharType="end"/>
      </w:r>
      <w:r w:rsidRPr="00B41750">
        <w:rPr>
          <w:rFonts w:ascii="Arial" w:hAnsi="Arial" w:cs="Arial"/>
          <w:color w:val="auto"/>
          <w:sz w:val="22"/>
          <w:szCs w:val="22"/>
        </w:rPr>
        <w:t xml:space="preserve">. Cumplimiento de ASM </w:t>
      </w:r>
      <w:r w:rsidR="00132507">
        <w:rPr>
          <w:rFonts w:ascii="Arial" w:hAnsi="Arial" w:cs="Arial"/>
          <w:color w:val="auto"/>
          <w:sz w:val="22"/>
          <w:szCs w:val="22"/>
        </w:rPr>
        <w:t>2016</w:t>
      </w:r>
      <w:r>
        <w:rPr>
          <w:rFonts w:ascii="Arial" w:hAnsi="Arial" w:cs="Arial"/>
          <w:color w:val="auto"/>
          <w:sz w:val="22"/>
          <w:szCs w:val="22"/>
        </w:rPr>
        <w:t xml:space="preserve"> </w:t>
      </w:r>
      <w:r w:rsidRPr="00B41750">
        <w:rPr>
          <w:rFonts w:ascii="Arial" w:hAnsi="Arial" w:cs="Arial"/>
          <w:color w:val="auto"/>
          <w:sz w:val="22"/>
          <w:szCs w:val="22"/>
        </w:rPr>
        <w:t>por Dependencia y/o Entidad</w:t>
      </w:r>
      <w:bookmarkEnd w:id="52"/>
    </w:p>
    <w:p w:rsidR="00AD691A" w:rsidRPr="00083CF9" w:rsidRDefault="00A613EF" w:rsidP="00AD691A">
      <w:pPr>
        <w:spacing w:after="0"/>
      </w:pPr>
      <w:r>
        <w:rPr>
          <w:noProof/>
          <w:lang w:eastAsia="es-MX"/>
        </w:rPr>
        <w:drawing>
          <wp:inline distT="0" distB="0" distL="0" distR="0" wp14:anchorId="45F8A54E" wp14:editId="4D655358">
            <wp:extent cx="5610225" cy="5953125"/>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691A" w:rsidRDefault="00AD691A" w:rsidP="00AD691A">
      <w:pPr>
        <w:spacing w:after="0"/>
        <w:rPr>
          <w:rFonts w:ascii="Arial" w:hAnsi="Arial" w:cs="Arial"/>
          <w:sz w:val="18"/>
          <w:szCs w:val="18"/>
        </w:rPr>
      </w:pPr>
      <w:r>
        <w:rPr>
          <w:rFonts w:ascii="Arial" w:hAnsi="Arial" w:cs="Arial"/>
          <w:b/>
          <w:sz w:val="18"/>
          <w:szCs w:val="18"/>
        </w:rPr>
        <w:t xml:space="preserve">Nota: </w:t>
      </w:r>
      <w:r>
        <w:rPr>
          <w:rFonts w:ascii="Arial" w:hAnsi="Arial" w:cs="Arial"/>
          <w:sz w:val="18"/>
          <w:szCs w:val="18"/>
        </w:rPr>
        <w:t xml:space="preserve">La gráfica considera los </w:t>
      </w:r>
      <w:r w:rsidR="00A613EF">
        <w:rPr>
          <w:rFonts w:ascii="Arial" w:hAnsi="Arial" w:cs="Arial"/>
          <w:sz w:val="18"/>
          <w:szCs w:val="18"/>
        </w:rPr>
        <w:t>169</w:t>
      </w:r>
      <w:r>
        <w:rPr>
          <w:rFonts w:ascii="Arial" w:hAnsi="Arial" w:cs="Arial"/>
          <w:sz w:val="18"/>
          <w:szCs w:val="18"/>
        </w:rPr>
        <w:t xml:space="preserve"> ASM.</w:t>
      </w:r>
    </w:p>
    <w:p w:rsidR="00AD691A" w:rsidRPr="003853AD" w:rsidRDefault="00AD691A" w:rsidP="00AD691A">
      <w:pPr>
        <w:spacing w:after="0"/>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Pr>
          <w:rFonts w:ascii="Arial" w:hAnsi="Arial" w:cs="Arial"/>
          <w:sz w:val="18"/>
          <w:szCs w:val="18"/>
        </w:rPr>
        <w:t>Secretaría Técnica de Planeación y Evaluación (SEPLAN), con datos del SIED</w:t>
      </w:r>
      <w:r w:rsidRPr="003853AD">
        <w:rPr>
          <w:rFonts w:ascii="Arial" w:hAnsi="Arial" w:cs="Arial"/>
          <w:sz w:val="18"/>
          <w:szCs w:val="18"/>
        </w:rPr>
        <w:t>.</w:t>
      </w:r>
    </w:p>
    <w:p w:rsidR="00AD691A" w:rsidRDefault="00AD691A" w:rsidP="00AD691A">
      <w:pPr>
        <w:jc w:val="both"/>
        <w:rPr>
          <w:rFonts w:ascii="Arial" w:hAnsi="Arial" w:cs="Arial"/>
          <w:sz w:val="24"/>
          <w:szCs w:val="24"/>
        </w:rPr>
      </w:pPr>
    </w:p>
    <w:p w:rsidR="00A613EF" w:rsidRDefault="00A613EF" w:rsidP="0052308C">
      <w:pPr>
        <w:spacing w:line="360" w:lineRule="auto"/>
        <w:jc w:val="both"/>
        <w:rPr>
          <w:rFonts w:ascii="Arial" w:hAnsi="Arial" w:cs="Arial"/>
          <w:sz w:val="24"/>
          <w:szCs w:val="24"/>
        </w:rPr>
      </w:pPr>
    </w:p>
    <w:p w:rsidR="00DA1F2A" w:rsidRDefault="00AD691A" w:rsidP="00A613EF">
      <w:pPr>
        <w:spacing w:line="360" w:lineRule="auto"/>
        <w:jc w:val="both"/>
        <w:rPr>
          <w:rFonts w:ascii="Arial" w:hAnsi="Arial" w:cs="Arial"/>
          <w:sz w:val="24"/>
          <w:szCs w:val="24"/>
        </w:rPr>
      </w:pPr>
      <w:r>
        <w:rPr>
          <w:rFonts w:ascii="Arial" w:hAnsi="Arial" w:cs="Arial"/>
          <w:sz w:val="24"/>
          <w:szCs w:val="24"/>
        </w:rPr>
        <w:lastRenderedPageBreak/>
        <w:t xml:space="preserve">Es importante mencionar que del </w:t>
      </w:r>
      <w:r w:rsidRPr="009942BC">
        <w:rPr>
          <w:rFonts w:ascii="Arial" w:hAnsi="Arial" w:cs="Arial"/>
          <w:sz w:val="24"/>
          <w:szCs w:val="24"/>
        </w:rPr>
        <w:t xml:space="preserve">total de los ASM que las Dependencias y Entidades se comprometieron a cumplir al mes </w:t>
      </w:r>
      <w:r w:rsidR="006140CF">
        <w:rPr>
          <w:rFonts w:ascii="Arial" w:hAnsi="Arial" w:cs="Arial"/>
          <w:sz w:val="24"/>
          <w:szCs w:val="24"/>
        </w:rPr>
        <w:t xml:space="preserve">de </w:t>
      </w:r>
      <w:r w:rsidR="00A613EF">
        <w:rPr>
          <w:rFonts w:ascii="Arial" w:hAnsi="Arial" w:cs="Arial"/>
          <w:sz w:val="24"/>
          <w:szCs w:val="24"/>
        </w:rPr>
        <w:t>junio</w:t>
      </w:r>
      <w:r w:rsidR="00472BAD">
        <w:rPr>
          <w:rFonts w:ascii="Arial" w:hAnsi="Arial" w:cs="Arial"/>
          <w:sz w:val="24"/>
          <w:szCs w:val="24"/>
        </w:rPr>
        <w:t xml:space="preserve"> </w:t>
      </w:r>
      <w:r>
        <w:rPr>
          <w:rFonts w:ascii="Arial" w:hAnsi="Arial" w:cs="Arial"/>
          <w:sz w:val="24"/>
          <w:szCs w:val="24"/>
        </w:rPr>
        <w:t>de 201</w:t>
      </w:r>
      <w:r w:rsidR="00472BAD">
        <w:rPr>
          <w:rFonts w:ascii="Arial" w:hAnsi="Arial" w:cs="Arial"/>
          <w:sz w:val="24"/>
          <w:szCs w:val="24"/>
        </w:rPr>
        <w:t>8</w:t>
      </w:r>
      <w:r w:rsidRPr="009942BC">
        <w:rPr>
          <w:rFonts w:ascii="Arial" w:hAnsi="Arial" w:cs="Arial"/>
          <w:sz w:val="24"/>
          <w:szCs w:val="24"/>
        </w:rPr>
        <w:t xml:space="preserve"> (</w:t>
      </w:r>
      <w:r w:rsidR="00B00AFF">
        <w:rPr>
          <w:rFonts w:ascii="Arial" w:hAnsi="Arial" w:cs="Arial"/>
          <w:sz w:val="24"/>
          <w:szCs w:val="24"/>
        </w:rPr>
        <w:t>157</w:t>
      </w:r>
      <w:r w:rsidR="00157094">
        <w:rPr>
          <w:rFonts w:ascii="Arial" w:hAnsi="Arial" w:cs="Arial"/>
          <w:sz w:val="24"/>
          <w:szCs w:val="24"/>
        </w:rPr>
        <w:t xml:space="preserve"> ASM</w:t>
      </w:r>
      <w:r w:rsidRPr="009942BC">
        <w:rPr>
          <w:rFonts w:ascii="Arial" w:hAnsi="Arial" w:cs="Arial"/>
          <w:sz w:val="24"/>
          <w:szCs w:val="24"/>
        </w:rPr>
        <w:t xml:space="preserve">), se reportó la atención al 100% de </w:t>
      </w:r>
      <w:r w:rsidR="00B00AFF">
        <w:rPr>
          <w:rFonts w:ascii="Arial" w:hAnsi="Arial" w:cs="Arial"/>
          <w:sz w:val="24"/>
          <w:szCs w:val="24"/>
        </w:rPr>
        <w:t>104</w:t>
      </w:r>
      <w:r w:rsidRPr="009942BC">
        <w:rPr>
          <w:rFonts w:ascii="Arial" w:hAnsi="Arial" w:cs="Arial"/>
          <w:sz w:val="24"/>
          <w:szCs w:val="24"/>
        </w:rPr>
        <w:t xml:space="preserve"> aspectos, </w:t>
      </w:r>
      <w:r>
        <w:rPr>
          <w:rFonts w:ascii="Arial" w:hAnsi="Arial" w:cs="Arial"/>
          <w:sz w:val="24"/>
          <w:szCs w:val="24"/>
        </w:rPr>
        <w:t xml:space="preserve">pero de esos solo se logró la atención oportuna de </w:t>
      </w:r>
      <w:r w:rsidR="00B00AFF">
        <w:rPr>
          <w:rFonts w:ascii="Arial" w:hAnsi="Arial" w:cs="Arial"/>
          <w:sz w:val="24"/>
          <w:szCs w:val="24"/>
        </w:rPr>
        <w:t>53</w:t>
      </w:r>
      <w:r>
        <w:rPr>
          <w:rFonts w:ascii="Arial" w:hAnsi="Arial" w:cs="Arial"/>
          <w:sz w:val="24"/>
          <w:szCs w:val="24"/>
        </w:rPr>
        <w:t xml:space="preserve"> de los programados.</w:t>
      </w:r>
    </w:p>
    <w:p w:rsidR="00157094" w:rsidRPr="009942BC" w:rsidRDefault="00157094" w:rsidP="00157094">
      <w:pPr>
        <w:pStyle w:val="Epgrafe"/>
        <w:rPr>
          <w:rFonts w:ascii="Arial" w:hAnsi="Arial" w:cs="Arial"/>
          <w:color w:val="auto"/>
          <w:sz w:val="22"/>
          <w:szCs w:val="22"/>
        </w:rPr>
      </w:pPr>
      <w:bookmarkStart w:id="53" w:name="_Toc520459752"/>
      <w:r w:rsidRPr="009A5787">
        <w:rPr>
          <w:rFonts w:ascii="Arial" w:hAnsi="Arial" w:cs="Arial"/>
          <w:color w:val="auto"/>
          <w:sz w:val="22"/>
          <w:szCs w:val="22"/>
        </w:rPr>
        <w:t xml:space="preserve">Gráfica </w:t>
      </w:r>
      <w:r w:rsidRPr="009A5787">
        <w:rPr>
          <w:rFonts w:ascii="Arial" w:hAnsi="Arial" w:cs="Arial"/>
          <w:color w:val="auto"/>
          <w:sz w:val="22"/>
          <w:szCs w:val="22"/>
        </w:rPr>
        <w:fldChar w:fldCharType="begin"/>
      </w:r>
      <w:r w:rsidRPr="009A5787">
        <w:rPr>
          <w:rFonts w:ascii="Arial" w:hAnsi="Arial" w:cs="Arial"/>
          <w:color w:val="auto"/>
          <w:sz w:val="22"/>
          <w:szCs w:val="22"/>
        </w:rPr>
        <w:instrText xml:space="preserve"> SEQ Gráfica \* ARABIC </w:instrText>
      </w:r>
      <w:r w:rsidRPr="009A5787">
        <w:rPr>
          <w:rFonts w:ascii="Arial" w:hAnsi="Arial" w:cs="Arial"/>
          <w:color w:val="auto"/>
          <w:sz w:val="22"/>
          <w:szCs w:val="22"/>
        </w:rPr>
        <w:fldChar w:fldCharType="separate"/>
      </w:r>
      <w:r w:rsidR="005A162C">
        <w:rPr>
          <w:rFonts w:ascii="Arial" w:hAnsi="Arial" w:cs="Arial"/>
          <w:noProof/>
          <w:color w:val="auto"/>
          <w:sz w:val="22"/>
          <w:szCs w:val="22"/>
        </w:rPr>
        <w:t>13</w:t>
      </w:r>
      <w:r w:rsidRPr="009A5787">
        <w:rPr>
          <w:rFonts w:ascii="Arial" w:hAnsi="Arial" w:cs="Arial"/>
          <w:color w:val="auto"/>
          <w:sz w:val="22"/>
          <w:szCs w:val="22"/>
        </w:rPr>
        <w:fldChar w:fldCharType="end"/>
      </w:r>
      <w:r w:rsidRPr="009A5787">
        <w:rPr>
          <w:rFonts w:ascii="Arial" w:hAnsi="Arial" w:cs="Arial"/>
          <w:color w:val="auto"/>
          <w:sz w:val="22"/>
          <w:szCs w:val="22"/>
        </w:rPr>
        <w:t xml:space="preserve">. </w:t>
      </w:r>
      <w:r>
        <w:rPr>
          <w:rFonts w:ascii="Arial" w:hAnsi="Arial" w:cs="Arial"/>
          <w:color w:val="auto"/>
          <w:sz w:val="22"/>
          <w:szCs w:val="22"/>
        </w:rPr>
        <w:t xml:space="preserve">Distribución de </w:t>
      </w:r>
      <w:r w:rsidRPr="00C377AE">
        <w:rPr>
          <w:rFonts w:ascii="Arial" w:hAnsi="Arial" w:cs="Arial"/>
          <w:color w:val="auto"/>
          <w:sz w:val="22"/>
          <w:szCs w:val="22"/>
        </w:rPr>
        <w:t xml:space="preserve">ASM </w:t>
      </w:r>
      <w:r>
        <w:rPr>
          <w:rFonts w:ascii="Arial" w:hAnsi="Arial" w:cs="Arial"/>
          <w:color w:val="auto"/>
          <w:sz w:val="22"/>
          <w:szCs w:val="22"/>
        </w:rPr>
        <w:t>2016 según oportunidad de atención por dependencia</w:t>
      </w:r>
      <w:bookmarkEnd w:id="53"/>
    </w:p>
    <w:p w:rsidR="00157094" w:rsidRPr="009942BC" w:rsidRDefault="00B00AFF" w:rsidP="00472BAD">
      <w:pPr>
        <w:spacing w:after="0"/>
        <w:jc w:val="center"/>
        <w:rPr>
          <w:rFonts w:ascii="Arial" w:eastAsiaTheme="majorEastAsia" w:hAnsi="Arial" w:cs="Arial"/>
          <w:b/>
          <w:bCs/>
          <w:sz w:val="36"/>
          <w:szCs w:val="28"/>
        </w:rPr>
      </w:pPr>
      <w:r>
        <w:rPr>
          <w:noProof/>
          <w:lang w:eastAsia="es-MX"/>
        </w:rPr>
        <w:drawing>
          <wp:inline distT="0" distB="0" distL="0" distR="0" wp14:anchorId="5CE8CCA0" wp14:editId="6145B314">
            <wp:extent cx="5543550" cy="4810125"/>
            <wp:effectExtent l="0" t="0" r="1905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7094" w:rsidRDefault="00157094" w:rsidP="00157094">
      <w:pPr>
        <w:spacing w:after="0"/>
        <w:rPr>
          <w:rFonts w:ascii="Arial" w:hAnsi="Arial" w:cs="Arial"/>
          <w:sz w:val="18"/>
          <w:szCs w:val="18"/>
        </w:rPr>
      </w:pPr>
      <w:r>
        <w:rPr>
          <w:rFonts w:ascii="Arial" w:hAnsi="Arial" w:cs="Arial"/>
          <w:b/>
          <w:sz w:val="18"/>
          <w:szCs w:val="18"/>
        </w:rPr>
        <w:t xml:space="preserve">Nota: </w:t>
      </w:r>
      <w:r>
        <w:rPr>
          <w:rFonts w:ascii="Arial" w:hAnsi="Arial" w:cs="Arial"/>
          <w:sz w:val="18"/>
          <w:szCs w:val="18"/>
        </w:rPr>
        <w:t>La gráfica contempla</w:t>
      </w:r>
      <w:r w:rsidR="00472BAD">
        <w:rPr>
          <w:rFonts w:ascii="Arial" w:hAnsi="Arial" w:cs="Arial"/>
          <w:sz w:val="18"/>
          <w:szCs w:val="18"/>
        </w:rPr>
        <w:t xml:space="preserve"> el total de ASM atendidos al 30 de </w:t>
      </w:r>
      <w:r w:rsidR="00B00AFF">
        <w:rPr>
          <w:rFonts w:ascii="Arial" w:hAnsi="Arial" w:cs="Arial"/>
          <w:sz w:val="18"/>
          <w:szCs w:val="18"/>
        </w:rPr>
        <w:t>junio</w:t>
      </w:r>
      <w:r w:rsidR="006140CF">
        <w:rPr>
          <w:rFonts w:ascii="Arial" w:hAnsi="Arial" w:cs="Arial"/>
          <w:sz w:val="18"/>
          <w:szCs w:val="18"/>
        </w:rPr>
        <w:t xml:space="preserve"> </w:t>
      </w:r>
      <w:r w:rsidR="00472BAD">
        <w:rPr>
          <w:rFonts w:ascii="Arial" w:hAnsi="Arial" w:cs="Arial"/>
          <w:sz w:val="18"/>
          <w:szCs w:val="18"/>
        </w:rPr>
        <w:t>de 2018</w:t>
      </w:r>
      <w:r>
        <w:rPr>
          <w:rFonts w:ascii="Arial" w:hAnsi="Arial" w:cs="Arial"/>
          <w:sz w:val="18"/>
          <w:szCs w:val="18"/>
        </w:rPr>
        <w:t xml:space="preserve">. </w:t>
      </w:r>
    </w:p>
    <w:p w:rsidR="00157094" w:rsidRPr="00776F05" w:rsidRDefault="00B00AFF" w:rsidP="00157094">
      <w:pPr>
        <w:spacing w:after="0"/>
        <w:rPr>
          <w:rFonts w:ascii="Arial" w:hAnsi="Arial" w:cs="Arial"/>
          <w:sz w:val="18"/>
          <w:szCs w:val="18"/>
        </w:rPr>
      </w:pPr>
      <w:r>
        <w:rPr>
          <w:rFonts w:ascii="Arial" w:hAnsi="Arial" w:cs="Arial"/>
          <w:sz w:val="18"/>
          <w:szCs w:val="18"/>
        </w:rPr>
        <w:t>En algunos casos s</w:t>
      </w:r>
      <w:r w:rsidR="00157094">
        <w:rPr>
          <w:rFonts w:ascii="Arial" w:hAnsi="Arial" w:cs="Arial"/>
          <w:sz w:val="18"/>
          <w:szCs w:val="18"/>
        </w:rPr>
        <w:t>e reportan cero atendidos después de la fecha de término, porque solo se consideran los ASM atendidos al 100% y no el total de ASM.</w:t>
      </w:r>
    </w:p>
    <w:p w:rsidR="00157094" w:rsidRPr="003853AD" w:rsidRDefault="00157094" w:rsidP="00157094">
      <w:pPr>
        <w:spacing w:after="0"/>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Pr>
          <w:rFonts w:ascii="Arial" w:hAnsi="Arial" w:cs="Arial"/>
          <w:sz w:val="18"/>
          <w:szCs w:val="18"/>
        </w:rPr>
        <w:t>Secretaría Técnica de Planeación y Evaluación (SEPLAN), con datos del SIED</w:t>
      </w:r>
      <w:r w:rsidRPr="003853AD">
        <w:rPr>
          <w:rFonts w:ascii="Arial" w:hAnsi="Arial" w:cs="Arial"/>
          <w:sz w:val="18"/>
          <w:szCs w:val="18"/>
        </w:rPr>
        <w:t>.</w:t>
      </w:r>
    </w:p>
    <w:p w:rsidR="00B00AFF" w:rsidRDefault="00B00AFF">
      <w:pPr>
        <w:rPr>
          <w:rFonts w:ascii="Arial" w:hAnsi="Arial" w:cs="Arial"/>
          <w:sz w:val="24"/>
          <w:szCs w:val="24"/>
        </w:rPr>
      </w:pPr>
      <w:r>
        <w:rPr>
          <w:rFonts w:ascii="Arial" w:hAnsi="Arial" w:cs="Arial"/>
          <w:sz w:val="24"/>
          <w:szCs w:val="24"/>
        </w:rPr>
        <w:br w:type="page"/>
      </w:r>
    </w:p>
    <w:p w:rsidR="00B00AFF" w:rsidRDefault="00B00AFF" w:rsidP="00B00AFF">
      <w:pPr>
        <w:pStyle w:val="Ttulo1"/>
      </w:pPr>
      <w:bookmarkStart w:id="54" w:name="_Toc520459801"/>
      <w:r>
        <w:lastRenderedPageBreak/>
        <w:t>Proceso de evaluación 2017</w:t>
      </w:r>
      <w:bookmarkEnd w:id="54"/>
    </w:p>
    <w:p w:rsidR="00B00AFF" w:rsidRPr="002E066B" w:rsidRDefault="00B00AFF" w:rsidP="00B00AFF">
      <w:pPr>
        <w:pStyle w:val="Ttulo2"/>
      </w:pPr>
      <w:bookmarkStart w:id="55" w:name="_Toc520459802"/>
      <w:r w:rsidRPr="002E066B">
        <w:t>Identificación de los Aspectos Susceptibles de Mejora 201</w:t>
      </w:r>
      <w:r>
        <w:t>6</w:t>
      </w:r>
      <w:bookmarkEnd w:id="55"/>
    </w:p>
    <w:p w:rsidR="00B00AFF" w:rsidRDefault="00B00AFF" w:rsidP="00B00AFF"/>
    <w:p w:rsidR="00B00AFF" w:rsidRPr="002B04A2" w:rsidRDefault="00B00AFF" w:rsidP="00B00AFF">
      <w:pPr>
        <w:jc w:val="both"/>
      </w:pPr>
      <w:r>
        <w:rPr>
          <w:rFonts w:ascii="Arial" w:hAnsi="Arial" w:cs="Arial"/>
          <w:sz w:val="24"/>
          <w:szCs w:val="24"/>
        </w:rPr>
        <w:t>Durante el ejercicio fiscal 2017</w:t>
      </w:r>
      <w:r w:rsidRPr="009942BC">
        <w:rPr>
          <w:rFonts w:ascii="Arial" w:hAnsi="Arial" w:cs="Arial"/>
          <w:sz w:val="24"/>
          <w:szCs w:val="24"/>
        </w:rPr>
        <w:t xml:space="preserve"> se evaluaron </w:t>
      </w:r>
      <w:r>
        <w:rPr>
          <w:rFonts w:ascii="Arial" w:hAnsi="Arial" w:cs="Arial"/>
          <w:sz w:val="24"/>
          <w:szCs w:val="24"/>
        </w:rPr>
        <w:t>once</w:t>
      </w:r>
      <w:r w:rsidRPr="003C0824">
        <w:rPr>
          <w:rFonts w:ascii="Arial" w:hAnsi="Arial" w:cs="Arial"/>
          <w:sz w:val="24"/>
          <w:szCs w:val="24"/>
        </w:rPr>
        <w:t xml:space="preserve"> fondos</w:t>
      </w:r>
      <w:r>
        <w:rPr>
          <w:rFonts w:ascii="Arial" w:hAnsi="Arial" w:cs="Arial"/>
          <w:sz w:val="24"/>
          <w:szCs w:val="24"/>
        </w:rPr>
        <w:t xml:space="preserve"> o subfondos</w:t>
      </w:r>
      <w:r w:rsidRPr="003C0824">
        <w:rPr>
          <w:rFonts w:ascii="Arial" w:hAnsi="Arial" w:cs="Arial"/>
          <w:sz w:val="24"/>
          <w:szCs w:val="24"/>
        </w:rPr>
        <w:t xml:space="preserve"> del Ramo 33 y </w:t>
      </w:r>
      <w:r>
        <w:rPr>
          <w:rFonts w:ascii="Arial" w:hAnsi="Arial" w:cs="Arial"/>
          <w:sz w:val="24"/>
          <w:szCs w:val="24"/>
        </w:rPr>
        <w:t>ocho</w:t>
      </w:r>
      <w:r w:rsidRPr="003C0824">
        <w:rPr>
          <w:rFonts w:ascii="Arial" w:hAnsi="Arial" w:cs="Arial"/>
          <w:sz w:val="24"/>
          <w:szCs w:val="24"/>
        </w:rPr>
        <w:t xml:space="preserve"> programas presupuestarios estatales</w:t>
      </w:r>
      <w:r>
        <w:rPr>
          <w:rFonts w:ascii="Arial" w:hAnsi="Arial" w:cs="Arial"/>
          <w:sz w:val="24"/>
          <w:szCs w:val="24"/>
        </w:rPr>
        <w:t xml:space="preserve">. Todas las evaluaciones ya concluyeron, pero solo dos han hecho el proceso de identificación de </w:t>
      </w:r>
      <w:r w:rsidR="00264462">
        <w:rPr>
          <w:rFonts w:ascii="Arial" w:hAnsi="Arial" w:cs="Arial"/>
          <w:sz w:val="24"/>
          <w:szCs w:val="24"/>
        </w:rPr>
        <w:t>sus ASM.</w:t>
      </w:r>
    </w:p>
    <w:p w:rsidR="00B00AFF" w:rsidRPr="009942BC" w:rsidRDefault="00B00AFF" w:rsidP="00B00AFF">
      <w:pPr>
        <w:pStyle w:val="Epgrafe"/>
        <w:jc w:val="center"/>
        <w:rPr>
          <w:rFonts w:ascii="Arial" w:hAnsi="Arial" w:cs="Arial"/>
          <w:color w:val="auto"/>
          <w:sz w:val="22"/>
          <w:szCs w:val="24"/>
        </w:rPr>
      </w:pPr>
      <w:bookmarkStart w:id="56" w:name="_Toc520459770"/>
      <w:r w:rsidRPr="009942BC">
        <w:rPr>
          <w:rFonts w:ascii="Arial" w:hAnsi="Arial" w:cs="Arial"/>
          <w:color w:val="auto"/>
          <w:sz w:val="22"/>
          <w:szCs w:val="24"/>
        </w:rPr>
        <w:t xml:space="preserve">Tabla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Tabla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16</w:t>
      </w:r>
      <w:r w:rsidRPr="009942BC">
        <w:rPr>
          <w:rFonts w:ascii="Arial" w:hAnsi="Arial" w:cs="Arial"/>
          <w:color w:val="auto"/>
          <w:sz w:val="22"/>
          <w:szCs w:val="24"/>
        </w:rPr>
        <w:fldChar w:fldCharType="end"/>
      </w:r>
      <w:r w:rsidRPr="009942BC">
        <w:rPr>
          <w:rFonts w:ascii="Arial" w:hAnsi="Arial" w:cs="Arial"/>
          <w:color w:val="auto"/>
          <w:sz w:val="22"/>
          <w:szCs w:val="24"/>
        </w:rPr>
        <w:t xml:space="preserve">. </w:t>
      </w:r>
      <w:r>
        <w:rPr>
          <w:rFonts w:ascii="Arial" w:hAnsi="Arial" w:cs="Arial"/>
          <w:color w:val="auto"/>
          <w:sz w:val="22"/>
          <w:szCs w:val="24"/>
        </w:rPr>
        <w:t>Fondos</w:t>
      </w:r>
      <w:r w:rsidRPr="009942BC">
        <w:rPr>
          <w:rFonts w:ascii="Arial" w:hAnsi="Arial" w:cs="Arial"/>
          <w:color w:val="auto"/>
          <w:sz w:val="22"/>
          <w:szCs w:val="24"/>
        </w:rPr>
        <w:t xml:space="preserve"> evaluados </w:t>
      </w:r>
      <w:r>
        <w:rPr>
          <w:rFonts w:ascii="Arial" w:hAnsi="Arial" w:cs="Arial"/>
          <w:color w:val="auto"/>
          <w:sz w:val="22"/>
          <w:szCs w:val="24"/>
        </w:rPr>
        <w:t>201</w:t>
      </w:r>
      <w:r w:rsidR="00264462">
        <w:rPr>
          <w:rFonts w:ascii="Arial" w:hAnsi="Arial" w:cs="Arial"/>
          <w:color w:val="auto"/>
          <w:sz w:val="22"/>
          <w:szCs w:val="24"/>
        </w:rPr>
        <w:t>7</w:t>
      </w:r>
      <w:bookmarkEnd w:id="56"/>
      <w:r>
        <w:rPr>
          <w:rFonts w:ascii="Arial" w:hAnsi="Arial" w:cs="Arial"/>
          <w:color w:val="auto"/>
          <w:sz w:val="22"/>
          <w:szCs w:val="24"/>
        </w:rPr>
        <w:t xml:space="preserve"> </w:t>
      </w:r>
    </w:p>
    <w:tbl>
      <w:tblPr>
        <w:tblStyle w:val="Listaclara-nfasis3"/>
        <w:tblW w:w="0" w:type="auto"/>
        <w:tblLayout w:type="fixed"/>
        <w:tblLook w:val="04A0" w:firstRow="1" w:lastRow="0" w:firstColumn="1" w:lastColumn="0" w:noHBand="0" w:noVBand="1"/>
      </w:tblPr>
      <w:tblGrid>
        <w:gridCol w:w="3639"/>
        <w:gridCol w:w="3273"/>
        <w:gridCol w:w="2142"/>
      </w:tblGrid>
      <w:tr w:rsidR="00264462" w:rsidRPr="00D16F37" w:rsidTr="006B05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noWrap/>
            <w:hideMark/>
          </w:tcPr>
          <w:p w:rsidR="00264462" w:rsidRPr="00D16F37" w:rsidRDefault="00264462" w:rsidP="006B050A">
            <w:pPr>
              <w:jc w:val="center"/>
              <w:rPr>
                <w:rFonts w:eastAsia="Times New Roman"/>
                <w:color w:val="000000"/>
                <w:sz w:val="20"/>
                <w:lang w:eastAsia="es-MX"/>
              </w:rPr>
            </w:pPr>
            <w:r w:rsidRPr="00D16F37">
              <w:rPr>
                <w:rFonts w:eastAsia="Times New Roman"/>
                <w:color w:val="000000"/>
                <w:sz w:val="20"/>
                <w:lang w:eastAsia="es-MX"/>
              </w:rPr>
              <w:t>Fondo</w:t>
            </w:r>
          </w:p>
        </w:tc>
        <w:tc>
          <w:tcPr>
            <w:tcW w:w="3273" w:type="dxa"/>
            <w:noWrap/>
            <w:hideMark/>
          </w:tcPr>
          <w:p w:rsidR="00264462" w:rsidRPr="00D16F37" w:rsidRDefault="00264462" w:rsidP="006B050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 xml:space="preserve">Subfondo </w:t>
            </w:r>
          </w:p>
        </w:tc>
        <w:tc>
          <w:tcPr>
            <w:tcW w:w="2142" w:type="dxa"/>
            <w:noWrap/>
            <w:hideMark/>
          </w:tcPr>
          <w:p w:rsidR="00264462" w:rsidRPr="00D16F37" w:rsidRDefault="00264462" w:rsidP="006B050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Tipo de evaluación</w:t>
            </w:r>
          </w:p>
        </w:tc>
      </w:tr>
      <w:tr w:rsidR="00264462" w:rsidRPr="00D16F37" w:rsidTr="006B0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de Aportaciones para la Nómica Educativa y Gasto Operativo (FONE)</w:t>
            </w:r>
          </w:p>
        </w:tc>
        <w:tc>
          <w:tcPr>
            <w:tcW w:w="3273" w:type="dxa"/>
            <w:noWrap/>
          </w:tcPr>
          <w:p w:rsidR="00264462" w:rsidRPr="00D16F37" w:rsidRDefault="00264462" w:rsidP="006B05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No aplica</w:t>
            </w:r>
          </w:p>
        </w:tc>
        <w:tc>
          <w:tcPr>
            <w:tcW w:w="2142" w:type="dxa"/>
            <w:noWrap/>
          </w:tcPr>
          <w:p w:rsidR="00264462" w:rsidRPr="00D16F37" w:rsidRDefault="00264462" w:rsidP="006B050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Sintética del Desempeño</w:t>
            </w:r>
          </w:p>
        </w:tc>
      </w:tr>
      <w:tr w:rsidR="00264462" w:rsidRPr="00D16F37" w:rsidTr="006B050A">
        <w:trPr>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de Aportaciones para la Educación Tecnológica y de Adultos</w:t>
            </w:r>
          </w:p>
        </w:tc>
        <w:tc>
          <w:tcPr>
            <w:tcW w:w="3273" w:type="dxa"/>
            <w:noWrap/>
          </w:tcPr>
          <w:p w:rsidR="00264462" w:rsidRPr="00D16F37" w:rsidRDefault="00264462" w:rsidP="006B050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FAETA-Tecnológica</w:t>
            </w:r>
          </w:p>
        </w:tc>
        <w:tc>
          <w:tcPr>
            <w:tcW w:w="2142" w:type="dxa"/>
            <w:noWrap/>
          </w:tcPr>
          <w:p w:rsidR="00264462" w:rsidRPr="00D16F37" w:rsidRDefault="00264462" w:rsidP="006B050A">
            <w:pPr>
              <w:jc w:val="center"/>
              <w:cnfStyle w:val="000000000000" w:firstRow="0" w:lastRow="0" w:firstColumn="0" w:lastColumn="0" w:oddVBand="0" w:evenVBand="0" w:oddHBand="0" w:evenHBand="0" w:firstRowFirstColumn="0" w:firstRowLastColumn="0" w:lastRowFirstColumn="0" w:lastRowLastColumn="0"/>
            </w:pPr>
            <w:r w:rsidRPr="00D16F37">
              <w:rPr>
                <w:rFonts w:eastAsia="Times New Roman"/>
                <w:color w:val="000000"/>
                <w:sz w:val="20"/>
                <w:lang w:eastAsia="es-MX"/>
              </w:rPr>
              <w:t>Sintética del Desempeño</w:t>
            </w:r>
          </w:p>
        </w:tc>
      </w:tr>
      <w:tr w:rsidR="00264462" w:rsidRPr="00D16F37" w:rsidTr="006B0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de Aportaciones para la Educación Tecnológica y de Adultos</w:t>
            </w:r>
          </w:p>
        </w:tc>
        <w:tc>
          <w:tcPr>
            <w:tcW w:w="3273" w:type="dxa"/>
            <w:noWrap/>
          </w:tcPr>
          <w:p w:rsidR="00264462" w:rsidRPr="00D16F37" w:rsidRDefault="00264462" w:rsidP="006B05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FAETA-Adultos</w:t>
            </w:r>
          </w:p>
        </w:tc>
        <w:tc>
          <w:tcPr>
            <w:tcW w:w="2142" w:type="dxa"/>
            <w:noWrap/>
          </w:tcPr>
          <w:p w:rsidR="00264462" w:rsidRPr="00D16F37" w:rsidRDefault="00264462" w:rsidP="006B050A">
            <w:pPr>
              <w:jc w:val="center"/>
              <w:cnfStyle w:val="000000100000" w:firstRow="0" w:lastRow="0" w:firstColumn="0" w:lastColumn="0" w:oddVBand="0" w:evenVBand="0" w:oddHBand="1" w:evenHBand="0" w:firstRowFirstColumn="0" w:firstRowLastColumn="0" w:lastRowFirstColumn="0" w:lastRowLastColumn="0"/>
            </w:pPr>
            <w:r w:rsidRPr="00D16F37">
              <w:rPr>
                <w:rFonts w:eastAsia="Times New Roman"/>
                <w:color w:val="000000"/>
                <w:sz w:val="20"/>
                <w:lang w:eastAsia="es-MX"/>
              </w:rPr>
              <w:t>Sintética del Desempeño</w:t>
            </w:r>
          </w:p>
        </w:tc>
      </w:tr>
      <w:tr w:rsidR="00264462" w:rsidRPr="00D16F37" w:rsidTr="006B050A">
        <w:trPr>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de Aportaciones Múltiples</w:t>
            </w:r>
          </w:p>
        </w:tc>
        <w:tc>
          <w:tcPr>
            <w:tcW w:w="3273" w:type="dxa"/>
            <w:noWrap/>
          </w:tcPr>
          <w:p w:rsidR="00264462" w:rsidRPr="00D16F37" w:rsidRDefault="00264462" w:rsidP="006B050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FAM-Asistencia Social</w:t>
            </w:r>
          </w:p>
        </w:tc>
        <w:tc>
          <w:tcPr>
            <w:tcW w:w="2142" w:type="dxa"/>
            <w:noWrap/>
          </w:tcPr>
          <w:p w:rsidR="00264462" w:rsidRPr="00D16F37" w:rsidRDefault="00264462" w:rsidP="006B050A">
            <w:pPr>
              <w:jc w:val="center"/>
              <w:cnfStyle w:val="000000000000" w:firstRow="0" w:lastRow="0" w:firstColumn="0" w:lastColumn="0" w:oddVBand="0" w:evenVBand="0" w:oddHBand="0" w:evenHBand="0" w:firstRowFirstColumn="0" w:firstRowLastColumn="0" w:lastRowFirstColumn="0" w:lastRowLastColumn="0"/>
            </w:pPr>
            <w:r w:rsidRPr="00D16F37">
              <w:rPr>
                <w:rFonts w:eastAsia="Times New Roman"/>
                <w:color w:val="000000"/>
                <w:sz w:val="20"/>
                <w:lang w:eastAsia="es-MX"/>
              </w:rPr>
              <w:t>Sintética del Desempeño</w:t>
            </w:r>
          </w:p>
        </w:tc>
      </w:tr>
      <w:tr w:rsidR="00264462" w:rsidRPr="00D16F37" w:rsidTr="006B0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de Aportaciones Múltiples</w:t>
            </w:r>
          </w:p>
        </w:tc>
        <w:tc>
          <w:tcPr>
            <w:tcW w:w="3273" w:type="dxa"/>
            <w:noWrap/>
          </w:tcPr>
          <w:p w:rsidR="00264462" w:rsidRPr="00D16F37" w:rsidRDefault="00264462" w:rsidP="006B05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FAM-Infraestructura Básica</w:t>
            </w:r>
          </w:p>
        </w:tc>
        <w:tc>
          <w:tcPr>
            <w:tcW w:w="2142" w:type="dxa"/>
            <w:noWrap/>
          </w:tcPr>
          <w:p w:rsidR="00264462" w:rsidRPr="00D16F37" w:rsidRDefault="00264462" w:rsidP="006B050A">
            <w:pPr>
              <w:jc w:val="center"/>
              <w:cnfStyle w:val="000000100000" w:firstRow="0" w:lastRow="0" w:firstColumn="0" w:lastColumn="0" w:oddVBand="0" w:evenVBand="0" w:oddHBand="1" w:evenHBand="0" w:firstRowFirstColumn="0" w:firstRowLastColumn="0" w:lastRowFirstColumn="0" w:lastRowLastColumn="0"/>
            </w:pPr>
            <w:r w:rsidRPr="00D16F37">
              <w:rPr>
                <w:rFonts w:eastAsia="Times New Roman"/>
                <w:color w:val="000000"/>
                <w:sz w:val="20"/>
                <w:lang w:eastAsia="es-MX"/>
              </w:rPr>
              <w:t>Sintética del Desempeño</w:t>
            </w:r>
          </w:p>
        </w:tc>
      </w:tr>
      <w:tr w:rsidR="00264462" w:rsidRPr="00D16F37" w:rsidTr="006B050A">
        <w:trPr>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de Aportaciones Múltiples</w:t>
            </w:r>
          </w:p>
        </w:tc>
        <w:tc>
          <w:tcPr>
            <w:tcW w:w="3273" w:type="dxa"/>
            <w:noWrap/>
          </w:tcPr>
          <w:p w:rsidR="00264462" w:rsidRPr="00D16F37" w:rsidRDefault="00264462" w:rsidP="006B050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FAM-Infraestructura Media Superior</w:t>
            </w:r>
          </w:p>
        </w:tc>
        <w:tc>
          <w:tcPr>
            <w:tcW w:w="2142" w:type="dxa"/>
            <w:noWrap/>
          </w:tcPr>
          <w:p w:rsidR="00264462" w:rsidRPr="00D16F37" w:rsidRDefault="00264462" w:rsidP="006B050A">
            <w:pPr>
              <w:jc w:val="center"/>
              <w:cnfStyle w:val="000000000000" w:firstRow="0" w:lastRow="0" w:firstColumn="0" w:lastColumn="0" w:oddVBand="0" w:evenVBand="0" w:oddHBand="0" w:evenHBand="0" w:firstRowFirstColumn="0" w:firstRowLastColumn="0" w:lastRowFirstColumn="0" w:lastRowLastColumn="0"/>
            </w:pPr>
            <w:r w:rsidRPr="00D16F37">
              <w:rPr>
                <w:rFonts w:eastAsia="Times New Roman"/>
                <w:color w:val="000000"/>
                <w:sz w:val="20"/>
                <w:lang w:eastAsia="es-MX"/>
              </w:rPr>
              <w:t>Sintética del Desempeño</w:t>
            </w:r>
          </w:p>
        </w:tc>
      </w:tr>
      <w:tr w:rsidR="00264462" w:rsidRPr="00D16F37" w:rsidTr="006B0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de Aportaciones Múltiples</w:t>
            </w:r>
          </w:p>
        </w:tc>
        <w:tc>
          <w:tcPr>
            <w:tcW w:w="3273" w:type="dxa"/>
            <w:noWrap/>
          </w:tcPr>
          <w:p w:rsidR="00264462" w:rsidRPr="00D16F37" w:rsidRDefault="00264462" w:rsidP="006B05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FAM-Infraestructura Superior</w:t>
            </w:r>
          </w:p>
        </w:tc>
        <w:tc>
          <w:tcPr>
            <w:tcW w:w="2142" w:type="dxa"/>
            <w:noWrap/>
          </w:tcPr>
          <w:p w:rsidR="00264462" w:rsidRPr="00D16F37" w:rsidRDefault="00264462" w:rsidP="006B050A">
            <w:pPr>
              <w:jc w:val="center"/>
              <w:cnfStyle w:val="000000100000" w:firstRow="0" w:lastRow="0" w:firstColumn="0" w:lastColumn="0" w:oddVBand="0" w:evenVBand="0" w:oddHBand="1" w:evenHBand="0" w:firstRowFirstColumn="0" w:firstRowLastColumn="0" w:lastRowFirstColumn="0" w:lastRowLastColumn="0"/>
            </w:pPr>
            <w:r w:rsidRPr="00D16F37">
              <w:rPr>
                <w:rFonts w:eastAsia="Times New Roman"/>
                <w:color w:val="000000"/>
                <w:sz w:val="20"/>
                <w:lang w:eastAsia="es-MX"/>
              </w:rPr>
              <w:t>Sintética del Desempeño</w:t>
            </w:r>
          </w:p>
        </w:tc>
      </w:tr>
      <w:tr w:rsidR="00264462" w:rsidRPr="00D16F37" w:rsidTr="006B050A">
        <w:trPr>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de Aportaciones para los Servicios de Salud (FASSA)</w:t>
            </w:r>
          </w:p>
        </w:tc>
        <w:tc>
          <w:tcPr>
            <w:tcW w:w="3273" w:type="dxa"/>
            <w:noWrap/>
          </w:tcPr>
          <w:p w:rsidR="00264462" w:rsidRPr="00D16F37" w:rsidRDefault="00264462" w:rsidP="006B050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No aplica</w:t>
            </w:r>
          </w:p>
        </w:tc>
        <w:tc>
          <w:tcPr>
            <w:tcW w:w="2142" w:type="dxa"/>
            <w:noWrap/>
          </w:tcPr>
          <w:p w:rsidR="00264462" w:rsidRPr="00386210" w:rsidRDefault="00264462" w:rsidP="006B050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Sintética del Desempeño</w:t>
            </w:r>
          </w:p>
        </w:tc>
      </w:tr>
      <w:tr w:rsidR="00264462" w:rsidRPr="00D16F37" w:rsidTr="006B0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para la Infraestructura Social Estatal (FISE)</w:t>
            </w:r>
          </w:p>
        </w:tc>
        <w:tc>
          <w:tcPr>
            <w:tcW w:w="3273" w:type="dxa"/>
            <w:noWrap/>
          </w:tcPr>
          <w:p w:rsidR="00264462" w:rsidRPr="00D16F37" w:rsidRDefault="00264462" w:rsidP="006B05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No aplica</w:t>
            </w:r>
          </w:p>
        </w:tc>
        <w:tc>
          <w:tcPr>
            <w:tcW w:w="2142" w:type="dxa"/>
            <w:noWrap/>
          </w:tcPr>
          <w:p w:rsidR="00264462" w:rsidRPr="00386210" w:rsidRDefault="00264462" w:rsidP="006B050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Sintética del Desempeño</w:t>
            </w:r>
          </w:p>
        </w:tc>
      </w:tr>
      <w:tr w:rsidR="00264462" w:rsidRPr="00D16F37" w:rsidTr="006B050A">
        <w:trPr>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de Aportaciones para el Fortalecimiento de las Entidades Federativas (FAFEF)</w:t>
            </w:r>
          </w:p>
        </w:tc>
        <w:tc>
          <w:tcPr>
            <w:tcW w:w="3273" w:type="dxa"/>
            <w:noWrap/>
          </w:tcPr>
          <w:p w:rsidR="00264462" w:rsidRPr="00D16F37" w:rsidRDefault="00264462" w:rsidP="006B050A">
            <w:pPr>
              <w:cnfStyle w:val="000000000000" w:firstRow="0" w:lastRow="0" w:firstColumn="0" w:lastColumn="0" w:oddVBand="0" w:evenVBand="0" w:oddHBand="0" w:evenHBand="0" w:firstRowFirstColumn="0" w:firstRowLastColumn="0" w:lastRowFirstColumn="0" w:lastRowLastColumn="0"/>
            </w:pPr>
            <w:r w:rsidRPr="00D16F37">
              <w:rPr>
                <w:rFonts w:eastAsia="Times New Roman"/>
                <w:color w:val="000000"/>
                <w:sz w:val="20"/>
                <w:lang w:eastAsia="es-MX"/>
              </w:rPr>
              <w:t>No aplica</w:t>
            </w:r>
          </w:p>
        </w:tc>
        <w:tc>
          <w:tcPr>
            <w:tcW w:w="2142" w:type="dxa"/>
            <w:noWrap/>
          </w:tcPr>
          <w:p w:rsidR="00264462" w:rsidRPr="00386210" w:rsidRDefault="00264462" w:rsidP="006B050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Sintética del Desempeño</w:t>
            </w:r>
          </w:p>
        </w:tc>
      </w:tr>
      <w:tr w:rsidR="00264462" w:rsidRPr="00D16F37" w:rsidTr="006B05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8"/>
              </w:numPr>
              <w:rPr>
                <w:rFonts w:eastAsia="Times New Roman"/>
                <w:color w:val="000000"/>
                <w:sz w:val="20"/>
                <w:lang w:eastAsia="es-MX"/>
              </w:rPr>
            </w:pPr>
            <w:r w:rsidRPr="00D16F37">
              <w:rPr>
                <w:rFonts w:eastAsia="Times New Roman"/>
                <w:color w:val="000000"/>
                <w:sz w:val="20"/>
                <w:lang w:eastAsia="es-MX"/>
              </w:rPr>
              <w:t>Fondo de Aportaciones para la Seguridad Pública (FASP)</w:t>
            </w:r>
          </w:p>
        </w:tc>
        <w:tc>
          <w:tcPr>
            <w:tcW w:w="3273" w:type="dxa"/>
            <w:noWrap/>
          </w:tcPr>
          <w:p w:rsidR="00264462" w:rsidRPr="00D16F37" w:rsidRDefault="00264462" w:rsidP="006B050A">
            <w:pPr>
              <w:cnfStyle w:val="000000100000" w:firstRow="0" w:lastRow="0" w:firstColumn="0" w:lastColumn="0" w:oddVBand="0" w:evenVBand="0" w:oddHBand="1" w:evenHBand="0" w:firstRowFirstColumn="0" w:firstRowLastColumn="0" w:lastRowFirstColumn="0" w:lastRowLastColumn="0"/>
            </w:pPr>
            <w:r w:rsidRPr="00D16F37">
              <w:rPr>
                <w:rFonts w:eastAsia="Times New Roman"/>
                <w:color w:val="000000"/>
                <w:sz w:val="20"/>
                <w:lang w:eastAsia="es-MX"/>
              </w:rPr>
              <w:t>No aplica</w:t>
            </w:r>
          </w:p>
        </w:tc>
        <w:tc>
          <w:tcPr>
            <w:tcW w:w="2142" w:type="dxa"/>
            <w:noWrap/>
          </w:tcPr>
          <w:p w:rsidR="00264462" w:rsidRPr="00386210" w:rsidRDefault="00264462" w:rsidP="006B050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Sintética del Desempeño</w:t>
            </w:r>
          </w:p>
        </w:tc>
      </w:tr>
    </w:tbl>
    <w:p w:rsidR="00B00AFF" w:rsidRPr="003853AD" w:rsidRDefault="00B00AFF" w:rsidP="00B00AFF">
      <w:pPr>
        <w:jc w:val="center"/>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Pr>
          <w:rFonts w:ascii="Arial" w:hAnsi="Arial" w:cs="Arial"/>
          <w:sz w:val="18"/>
          <w:szCs w:val="18"/>
        </w:rPr>
        <w:t>Secretaría Técnica de Planeación y Evaluación (SEPLAN)</w:t>
      </w:r>
      <w:r w:rsidRPr="003853AD">
        <w:rPr>
          <w:rFonts w:ascii="Arial" w:hAnsi="Arial" w:cs="Arial"/>
          <w:sz w:val="18"/>
          <w:szCs w:val="18"/>
        </w:rPr>
        <w:t>. Programa Anual de Evaluación 201</w:t>
      </w:r>
      <w:r>
        <w:rPr>
          <w:rFonts w:ascii="Arial" w:hAnsi="Arial" w:cs="Arial"/>
          <w:sz w:val="18"/>
          <w:szCs w:val="18"/>
        </w:rPr>
        <w:t>7</w:t>
      </w:r>
      <w:r w:rsidRPr="003853AD">
        <w:rPr>
          <w:rFonts w:ascii="Arial" w:hAnsi="Arial" w:cs="Arial"/>
          <w:sz w:val="18"/>
          <w:szCs w:val="18"/>
        </w:rPr>
        <w:t>.</w:t>
      </w:r>
    </w:p>
    <w:p w:rsidR="00264462" w:rsidRDefault="00264462">
      <w:pPr>
        <w:rPr>
          <w:rFonts w:ascii="Arial" w:hAnsi="Arial" w:cs="Arial"/>
          <w:b/>
          <w:bCs/>
          <w:szCs w:val="24"/>
        </w:rPr>
      </w:pPr>
      <w:r>
        <w:rPr>
          <w:rFonts w:ascii="Arial" w:hAnsi="Arial" w:cs="Arial"/>
          <w:szCs w:val="24"/>
        </w:rPr>
        <w:br w:type="page"/>
      </w:r>
    </w:p>
    <w:p w:rsidR="00B00AFF" w:rsidRPr="009942BC" w:rsidRDefault="00B00AFF" w:rsidP="00B00AFF">
      <w:pPr>
        <w:pStyle w:val="Epgrafe"/>
        <w:jc w:val="center"/>
        <w:rPr>
          <w:rFonts w:ascii="Arial" w:hAnsi="Arial" w:cs="Arial"/>
          <w:color w:val="auto"/>
          <w:sz w:val="22"/>
          <w:szCs w:val="24"/>
        </w:rPr>
      </w:pPr>
      <w:bookmarkStart w:id="57" w:name="_Toc520459771"/>
      <w:r w:rsidRPr="009942BC">
        <w:rPr>
          <w:rFonts w:ascii="Arial" w:hAnsi="Arial" w:cs="Arial"/>
          <w:color w:val="auto"/>
          <w:sz w:val="22"/>
          <w:szCs w:val="24"/>
        </w:rPr>
        <w:lastRenderedPageBreak/>
        <w:t xml:space="preserve">Tabla </w:t>
      </w:r>
      <w:r w:rsidRPr="009942BC">
        <w:rPr>
          <w:rFonts w:ascii="Arial" w:hAnsi="Arial" w:cs="Arial"/>
          <w:color w:val="auto"/>
          <w:sz w:val="22"/>
          <w:szCs w:val="24"/>
        </w:rPr>
        <w:fldChar w:fldCharType="begin"/>
      </w:r>
      <w:r w:rsidRPr="009942BC">
        <w:rPr>
          <w:rFonts w:ascii="Arial" w:hAnsi="Arial" w:cs="Arial"/>
          <w:color w:val="auto"/>
          <w:sz w:val="22"/>
          <w:szCs w:val="24"/>
        </w:rPr>
        <w:instrText xml:space="preserve"> SEQ Tabla \* ARABIC </w:instrText>
      </w:r>
      <w:r w:rsidRPr="009942BC">
        <w:rPr>
          <w:rFonts w:ascii="Arial" w:hAnsi="Arial" w:cs="Arial"/>
          <w:color w:val="auto"/>
          <w:sz w:val="22"/>
          <w:szCs w:val="24"/>
        </w:rPr>
        <w:fldChar w:fldCharType="separate"/>
      </w:r>
      <w:r w:rsidR="005A162C">
        <w:rPr>
          <w:rFonts w:ascii="Arial" w:hAnsi="Arial" w:cs="Arial"/>
          <w:noProof/>
          <w:color w:val="auto"/>
          <w:sz w:val="22"/>
          <w:szCs w:val="24"/>
        </w:rPr>
        <w:t>17</w:t>
      </w:r>
      <w:r w:rsidRPr="009942BC">
        <w:rPr>
          <w:rFonts w:ascii="Arial" w:hAnsi="Arial" w:cs="Arial"/>
          <w:color w:val="auto"/>
          <w:sz w:val="22"/>
          <w:szCs w:val="24"/>
        </w:rPr>
        <w:fldChar w:fldCharType="end"/>
      </w:r>
      <w:r w:rsidRPr="009942BC">
        <w:rPr>
          <w:rFonts w:ascii="Arial" w:hAnsi="Arial" w:cs="Arial"/>
          <w:color w:val="auto"/>
          <w:sz w:val="22"/>
          <w:szCs w:val="24"/>
        </w:rPr>
        <w:t xml:space="preserve">. </w:t>
      </w:r>
      <w:r>
        <w:rPr>
          <w:rFonts w:ascii="Arial" w:hAnsi="Arial" w:cs="Arial"/>
          <w:color w:val="auto"/>
          <w:sz w:val="22"/>
          <w:szCs w:val="24"/>
        </w:rPr>
        <w:t>Programas presupuestarios</w:t>
      </w:r>
      <w:r w:rsidRPr="009942BC">
        <w:rPr>
          <w:rFonts w:ascii="Arial" w:hAnsi="Arial" w:cs="Arial"/>
          <w:color w:val="auto"/>
          <w:sz w:val="22"/>
          <w:szCs w:val="24"/>
        </w:rPr>
        <w:t xml:space="preserve"> evaluados </w:t>
      </w:r>
      <w:r w:rsidR="00264462">
        <w:rPr>
          <w:rFonts w:ascii="Arial" w:hAnsi="Arial" w:cs="Arial"/>
          <w:color w:val="auto"/>
          <w:sz w:val="22"/>
          <w:szCs w:val="24"/>
        </w:rPr>
        <w:t>2017</w:t>
      </w:r>
      <w:r>
        <w:rPr>
          <w:rFonts w:ascii="Arial" w:hAnsi="Arial" w:cs="Arial"/>
          <w:color w:val="auto"/>
          <w:sz w:val="22"/>
          <w:szCs w:val="24"/>
        </w:rPr>
        <w:t xml:space="preserve"> por tipo de evaluación</w:t>
      </w:r>
      <w:bookmarkEnd w:id="57"/>
    </w:p>
    <w:tbl>
      <w:tblPr>
        <w:tblStyle w:val="Listaclara-nfasis3"/>
        <w:tblW w:w="0" w:type="auto"/>
        <w:tblBorders>
          <w:insideH w:val="single" w:sz="8" w:space="0" w:color="9BBB59" w:themeColor="accent3"/>
          <w:insideV w:val="single" w:sz="8" w:space="0" w:color="9BBB59" w:themeColor="accent3"/>
        </w:tblBorders>
        <w:tblLayout w:type="fixed"/>
        <w:tblLook w:val="04A0" w:firstRow="1" w:lastRow="0" w:firstColumn="1" w:lastColumn="0" w:noHBand="0" w:noVBand="1"/>
      </w:tblPr>
      <w:tblGrid>
        <w:gridCol w:w="3639"/>
        <w:gridCol w:w="3982"/>
        <w:gridCol w:w="1433"/>
      </w:tblGrid>
      <w:tr w:rsidR="00264462" w:rsidRPr="00D16F37" w:rsidTr="002644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noWrap/>
            <w:hideMark/>
          </w:tcPr>
          <w:p w:rsidR="00264462" w:rsidRPr="00D16F37" w:rsidRDefault="00264462" w:rsidP="006B050A">
            <w:pPr>
              <w:jc w:val="center"/>
              <w:rPr>
                <w:rFonts w:eastAsia="Times New Roman"/>
                <w:color w:val="000000"/>
                <w:sz w:val="20"/>
                <w:lang w:eastAsia="es-MX"/>
              </w:rPr>
            </w:pPr>
            <w:r w:rsidRPr="00D16F37">
              <w:rPr>
                <w:rFonts w:eastAsia="Times New Roman"/>
                <w:color w:val="000000"/>
                <w:sz w:val="20"/>
                <w:lang w:eastAsia="es-MX"/>
              </w:rPr>
              <w:t>Programa</w:t>
            </w:r>
          </w:p>
        </w:tc>
        <w:tc>
          <w:tcPr>
            <w:tcW w:w="3982" w:type="dxa"/>
            <w:noWrap/>
            <w:hideMark/>
          </w:tcPr>
          <w:p w:rsidR="00264462" w:rsidRPr="00D16F37" w:rsidRDefault="00264462" w:rsidP="00264462">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Ramo</w:t>
            </w:r>
          </w:p>
        </w:tc>
        <w:tc>
          <w:tcPr>
            <w:tcW w:w="1433" w:type="dxa"/>
            <w:noWrap/>
            <w:hideMark/>
          </w:tcPr>
          <w:p w:rsidR="00264462" w:rsidRPr="00D16F37" w:rsidRDefault="00264462" w:rsidP="006B050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Tipo de evaluación</w:t>
            </w:r>
          </w:p>
        </w:tc>
      </w:tr>
      <w:tr w:rsidR="00264462" w:rsidRPr="00D16F37" w:rsidTr="002644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tcBorders>
              <w:top w:val="none" w:sz="0" w:space="0" w:color="auto"/>
              <w:left w:val="none" w:sz="0" w:space="0" w:color="auto"/>
              <w:bottom w:val="none" w:sz="0" w:space="0" w:color="auto"/>
            </w:tcBorders>
            <w:noWrap/>
          </w:tcPr>
          <w:p w:rsidR="00264462" w:rsidRPr="00D16F37" w:rsidRDefault="00264462" w:rsidP="00264462">
            <w:pPr>
              <w:pStyle w:val="Prrafodelista"/>
              <w:numPr>
                <w:ilvl w:val="0"/>
                <w:numId w:val="9"/>
              </w:numPr>
              <w:rPr>
                <w:rFonts w:eastAsia="Times New Roman"/>
                <w:color w:val="000000"/>
                <w:sz w:val="20"/>
                <w:lang w:eastAsia="es-MX"/>
              </w:rPr>
            </w:pPr>
            <w:r w:rsidRPr="00D16F37">
              <w:rPr>
                <w:rFonts w:eastAsia="Times New Roman"/>
                <w:color w:val="000000"/>
                <w:sz w:val="20"/>
                <w:lang w:eastAsia="es-MX"/>
              </w:rPr>
              <w:t>Línea Mínima de Bienestar</w:t>
            </w:r>
          </w:p>
        </w:tc>
        <w:tc>
          <w:tcPr>
            <w:tcW w:w="3982" w:type="dxa"/>
            <w:tcBorders>
              <w:top w:val="none" w:sz="0" w:space="0" w:color="auto"/>
              <w:bottom w:val="none" w:sz="0" w:space="0" w:color="auto"/>
            </w:tcBorders>
            <w:noWrap/>
            <w:vAlign w:val="center"/>
          </w:tcPr>
          <w:p w:rsidR="00264462" w:rsidRPr="00D16F37" w:rsidRDefault="00264462" w:rsidP="0026446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FONE</w:t>
            </w:r>
          </w:p>
        </w:tc>
        <w:tc>
          <w:tcPr>
            <w:tcW w:w="1433" w:type="dxa"/>
            <w:tcBorders>
              <w:top w:val="none" w:sz="0" w:space="0" w:color="auto"/>
              <w:bottom w:val="none" w:sz="0" w:space="0" w:color="auto"/>
              <w:right w:val="none" w:sz="0" w:space="0" w:color="auto"/>
            </w:tcBorders>
            <w:noWrap/>
            <w:vAlign w:val="center"/>
          </w:tcPr>
          <w:p w:rsidR="00264462" w:rsidRPr="00D16F37" w:rsidRDefault="00264462" w:rsidP="0026446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Diseño</w:t>
            </w:r>
          </w:p>
        </w:tc>
      </w:tr>
      <w:tr w:rsidR="00264462" w:rsidRPr="00D16F37" w:rsidTr="00264462">
        <w:trPr>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9"/>
              </w:numPr>
              <w:rPr>
                <w:rFonts w:eastAsia="Times New Roman"/>
                <w:color w:val="000000"/>
                <w:sz w:val="20"/>
                <w:lang w:eastAsia="es-MX"/>
              </w:rPr>
            </w:pPr>
            <w:r w:rsidRPr="00465F92">
              <w:rPr>
                <w:rFonts w:eastAsia="Times New Roman"/>
                <w:color w:val="000000"/>
                <w:sz w:val="20"/>
                <w:lang w:eastAsia="es-MX"/>
              </w:rPr>
              <w:t>Prevención del Delito a través de acciones estructurales</w:t>
            </w:r>
          </w:p>
        </w:tc>
        <w:tc>
          <w:tcPr>
            <w:tcW w:w="3982" w:type="dxa"/>
            <w:noWrap/>
            <w:vAlign w:val="center"/>
          </w:tcPr>
          <w:p w:rsidR="00264462" w:rsidRPr="00D16F37" w:rsidRDefault="00264462" w:rsidP="0026446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465F92">
              <w:rPr>
                <w:rFonts w:eastAsia="Times New Roman"/>
                <w:color w:val="000000"/>
                <w:sz w:val="20"/>
                <w:lang w:eastAsia="es-MX"/>
              </w:rPr>
              <w:t>FASP, FAFEF</w:t>
            </w:r>
          </w:p>
        </w:tc>
        <w:tc>
          <w:tcPr>
            <w:tcW w:w="1433" w:type="dxa"/>
            <w:noWrap/>
            <w:vAlign w:val="center"/>
          </w:tcPr>
          <w:p w:rsidR="00264462" w:rsidRPr="00D16F37" w:rsidRDefault="00264462" w:rsidP="0026446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465F92">
              <w:rPr>
                <w:rFonts w:eastAsia="Times New Roman"/>
                <w:color w:val="000000"/>
                <w:sz w:val="20"/>
                <w:lang w:eastAsia="es-MX"/>
              </w:rPr>
              <w:t>Diseño</w:t>
            </w:r>
          </w:p>
        </w:tc>
      </w:tr>
      <w:tr w:rsidR="00264462" w:rsidRPr="00D16F37" w:rsidTr="002644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tcBorders>
              <w:top w:val="none" w:sz="0" w:space="0" w:color="auto"/>
              <w:left w:val="none" w:sz="0" w:space="0" w:color="auto"/>
              <w:bottom w:val="none" w:sz="0" w:space="0" w:color="auto"/>
            </w:tcBorders>
            <w:noWrap/>
          </w:tcPr>
          <w:p w:rsidR="00264462" w:rsidRPr="00D16F37" w:rsidRDefault="00264462" w:rsidP="00264462">
            <w:pPr>
              <w:pStyle w:val="Prrafodelista"/>
              <w:numPr>
                <w:ilvl w:val="0"/>
                <w:numId w:val="9"/>
              </w:numPr>
              <w:rPr>
                <w:rFonts w:eastAsia="Times New Roman"/>
                <w:color w:val="000000"/>
                <w:sz w:val="20"/>
                <w:lang w:eastAsia="es-MX"/>
              </w:rPr>
            </w:pPr>
            <w:r w:rsidRPr="00D16F37">
              <w:rPr>
                <w:rFonts w:eastAsia="Times New Roman"/>
                <w:color w:val="000000"/>
                <w:sz w:val="20"/>
                <w:lang w:eastAsia="es-MX"/>
              </w:rPr>
              <w:t>Protección Social en la Salud</w:t>
            </w:r>
          </w:p>
        </w:tc>
        <w:tc>
          <w:tcPr>
            <w:tcW w:w="3982" w:type="dxa"/>
            <w:tcBorders>
              <w:top w:val="none" w:sz="0" w:space="0" w:color="auto"/>
              <w:bottom w:val="none" w:sz="0" w:space="0" w:color="auto"/>
            </w:tcBorders>
            <w:noWrap/>
            <w:vAlign w:val="center"/>
          </w:tcPr>
          <w:p w:rsidR="00264462" w:rsidRPr="00D16F37" w:rsidRDefault="00264462" w:rsidP="0026446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PROSPERA</w:t>
            </w:r>
          </w:p>
        </w:tc>
        <w:tc>
          <w:tcPr>
            <w:tcW w:w="1433" w:type="dxa"/>
            <w:tcBorders>
              <w:top w:val="none" w:sz="0" w:space="0" w:color="auto"/>
              <w:bottom w:val="none" w:sz="0" w:space="0" w:color="auto"/>
              <w:right w:val="none" w:sz="0" w:space="0" w:color="auto"/>
            </w:tcBorders>
            <w:noWrap/>
            <w:vAlign w:val="center"/>
          </w:tcPr>
          <w:p w:rsidR="00264462" w:rsidRPr="00D16F37" w:rsidRDefault="00264462" w:rsidP="0026446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Diseño</w:t>
            </w:r>
          </w:p>
        </w:tc>
      </w:tr>
      <w:tr w:rsidR="00264462" w:rsidRPr="00D16F37" w:rsidTr="00264462">
        <w:trPr>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9"/>
              </w:numPr>
              <w:rPr>
                <w:rFonts w:eastAsia="Times New Roman"/>
                <w:color w:val="000000"/>
                <w:sz w:val="20"/>
                <w:lang w:eastAsia="es-MX"/>
              </w:rPr>
            </w:pPr>
            <w:r w:rsidRPr="00D16F37">
              <w:rPr>
                <w:rFonts w:eastAsia="Times New Roman"/>
                <w:color w:val="000000"/>
                <w:sz w:val="20"/>
                <w:lang w:eastAsia="es-MX"/>
              </w:rPr>
              <w:t>Sujetos en condición de vulnerabilidad</w:t>
            </w:r>
          </w:p>
        </w:tc>
        <w:tc>
          <w:tcPr>
            <w:tcW w:w="3982" w:type="dxa"/>
            <w:noWrap/>
            <w:vAlign w:val="center"/>
          </w:tcPr>
          <w:p w:rsidR="00264462" w:rsidRPr="00D16F37" w:rsidRDefault="00264462" w:rsidP="0026446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FAM-asistencia social</w:t>
            </w:r>
          </w:p>
        </w:tc>
        <w:tc>
          <w:tcPr>
            <w:tcW w:w="1433" w:type="dxa"/>
            <w:noWrap/>
            <w:vAlign w:val="center"/>
          </w:tcPr>
          <w:p w:rsidR="00264462" w:rsidRPr="00D16F37" w:rsidRDefault="00264462" w:rsidP="0026446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Diseño</w:t>
            </w:r>
          </w:p>
        </w:tc>
      </w:tr>
      <w:tr w:rsidR="00264462" w:rsidRPr="00D16F37" w:rsidTr="002644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tcBorders>
              <w:top w:val="none" w:sz="0" w:space="0" w:color="auto"/>
              <w:left w:val="none" w:sz="0" w:space="0" w:color="auto"/>
              <w:bottom w:val="none" w:sz="0" w:space="0" w:color="auto"/>
            </w:tcBorders>
            <w:noWrap/>
          </w:tcPr>
          <w:p w:rsidR="00264462" w:rsidRPr="00D16F37" w:rsidRDefault="00264462" w:rsidP="00264462">
            <w:pPr>
              <w:pStyle w:val="Prrafodelista"/>
              <w:numPr>
                <w:ilvl w:val="0"/>
                <w:numId w:val="9"/>
              </w:numPr>
              <w:rPr>
                <w:rFonts w:eastAsia="Times New Roman"/>
                <w:color w:val="000000"/>
                <w:sz w:val="20"/>
                <w:lang w:eastAsia="es-MX"/>
              </w:rPr>
            </w:pPr>
            <w:r w:rsidRPr="00D16F37">
              <w:rPr>
                <w:rFonts w:eastAsia="Times New Roman"/>
                <w:color w:val="000000"/>
                <w:sz w:val="20"/>
                <w:lang w:eastAsia="es-MX"/>
              </w:rPr>
              <w:t>Construcción, ampliación y mejoramiento de vivienda</w:t>
            </w:r>
          </w:p>
        </w:tc>
        <w:tc>
          <w:tcPr>
            <w:tcW w:w="3982" w:type="dxa"/>
            <w:tcBorders>
              <w:top w:val="none" w:sz="0" w:space="0" w:color="auto"/>
              <w:bottom w:val="none" w:sz="0" w:space="0" w:color="auto"/>
            </w:tcBorders>
            <w:noWrap/>
            <w:vAlign w:val="center"/>
          </w:tcPr>
          <w:p w:rsidR="00264462" w:rsidRPr="00D16F37" w:rsidRDefault="00264462" w:rsidP="0026446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FAFEF, FISE</w:t>
            </w:r>
          </w:p>
        </w:tc>
        <w:tc>
          <w:tcPr>
            <w:tcW w:w="1433" w:type="dxa"/>
            <w:tcBorders>
              <w:top w:val="none" w:sz="0" w:space="0" w:color="auto"/>
              <w:bottom w:val="none" w:sz="0" w:space="0" w:color="auto"/>
              <w:right w:val="none" w:sz="0" w:space="0" w:color="auto"/>
            </w:tcBorders>
            <w:noWrap/>
            <w:vAlign w:val="center"/>
          </w:tcPr>
          <w:p w:rsidR="00264462" w:rsidRPr="00D16F37" w:rsidRDefault="00264462" w:rsidP="0026446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Específica del Desempeño</w:t>
            </w:r>
          </w:p>
        </w:tc>
      </w:tr>
      <w:tr w:rsidR="00264462" w:rsidRPr="00D16F37" w:rsidTr="00264462">
        <w:trPr>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9"/>
              </w:numPr>
              <w:rPr>
                <w:rFonts w:eastAsia="Times New Roman"/>
                <w:color w:val="000000"/>
                <w:sz w:val="20"/>
                <w:lang w:eastAsia="es-MX"/>
              </w:rPr>
            </w:pPr>
            <w:r w:rsidRPr="00D16F37">
              <w:rPr>
                <w:rFonts w:eastAsia="Times New Roman"/>
                <w:color w:val="000000"/>
                <w:sz w:val="20"/>
                <w:lang w:eastAsia="es-MX"/>
              </w:rPr>
              <w:t>Carencia por Calidad, Espacios y Servicios Básicos en la Vivienda</w:t>
            </w:r>
          </w:p>
        </w:tc>
        <w:tc>
          <w:tcPr>
            <w:tcW w:w="3982" w:type="dxa"/>
            <w:noWrap/>
            <w:vAlign w:val="center"/>
          </w:tcPr>
          <w:p w:rsidR="00264462" w:rsidRPr="00D16F37" w:rsidRDefault="00264462" w:rsidP="0026446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FISE</w:t>
            </w:r>
          </w:p>
        </w:tc>
        <w:tc>
          <w:tcPr>
            <w:tcW w:w="1433" w:type="dxa"/>
            <w:noWrap/>
            <w:vAlign w:val="center"/>
          </w:tcPr>
          <w:p w:rsidR="00264462" w:rsidRPr="00D16F37" w:rsidRDefault="00264462" w:rsidP="0026446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Específica del Desempeño</w:t>
            </w:r>
          </w:p>
        </w:tc>
      </w:tr>
      <w:tr w:rsidR="00264462" w:rsidRPr="00D16F37" w:rsidTr="002644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9" w:type="dxa"/>
            <w:tcBorders>
              <w:top w:val="none" w:sz="0" w:space="0" w:color="auto"/>
              <w:left w:val="none" w:sz="0" w:space="0" w:color="auto"/>
              <w:bottom w:val="none" w:sz="0" w:space="0" w:color="auto"/>
            </w:tcBorders>
            <w:noWrap/>
          </w:tcPr>
          <w:p w:rsidR="00264462" w:rsidRPr="00D16F37" w:rsidRDefault="00264462" w:rsidP="00264462">
            <w:pPr>
              <w:pStyle w:val="Prrafodelista"/>
              <w:numPr>
                <w:ilvl w:val="0"/>
                <w:numId w:val="9"/>
              </w:numPr>
              <w:rPr>
                <w:rFonts w:eastAsia="Times New Roman"/>
                <w:color w:val="000000"/>
                <w:sz w:val="20"/>
                <w:lang w:eastAsia="es-MX"/>
              </w:rPr>
            </w:pPr>
            <w:r w:rsidRPr="00D16F37">
              <w:rPr>
                <w:rFonts w:eastAsia="Times New Roman"/>
                <w:color w:val="000000"/>
                <w:sz w:val="20"/>
                <w:lang w:eastAsia="es-MX"/>
              </w:rPr>
              <w:t>Carencia por Acceso a la alimentación</w:t>
            </w:r>
          </w:p>
        </w:tc>
        <w:tc>
          <w:tcPr>
            <w:tcW w:w="3982" w:type="dxa"/>
            <w:tcBorders>
              <w:top w:val="none" w:sz="0" w:space="0" w:color="auto"/>
              <w:bottom w:val="none" w:sz="0" w:space="0" w:color="auto"/>
            </w:tcBorders>
            <w:noWrap/>
            <w:vAlign w:val="center"/>
          </w:tcPr>
          <w:p w:rsidR="00264462" w:rsidRPr="00D16F37" w:rsidRDefault="00264462" w:rsidP="0026446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FAM-Asistencia Social</w:t>
            </w:r>
          </w:p>
        </w:tc>
        <w:tc>
          <w:tcPr>
            <w:tcW w:w="1433" w:type="dxa"/>
            <w:tcBorders>
              <w:top w:val="none" w:sz="0" w:space="0" w:color="auto"/>
              <w:bottom w:val="none" w:sz="0" w:space="0" w:color="auto"/>
              <w:right w:val="none" w:sz="0" w:space="0" w:color="auto"/>
            </w:tcBorders>
            <w:noWrap/>
            <w:vAlign w:val="center"/>
          </w:tcPr>
          <w:p w:rsidR="00264462" w:rsidRPr="00D16F37" w:rsidRDefault="00264462" w:rsidP="0026446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Específica del Desempeño</w:t>
            </w:r>
          </w:p>
        </w:tc>
      </w:tr>
      <w:tr w:rsidR="00264462" w:rsidRPr="00D16F37" w:rsidTr="00264462">
        <w:trPr>
          <w:trHeight w:val="300"/>
        </w:trPr>
        <w:tc>
          <w:tcPr>
            <w:cnfStyle w:val="001000000000" w:firstRow="0" w:lastRow="0" w:firstColumn="1" w:lastColumn="0" w:oddVBand="0" w:evenVBand="0" w:oddHBand="0" w:evenHBand="0" w:firstRowFirstColumn="0" w:firstRowLastColumn="0" w:lastRowFirstColumn="0" w:lastRowLastColumn="0"/>
            <w:tcW w:w="3639" w:type="dxa"/>
            <w:noWrap/>
          </w:tcPr>
          <w:p w:rsidR="00264462" w:rsidRPr="00D16F37" w:rsidRDefault="00264462" w:rsidP="00264462">
            <w:pPr>
              <w:pStyle w:val="Prrafodelista"/>
              <w:numPr>
                <w:ilvl w:val="0"/>
                <w:numId w:val="9"/>
              </w:numPr>
              <w:rPr>
                <w:rFonts w:eastAsia="Times New Roman"/>
                <w:color w:val="000000"/>
                <w:sz w:val="20"/>
                <w:lang w:eastAsia="es-MX"/>
              </w:rPr>
            </w:pPr>
            <w:r w:rsidRPr="00D16F37">
              <w:rPr>
                <w:rFonts w:eastAsia="Times New Roman"/>
                <w:color w:val="000000"/>
                <w:sz w:val="20"/>
                <w:lang w:eastAsia="es-MX"/>
              </w:rPr>
              <w:t>Fomento al empleo</w:t>
            </w:r>
          </w:p>
        </w:tc>
        <w:tc>
          <w:tcPr>
            <w:tcW w:w="3982" w:type="dxa"/>
            <w:noWrap/>
            <w:vAlign w:val="center"/>
          </w:tcPr>
          <w:p w:rsidR="00264462" w:rsidRPr="00D16F37" w:rsidRDefault="00264462" w:rsidP="0026446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FEIEF</w:t>
            </w:r>
          </w:p>
        </w:tc>
        <w:tc>
          <w:tcPr>
            <w:tcW w:w="1433" w:type="dxa"/>
            <w:noWrap/>
            <w:vAlign w:val="center"/>
          </w:tcPr>
          <w:p w:rsidR="00264462" w:rsidRPr="00D16F37" w:rsidRDefault="00264462" w:rsidP="0026446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eastAsia="es-MX"/>
              </w:rPr>
            </w:pPr>
            <w:r w:rsidRPr="00D16F37">
              <w:rPr>
                <w:rFonts w:eastAsia="Times New Roman"/>
                <w:color w:val="000000"/>
                <w:sz w:val="20"/>
                <w:lang w:eastAsia="es-MX"/>
              </w:rPr>
              <w:t>Específica del Desempeño</w:t>
            </w:r>
          </w:p>
        </w:tc>
      </w:tr>
    </w:tbl>
    <w:p w:rsidR="00B00AFF" w:rsidRPr="003853AD" w:rsidRDefault="00B00AFF" w:rsidP="00B00AFF">
      <w:pPr>
        <w:jc w:val="center"/>
        <w:rPr>
          <w:rFonts w:ascii="Arial" w:hAnsi="Arial" w:cs="Arial"/>
          <w:sz w:val="18"/>
          <w:szCs w:val="18"/>
        </w:rPr>
      </w:pPr>
      <w:r w:rsidRPr="003853AD">
        <w:rPr>
          <w:rFonts w:ascii="Arial" w:hAnsi="Arial" w:cs="Arial"/>
          <w:b/>
          <w:sz w:val="18"/>
          <w:szCs w:val="18"/>
        </w:rPr>
        <w:t>Fuente:</w:t>
      </w:r>
      <w:r w:rsidRPr="003853AD">
        <w:rPr>
          <w:rFonts w:ascii="Arial" w:hAnsi="Arial" w:cs="Arial"/>
          <w:sz w:val="18"/>
          <w:szCs w:val="18"/>
        </w:rPr>
        <w:t xml:space="preserve"> </w:t>
      </w:r>
      <w:r>
        <w:rPr>
          <w:rFonts w:ascii="Arial" w:hAnsi="Arial" w:cs="Arial"/>
          <w:sz w:val="18"/>
          <w:szCs w:val="18"/>
        </w:rPr>
        <w:t>Secretaría Técnica de Planeación y Evaluación (SEPLAN)</w:t>
      </w:r>
      <w:r w:rsidRPr="003853AD">
        <w:rPr>
          <w:rFonts w:ascii="Arial" w:hAnsi="Arial" w:cs="Arial"/>
          <w:sz w:val="18"/>
          <w:szCs w:val="18"/>
        </w:rPr>
        <w:t>. Programa Anual de Evaluación 201</w:t>
      </w:r>
      <w:r w:rsidR="00264462">
        <w:rPr>
          <w:rFonts w:ascii="Arial" w:hAnsi="Arial" w:cs="Arial"/>
          <w:sz w:val="18"/>
          <w:szCs w:val="18"/>
        </w:rPr>
        <w:t>7</w:t>
      </w:r>
      <w:r w:rsidRPr="003853AD">
        <w:rPr>
          <w:rFonts w:ascii="Arial" w:hAnsi="Arial" w:cs="Arial"/>
          <w:sz w:val="18"/>
          <w:szCs w:val="18"/>
        </w:rPr>
        <w:t>.</w:t>
      </w:r>
    </w:p>
    <w:p w:rsidR="00B00AFF" w:rsidRPr="00102A2F" w:rsidRDefault="00264462" w:rsidP="00B00AFF">
      <w:pPr>
        <w:jc w:val="both"/>
        <w:rPr>
          <w:rFonts w:ascii="Arial" w:hAnsi="Arial" w:cs="Arial"/>
          <w:sz w:val="24"/>
          <w:szCs w:val="24"/>
        </w:rPr>
      </w:pPr>
      <w:r>
        <w:rPr>
          <w:rFonts w:ascii="Arial" w:hAnsi="Arial" w:cs="Arial"/>
          <w:sz w:val="24"/>
          <w:szCs w:val="24"/>
        </w:rPr>
        <w:t xml:space="preserve">Los evaluadores identificaron un total de </w:t>
      </w:r>
      <w:r w:rsidR="00DF0BE1">
        <w:rPr>
          <w:rFonts w:ascii="Arial" w:hAnsi="Arial" w:cs="Arial"/>
          <w:sz w:val="24"/>
          <w:szCs w:val="24"/>
        </w:rPr>
        <w:t xml:space="preserve">558 </w:t>
      </w:r>
      <w:r>
        <w:rPr>
          <w:rFonts w:ascii="Arial" w:hAnsi="Arial" w:cs="Arial"/>
          <w:sz w:val="24"/>
          <w:szCs w:val="24"/>
        </w:rPr>
        <w:t xml:space="preserve">conclusiones </w:t>
      </w:r>
      <w:r w:rsidR="00DF0BE1">
        <w:rPr>
          <w:rFonts w:ascii="Arial" w:hAnsi="Arial" w:cs="Arial"/>
          <w:sz w:val="24"/>
          <w:szCs w:val="24"/>
        </w:rPr>
        <w:t>de las cuales, 395 presentan</w:t>
      </w:r>
      <w:r>
        <w:rPr>
          <w:rFonts w:ascii="Arial" w:hAnsi="Arial" w:cs="Arial"/>
          <w:sz w:val="24"/>
          <w:szCs w:val="24"/>
        </w:rPr>
        <w:t xml:space="preserve"> áreas de oportunidad con sus respectivas recomendaciones, por intervención pública se tiene la siguiente distribución</w:t>
      </w:r>
      <w:r w:rsidR="00B00AFF">
        <w:rPr>
          <w:rFonts w:ascii="Arial" w:hAnsi="Arial" w:cs="Arial"/>
          <w:sz w:val="24"/>
          <w:szCs w:val="24"/>
        </w:rPr>
        <w:t>.</w:t>
      </w:r>
    </w:p>
    <w:p w:rsidR="00B00AFF" w:rsidRDefault="00B00AFF" w:rsidP="00B00AFF">
      <w:pPr>
        <w:pStyle w:val="Epgrafe"/>
        <w:keepNext/>
        <w:jc w:val="center"/>
        <w:rPr>
          <w:rFonts w:ascii="Arial" w:hAnsi="Arial" w:cs="Arial"/>
          <w:color w:val="auto"/>
          <w:sz w:val="22"/>
          <w:szCs w:val="24"/>
        </w:rPr>
      </w:pPr>
      <w:bookmarkStart w:id="58" w:name="_Toc520459772"/>
      <w:r w:rsidRPr="00102A2F">
        <w:rPr>
          <w:rFonts w:ascii="Arial" w:hAnsi="Arial" w:cs="Arial"/>
          <w:color w:val="auto"/>
          <w:sz w:val="22"/>
          <w:szCs w:val="24"/>
        </w:rPr>
        <w:t xml:space="preserve">Tabla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Tabla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18</w:t>
      </w:r>
      <w:r w:rsidRPr="00102A2F">
        <w:rPr>
          <w:rFonts w:ascii="Arial" w:hAnsi="Arial" w:cs="Arial"/>
          <w:color w:val="auto"/>
          <w:sz w:val="22"/>
          <w:szCs w:val="24"/>
        </w:rPr>
        <w:fldChar w:fldCharType="end"/>
      </w:r>
      <w:r w:rsidRPr="00102A2F">
        <w:rPr>
          <w:rFonts w:ascii="Arial" w:hAnsi="Arial" w:cs="Arial"/>
          <w:color w:val="auto"/>
          <w:sz w:val="22"/>
          <w:szCs w:val="24"/>
        </w:rPr>
        <w:t xml:space="preserve">. Número de </w:t>
      </w:r>
      <w:r w:rsidR="00264462">
        <w:rPr>
          <w:rFonts w:ascii="Arial" w:hAnsi="Arial" w:cs="Arial"/>
          <w:color w:val="auto"/>
          <w:sz w:val="22"/>
          <w:szCs w:val="24"/>
        </w:rPr>
        <w:t xml:space="preserve">conclusiones y recomendaciones </w:t>
      </w:r>
      <w:r w:rsidRPr="00102A2F">
        <w:rPr>
          <w:rFonts w:ascii="Arial" w:hAnsi="Arial" w:cs="Arial"/>
          <w:color w:val="auto"/>
          <w:sz w:val="22"/>
          <w:szCs w:val="24"/>
        </w:rPr>
        <w:t xml:space="preserve">por </w:t>
      </w:r>
      <w:r>
        <w:rPr>
          <w:rFonts w:ascii="Arial" w:hAnsi="Arial" w:cs="Arial"/>
          <w:color w:val="auto"/>
          <w:sz w:val="22"/>
          <w:szCs w:val="24"/>
        </w:rPr>
        <w:t>intervención pública</w:t>
      </w:r>
      <w:r w:rsidR="00264462">
        <w:rPr>
          <w:rFonts w:ascii="Arial" w:hAnsi="Arial" w:cs="Arial"/>
          <w:color w:val="auto"/>
          <w:sz w:val="22"/>
          <w:szCs w:val="24"/>
        </w:rPr>
        <w:t xml:space="preserve"> evaluada 2017</w:t>
      </w:r>
      <w:bookmarkEnd w:id="58"/>
    </w:p>
    <w:tbl>
      <w:tblPr>
        <w:tblStyle w:val="Sombreadomedio1-nfasis3"/>
        <w:tblW w:w="5000" w:type="pct"/>
        <w:tblLayout w:type="fixed"/>
        <w:tblLook w:val="04A0" w:firstRow="1" w:lastRow="0" w:firstColumn="1" w:lastColumn="0" w:noHBand="0" w:noVBand="1"/>
      </w:tblPr>
      <w:tblGrid>
        <w:gridCol w:w="4787"/>
        <w:gridCol w:w="1431"/>
        <w:gridCol w:w="1286"/>
        <w:gridCol w:w="1550"/>
      </w:tblGrid>
      <w:tr w:rsidR="00DF0BE1" w:rsidRPr="00DF0BE1" w:rsidTr="003E00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vAlign w:val="center"/>
            <w:hideMark/>
          </w:tcPr>
          <w:p w:rsidR="00DF0BE1" w:rsidRPr="00001D6B" w:rsidRDefault="00DF0BE1" w:rsidP="00DF0BE1">
            <w:pPr>
              <w:jc w:val="center"/>
              <w:rPr>
                <w:rFonts w:eastAsia="Times New Roman" w:cs="Times New Roman"/>
                <w:color w:val="000000"/>
                <w:sz w:val="18"/>
                <w:szCs w:val="18"/>
                <w:lang w:eastAsia="es-MX"/>
              </w:rPr>
            </w:pPr>
            <w:r w:rsidRPr="00001D6B">
              <w:rPr>
                <w:rFonts w:eastAsia="Times New Roman" w:cs="Times New Roman"/>
                <w:color w:val="000000"/>
                <w:sz w:val="18"/>
                <w:szCs w:val="18"/>
                <w:lang w:eastAsia="es-MX"/>
              </w:rPr>
              <w:t>Intervención pública evaluada</w:t>
            </w:r>
          </w:p>
        </w:tc>
        <w:tc>
          <w:tcPr>
            <w:tcW w:w="790" w:type="pct"/>
            <w:noWrap/>
            <w:vAlign w:val="center"/>
            <w:hideMark/>
          </w:tcPr>
          <w:p w:rsidR="00DF0BE1" w:rsidRPr="00001D6B" w:rsidRDefault="00DF0BE1" w:rsidP="00DF0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MX"/>
              </w:rPr>
            </w:pPr>
            <w:r w:rsidRPr="00001D6B">
              <w:rPr>
                <w:rFonts w:eastAsia="Times New Roman" w:cs="Times New Roman"/>
                <w:color w:val="000000"/>
                <w:sz w:val="18"/>
                <w:szCs w:val="18"/>
                <w:lang w:eastAsia="es-MX"/>
              </w:rPr>
              <w:t>Tipo de evaluación</w:t>
            </w:r>
          </w:p>
        </w:tc>
        <w:tc>
          <w:tcPr>
            <w:tcW w:w="710" w:type="pct"/>
            <w:noWrap/>
            <w:vAlign w:val="center"/>
            <w:hideMark/>
          </w:tcPr>
          <w:p w:rsidR="00DF0BE1" w:rsidRPr="00001D6B" w:rsidRDefault="00DF0BE1" w:rsidP="00DF0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MX"/>
              </w:rPr>
            </w:pPr>
            <w:r w:rsidRPr="00001D6B">
              <w:rPr>
                <w:rFonts w:eastAsia="Times New Roman" w:cs="Times New Roman"/>
                <w:color w:val="000000"/>
                <w:sz w:val="18"/>
                <w:szCs w:val="18"/>
                <w:lang w:eastAsia="es-MX"/>
              </w:rPr>
              <w:t>Conclusiones</w:t>
            </w:r>
          </w:p>
        </w:tc>
        <w:tc>
          <w:tcPr>
            <w:tcW w:w="856" w:type="pct"/>
            <w:noWrap/>
            <w:vAlign w:val="center"/>
            <w:hideMark/>
          </w:tcPr>
          <w:p w:rsidR="00DF0BE1" w:rsidRPr="00001D6B" w:rsidRDefault="00DF0BE1" w:rsidP="00DF0B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s-MX"/>
              </w:rPr>
            </w:pPr>
            <w:r w:rsidRPr="00001D6B">
              <w:rPr>
                <w:rFonts w:eastAsia="Times New Roman" w:cs="Times New Roman"/>
                <w:bCs w:val="0"/>
                <w:color w:val="000000"/>
                <w:sz w:val="18"/>
                <w:szCs w:val="18"/>
                <w:lang w:eastAsia="es-MX"/>
              </w:rPr>
              <w:t xml:space="preserve">Conclusiones con </w:t>
            </w:r>
            <w:r w:rsidRPr="00001D6B">
              <w:rPr>
                <w:rFonts w:eastAsia="Times New Roman" w:cs="Times New Roman"/>
                <w:color w:val="000000"/>
                <w:sz w:val="18"/>
                <w:szCs w:val="18"/>
                <w:lang w:eastAsia="es-MX"/>
              </w:rPr>
              <w:t>Recomendaciones</w:t>
            </w:r>
          </w:p>
        </w:tc>
      </w:tr>
      <w:tr w:rsidR="00DF0BE1" w:rsidRPr="00DF0BE1" w:rsidTr="003E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Construcción, Ampliación y Mejoramiento de la Vivienda</w:t>
            </w:r>
          </w:p>
        </w:tc>
        <w:tc>
          <w:tcPr>
            <w:tcW w:w="790" w:type="pct"/>
            <w:noWrap/>
            <w:hideMark/>
          </w:tcPr>
          <w:p w:rsidR="00DF0BE1" w:rsidRPr="00DF0BE1" w:rsidRDefault="00DF0BE1" w:rsidP="00DF0B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Específica del Desempeño</w:t>
            </w:r>
          </w:p>
        </w:tc>
        <w:tc>
          <w:tcPr>
            <w:tcW w:w="710"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29</w:t>
            </w:r>
          </w:p>
        </w:tc>
        <w:tc>
          <w:tcPr>
            <w:tcW w:w="856"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22</w:t>
            </w:r>
          </w:p>
        </w:tc>
      </w:tr>
      <w:tr w:rsidR="00DF0BE1" w:rsidRPr="00DF0BE1" w:rsidTr="003E00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Carencia por Calidad, Espacios y Servicios Básicos en la Vivienda</w:t>
            </w:r>
          </w:p>
        </w:tc>
        <w:tc>
          <w:tcPr>
            <w:tcW w:w="790" w:type="pct"/>
            <w:noWrap/>
            <w:hideMark/>
          </w:tcPr>
          <w:p w:rsidR="00DF0BE1" w:rsidRPr="00DF0BE1" w:rsidRDefault="00DF0BE1" w:rsidP="00DF0B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Específica del Desempeño</w:t>
            </w:r>
          </w:p>
        </w:tc>
        <w:tc>
          <w:tcPr>
            <w:tcW w:w="710"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25</w:t>
            </w:r>
          </w:p>
        </w:tc>
        <w:tc>
          <w:tcPr>
            <w:tcW w:w="856"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17</w:t>
            </w:r>
          </w:p>
        </w:tc>
      </w:tr>
      <w:tr w:rsidR="00DF0BE1" w:rsidRPr="00DF0BE1" w:rsidTr="003E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Fomento al Empleo</w:t>
            </w:r>
          </w:p>
        </w:tc>
        <w:tc>
          <w:tcPr>
            <w:tcW w:w="790" w:type="pct"/>
            <w:noWrap/>
            <w:hideMark/>
          </w:tcPr>
          <w:p w:rsidR="00DF0BE1" w:rsidRPr="00DF0BE1" w:rsidRDefault="00DF0BE1" w:rsidP="00DF0B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Específica del Desempeño</w:t>
            </w:r>
          </w:p>
        </w:tc>
        <w:tc>
          <w:tcPr>
            <w:tcW w:w="710"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23</w:t>
            </w:r>
          </w:p>
        </w:tc>
        <w:tc>
          <w:tcPr>
            <w:tcW w:w="856"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17</w:t>
            </w:r>
          </w:p>
        </w:tc>
      </w:tr>
      <w:tr w:rsidR="00DF0BE1" w:rsidRPr="00DF0BE1" w:rsidTr="003E00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Carencia por Acceso a la Alimentación</w:t>
            </w:r>
          </w:p>
        </w:tc>
        <w:tc>
          <w:tcPr>
            <w:tcW w:w="790" w:type="pct"/>
            <w:noWrap/>
            <w:hideMark/>
          </w:tcPr>
          <w:p w:rsidR="00DF0BE1" w:rsidRPr="00DF0BE1" w:rsidRDefault="00DF0BE1" w:rsidP="00DF0B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Específica del Desempeño</w:t>
            </w:r>
          </w:p>
        </w:tc>
        <w:tc>
          <w:tcPr>
            <w:tcW w:w="710"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28</w:t>
            </w:r>
          </w:p>
        </w:tc>
        <w:tc>
          <w:tcPr>
            <w:tcW w:w="856"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25</w:t>
            </w:r>
          </w:p>
        </w:tc>
      </w:tr>
      <w:tr w:rsidR="00DF0BE1" w:rsidRPr="00DF0BE1" w:rsidTr="003E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Línea Mínima de Bienestar</w:t>
            </w:r>
          </w:p>
        </w:tc>
        <w:tc>
          <w:tcPr>
            <w:tcW w:w="790" w:type="pct"/>
            <w:noWrap/>
            <w:hideMark/>
          </w:tcPr>
          <w:p w:rsidR="00DF0BE1" w:rsidRPr="00DF0BE1" w:rsidRDefault="00DF0BE1" w:rsidP="00DF0B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Diseño</w:t>
            </w:r>
          </w:p>
        </w:tc>
        <w:tc>
          <w:tcPr>
            <w:tcW w:w="710"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42</w:t>
            </w:r>
          </w:p>
        </w:tc>
        <w:tc>
          <w:tcPr>
            <w:tcW w:w="856"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29</w:t>
            </w:r>
          </w:p>
        </w:tc>
      </w:tr>
      <w:tr w:rsidR="00DF0BE1" w:rsidRPr="00DF0BE1" w:rsidTr="003E00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Prevención del Delito a través de acciones estructurales</w:t>
            </w:r>
          </w:p>
        </w:tc>
        <w:tc>
          <w:tcPr>
            <w:tcW w:w="790" w:type="pct"/>
            <w:noWrap/>
            <w:hideMark/>
          </w:tcPr>
          <w:p w:rsidR="00DF0BE1" w:rsidRPr="00DF0BE1" w:rsidRDefault="00DF0BE1" w:rsidP="00DF0B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Diseño</w:t>
            </w:r>
          </w:p>
        </w:tc>
        <w:tc>
          <w:tcPr>
            <w:tcW w:w="710"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45</w:t>
            </w:r>
          </w:p>
        </w:tc>
        <w:tc>
          <w:tcPr>
            <w:tcW w:w="856"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28</w:t>
            </w:r>
          </w:p>
        </w:tc>
      </w:tr>
      <w:tr w:rsidR="00DF0BE1" w:rsidRPr="00DF0BE1" w:rsidTr="003E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Protección Social en la Salud</w:t>
            </w:r>
          </w:p>
        </w:tc>
        <w:tc>
          <w:tcPr>
            <w:tcW w:w="790" w:type="pct"/>
            <w:noWrap/>
            <w:hideMark/>
          </w:tcPr>
          <w:p w:rsidR="00DF0BE1" w:rsidRPr="00DF0BE1" w:rsidRDefault="00DF0BE1" w:rsidP="00DF0B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Diseño</w:t>
            </w:r>
          </w:p>
        </w:tc>
        <w:tc>
          <w:tcPr>
            <w:tcW w:w="710"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48</w:t>
            </w:r>
          </w:p>
        </w:tc>
        <w:tc>
          <w:tcPr>
            <w:tcW w:w="856"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29</w:t>
            </w:r>
          </w:p>
        </w:tc>
      </w:tr>
      <w:tr w:rsidR="00DF0BE1" w:rsidRPr="00DF0BE1" w:rsidTr="003E00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Sujetos en condición de vulnerabilidad</w:t>
            </w:r>
          </w:p>
        </w:tc>
        <w:tc>
          <w:tcPr>
            <w:tcW w:w="790" w:type="pct"/>
            <w:noWrap/>
            <w:hideMark/>
          </w:tcPr>
          <w:p w:rsidR="00DF0BE1" w:rsidRPr="00DF0BE1" w:rsidRDefault="00DF0BE1" w:rsidP="00DF0B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Diseño</w:t>
            </w:r>
          </w:p>
        </w:tc>
        <w:tc>
          <w:tcPr>
            <w:tcW w:w="710"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44</w:t>
            </w:r>
          </w:p>
        </w:tc>
        <w:tc>
          <w:tcPr>
            <w:tcW w:w="856"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33</w:t>
            </w:r>
          </w:p>
        </w:tc>
      </w:tr>
      <w:tr w:rsidR="00DF0BE1" w:rsidRPr="00DF0BE1" w:rsidTr="003E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Fondo de Aportaciones para la Nómina Educativa y Gasto Operativo (FONE)</w:t>
            </w:r>
          </w:p>
        </w:tc>
        <w:tc>
          <w:tcPr>
            <w:tcW w:w="790" w:type="pct"/>
            <w:noWrap/>
            <w:hideMark/>
          </w:tcPr>
          <w:p w:rsidR="00DF0BE1" w:rsidRPr="00DF0BE1" w:rsidRDefault="00DF0BE1" w:rsidP="00DF0B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19</w:t>
            </w:r>
          </w:p>
        </w:tc>
        <w:tc>
          <w:tcPr>
            <w:tcW w:w="856"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14</w:t>
            </w:r>
          </w:p>
        </w:tc>
      </w:tr>
      <w:tr w:rsidR="00DF0BE1" w:rsidRPr="00DF0BE1" w:rsidTr="003E00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Fondo de Aportaciones para la Educación Tecnológica y de Adultos. Subfondo Educación Tecnológica. (FAETA-Tecnológica)</w:t>
            </w:r>
          </w:p>
        </w:tc>
        <w:tc>
          <w:tcPr>
            <w:tcW w:w="790" w:type="pct"/>
            <w:noWrap/>
            <w:hideMark/>
          </w:tcPr>
          <w:p w:rsidR="00DF0BE1" w:rsidRPr="00DF0BE1" w:rsidRDefault="00DF0BE1" w:rsidP="00DF0B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17</w:t>
            </w:r>
          </w:p>
        </w:tc>
        <w:tc>
          <w:tcPr>
            <w:tcW w:w="856"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10</w:t>
            </w:r>
          </w:p>
        </w:tc>
      </w:tr>
      <w:tr w:rsidR="00DF0BE1" w:rsidRPr="00DF0BE1" w:rsidTr="003E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Fondo de Aportaciones para la Educación Tecnológica y de Adultos. Subfondo Educación para Adultos. (FAETA-Adultos)</w:t>
            </w:r>
          </w:p>
        </w:tc>
        <w:tc>
          <w:tcPr>
            <w:tcW w:w="790" w:type="pct"/>
            <w:noWrap/>
            <w:hideMark/>
          </w:tcPr>
          <w:p w:rsidR="00DF0BE1" w:rsidRPr="00DF0BE1" w:rsidRDefault="00DF0BE1" w:rsidP="00DF0B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22</w:t>
            </w:r>
          </w:p>
        </w:tc>
        <w:tc>
          <w:tcPr>
            <w:tcW w:w="856"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14</w:t>
            </w:r>
          </w:p>
        </w:tc>
      </w:tr>
      <w:tr w:rsidR="00DF0BE1" w:rsidRPr="00DF0BE1" w:rsidTr="003E00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lastRenderedPageBreak/>
              <w:t>Fondo de Aportaciones para los Servicios de Salud (FASSA)</w:t>
            </w:r>
          </w:p>
        </w:tc>
        <w:tc>
          <w:tcPr>
            <w:tcW w:w="790" w:type="pct"/>
            <w:noWrap/>
            <w:hideMark/>
          </w:tcPr>
          <w:p w:rsidR="00DF0BE1" w:rsidRPr="00DF0BE1" w:rsidRDefault="00DF0BE1" w:rsidP="00DF0B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31</w:t>
            </w:r>
          </w:p>
        </w:tc>
        <w:tc>
          <w:tcPr>
            <w:tcW w:w="856"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22</w:t>
            </w:r>
          </w:p>
        </w:tc>
      </w:tr>
      <w:tr w:rsidR="00DF0BE1" w:rsidRPr="00DF0BE1" w:rsidTr="003E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Fondo para la Infraestructura Social Estatal (FISE)</w:t>
            </w:r>
          </w:p>
        </w:tc>
        <w:tc>
          <w:tcPr>
            <w:tcW w:w="790" w:type="pct"/>
            <w:noWrap/>
            <w:hideMark/>
          </w:tcPr>
          <w:p w:rsidR="00DF0BE1" w:rsidRPr="00DF0BE1" w:rsidRDefault="00DF0BE1" w:rsidP="00DF0B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21</w:t>
            </w:r>
          </w:p>
        </w:tc>
        <w:tc>
          <w:tcPr>
            <w:tcW w:w="856"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13</w:t>
            </w:r>
          </w:p>
        </w:tc>
      </w:tr>
      <w:tr w:rsidR="00DF0BE1" w:rsidRPr="00DF0BE1" w:rsidTr="003E00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 xml:space="preserve">Fondo de </w:t>
            </w:r>
            <w:r w:rsidR="00001D6B" w:rsidRPr="00DF0BE1">
              <w:rPr>
                <w:rFonts w:eastAsia="Times New Roman" w:cs="Times New Roman"/>
                <w:color w:val="000000"/>
                <w:sz w:val="18"/>
                <w:szCs w:val="18"/>
                <w:lang w:eastAsia="es-MX"/>
              </w:rPr>
              <w:t>Aportaciones</w:t>
            </w:r>
            <w:r w:rsidRPr="00DF0BE1">
              <w:rPr>
                <w:rFonts w:eastAsia="Times New Roman" w:cs="Times New Roman"/>
                <w:color w:val="000000"/>
                <w:sz w:val="18"/>
                <w:szCs w:val="18"/>
                <w:lang w:eastAsia="es-MX"/>
              </w:rPr>
              <w:t xml:space="preserve"> para el Fortalecimiento de las Entidades Federativas (FAFEF)</w:t>
            </w:r>
          </w:p>
        </w:tc>
        <w:tc>
          <w:tcPr>
            <w:tcW w:w="790" w:type="pct"/>
            <w:noWrap/>
            <w:hideMark/>
          </w:tcPr>
          <w:p w:rsidR="00DF0BE1" w:rsidRPr="00DF0BE1" w:rsidRDefault="00DF0BE1" w:rsidP="00DF0B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46</w:t>
            </w:r>
          </w:p>
        </w:tc>
        <w:tc>
          <w:tcPr>
            <w:tcW w:w="856"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34</w:t>
            </w:r>
          </w:p>
        </w:tc>
      </w:tr>
      <w:tr w:rsidR="00DF0BE1" w:rsidRPr="00DF0BE1" w:rsidTr="003E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Fondo de Aportaciones Múltiples. Subfondo Asistencia Social (FAM-AS)</w:t>
            </w:r>
          </w:p>
        </w:tc>
        <w:tc>
          <w:tcPr>
            <w:tcW w:w="790" w:type="pct"/>
            <w:noWrap/>
            <w:hideMark/>
          </w:tcPr>
          <w:p w:rsidR="00DF0BE1" w:rsidRPr="00DF0BE1" w:rsidRDefault="00DF0BE1" w:rsidP="00DF0B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18</w:t>
            </w:r>
          </w:p>
        </w:tc>
        <w:tc>
          <w:tcPr>
            <w:tcW w:w="856"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9</w:t>
            </w:r>
          </w:p>
        </w:tc>
      </w:tr>
      <w:tr w:rsidR="00DF0BE1" w:rsidRPr="00DF0BE1" w:rsidTr="003E00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Fondo de Aportaciones Múltiples. Subfondo Infraestructura Educativa Básica (FAM-IB)</w:t>
            </w:r>
          </w:p>
        </w:tc>
        <w:tc>
          <w:tcPr>
            <w:tcW w:w="790" w:type="pct"/>
            <w:noWrap/>
            <w:hideMark/>
          </w:tcPr>
          <w:p w:rsidR="00DF0BE1" w:rsidRPr="00DF0BE1" w:rsidRDefault="00DF0BE1" w:rsidP="00DF0B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26</w:t>
            </w:r>
          </w:p>
        </w:tc>
        <w:tc>
          <w:tcPr>
            <w:tcW w:w="856"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19</w:t>
            </w:r>
          </w:p>
        </w:tc>
      </w:tr>
      <w:tr w:rsidR="00DF0BE1" w:rsidRPr="00DF0BE1" w:rsidTr="003E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Fondo de Aportaciones Múltiples. Subfondo Infraestructura Educativa Media Superior (FAM-IMS)</w:t>
            </w:r>
          </w:p>
        </w:tc>
        <w:tc>
          <w:tcPr>
            <w:tcW w:w="790" w:type="pct"/>
            <w:noWrap/>
            <w:hideMark/>
          </w:tcPr>
          <w:p w:rsidR="00DF0BE1" w:rsidRPr="00DF0BE1" w:rsidRDefault="00DF0BE1" w:rsidP="00DF0B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27</w:t>
            </w:r>
          </w:p>
        </w:tc>
        <w:tc>
          <w:tcPr>
            <w:tcW w:w="856"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23</w:t>
            </w:r>
          </w:p>
        </w:tc>
      </w:tr>
      <w:tr w:rsidR="00DF0BE1" w:rsidRPr="00DF0BE1" w:rsidTr="003E00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Fondo de Aportaciones Múltiples. Subfondo Infraestructura Educativa Superior (FAM-IS)</w:t>
            </w:r>
          </w:p>
        </w:tc>
        <w:tc>
          <w:tcPr>
            <w:tcW w:w="790" w:type="pct"/>
            <w:noWrap/>
            <w:hideMark/>
          </w:tcPr>
          <w:p w:rsidR="00DF0BE1" w:rsidRPr="00DF0BE1" w:rsidRDefault="00DF0BE1" w:rsidP="00DF0BE1">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31</w:t>
            </w:r>
          </w:p>
        </w:tc>
        <w:tc>
          <w:tcPr>
            <w:tcW w:w="856" w:type="pct"/>
            <w:noWrap/>
            <w:vAlign w:val="center"/>
            <w:hideMark/>
          </w:tcPr>
          <w:p w:rsidR="00DF0BE1" w:rsidRPr="00DF0BE1" w:rsidRDefault="00DF0BE1" w:rsidP="00DF0BE1">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28</w:t>
            </w:r>
          </w:p>
        </w:tc>
      </w:tr>
      <w:tr w:rsidR="00DF0BE1" w:rsidRPr="00DF0BE1" w:rsidTr="003E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pct"/>
            <w:noWrap/>
            <w:hideMark/>
          </w:tcPr>
          <w:p w:rsidR="00DF0BE1" w:rsidRPr="00DF0BE1" w:rsidRDefault="00DF0BE1" w:rsidP="00DF0BE1">
            <w:pPr>
              <w:rPr>
                <w:rFonts w:eastAsia="Times New Roman" w:cs="Times New Roman"/>
                <w:color w:val="000000"/>
                <w:sz w:val="18"/>
                <w:szCs w:val="18"/>
                <w:lang w:eastAsia="es-MX"/>
              </w:rPr>
            </w:pPr>
            <w:r w:rsidRPr="00DF0BE1">
              <w:rPr>
                <w:rFonts w:eastAsia="Times New Roman" w:cs="Times New Roman"/>
                <w:color w:val="000000"/>
                <w:sz w:val="18"/>
                <w:szCs w:val="18"/>
                <w:lang w:eastAsia="es-MX"/>
              </w:rPr>
              <w:t>Fondo de Aportaciones para la Seguridad Pública de los Estados (FASP)</w:t>
            </w:r>
          </w:p>
        </w:tc>
        <w:tc>
          <w:tcPr>
            <w:tcW w:w="790" w:type="pct"/>
            <w:noWrap/>
            <w:hideMark/>
          </w:tcPr>
          <w:p w:rsidR="00DF0BE1" w:rsidRPr="00DF0BE1" w:rsidRDefault="00DF0BE1" w:rsidP="00DF0B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Sintética del Desempeño</w:t>
            </w:r>
          </w:p>
        </w:tc>
        <w:tc>
          <w:tcPr>
            <w:tcW w:w="710"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16</w:t>
            </w:r>
          </w:p>
        </w:tc>
        <w:tc>
          <w:tcPr>
            <w:tcW w:w="856" w:type="pct"/>
            <w:noWrap/>
            <w:vAlign w:val="center"/>
            <w:hideMark/>
          </w:tcPr>
          <w:p w:rsidR="00DF0BE1" w:rsidRPr="00DF0BE1" w:rsidRDefault="00DF0BE1" w:rsidP="00DF0B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s-MX"/>
              </w:rPr>
            </w:pPr>
            <w:r w:rsidRPr="00DF0BE1">
              <w:rPr>
                <w:rFonts w:eastAsia="Times New Roman" w:cs="Times New Roman"/>
                <w:color w:val="000000"/>
                <w:sz w:val="18"/>
                <w:szCs w:val="18"/>
                <w:lang w:eastAsia="es-MX"/>
              </w:rPr>
              <w:t>9</w:t>
            </w:r>
          </w:p>
        </w:tc>
      </w:tr>
    </w:tbl>
    <w:p w:rsidR="00B00AFF" w:rsidRPr="00102A2F" w:rsidRDefault="00B00AFF" w:rsidP="00B00AFF">
      <w:pPr>
        <w:jc w:val="center"/>
        <w:rPr>
          <w:rFonts w:ascii="Arial" w:hAnsi="Arial" w:cs="Arial"/>
          <w:sz w:val="18"/>
          <w:szCs w:val="18"/>
        </w:rPr>
      </w:pPr>
      <w:r w:rsidRPr="00102A2F">
        <w:rPr>
          <w:rFonts w:ascii="Arial" w:hAnsi="Arial" w:cs="Arial"/>
          <w:b/>
          <w:sz w:val="18"/>
          <w:szCs w:val="18"/>
        </w:rPr>
        <w:t xml:space="preserve"> Fuente:</w:t>
      </w:r>
      <w:r w:rsidRPr="00102A2F">
        <w:rPr>
          <w:rFonts w:ascii="Arial" w:hAnsi="Arial" w:cs="Arial"/>
          <w:sz w:val="18"/>
          <w:szCs w:val="18"/>
        </w:rPr>
        <w:t xml:space="preserve"> Secretaría Técnica de Planeación y Evaluación (SEPLAN), con datos del SIED.</w:t>
      </w:r>
    </w:p>
    <w:p w:rsidR="00264462" w:rsidRDefault="00264462" w:rsidP="00264462">
      <w:pPr>
        <w:jc w:val="both"/>
        <w:rPr>
          <w:rFonts w:ascii="Arial" w:hAnsi="Arial" w:cs="Arial"/>
          <w:sz w:val="24"/>
          <w:szCs w:val="24"/>
        </w:rPr>
      </w:pPr>
    </w:p>
    <w:p w:rsidR="00264462" w:rsidRPr="00102A2F" w:rsidRDefault="00264462" w:rsidP="00264462">
      <w:pPr>
        <w:jc w:val="both"/>
        <w:rPr>
          <w:rFonts w:ascii="Arial" w:hAnsi="Arial" w:cs="Arial"/>
          <w:sz w:val="24"/>
          <w:szCs w:val="24"/>
        </w:rPr>
      </w:pPr>
      <w:r>
        <w:rPr>
          <w:rFonts w:ascii="Arial" w:hAnsi="Arial" w:cs="Arial"/>
          <w:sz w:val="24"/>
          <w:szCs w:val="24"/>
        </w:rPr>
        <w:t>En</w:t>
      </w:r>
      <w:r w:rsidRPr="00102A2F">
        <w:rPr>
          <w:rFonts w:ascii="Arial" w:hAnsi="Arial" w:cs="Arial"/>
          <w:sz w:val="24"/>
          <w:szCs w:val="24"/>
        </w:rPr>
        <w:t xml:space="preserve"> las </w:t>
      </w:r>
      <w:r w:rsidR="006D4C39">
        <w:rPr>
          <w:rFonts w:ascii="Arial" w:hAnsi="Arial" w:cs="Arial"/>
          <w:sz w:val="24"/>
          <w:szCs w:val="24"/>
        </w:rPr>
        <w:t>dos</w:t>
      </w:r>
      <w:r>
        <w:rPr>
          <w:rFonts w:ascii="Arial" w:hAnsi="Arial" w:cs="Arial"/>
          <w:sz w:val="24"/>
          <w:szCs w:val="24"/>
        </w:rPr>
        <w:t xml:space="preserve"> evaluaciones que</w:t>
      </w:r>
      <w:r w:rsidRPr="00102A2F">
        <w:rPr>
          <w:rFonts w:ascii="Arial" w:hAnsi="Arial" w:cs="Arial"/>
          <w:sz w:val="24"/>
          <w:szCs w:val="24"/>
        </w:rPr>
        <w:t xml:space="preserve"> concluyeron el proceso</w:t>
      </w:r>
      <w:r>
        <w:rPr>
          <w:rFonts w:ascii="Arial" w:hAnsi="Arial" w:cs="Arial"/>
          <w:sz w:val="24"/>
          <w:szCs w:val="24"/>
        </w:rPr>
        <w:t>, los evaluadores emitieron</w:t>
      </w:r>
      <w:r w:rsidRPr="00102A2F">
        <w:rPr>
          <w:rFonts w:ascii="Arial" w:hAnsi="Arial" w:cs="Arial"/>
          <w:sz w:val="24"/>
          <w:szCs w:val="24"/>
        </w:rPr>
        <w:t xml:space="preserve"> </w:t>
      </w:r>
      <w:r w:rsidR="006D4C39">
        <w:rPr>
          <w:rFonts w:ascii="Arial" w:hAnsi="Arial" w:cs="Arial"/>
          <w:sz w:val="24"/>
          <w:szCs w:val="24"/>
        </w:rPr>
        <w:t>46</w:t>
      </w:r>
      <w:r w:rsidRPr="00102A2F">
        <w:rPr>
          <w:rFonts w:ascii="Arial" w:hAnsi="Arial" w:cs="Arial"/>
          <w:sz w:val="24"/>
          <w:szCs w:val="24"/>
        </w:rPr>
        <w:t xml:space="preserve"> recomendaciones, de las cuales, en un trabajo en c</w:t>
      </w:r>
      <w:r>
        <w:rPr>
          <w:rFonts w:ascii="Arial" w:hAnsi="Arial" w:cs="Arial"/>
          <w:sz w:val="24"/>
          <w:szCs w:val="24"/>
        </w:rPr>
        <w:t>onjunto entre las Dependencias,</w:t>
      </w:r>
      <w:r w:rsidRPr="00102A2F">
        <w:rPr>
          <w:rFonts w:ascii="Arial" w:hAnsi="Arial" w:cs="Arial"/>
          <w:sz w:val="24"/>
          <w:szCs w:val="24"/>
        </w:rPr>
        <w:t xml:space="preserve"> Entidades, SEPLAN y SAF se determinó la atención</w:t>
      </w:r>
      <w:r>
        <w:rPr>
          <w:rFonts w:ascii="Arial" w:hAnsi="Arial" w:cs="Arial"/>
          <w:sz w:val="24"/>
          <w:szCs w:val="24"/>
        </w:rPr>
        <w:t xml:space="preserve"> de </w:t>
      </w:r>
      <w:r w:rsidR="006D4C39">
        <w:rPr>
          <w:rFonts w:ascii="Arial" w:hAnsi="Arial" w:cs="Arial"/>
          <w:sz w:val="24"/>
          <w:szCs w:val="24"/>
        </w:rPr>
        <w:t>39</w:t>
      </w:r>
      <w:r>
        <w:rPr>
          <w:rFonts w:ascii="Arial" w:hAnsi="Arial" w:cs="Arial"/>
          <w:sz w:val="24"/>
          <w:szCs w:val="24"/>
        </w:rPr>
        <w:t xml:space="preserve"> recomendaciones, mismas que se tradujeron en </w:t>
      </w:r>
      <w:r w:rsidR="006D4C39">
        <w:rPr>
          <w:rFonts w:ascii="Arial" w:hAnsi="Arial" w:cs="Arial"/>
          <w:sz w:val="24"/>
          <w:szCs w:val="24"/>
        </w:rPr>
        <w:t>38</w:t>
      </w:r>
      <w:r>
        <w:rPr>
          <w:rFonts w:ascii="Arial" w:hAnsi="Arial" w:cs="Arial"/>
          <w:sz w:val="24"/>
          <w:szCs w:val="24"/>
        </w:rPr>
        <w:t xml:space="preserve"> ASM.</w:t>
      </w:r>
    </w:p>
    <w:p w:rsidR="00264462" w:rsidRPr="00102A2F" w:rsidRDefault="00264462" w:rsidP="00264462">
      <w:pPr>
        <w:pStyle w:val="Epgrafe"/>
        <w:keepNext/>
        <w:jc w:val="center"/>
        <w:rPr>
          <w:rFonts w:ascii="Arial" w:hAnsi="Arial" w:cs="Arial"/>
          <w:color w:val="auto"/>
          <w:sz w:val="22"/>
          <w:szCs w:val="24"/>
        </w:rPr>
      </w:pPr>
      <w:bookmarkStart w:id="59" w:name="_Toc520459773"/>
      <w:r w:rsidRPr="00102A2F">
        <w:rPr>
          <w:rFonts w:ascii="Arial" w:hAnsi="Arial" w:cs="Arial"/>
          <w:color w:val="auto"/>
          <w:sz w:val="22"/>
          <w:szCs w:val="24"/>
        </w:rPr>
        <w:t xml:space="preserve">Tabla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Tabla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19</w:t>
      </w:r>
      <w:r w:rsidRPr="00102A2F">
        <w:rPr>
          <w:rFonts w:ascii="Arial" w:hAnsi="Arial" w:cs="Arial"/>
          <w:color w:val="auto"/>
          <w:sz w:val="22"/>
          <w:szCs w:val="24"/>
        </w:rPr>
        <w:fldChar w:fldCharType="end"/>
      </w:r>
      <w:r w:rsidRPr="00102A2F">
        <w:rPr>
          <w:rFonts w:ascii="Arial" w:hAnsi="Arial" w:cs="Arial"/>
          <w:color w:val="auto"/>
          <w:sz w:val="22"/>
          <w:szCs w:val="24"/>
        </w:rPr>
        <w:t xml:space="preserve">. Número de ASM identificados por </w:t>
      </w:r>
      <w:r>
        <w:rPr>
          <w:rFonts w:ascii="Arial" w:hAnsi="Arial" w:cs="Arial"/>
          <w:color w:val="auto"/>
          <w:sz w:val="22"/>
          <w:szCs w:val="24"/>
        </w:rPr>
        <w:t>intervención pública</w:t>
      </w:r>
      <w:r w:rsidR="006D4C39">
        <w:rPr>
          <w:rFonts w:ascii="Arial" w:hAnsi="Arial" w:cs="Arial"/>
          <w:color w:val="auto"/>
          <w:sz w:val="22"/>
          <w:szCs w:val="24"/>
        </w:rPr>
        <w:t xml:space="preserve"> evaluada 2017</w:t>
      </w:r>
      <w:bookmarkEnd w:id="59"/>
    </w:p>
    <w:tbl>
      <w:tblPr>
        <w:tblStyle w:val="Listaclara-nfasis3"/>
        <w:tblW w:w="8500" w:type="dxa"/>
        <w:tblBorders>
          <w:insideH w:val="single" w:sz="8" w:space="0" w:color="9BBB59" w:themeColor="accent3"/>
          <w:insideV w:val="single" w:sz="8" w:space="0" w:color="9BBB59" w:themeColor="accent3"/>
        </w:tblBorders>
        <w:tblLook w:val="0660" w:firstRow="1" w:lastRow="1" w:firstColumn="0" w:lastColumn="0" w:noHBand="1" w:noVBand="1"/>
      </w:tblPr>
      <w:tblGrid>
        <w:gridCol w:w="6629"/>
        <w:gridCol w:w="1871"/>
      </w:tblGrid>
      <w:tr w:rsidR="006D4C39" w:rsidRPr="006D4C39" w:rsidTr="006D4C39">
        <w:trPr>
          <w:cnfStyle w:val="100000000000" w:firstRow="1" w:lastRow="0" w:firstColumn="0" w:lastColumn="0" w:oddVBand="0" w:evenVBand="0" w:oddHBand="0" w:evenHBand="0" w:firstRowFirstColumn="0" w:firstRowLastColumn="0" w:lastRowFirstColumn="0" w:lastRowLastColumn="0"/>
          <w:trHeight w:val="315"/>
        </w:trPr>
        <w:tc>
          <w:tcPr>
            <w:tcW w:w="6629" w:type="dxa"/>
            <w:noWrap/>
            <w:hideMark/>
          </w:tcPr>
          <w:p w:rsidR="006D4C39" w:rsidRPr="006D4C39" w:rsidRDefault="006D4C39" w:rsidP="006D4C39">
            <w:pPr>
              <w:jc w:val="cente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Intervención Pública</w:t>
            </w:r>
          </w:p>
        </w:tc>
        <w:tc>
          <w:tcPr>
            <w:tcW w:w="1871" w:type="dxa"/>
            <w:noWrap/>
            <w:hideMark/>
          </w:tcPr>
          <w:p w:rsidR="006D4C39" w:rsidRPr="006D4C39" w:rsidRDefault="006D4C39" w:rsidP="006D4C39">
            <w:pP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Número de ASM</w:t>
            </w:r>
          </w:p>
        </w:tc>
      </w:tr>
      <w:tr w:rsidR="006D4C39" w:rsidRPr="006D4C39" w:rsidTr="006D4C39">
        <w:trPr>
          <w:trHeight w:val="300"/>
        </w:trPr>
        <w:tc>
          <w:tcPr>
            <w:tcW w:w="6629" w:type="dxa"/>
            <w:noWrap/>
            <w:hideMark/>
          </w:tcPr>
          <w:p w:rsidR="006D4C39" w:rsidRPr="006D4C39" w:rsidRDefault="006D4C39" w:rsidP="006D4C39">
            <w:pP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Construcción Ampliación y Mejoramiento de Vivienda</w:t>
            </w:r>
          </w:p>
        </w:tc>
        <w:tc>
          <w:tcPr>
            <w:tcW w:w="1871" w:type="dxa"/>
            <w:noWrap/>
            <w:hideMark/>
          </w:tcPr>
          <w:p w:rsidR="006D4C39" w:rsidRPr="006D4C39" w:rsidRDefault="006D4C39" w:rsidP="006D4C39">
            <w:pPr>
              <w:jc w:val="right"/>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19</w:t>
            </w:r>
          </w:p>
        </w:tc>
      </w:tr>
      <w:tr w:rsidR="006D4C39" w:rsidRPr="006D4C39" w:rsidTr="006D4C39">
        <w:trPr>
          <w:trHeight w:val="300"/>
        </w:trPr>
        <w:tc>
          <w:tcPr>
            <w:tcW w:w="6629" w:type="dxa"/>
            <w:noWrap/>
            <w:hideMark/>
          </w:tcPr>
          <w:p w:rsidR="006D4C39" w:rsidRPr="006D4C39" w:rsidRDefault="006D4C39" w:rsidP="006D4C39">
            <w:pP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 xml:space="preserve">Fomento al Empleo </w:t>
            </w:r>
          </w:p>
        </w:tc>
        <w:tc>
          <w:tcPr>
            <w:tcW w:w="1871" w:type="dxa"/>
            <w:noWrap/>
            <w:hideMark/>
          </w:tcPr>
          <w:p w:rsidR="006D4C39" w:rsidRPr="006D4C39" w:rsidRDefault="006D4C39" w:rsidP="006D4C39">
            <w:pPr>
              <w:jc w:val="right"/>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19</w:t>
            </w:r>
          </w:p>
        </w:tc>
      </w:tr>
      <w:tr w:rsidR="006D4C39" w:rsidRPr="006D4C39" w:rsidTr="006D4C39">
        <w:trPr>
          <w:cnfStyle w:val="010000000000" w:firstRow="0" w:lastRow="1" w:firstColumn="0" w:lastColumn="0" w:oddVBand="0" w:evenVBand="0" w:oddHBand="0" w:evenHBand="0" w:firstRowFirstColumn="0" w:firstRowLastColumn="0" w:lastRowFirstColumn="0" w:lastRowLastColumn="0"/>
          <w:trHeight w:val="315"/>
        </w:trPr>
        <w:tc>
          <w:tcPr>
            <w:tcW w:w="6629" w:type="dxa"/>
            <w:tcBorders>
              <w:top w:val="none" w:sz="0" w:space="0" w:color="auto"/>
              <w:left w:val="none" w:sz="0" w:space="0" w:color="auto"/>
              <w:bottom w:val="none" w:sz="0" w:space="0" w:color="auto"/>
            </w:tcBorders>
            <w:noWrap/>
            <w:hideMark/>
          </w:tcPr>
          <w:p w:rsidR="006D4C39" w:rsidRPr="006D4C39" w:rsidRDefault="006D4C39" w:rsidP="006D4C39">
            <w:pP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Total</w:t>
            </w:r>
          </w:p>
        </w:tc>
        <w:tc>
          <w:tcPr>
            <w:tcW w:w="1871" w:type="dxa"/>
            <w:tcBorders>
              <w:top w:val="none" w:sz="0" w:space="0" w:color="auto"/>
              <w:bottom w:val="none" w:sz="0" w:space="0" w:color="auto"/>
              <w:right w:val="none" w:sz="0" w:space="0" w:color="auto"/>
            </w:tcBorders>
            <w:noWrap/>
            <w:hideMark/>
          </w:tcPr>
          <w:p w:rsidR="006D4C39" w:rsidRPr="006D4C39" w:rsidRDefault="006D4C39" w:rsidP="006D4C39">
            <w:pPr>
              <w:jc w:val="right"/>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38</w:t>
            </w:r>
          </w:p>
        </w:tc>
      </w:tr>
    </w:tbl>
    <w:p w:rsidR="00264462" w:rsidRPr="00102A2F" w:rsidRDefault="00264462" w:rsidP="00264462">
      <w:pPr>
        <w:jc w:val="center"/>
        <w:rPr>
          <w:rFonts w:ascii="Arial" w:hAnsi="Arial" w:cs="Arial"/>
          <w:sz w:val="18"/>
          <w:szCs w:val="18"/>
        </w:rPr>
      </w:pPr>
      <w:r w:rsidRPr="00102A2F">
        <w:rPr>
          <w:rFonts w:ascii="Arial" w:hAnsi="Arial" w:cs="Arial"/>
          <w:b/>
          <w:sz w:val="18"/>
          <w:szCs w:val="18"/>
        </w:rPr>
        <w:t xml:space="preserve"> Fuente:</w:t>
      </w:r>
      <w:r w:rsidRPr="00102A2F">
        <w:rPr>
          <w:rFonts w:ascii="Arial" w:hAnsi="Arial" w:cs="Arial"/>
          <w:sz w:val="18"/>
          <w:szCs w:val="18"/>
        </w:rPr>
        <w:t xml:space="preserve"> Secretaría Técnica de Planeación y Evaluación (SEPLAN), con datos del SIED.</w:t>
      </w:r>
    </w:p>
    <w:p w:rsidR="00B00AFF" w:rsidRDefault="006D4C39" w:rsidP="00B00AFF">
      <w:pPr>
        <w:jc w:val="both"/>
        <w:rPr>
          <w:rFonts w:ascii="Arial" w:hAnsi="Arial" w:cs="Arial"/>
          <w:sz w:val="24"/>
          <w:szCs w:val="24"/>
        </w:rPr>
      </w:pPr>
      <w:r>
        <w:rPr>
          <w:rFonts w:ascii="Arial" w:hAnsi="Arial" w:cs="Arial"/>
          <w:sz w:val="24"/>
          <w:szCs w:val="24"/>
        </w:rPr>
        <w:t>Hasta el momento, solo el IVEY y la STyPS han comprometido</w:t>
      </w:r>
      <w:r w:rsidR="00DF0BE1">
        <w:rPr>
          <w:rFonts w:ascii="Arial" w:hAnsi="Arial" w:cs="Arial"/>
          <w:sz w:val="24"/>
          <w:szCs w:val="24"/>
        </w:rPr>
        <w:t xml:space="preserve"> la atención de 19 ASM cada una</w:t>
      </w:r>
      <w:r w:rsidR="00B00AFF" w:rsidRPr="00102A2F">
        <w:rPr>
          <w:rFonts w:ascii="Arial" w:hAnsi="Arial" w:cs="Arial"/>
          <w:sz w:val="24"/>
          <w:szCs w:val="24"/>
        </w:rPr>
        <w:t>.</w:t>
      </w:r>
    </w:p>
    <w:p w:rsidR="00DF0BE1" w:rsidRDefault="00DF0BE1" w:rsidP="00B00AFF">
      <w:pPr>
        <w:jc w:val="both"/>
        <w:rPr>
          <w:rFonts w:ascii="Arial" w:hAnsi="Arial" w:cs="Arial"/>
          <w:sz w:val="24"/>
          <w:szCs w:val="24"/>
        </w:rPr>
      </w:pPr>
    </w:p>
    <w:p w:rsidR="00DF0BE1" w:rsidRDefault="00DF0BE1" w:rsidP="00B00AFF">
      <w:pPr>
        <w:jc w:val="both"/>
        <w:rPr>
          <w:rFonts w:ascii="Arial" w:hAnsi="Arial" w:cs="Arial"/>
          <w:sz w:val="24"/>
          <w:szCs w:val="24"/>
        </w:rPr>
      </w:pPr>
    </w:p>
    <w:p w:rsidR="00DF0BE1" w:rsidRDefault="00DF0BE1" w:rsidP="00B00AFF">
      <w:pPr>
        <w:jc w:val="both"/>
        <w:rPr>
          <w:rFonts w:ascii="Arial" w:hAnsi="Arial" w:cs="Arial"/>
          <w:sz w:val="24"/>
          <w:szCs w:val="24"/>
        </w:rPr>
      </w:pPr>
    </w:p>
    <w:p w:rsidR="00DF0BE1" w:rsidRDefault="00DF0BE1" w:rsidP="00B00AFF">
      <w:pPr>
        <w:jc w:val="both"/>
        <w:rPr>
          <w:rFonts w:ascii="Arial" w:hAnsi="Arial" w:cs="Arial"/>
          <w:sz w:val="24"/>
          <w:szCs w:val="24"/>
        </w:rPr>
      </w:pPr>
    </w:p>
    <w:p w:rsidR="00DF0BE1" w:rsidRDefault="00DF0BE1" w:rsidP="00B00AFF">
      <w:pPr>
        <w:jc w:val="both"/>
        <w:rPr>
          <w:rFonts w:ascii="Arial" w:hAnsi="Arial" w:cs="Arial"/>
          <w:sz w:val="24"/>
          <w:szCs w:val="24"/>
        </w:rPr>
      </w:pPr>
    </w:p>
    <w:p w:rsidR="00DF0BE1" w:rsidRPr="00102A2F" w:rsidRDefault="00DF0BE1" w:rsidP="00B00AFF">
      <w:pPr>
        <w:jc w:val="both"/>
        <w:rPr>
          <w:rFonts w:ascii="Arial" w:hAnsi="Arial" w:cs="Arial"/>
          <w:sz w:val="24"/>
          <w:szCs w:val="24"/>
        </w:rPr>
      </w:pPr>
    </w:p>
    <w:p w:rsidR="00B00AFF" w:rsidRPr="00102A2F" w:rsidRDefault="00B00AFF" w:rsidP="00B00AFF">
      <w:pPr>
        <w:pStyle w:val="Epgrafe"/>
        <w:jc w:val="center"/>
        <w:rPr>
          <w:rFonts w:ascii="Arial" w:hAnsi="Arial" w:cs="Arial"/>
          <w:color w:val="auto"/>
          <w:sz w:val="22"/>
          <w:szCs w:val="24"/>
        </w:rPr>
      </w:pPr>
      <w:bookmarkStart w:id="60" w:name="_Toc520459753"/>
      <w:r w:rsidRPr="00102A2F">
        <w:rPr>
          <w:rFonts w:ascii="Arial" w:hAnsi="Arial" w:cs="Arial"/>
          <w:color w:val="auto"/>
          <w:sz w:val="22"/>
          <w:szCs w:val="24"/>
        </w:rPr>
        <w:lastRenderedPageBreak/>
        <w:t xml:space="preserve">Gráfica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Gráfica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14</w:t>
      </w:r>
      <w:r w:rsidRPr="00102A2F">
        <w:rPr>
          <w:rFonts w:ascii="Arial" w:hAnsi="Arial" w:cs="Arial"/>
          <w:color w:val="auto"/>
          <w:sz w:val="22"/>
          <w:szCs w:val="24"/>
        </w:rPr>
        <w:fldChar w:fldCharType="end"/>
      </w:r>
      <w:r w:rsidRPr="00102A2F">
        <w:rPr>
          <w:rFonts w:ascii="Arial" w:hAnsi="Arial" w:cs="Arial"/>
          <w:color w:val="auto"/>
          <w:sz w:val="22"/>
          <w:szCs w:val="24"/>
        </w:rPr>
        <w:t xml:space="preserve">. Número de ASM </w:t>
      </w:r>
      <w:r>
        <w:rPr>
          <w:rFonts w:ascii="Arial" w:hAnsi="Arial" w:cs="Arial"/>
          <w:color w:val="auto"/>
          <w:sz w:val="22"/>
          <w:szCs w:val="24"/>
        </w:rPr>
        <w:t>2016</w:t>
      </w:r>
      <w:r w:rsidRPr="00102A2F">
        <w:rPr>
          <w:rFonts w:ascii="Arial" w:hAnsi="Arial" w:cs="Arial"/>
          <w:color w:val="auto"/>
          <w:sz w:val="22"/>
          <w:szCs w:val="24"/>
        </w:rPr>
        <w:t xml:space="preserve"> identificados por dependencia</w:t>
      </w:r>
      <w:bookmarkEnd w:id="60"/>
    </w:p>
    <w:p w:rsidR="00B00AFF" w:rsidRDefault="006D4C39" w:rsidP="00B00AFF">
      <w:pPr>
        <w:jc w:val="center"/>
        <w:rPr>
          <w:rFonts w:ascii="Arial" w:hAnsi="Arial" w:cs="Arial"/>
          <w:b/>
          <w:sz w:val="18"/>
          <w:szCs w:val="18"/>
        </w:rPr>
      </w:pPr>
      <w:r>
        <w:rPr>
          <w:noProof/>
          <w:lang w:eastAsia="es-MX"/>
        </w:rPr>
        <w:drawing>
          <wp:inline distT="0" distB="0" distL="0" distR="0" wp14:anchorId="15B7587A" wp14:editId="35CA0601">
            <wp:extent cx="5343525" cy="3624263"/>
            <wp:effectExtent l="0" t="0" r="9525" b="1460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00AFF" w:rsidRPr="00102A2F" w:rsidRDefault="00B00AFF" w:rsidP="00B00AFF">
      <w:pPr>
        <w:jc w:val="center"/>
        <w:rPr>
          <w:rFonts w:ascii="Arial" w:hAnsi="Arial" w:cs="Arial"/>
          <w:sz w:val="18"/>
          <w:szCs w:val="18"/>
        </w:rPr>
      </w:pPr>
      <w:r w:rsidRPr="00102A2F">
        <w:rPr>
          <w:rFonts w:ascii="Arial" w:hAnsi="Arial" w:cs="Arial"/>
          <w:b/>
          <w:sz w:val="18"/>
          <w:szCs w:val="18"/>
        </w:rPr>
        <w:t>Fuente:</w:t>
      </w:r>
      <w:r w:rsidRPr="00102A2F">
        <w:rPr>
          <w:rFonts w:ascii="Arial" w:hAnsi="Arial" w:cs="Arial"/>
          <w:sz w:val="18"/>
          <w:szCs w:val="18"/>
        </w:rPr>
        <w:t xml:space="preserve"> Secretaría Técnica de Planeación y Evaluación (SEPLAN), con datos del SIED.</w:t>
      </w:r>
    </w:p>
    <w:p w:rsidR="006D4C39" w:rsidRDefault="006D4C39" w:rsidP="00B00AFF">
      <w:pPr>
        <w:jc w:val="both"/>
        <w:rPr>
          <w:rFonts w:ascii="Arial" w:hAnsi="Arial" w:cs="Arial"/>
          <w:sz w:val="24"/>
          <w:szCs w:val="24"/>
        </w:rPr>
      </w:pPr>
    </w:p>
    <w:p w:rsidR="00B00AFF" w:rsidRDefault="00B00AFF" w:rsidP="006D4C39">
      <w:pPr>
        <w:jc w:val="both"/>
        <w:rPr>
          <w:rFonts w:ascii="Arial" w:hAnsi="Arial" w:cs="Arial"/>
          <w:sz w:val="24"/>
          <w:szCs w:val="24"/>
        </w:rPr>
      </w:pPr>
      <w:r w:rsidRPr="00102A2F">
        <w:rPr>
          <w:rFonts w:ascii="Arial" w:hAnsi="Arial" w:cs="Arial"/>
          <w:sz w:val="24"/>
          <w:szCs w:val="24"/>
        </w:rPr>
        <w:t xml:space="preserve">En cuanto al tipo de actor identificado para la atención de los Aspectos Susceptibles de Mejora, </w:t>
      </w:r>
      <w:r w:rsidR="006D4C39">
        <w:rPr>
          <w:rFonts w:ascii="Arial" w:hAnsi="Arial" w:cs="Arial"/>
          <w:sz w:val="24"/>
          <w:szCs w:val="24"/>
        </w:rPr>
        <w:t>hasta el momento el 100</w:t>
      </w:r>
      <w:r w:rsidRPr="00102A2F">
        <w:rPr>
          <w:rFonts w:ascii="Arial" w:hAnsi="Arial" w:cs="Arial"/>
          <w:sz w:val="24"/>
          <w:szCs w:val="24"/>
        </w:rPr>
        <w:t xml:space="preserve">% de los casos la atención del ASM estará a cargo </w:t>
      </w:r>
      <w:r w:rsidR="006D4C39">
        <w:rPr>
          <w:rFonts w:ascii="Arial" w:hAnsi="Arial" w:cs="Arial"/>
          <w:sz w:val="24"/>
          <w:szCs w:val="24"/>
        </w:rPr>
        <w:t xml:space="preserve">de </w:t>
      </w:r>
      <w:r>
        <w:rPr>
          <w:rFonts w:ascii="Arial" w:hAnsi="Arial" w:cs="Arial"/>
          <w:sz w:val="24"/>
          <w:szCs w:val="24"/>
        </w:rPr>
        <w:t>la misma Dependencia o Entidad (</w:t>
      </w:r>
      <w:r w:rsidRPr="00102A2F">
        <w:rPr>
          <w:rFonts w:ascii="Arial" w:hAnsi="Arial" w:cs="Arial"/>
          <w:sz w:val="24"/>
          <w:szCs w:val="24"/>
        </w:rPr>
        <w:t>Institucional</w:t>
      </w:r>
      <w:r w:rsidR="006D4C39">
        <w:rPr>
          <w:rFonts w:ascii="Arial" w:hAnsi="Arial" w:cs="Arial"/>
          <w:sz w:val="24"/>
          <w:szCs w:val="24"/>
        </w:rPr>
        <w:t>.</w:t>
      </w:r>
    </w:p>
    <w:p w:rsidR="006D4C39" w:rsidRDefault="006D4C39" w:rsidP="006D4C39">
      <w:pPr>
        <w:jc w:val="both"/>
        <w:rPr>
          <w:rFonts w:ascii="Arial" w:hAnsi="Arial" w:cs="Arial"/>
          <w:sz w:val="24"/>
          <w:szCs w:val="24"/>
        </w:rPr>
      </w:pPr>
    </w:p>
    <w:p w:rsidR="00B00AFF" w:rsidRPr="00102A2F" w:rsidRDefault="00B00AFF" w:rsidP="00B00AFF">
      <w:pPr>
        <w:pStyle w:val="Epgrafe"/>
        <w:jc w:val="center"/>
        <w:rPr>
          <w:rFonts w:ascii="Arial" w:hAnsi="Arial" w:cs="Arial"/>
          <w:color w:val="auto"/>
          <w:sz w:val="22"/>
          <w:szCs w:val="24"/>
        </w:rPr>
      </w:pPr>
      <w:bookmarkStart w:id="61" w:name="_Toc520459774"/>
      <w:r w:rsidRPr="00102A2F">
        <w:rPr>
          <w:rFonts w:ascii="Arial" w:hAnsi="Arial" w:cs="Arial"/>
          <w:color w:val="auto"/>
          <w:sz w:val="22"/>
          <w:szCs w:val="24"/>
        </w:rPr>
        <w:t xml:space="preserve">Tabla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Tabla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20</w:t>
      </w:r>
      <w:r w:rsidRPr="00102A2F">
        <w:rPr>
          <w:rFonts w:ascii="Arial" w:hAnsi="Arial" w:cs="Arial"/>
          <w:color w:val="auto"/>
          <w:sz w:val="22"/>
          <w:szCs w:val="24"/>
        </w:rPr>
        <w:fldChar w:fldCharType="end"/>
      </w:r>
      <w:r>
        <w:rPr>
          <w:rFonts w:ascii="Arial" w:hAnsi="Arial" w:cs="Arial"/>
          <w:color w:val="auto"/>
          <w:sz w:val="22"/>
          <w:szCs w:val="24"/>
        </w:rPr>
        <w:t>. ASM 2016</w:t>
      </w:r>
      <w:r w:rsidRPr="00102A2F">
        <w:rPr>
          <w:rFonts w:ascii="Arial" w:hAnsi="Arial" w:cs="Arial"/>
          <w:color w:val="auto"/>
          <w:sz w:val="22"/>
          <w:szCs w:val="24"/>
        </w:rPr>
        <w:t xml:space="preserve"> por tipo de actor </w:t>
      </w:r>
      <w:r>
        <w:rPr>
          <w:rFonts w:ascii="Arial" w:hAnsi="Arial" w:cs="Arial"/>
          <w:color w:val="auto"/>
          <w:sz w:val="22"/>
          <w:szCs w:val="24"/>
        </w:rPr>
        <w:t>e intervención pública</w:t>
      </w:r>
      <w:bookmarkEnd w:id="61"/>
    </w:p>
    <w:tbl>
      <w:tblPr>
        <w:tblStyle w:val="Sombreadomedio1-nfasis3"/>
        <w:tblW w:w="5000" w:type="pct"/>
        <w:tblLook w:val="0660" w:firstRow="1" w:lastRow="1" w:firstColumn="0" w:lastColumn="0" w:noHBand="1" w:noVBand="1"/>
      </w:tblPr>
      <w:tblGrid>
        <w:gridCol w:w="6656"/>
        <w:gridCol w:w="1351"/>
        <w:gridCol w:w="1047"/>
      </w:tblGrid>
      <w:tr w:rsidR="006D4C39" w:rsidRPr="006D4C39" w:rsidTr="006D4C39">
        <w:trPr>
          <w:cnfStyle w:val="100000000000" w:firstRow="1" w:lastRow="0" w:firstColumn="0" w:lastColumn="0" w:oddVBand="0" w:evenVBand="0" w:oddHBand="0" w:evenHBand="0" w:firstRowFirstColumn="0" w:firstRowLastColumn="0" w:lastRowFirstColumn="0" w:lastRowLastColumn="0"/>
          <w:trHeight w:val="315"/>
        </w:trPr>
        <w:tc>
          <w:tcPr>
            <w:tcW w:w="3718" w:type="pct"/>
            <w:tcBorders>
              <w:right w:val="single" w:sz="8" w:space="0" w:color="B3CC82" w:themeColor="accent3" w:themeTint="BF"/>
            </w:tcBorders>
            <w:noWrap/>
            <w:hideMark/>
          </w:tcPr>
          <w:p w:rsidR="006D4C39" w:rsidRPr="006D4C39" w:rsidRDefault="006D4C39" w:rsidP="006D4C39">
            <w:pP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Intervención Pública</w:t>
            </w:r>
          </w:p>
        </w:tc>
        <w:tc>
          <w:tcPr>
            <w:tcW w:w="660" w:type="pct"/>
            <w:tcBorders>
              <w:left w:val="single" w:sz="8" w:space="0" w:color="B3CC82" w:themeColor="accent3" w:themeTint="BF"/>
              <w:right w:val="single" w:sz="8" w:space="0" w:color="B3CC82" w:themeColor="accent3" w:themeTint="BF"/>
            </w:tcBorders>
            <w:noWrap/>
            <w:hideMark/>
          </w:tcPr>
          <w:p w:rsidR="006D4C39" w:rsidRPr="006D4C39" w:rsidRDefault="006D4C39" w:rsidP="006D4C39">
            <w:pPr>
              <w:jc w:val="cente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Institucional</w:t>
            </w:r>
          </w:p>
        </w:tc>
        <w:tc>
          <w:tcPr>
            <w:tcW w:w="621" w:type="pct"/>
            <w:tcBorders>
              <w:left w:val="single" w:sz="8" w:space="0" w:color="B3CC82" w:themeColor="accent3" w:themeTint="BF"/>
            </w:tcBorders>
            <w:noWrap/>
            <w:hideMark/>
          </w:tcPr>
          <w:p w:rsidR="006D4C39" w:rsidRPr="006D4C39" w:rsidRDefault="006D4C39" w:rsidP="006D4C39">
            <w:pP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Total</w:t>
            </w:r>
          </w:p>
        </w:tc>
      </w:tr>
      <w:tr w:rsidR="006D4C39" w:rsidRPr="006D4C39" w:rsidTr="006D4C39">
        <w:trPr>
          <w:trHeight w:val="330"/>
        </w:trPr>
        <w:tc>
          <w:tcPr>
            <w:tcW w:w="3718" w:type="pct"/>
            <w:tcBorders>
              <w:right w:val="single" w:sz="8" w:space="0" w:color="B3CC82" w:themeColor="accent3" w:themeTint="BF"/>
            </w:tcBorders>
            <w:noWrap/>
            <w:hideMark/>
          </w:tcPr>
          <w:p w:rsidR="006D4C39" w:rsidRPr="006D4C39" w:rsidRDefault="006D4C39" w:rsidP="006D4C39">
            <w:pP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Construcción Ampliación y Mejoramiento de Vivienda</w:t>
            </w:r>
          </w:p>
        </w:tc>
        <w:tc>
          <w:tcPr>
            <w:tcW w:w="660" w:type="pct"/>
            <w:tcBorders>
              <w:left w:val="single" w:sz="8" w:space="0" w:color="B3CC82" w:themeColor="accent3" w:themeTint="BF"/>
              <w:right w:val="single" w:sz="8" w:space="0" w:color="B3CC82" w:themeColor="accent3" w:themeTint="BF"/>
            </w:tcBorders>
            <w:noWrap/>
            <w:hideMark/>
          </w:tcPr>
          <w:p w:rsidR="006D4C39" w:rsidRPr="006D4C39" w:rsidRDefault="006D4C39" w:rsidP="006D4C39">
            <w:pPr>
              <w:jc w:val="right"/>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19</w:t>
            </w:r>
          </w:p>
        </w:tc>
        <w:tc>
          <w:tcPr>
            <w:tcW w:w="621" w:type="pct"/>
            <w:tcBorders>
              <w:left w:val="single" w:sz="8" w:space="0" w:color="B3CC82" w:themeColor="accent3" w:themeTint="BF"/>
            </w:tcBorders>
            <w:noWrap/>
            <w:hideMark/>
          </w:tcPr>
          <w:p w:rsidR="006D4C39" w:rsidRPr="006D4C39" w:rsidRDefault="006D4C39" w:rsidP="006D4C39">
            <w:pPr>
              <w:jc w:val="right"/>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19</w:t>
            </w:r>
          </w:p>
        </w:tc>
      </w:tr>
      <w:tr w:rsidR="006D4C39" w:rsidRPr="006D4C39" w:rsidTr="006D4C39">
        <w:trPr>
          <w:trHeight w:val="315"/>
        </w:trPr>
        <w:tc>
          <w:tcPr>
            <w:tcW w:w="3718" w:type="pct"/>
            <w:tcBorders>
              <w:right w:val="single" w:sz="8" w:space="0" w:color="B3CC82" w:themeColor="accent3" w:themeTint="BF"/>
            </w:tcBorders>
            <w:noWrap/>
            <w:hideMark/>
          </w:tcPr>
          <w:p w:rsidR="006D4C39" w:rsidRPr="006D4C39" w:rsidRDefault="006D4C39" w:rsidP="006D4C39">
            <w:pP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 xml:space="preserve">Fomento al Empleo </w:t>
            </w:r>
          </w:p>
        </w:tc>
        <w:tc>
          <w:tcPr>
            <w:tcW w:w="660" w:type="pct"/>
            <w:tcBorders>
              <w:left w:val="single" w:sz="8" w:space="0" w:color="B3CC82" w:themeColor="accent3" w:themeTint="BF"/>
              <w:right w:val="single" w:sz="8" w:space="0" w:color="B3CC82" w:themeColor="accent3" w:themeTint="BF"/>
            </w:tcBorders>
            <w:noWrap/>
            <w:hideMark/>
          </w:tcPr>
          <w:p w:rsidR="006D4C39" w:rsidRPr="006D4C39" w:rsidRDefault="006D4C39" w:rsidP="006D4C39">
            <w:pPr>
              <w:jc w:val="right"/>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19</w:t>
            </w:r>
          </w:p>
        </w:tc>
        <w:tc>
          <w:tcPr>
            <w:tcW w:w="621" w:type="pct"/>
            <w:tcBorders>
              <w:left w:val="single" w:sz="8" w:space="0" w:color="B3CC82" w:themeColor="accent3" w:themeTint="BF"/>
            </w:tcBorders>
            <w:noWrap/>
            <w:hideMark/>
          </w:tcPr>
          <w:p w:rsidR="006D4C39" w:rsidRPr="006D4C39" w:rsidRDefault="006D4C39" w:rsidP="006D4C39">
            <w:pPr>
              <w:jc w:val="right"/>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19</w:t>
            </w:r>
          </w:p>
        </w:tc>
      </w:tr>
      <w:tr w:rsidR="006D4C39" w:rsidRPr="006D4C39" w:rsidTr="006D4C39">
        <w:trPr>
          <w:cnfStyle w:val="010000000000" w:firstRow="0" w:lastRow="1" w:firstColumn="0" w:lastColumn="0" w:oddVBand="0" w:evenVBand="0" w:oddHBand="0" w:evenHBand="0" w:firstRowFirstColumn="0" w:firstRowLastColumn="0" w:lastRowFirstColumn="0" w:lastRowLastColumn="0"/>
          <w:trHeight w:val="315"/>
        </w:trPr>
        <w:tc>
          <w:tcPr>
            <w:tcW w:w="3718" w:type="pct"/>
            <w:tcBorders>
              <w:right w:val="single" w:sz="8" w:space="0" w:color="B3CC82" w:themeColor="accent3" w:themeTint="BF"/>
            </w:tcBorders>
            <w:noWrap/>
            <w:hideMark/>
          </w:tcPr>
          <w:p w:rsidR="006D4C39" w:rsidRPr="006D4C39" w:rsidRDefault="006D4C39" w:rsidP="006D4C39">
            <w:pPr>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Total</w:t>
            </w:r>
          </w:p>
        </w:tc>
        <w:tc>
          <w:tcPr>
            <w:tcW w:w="660" w:type="pct"/>
            <w:tcBorders>
              <w:left w:val="single" w:sz="8" w:space="0" w:color="B3CC82" w:themeColor="accent3" w:themeTint="BF"/>
              <w:right w:val="single" w:sz="8" w:space="0" w:color="B3CC82" w:themeColor="accent3" w:themeTint="BF"/>
            </w:tcBorders>
            <w:noWrap/>
            <w:hideMark/>
          </w:tcPr>
          <w:p w:rsidR="006D4C39" w:rsidRPr="006D4C39" w:rsidRDefault="006D4C39" w:rsidP="006D4C39">
            <w:pPr>
              <w:jc w:val="right"/>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38</w:t>
            </w:r>
          </w:p>
        </w:tc>
        <w:tc>
          <w:tcPr>
            <w:tcW w:w="621" w:type="pct"/>
            <w:tcBorders>
              <w:left w:val="single" w:sz="8" w:space="0" w:color="B3CC82" w:themeColor="accent3" w:themeTint="BF"/>
            </w:tcBorders>
            <w:noWrap/>
            <w:hideMark/>
          </w:tcPr>
          <w:p w:rsidR="006D4C39" w:rsidRPr="006D4C39" w:rsidRDefault="006D4C39" w:rsidP="006D4C39">
            <w:pPr>
              <w:jc w:val="right"/>
              <w:rPr>
                <w:rFonts w:ascii="Calibri" w:eastAsia="Times New Roman" w:hAnsi="Calibri" w:cs="Times New Roman"/>
                <w:color w:val="000000"/>
                <w:lang w:eastAsia="es-MX"/>
              </w:rPr>
            </w:pPr>
            <w:r w:rsidRPr="006D4C39">
              <w:rPr>
                <w:rFonts w:ascii="Calibri" w:eastAsia="Times New Roman" w:hAnsi="Calibri" w:cs="Times New Roman"/>
                <w:color w:val="000000"/>
                <w:lang w:eastAsia="es-MX"/>
              </w:rPr>
              <w:t>38</w:t>
            </w:r>
          </w:p>
        </w:tc>
      </w:tr>
    </w:tbl>
    <w:p w:rsidR="00B00AFF" w:rsidRDefault="00B00AFF" w:rsidP="00B00AFF">
      <w:pPr>
        <w:jc w:val="center"/>
        <w:rPr>
          <w:rFonts w:ascii="Arial" w:hAnsi="Arial" w:cs="Arial"/>
          <w:sz w:val="18"/>
          <w:szCs w:val="18"/>
        </w:rPr>
      </w:pPr>
      <w:r w:rsidRPr="00102A2F">
        <w:rPr>
          <w:rFonts w:ascii="Arial" w:hAnsi="Arial" w:cs="Arial"/>
          <w:b/>
          <w:sz w:val="18"/>
          <w:szCs w:val="18"/>
        </w:rPr>
        <w:t xml:space="preserve"> Fuente:</w:t>
      </w:r>
      <w:r w:rsidRPr="00102A2F">
        <w:rPr>
          <w:rFonts w:ascii="Arial" w:hAnsi="Arial" w:cs="Arial"/>
          <w:sz w:val="18"/>
          <w:szCs w:val="18"/>
        </w:rPr>
        <w:t xml:space="preserve"> Secretaría Técnica de Planeación y Evaluación (SEPLAN), con datos del SIED.</w:t>
      </w:r>
    </w:p>
    <w:p w:rsidR="007F70C9" w:rsidRDefault="007F70C9" w:rsidP="00B00AFF">
      <w:pPr>
        <w:jc w:val="both"/>
        <w:rPr>
          <w:rFonts w:ascii="Arial" w:hAnsi="Arial" w:cs="Arial"/>
          <w:sz w:val="24"/>
          <w:szCs w:val="24"/>
        </w:rPr>
      </w:pPr>
    </w:p>
    <w:p w:rsidR="00B00AFF" w:rsidRPr="00102A2F" w:rsidRDefault="00B00AFF" w:rsidP="00B00AFF">
      <w:pPr>
        <w:jc w:val="both"/>
        <w:rPr>
          <w:rFonts w:ascii="Arial" w:hAnsi="Arial" w:cs="Arial"/>
          <w:sz w:val="24"/>
          <w:szCs w:val="24"/>
        </w:rPr>
      </w:pPr>
      <w:r w:rsidRPr="00102A2F">
        <w:rPr>
          <w:rFonts w:ascii="Arial" w:hAnsi="Arial" w:cs="Arial"/>
          <w:sz w:val="24"/>
          <w:szCs w:val="24"/>
        </w:rPr>
        <w:lastRenderedPageBreak/>
        <w:t>Por otra parte, en lo relativo al nivel de prioridad (muy alta, alta, media, baja)</w:t>
      </w:r>
      <w:r w:rsidRPr="00102A2F">
        <w:rPr>
          <w:rStyle w:val="Refdenotaalpie"/>
          <w:rFonts w:ascii="Arial" w:hAnsi="Arial" w:cs="Arial"/>
          <w:sz w:val="24"/>
          <w:szCs w:val="24"/>
        </w:rPr>
        <w:footnoteReference w:id="7"/>
      </w:r>
      <w:r w:rsidRPr="00102A2F">
        <w:rPr>
          <w:rFonts w:ascii="Arial" w:hAnsi="Arial" w:cs="Arial"/>
          <w:sz w:val="24"/>
          <w:szCs w:val="24"/>
        </w:rPr>
        <w:t xml:space="preserve"> de la atención de los ASM, de los </w:t>
      </w:r>
      <w:r w:rsidR="007F70C9">
        <w:rPr>
          <w:rFonts w:ascii="Arial" w:hAnsi="Arial" w:cs="Arial"/>
          <w:sz w:val="24"/>
          <w:szCs w:val="24"/>
        </w:rPr>
        <w:t>38</w:t>
      </w:r>
      <w:r w:rsidRPr="00102A2F">
        <w:rPr>
          <w:rFonts w:ascii="Arial" w:hAnsi="Arial" w:cs="Arial"/>
          <w:sz w:val="24"/>
          <w:szCs w:val="24"/>
        </w:rPr>
        <w:t xml:space="preserve"> ASM identificados, </w:t>
      </w:r>
      <w:r w:rsidR="007F70C9">
        <w:rPr>
          <w:rFonts w:ascii="Arial" w:hAnsi="Arial" w:cs="Arial"/>
          <w:sz w:val="24"/>
          <w:szCs w:val="24"/>
        </w:rPr>
        <w:t>31.6</w:t>
      </w:r>
      <w:r>
        <w:rPr>
          <w:rFonts w:ascii="Arial" w:hAnsi="Arial" w:cs="Arial"/>
          <w:sz w:val="24"/>
          <w:szCs w:val="24"/>
        </w:rPr>
        <w:t>%</w:t>
      </w:r>
      <w:r w:rsidRPr="00102A2F">
        <w:rPr>
          <w:rFonts w:ascii="Arial" w:hAnsi="Arial" w:cs="Arial"/>
          <w:sz w:val="24"/>
          <w:szCs w:val="24"/>
        </w:rPr>
        <w:t xml:space="preserve"> fueron catalogados como de prioridad muy alta, </w:t>
      </w:r>
      <w:r w:rsidR="007F70C9">
        <w:rPr>
          <w:rFonts w:ascii="Arial" w:hAnsi="Arial" w:cs="Arial"/>
          <w:sz w:val="24"/>
          <w:szCs w:val="24"/>
        </w:rPr>
        <w:t>21 (55</w:t>
      </w:r>
      <w:r>
        <w:rPr>
          <w:rFonts w:ascii="Arial" w:hAnsi="Arial" w:cs="Arial"/>
          <w:sz w:val="24"/>
          <w:szCs w:val="24"/>
        </w:rPr>
        <w:t>.3</w:t>
      </w:r>
      <w:r w:rsidRPr="00102A2F">
        <w:rPr>
          <w:rFonts w:ascii="Arial" w:hAnsi="Arial" w:cs="Arial"/>
          <w:sz w:val="24"/>
          <w:szCs w:val="24"/>
        </w:rPr>
        <w:t xml:space="preserve">%) de prioridad alta, </w:t>
      </w:r>
      <w:r w:rsidR="007F70C9">
        <w:rPr>
          <w:rFonts w:ascii="Arial" w:hAnsi="Arial" w:cs="Arial"/>
          <w:sz w:val="24"/>
          <w:szCs w:val="24"/>
        </w:rPr>
        <w:t>y 5 de prioridad media</w:t>
      </w:r>
      <w:r w:rsidRPr="00102A2F">
        <w:rPr>
          <w:rFonts w:ascii="Arial" w:hAnsi="Arial" w:cs="Arial"/>
          <w:sz w:val="24"/>
          <w:szCs w:val="24"/>
        </w:rPr>
        <w:t>.</w:t>
      </w:r>
    </w:p>
    <w:p w:rsidR="00B00AFF" w:rsidRPr="00102A2F" w:rsidRDefault="00B00AFF" w:rsidP="00B00AFF">
      <w:pPr>
        <w:jc w:val="both"/>
        <w:rPr>
          <w:rFonts w:ascii="Arial" w:hAnsi="Arial" w:cs="Arial"/>
          <w:sz w:val="24"/>
          <w:szCs w:val="24"/>
        </w:rPr>
      </w:pPr>
    </w:p>
    <w:p w:rsidR="00B00AFF" w:rsidRDefault="00B00AFF" w:rsidP="00B00AFF">
      <w:pPr>
        <w:pStyle w:val="Epgrafe"/>
        <w:jc w:val="center"/>
        <w:rPr>
          <w:rFonts w:ascii="Arial" w:hAnsi="Arial" w:cs="Arial"/>
          <w:color w:val="auto"/>
          <w:sz w:val="22"/>
          <w:szCs w:val="24"/>
        </w:rPr>
      </w:pPr>
      <w:bookmarkStart w:id="62" w:name="_Toc520459775"/>
      <w:r w:rsidRPr="00102A2F">
        <w:rPr>
          <w:rFonts w:ascii="Arial" w:hAnsi="Arial" w:cs="Arial"/>
          <w:color w:val="auto"/>
          <w:sz w:val="22"/>
          <w:szCs w:val="24"/>
        </w:rPr>
        <w:t xml:space="preserve">Tabla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Tabla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21</w:t>
      </w:r>
      <w:r w:rsidRPr="00102A2F">
        <w:rPr>
          <w:rFonts w:ascii="Arial" w:hAnsi="Arial" w:cs="Arial"/>
          <w:color w:val="auto"/>
          <w:sz w:val="22"/>
          <w:szCs w:val="24"/>
        </w:rPr>
        <w:fldChar w:fldCharType="end"/>
      </w:r>
      <w:r w:rsidRPr="00102A2F">
        <w:rPr>
          <w:rFonts w:ascii="Arial" w:hAnsi="Arial" w:cs="Arial"/>
          <w:color w:val="auto"/>
          <w:sz w:val="22"/>
          <w:szCs w:val="24"/>
        </w:rPr>
        <w:t>. ASM</w:t>
      </w:r>
      <w:r w:rsidR="007F70C9">
        <w:rPr>
          <w:rFonts w:ascii="Arial" w:hAnsi="Arial" w:cs="Arial"/>
          <w:color w:val="auto"/>
          <w:sz w:val="22"/>
          <w:szCs w:val="24"/>
        </w:rPr>
        <w:t xml:space="preserve"> 2017</w:t>
      </w:r>
      <w:r w:rsidRPr="00102A2F">
        <w:rPr>
          <w:rFonts w:ascii="Arial" w:hAnsi="Arial" w:cs="Arial"/>
          <w:color w:val="auto"/>
          <w:sz w:val="22"/>
          <w:szCs w:val="24"/>
        </w:rPr>
        <w:t xml:space="preserve"> por nivel de prioridad </w:t>
      </w:r>
      <w:r>
        <w:rPr>
          <w:rFonts w:ascii="Arial" w:hAnsi="Arial" w:cs="Arial"/>
          <w:color w:val="auto"/>
          <w:sz w:val="22"/>
          <w:szCs w:val="24"/>
        </w:rPr>
        <w:t>e intervención pública</w:t>
      </w:r>
      <w:bookmarkEnd w:id="62"/>
    </w:p>
    <w:tbl>
      <w:tblPr>
        <w:tblStyle w:val="Listaclara-nfasis3"/>
        <w:tblW w:w="5000" w:type="pct"/>
        <w:tblLook w:val="0760" w:firstRow="1" w:lastRow="1" w:firstColumn="0" w:lastColumn="1" w:noHBand="1" w:noVBand="1"/>
      </w:tblPr>
      <w:tblGrid>
        <w:gridCol w:w="5019"/>
        <w:gridCol w:w="1053"/>
        <w:gridCol w:w="745"/>
        <w:gridCol w:w="800"/>
        <w:gridCol w:w="691"/>
        <w:gridCol w:w="746"/>
      </w:tblGrid>
      <w:tr w:rsidR="007F70C9" w:rsidRPr="007F70C9" w:rsidTr="007F70C9">
        <w:trPr>
          <w:cnfStyle w:val="100000000000" w:firstRow="1" w:lastRow="0" w:firstColumn="0" w:lastColumn="0" w:oddVBand="0" w:evenVBand="0" w:oddHBand="0" w:evenHBand="0" w:firstRowFirstColumn="0" w:firstRowLastColumn="0" w:lastRowFirstColumn="0" w:lastRowLastColumn="0"/>
          <w:trHeight w:val="315"/>
        </w:trPr>
        <w:tc>
          <w:tcPr>
            <w:tcW w:w="2689" w:type="pct"/>
            <w:tcBorders>
              <w:top w:val="single" w:sz="8" w:space="0" w:color="9BBB59" w:themeColor="accent3"/>
              <w:right w:val="single" w:sz="8" w:space="0" w:color="9BBB59" w:themeColor="accent3"/>
            </w:tcBorders>
            <w:noWrap/>
            <w:hideMark/>
          </w:tcPr>
          <w:p w:rsidR="007F70C9" w:rsidRPr="007F70C9" w:rsidRDefault="007F70C9" w:rsidP="007F70C9">
            <w:pP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Intervención Pública</w:t>
            </w:r>
          </w:p>
        </w:tc>
        <w:tc>
          <w:tcPr>
            <w:tcW w:w="462" w:type="pct"/>
            <w:tcBorders>
              <w:top w:val="single" w:sz="8" w:space="0" w:color="9BBB59" w:themeColor="accent3"/>
              <w:left w:val="single" w:sz="8" w:space="0" w:color="9BBB59" w:themeColor="accent3"/>
              <w:right w:val="single" w:sz="8" w:space="0" w:color="9BBB59" w:themeColor="accent3"/>
            </w:tcBorders>
            <w:noWrap/>
            <w:hideMark/>
          </w:tcPr>
          <w:p w:rsidR="007F70C9" w:rsidRPr="007F70C9" w:rsidRDefault="007F70C9" w:rsidP="007F70C9">
            <w:pPr>
              <w:jc w:val="cente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Muy Alta</w:t>
            </w:r>
          </w:p>
        </w:tc>
        <w:tc>
          <w:tcPr>
            <w:tcW w:w="462" w:type="pct"/>
            <w:tcBorders>
              <w:top w:val="single" w:sz="8" w:space="0" w:color="9BBB59" w:themeColor="accent3"/>
              <w:left w:val="single" w:sz="8" w:space="0" w:color="9BBB59" w:themeColor="accent3"/>
              <w:right w:val="single" w:sz="8" w:space="0" w:color="9BBB59" w:themeColor="accent3"/>
            </w:tcBorders>
            <w:noWrap/>
            <w:hideMark/>
          </w:tcPr>
          <w:p w:rsidR="007F70C9" w:rsidRPr="007F70C9" w:rsidRDefault="007F70C9" w:rsidP="007F70C9">
            <w:pPr>
              <w:jc w:val="cente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Alta</w:t>
            </w:r>
          </w:p>
        </w:tc>
        <w:tc>
          <w:tcPr>
            <w:tcW w:w="462" w:type="pct"/>
            <w:tcBorders>
              <w:top w:val="single" w:sz="8" w:space="0" w:color="9BBB59" w:themeColor="accent3"/>
              <w:left w:val="single" w:sz="8" w:space="0" w:color="9BBB59" w:themeColor="accent3"/>
              <w:right w:val="single" w:sz="8" w:space="0" w:color="9BBB59" w:themeColor="accent3"/>
            </w:tcBorders>
            <w:noWrap/>
            <w:hideMark/>
          </w:tcPr>
          <w:p w:rsidR="007F70C9" w:rsidRPr="007F70C9" w:rsidRDefault="007F70C9" w:rsidP="007F70C9">
            <w:pPr>
              <w:jc w:val="cente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Media</w:t>
            </w:r>
          </w:p>
        </w:tc>
        <w:tc>
          <w:tcPr>
            <w:tcW w:w="462" w:type="pct"/>
            <w:tcBorders>
              <w:top w:val="single" w:sz="8" w:space="0" w:color="9BBB59" w:themeColor="accent3"/>
              <w:left w:val="single" w:sz="8" w:space="0" w:color="9BBB59" w:themeColor="accent3"/>
              <w:right w:val="single" w:sz="8" w:space="0" w:color="9BBB59" w:themeColor="accent3"/>
            </w:tcBorders>
            <w:noWrap/>
            <w:hideMark/>
          </w:tcPr>
          <w:p w:rsidR="007F70C9" w:rsidRPr="007F70C9" w:rsidRDefault="007F70C9" w:rsidP="007F70C9">
            <w:pPr>
              <w:jc w:val="cente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Baja</w:t>
            </w:r>
          </w:p>
        </w:tc>
        <w:tc>
          <w:tcPr>
            <w:cnfStyle w:val="000100000000" w:firstRow="0" w:lastRow="0" w:firstColumn="0" w:lastColumn="1" w:oddVBand="0" w:evenVBand="0" w:oddHBand="0" w:evenHBand="0" w:firstRowFirstColumn="0" w:firstRowLastColumn="0" w:lastRowFirstColumn="0" w:lastRowLastColumn="0"/>
            <w:tcW w:w="462" w:type="pct"/>
            <w:tcBorders>
              <w:top w:val="single" w:sz="8" w:space="0" w:color="9BBB59" w:themeColor="accent3"/>
              <w:left w:val="single" w:sz="8" w:space="0" w:color="9BBB59" w:themeColor="accent3"/>
            </w:tcBorders>
            <w:noWrap/>
            <w:hideMark/>
          </w:tcPr>
          <w:p w:rsidR="007F70C9" w:rsidRPr="007F70C9" w:rsidRDefault="007F70C9" w:rsidP="007F70C9">
            <w:pPr>
              <w:jc w:val="cente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Total</w:t>
            </w:r>
          </w:p>
        </w:tc>
      </w:tr>
      <w:tr w:rsidR="007F70C9" w:rsidRPr="007F70C9" w:rsidTr="007F70C9">
        <w:trPr>
          <w:trHeight w:val="315"/>
        </w:trPr>
        <w:tc>
          <w:tcPr>
            <w:tcW w:w="2689" w:type="pct"/>
            <w:tcBorders>
              <w:bottom w:val="single" w:sz="8" w:space="0" w:color="9BBB59" w:themeColor="accent3"/>
              <w:right w:val="single" w:sz="8" w:space="0" w:color="9BBB59" w:themeColor="accent3"/>
            </w:tcBorders>
            <w:noWrap/>
            <w:hideMark/>
          </w:tcPr>
          <w:p w:rsidR="007F70C9" w:rsidRPr="007F70C9" w:rsidRDefault="007F70C9" w:rsidP="007F70C9">
            <w:pP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Construcción Ampliación y Mejoramiento de Vivienda</w:t>
            </w:r>
          </w:p>
        </w:tc>
        <w:tc>
          <w:tcPr>
            <w:tcW w:w="462" w:type="pct"/>
            <w:tcBorders>
              <w:left w:val="single" w:sz="8" w:space="0" w:color="9BBB59" w:themeColor="accent3"/>
              <w:bottom w:val="single" w:sz="8"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0</w:t>
            </w:r>
          </w:p>
        </w:tc>
        <w:tc>
          <w:tcPr>
            <w:tcW w:w="462" w:type="pct"/>
            <w:tcBorders>
              <w:left w:val="single" w:sz="8" w:space="0" w:color="9BBB59" w:themeColor="accent3"/>
              <w:bottom w:val="single" w:sz="8"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15</w:t>
            </w:r>
          </w:p>
        </w:tc>
        <w:tc>
          <w:tcPr>
            <w:tcW w:w="462" w:type="pct"/>
            <w:tcBorders>
              <w:left w:val="single" w:sz="8" w:space="0" w:color="9BBB59" w:themeColor="accent3"/>
              <w:bottom w:val="single" w:sz="8"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4</w:t>
            </w:r>
          </w:p>
        </w:tc>
        <w:tc>
          <w:tcPr>
            <w:tcW w:w="462" w:type="pct"/>
            <w:tcBorders>
              <w:left w:val="single" w:sz="8" w:space="0" w:color="9BBB59" w:themeColor="accent3"/>
              <w:bottom w:val="single" w:sz="8"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0</w:t>
            </w:r>
          </w:p>
        </w:tc>
        <w:tc>
          <w:tcPr>
            <w:cnfStyle w:val="000100000000" w:firstRow="0" w:lastRow="0" w:firstColumn="0" w:lastColumn="1" w:oddVBand="0" w:evenVBand="0" w:oddHBand="0" w:evenHBand="0" w:firstRowFirstColumn="0" w:firstRowLastColumn="0" w:lastRowFirstColumn="0" w:lastRowLastColumn="0"/>
            <w:tcW w:w="462" w:type="pct"/>
            <w:tcBorders>
              <w:left w:val="single" w:sz="8" w:space="0" w:color="9BBB59" w:themeColor="accent3"/>
              <w:bottom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19</w:t>
            </w:r>
          </w:p>
        </w:tc>
      </w:tr>
      <w:tr w:rsidR="007F70C9" w:rsidRPr="007F70C9" w:rsidTr="007F70C9">
        <w:trPr>
          <w:trHeight w:val="300"/>
        </w:trPr>
        <w:tc>
          <w:tcPr>
            <w:tcW w:w="2689" w:type="pct"/>
            <w:tcBorders>
              <w:top w:val="single" w:sz="8" w:space="0" w:color="9BBB59" w:themeColor="accent3"/>
              <w:bottom w:val="double" w:sz="6" w:space="0" w:color="9BBB59" w:themeColor="accent3"/>
              <w:right w:val="single" w:sz="8" w:space="0" w:color="9BBB59" w:themeColor="accent3"/>
            </w:tcBorders>
            <w:noWrap/>
            <w:hideMark/>
          </w:tcPr>
          <w:p w:rsidR="007F70C9" w:rsidRPr="007F70C9" w:rsidRDefault="007F70C9" w:rsidP="007F70C9">
            <w:pP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 xml:space="preserve">Fomento al Empleo </w:t>
            </w:r>
          </w:p>
        </w:tc>
        <w:tc>
          <w:tcPr>
            <w:tcW w:w="462" w:type="pct"/>
            <w:tcBorders>
              <w:top w:val="single" w:sz="8" w:space="0" w:color="9BBB59" w:themeColor="accent3"/>
              <w:left w:val="single" w:sz="8" w:space="0" w:color="9BBB59" w:themeColor="accent3"/>
              <w:bottom w:val="double" w:sz="6"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12</w:t>
            </w:r>
          </w:p>
        </w:tc>
        <w:tc>
          <w:tcPr>
            <w:tcW w:w="462" w:type="pct"/>
            <w:tcBorders>
              <w:top w:val="single" w:sz="8" w:space="0" w:color="9BBB59" w:themeColor="accent3"/>
              <w:left w:val="single" w:sz="8" w:space="0" w:color="9BBB59" w:themeColor="accent3"/>
              <w:bottom w:val="double" w:sz="6"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6</w:t>
            </w:r>
          </w:p>
        </w:tc>
        <w:tc>
          <w:tcPr>
            <w:tcW w:w="462" w:type="pct"/>
            <w:tcBorders>
              <w:top w:val="single" w:sz="8" w:space="0" w:color="9BBB59" w:themeColor="accent3"/>
              <w:left w:val="single" w:sz="8" w:space="0" w:color="9BBB59" w:themeColor="accent3"/>
              <w:bottom w:val="double" w:sz="6"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w:t>
            </w:r>
          </w:p>
        </w:tc>
        <w:tc>
          <w:tcPr>
            <w:tcW w:w="462" w:type="pct"/>
            <w:tcBorders>
              <w:top w:val="single" w:sz="8" w:space="0" w:color="9BBB59" w:themeColor="accent3"/>
              <w:left w:val="single" w:sz="8" w:space="0" w:color="9BBB59" w:themeColor="accent3"/>
              <w:bottom w:val="double" w:sz="6"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0</w:t>
            </w:r>
          </w:p>
        </w:tc>
        <w:tc>
          <w:tcPr>
            <w:cnfStyle w:val="000100000000" w:firstRow="0" w:lastRow="0" w:firstColumn="0" w:lastColumn="1" w:oddVBand="0" w:evenVBand="0" w:oddHBand="0" w:evenHBand="0" w:firstRowFirstColumn="0" w:firstRowLastColumn="0" w:lastRowFirstColumn="0" w:lastRowLastColumn="0"/>
            <w:tcW w:w="462" w:type="pct"/>
            <w:tcBorders>
              <w:top w:val="single" w:sz="8" w:space="0" w:color="9BBB59" w:themeColor="accent3"/>
              <w:left w:val="single" w:sz="8" w:space="0" w:color="9BBB59" w:themeColor="accent3"/>
              <w:bottom w:val="double" w:sz="6"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19</w:t>
            </w:r>
          </w:p>
        </w:tc>
      </w:tr>
      <w:tr w:rsidR="007F70C9" w:rsidRPr="007F70C9" w:rsidTr="007F70C9">
        <w:trPr>
          <w:cnfStyle w:val="010000000000" w:firstRow="0" w:lastRow="1" w:firstColumn="0" w:lastColumn="0" w:oddVBand="0" w:evenVBand="0" w:oddHBand="0" w:evenHBand="0" w:firstRowFirstColumn="0" w:firstRowLastColumn="0" w:lastRowFirstColumn="0" w:lastRowLastColumn="0"/>
          <w:trHeight w:val="300"/>
        </w:trPr>
        <w:tc>
          <w:tcPr>
            <w:tcW w:w="2689" w:type="pct"/>
            <w:tcBorders>
              <w:right w:val="single" w:sz="8" w:space="0" w:color="9BBB59" w:themeColor="accent3"/>
            </w:tcBorders>
            <w:noWrap/>
            <w:hideMark/>
          </w:tcPr>
          <w:p w:rsidR="007F70C9" w:rsidRPr="007F70C9" w:rsidRDefault="007F70C9" w:rsidP="007F70C9">
            <w:pP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Total general</w:t>
            </w:r>
          </w:p>
        </w:tc>
        <w:tc>
          <w:tcPr>
            <w:tcW w:w="462" w:type="pct"/>
            <w:tcBorders>
              <w:left w:val="single" w:sz="8"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12</w:t>
            </w:r>
          </w:p>
        </w:tc>
        <w:tc>
          <w:tcPr>
            <w:tcW w:w="462" w:type="pct"/>
            <w:tcBorders>
              <w:left w:val="single" w:sz="8"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21</w:t>
            </w:r>
          </w:p>
        </w:tc>
        <w:tc>
          <w:tcPr>
            <w:tcW w:w="462" w:type="pct"/>
            <w:tcBorders>
              <w:left w:val="single" w:sz="8"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5</w:t>
            </w:r>
          </w:p>
        </w:tc>
        <w:tc>
          <w:tcPr>
            <w:tcW w:w="462" w:type="pct"/>
            <w:tcBorders>
              <w:left w:val="single" w:sz="8" w:space="0" w:color="9BBB59" w:themeColor="accent3"/>
              <w:righ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0</w:t>
            </w:r>
          </w:p>
        </w:tc>
        <w:tc>
          <w:tcPr>
            <w:cnfStyle w:val="000100000000" w:firstRow="0" w:lastRow="0" w:firstColumn="0" w:lastColumn="1" w:oddVBand="0" w:evenVBand="0" w:oddHBand="0" w:evenHBand="0" w:firstRowFirstColumn="0" w:firstRowLastColumn="0" w:lastRowFirstColumn="0" w:lastRowLastColumn="0"/>
            <w:tcW w:w="462" w:type="pct"/>
            <w:tcBorders>
              <w:left w:val="single" w:sz="8" w:space="0" w:color="9BBB59" w:themeColor="accent3"/>
            </w:tcBorders>
            <w:noWrap/>
            <w:hideMark/>
          </w:tcPr>
          <w:p w:rsidR="007F70C9" w:rsidRPr="007F70C9" w:rsidRDefault="007F70C9" w:rsidP="007F70C9">
            <w:pPr>
              <w:jc w:val="right"/>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38</w:t>
            </w:r>
          </w:p>
        </w:tc>
      </w:tr>
    </w:tbl>
    <w:p w:rsidR="00B00AFF" w:rsidRPr="00102A2F" w:rsidRDefault="00B00AFF" w:rsidP="00B00AFF">
      <w:pPr>
        <w:jc w:val="center"/>
        <w:rPr>
          <w:rFonts w:ascii="Arial" w:hAnsi="Arial" w:cs="Arial"/>
          <w:sz w:val="18"/>
          <w:szCs w:val="18"/>
        </w:rPr>
      </w:pPr>
      <w:r w:rsidRPr="00102A2F">
        <w:rPr>
          <w:rFonts w:ascii="Arial" w:hAnsi="Arial" w:cs="Arial"/>
          <w:b/>
          <w:sz w:val="18"/>
          <w:szCs w:val="18"/>
        </w:rPr>
        <w:t xml:space="preserve"> Fuente:</w:t>
      </w:r>
      <w:r w:rsidRPr="00102A2F">
        <w:rPr>
          <w:rFonts w:ascii="Arial" w:hAnsi="Arial" w:cs="Arial"/>
          <w:sz w:val="18"/>
          <w:szCs w:val="18"/>
        </w:rPr>
        <w:t xml:space="preserve"> Secretaría Técnica de Planeación y Evaluación (SEPLAN), con datos del SIED.</w:t>
      </w:r>
    </w:p>
    <w:p w:rsidR="007F70C9" w:rsidRDefault="007F70C9" w:rsidP="00B00AFF">
      <w:pPr>
        <w:jc w:val="both"/>
        <w:rPr>
          <w:rFonts w:ascii="Arial" w:hAnsi="Arial" w:cs="Arial"/>
          <w:sz w:val="24"/>
          <w:szCs w:val="24"/>
        </w:rPr>
      </w:pPr>
    </w:p>
    <w:p w:rsidR="00B00AFF" w:rsidRDefault="007F70C9" w:rsidP="00B00AFF">
      <w:pPr>
        <w:jc w:val="both"/>
        <w:rPr>
          <w:rFonts w:ascii="Arial" w:hAnsi="Arial" w:cs="Arial"/>
          <w:sz w:val="24"/>
          <w:szCs w:val="24"/>
        </w:rPr>
      </w:pPr>
      <w:r>
        <w:rPr>
          <w:rFonts w:ascii="Arial" w:hAnsi="Arial" w:cs="Arial"/>
          <w:sz w:val="24"/>
          <w:szCs w:val="24"/>
        </w:rPr>
        <w:t>Todo l</w:t>
      </w:r>
      <w:r w:rsidR="00B00AFF" w:rsidRPr="00102A2F">
        <w:rPr>
          <w:rFonts w:ascii="Arial" w:hAnsi="Arial" w:cs="Arial"/>
          <w:sz w:val="24"/>
          <w:szCs w:val="24"/>
        </w:rPr>
        <w:t>os ASM identificados</w:t>
      </w:r>
      <w:r>
        <w:rPr>
          <w:rFonts w:ascii="Arial" w:hAnsi="Arial" w:cs="Arial"/>
          <w:sz w:val="24"/>
          <w:szCs w:val="24"/>
        </w:rPr>
        <w:t xml:space="preserve"> hasta el momento son de evaluaciones</w:t>
      </w:r>
      <w:r w:rsidR="00B00AFF" w:rsidRPr="00102A2F">
        <w:rPr>
          <w:rFonts w:ascii="Arial" w:hAnsi="Arial" w:cs="Arial"/>
          <w:sz w:val="24"/>
          <w:szCs w:val="24"/>
        </w:rPr>
        <w:t xml:space="preserve"> </w:t>
      </w:r>
      <w:r w:rsidR="00B00AFF">
        <w:rPr>
          <w:rFonts w:ascii="Arial" w:hAnsi="Arial" w:cs="Arial"/>
          <w:sz w:val="24"/>
          <w:szCs w:val="24"/>
        </w:rPr>
        <w:t>específica</w:t>
      </w:r>
      <w:r>
        <w:rPr>
          <w:rFonts w:ascii="Arial" w:hAnsi="Arial" w:cs="Arial"/>
          <w:sz w:val="24"/>
          <w:szCs w:val="24"/>
        </w:rPr>
        <w:t>s</w:t>
      </w:r>
      <w:r w:rsidR="00B00AFF" w:rsidRPr="00102A2F">
        <w:rPr>
          <w:rFonts w:ascii="Arial" w:hAnsi="Arial" w:cs="Arial"/>
          <w:sz w:val="24"/>
          <w:szCs w:val="24"/>
        </w:rPr>
        <w:t xml:space="preserve"> del desempeño</w:t>
      </w:r>
      <w:r w:rsidR="00B00AFF">
        <w:rPr>
          <w:rFonts w:ascii="Arial" w:hAnsi="Arial" w:cs="Arial"/>
          <w:sz w:val="24"/>
          <w:szCs w:val="24"/>
        </w:rPr>
        <w:t xml:space="preserve"> de programas,</w:t>
      </w:r>
      <w:r>
        <w:rPr>
          <w:rFonts w:ascii="Arial" w:hAnsi="Arial" w:cs="Arial"/>
          <w:sz w:val="24"/>
          <w:szCs w:val="24"/>
        </w:rPr>
        <w:t xml:space="preserve"> en este sentido, 36.8</w:t>
      </w:r>
      <w:r w:rsidR="00B00AFF">
        <w:rPr>
          <w:rFonts w:ascii="Arial" w:hAnsi="Arial" w:cs="Arial"/>
          <w:sz w:val="24"/>
          <w:szCs w:val="24"/>
        </w:rPr>
        <w:t>% son para mejorar los resultados del programa, 2</w:t>
      </w:r>
      <w:r>
        <w:rPr>
          <w:rFonts w:ascii="Arial" w:hAnsi="Arial" w:cs="Arial"/>
          <w:sz w:val="24"/>
          <w:szCs w:val="24"/>
        </w:rPr>
        <w:t xml:space="preserve">3.7 </w:t>
      </w:r>
      <w:r w:rsidR="00B00AFF">
        <w:rPr>
          <w:rFonts w:ascii="Arial" w:hAnsi="Arial" w:cs="Arial"/>
          <w:sz w:val="24"/>
          <w:szCs w:val="24"/>
        </w:rPr>
        <w:t>% para mejorar la c</w:t>
      </w:r>
      <w:r w:rsidR="00B00AFF" w:rsidRPr="008E4081">
        <w:rPr>
          <w:rFonts w:ascii="Arial" w:hAnsi="Arial" w:cs="Arial"/>
          <w:sz w:val="24"/>
          <w:szCs w:val="24"/>
        </w:rPr>
        <w:t xml:space="preserve">obertura </w:t>
      </w:r>
      <w:r w:rsidR="00B00AFF">
        <w:rPr>
          <w:rFonts w:ascii="Arial" w:hAnsi="Arial" w:cs="Arial"/>
          <w:sz w:val="24"/>
          <w:szCs w:val="24"/>
        </w:rPr>
        <w:t>del programa, y</w:t>
      </w:r>
      <w:r w:rsidR="00001D6B">
        <w:rPr>
          <w:rFonts w:ascii="Arial" w:hAnsi="Arial" w:cs="Arial"/>
          <w:sz w:val="24"/>
          <w:szCs w:val="24"/>
        </w:rPr>
        <w:t xml:space="preserve"> </w:t>
      </w:r>
      <w:r>
        <w:rPr>
          <w:rFonts w:ascii="Arial" w:hAnsi="Arial" w:cs="Arial"/>
          <w:sz w:val="24"/>
          <w:szCs w:val="24"/>
        </w:rPr>
        <w:t xml:space="preserve">gestión del programa respectivamente, </w:t>
      </w:r>
      <w:r w:rsidR="00B00AFF">
        <w:rPr>
          <w:rFonts w:ascii="Arial" w:hAnsi="Arial" w:cs="Arial"/>
          <w:sz w:val="24"/>
          <w:szCs w:val="24"/>
        </w:rPr>
        <w:t>el resto los ASM se dividen en los demás temas.</w:t>
      </w:r>
    </w:p>
    <w:p w:rsidR="00B00AFF" w:rsidRPr="00102A2F" w:rsidRDefault="00B00AFF" w:rsidP="00B00AFF">
      <w:pPr>
        <w:pStyle w:val="Epgrafe"/>
        <w:spacing w:after="0"/>
        <w:jc w:val="center"/>
        <w:rPr>
          <w:rFonts w:ascii="Arial" w:hAnsi="Arial" w:cs="Arial"/>
          <w:color w:val="auto"/>
          <w:sz w:val="22"/>
          <w:szCs w:val="24"/>
        </w:rPr>
      </w:pPr>
      <w:bookmarkStart w:id="63" w:name="_Toc520459754"/>
      <w:r w:rsidRPr="00102A2F">
        <w:rPr>
          <w:rFonts w:ascii="Arial" w:hAnsi="Arial" w:cs="Arial"/>
          <w:color w:val="auto"/>
          <w:sz w:val="22"/>
          <w:szCs w:val="24"/>
        </w:rPr>
        <w:t xml:space="preserve">Gráfica </w:t>
      </w:r>
      <w:r w:rsidRPr="00102A2F">
        <w:rPr>
          <w:rFonts w:ascii="Arial" w:hAnsi="Arial" w:cs="Arial"/>
          <w:color w:val="auto"/>
          <w:sz w:val="22"/>
          <w:szCs w:val="24"/>
        </w:rPr>
        <w:fldChar w:fldCharType="begin"/>
      </w:r>
      <w:r w:rsidRPr="00102A2F">
        <w:rPr>
          <w:rFonts w:ascii="Arial" w:hAnsi="Arial" w:cs="Arial"/>
          <w:color w:val="auto"/>
          <w:sz w:val="22"/>
          <w:szCs w:val="24"/>
        </w:rPr>
        <w:instrText xml:space="preserve"> SEQ Gráfica \* ARABIC </w:instrText>
      </w:r>
      <w:r w:rsidRPr="00102A2F">
        <w:rPr>
          <w:rFonts w:ascii="Arial" w:hAnsi="Arial" w:cs="Arial"/>
          <w:color w:val="auto"/>
          <w:sz w:val="22"/>
          <w:szCs w:val="24"/>
        </w:rPr>
        <w:fldChar w:fldCharType="separate"/>
      </w:r>
      <w:r w:rsidR="005A162C">
        <w:rPr>
          <w:rFonts w:ascii="Arial" w:hAnsi="Arial" w:cs="Arial"/>
          <w:noProof/>
          <w:color w:val="auto"/>
          <w:sz w:val="22"/>
          <w:szCs w:val="24"/>
        </w:rPr>
        <w:t>15</w:t>
      </w:r>
      <w:r w:rsidRPr="00102A2F">
        <w:rPr>
          <w:rFonts w:ascii="Arial" w:hAnsi="Arial" w:cs="Arial"/>
          <w:color w:val="auto"/>
          <w:sz w:val="22"/>
          <w:szCs w:val="24"/>
        </w:rPr>
        <w:fldChar w:fldCharType="end"/>
      </w:r>
      <w:r w:rsidRPr="00102A2F">
        <w:rPr>
          <w:rFonts w:ascii="Arial" w:hAnsi="Arial" w:cs="Arial"/>
          <w:color w:val="auto"/>
          <w:sz w:val="22"/>
          <w:szCs w:val="24"/>
        </w:rPr>
        <w:t>. ASM 201</w:t>
      </w:r>
      <w:r w:rsidR="007F70C9">
        <w:rPr>
          <w:rFonts w:ascii="Arial" w:hAnsi="Arial" w:cs="Arial"/>
          <w:color w:val="auto"/>
          <w:sz w:val="22"/>
          <w:szCs w:val="24"/>
        </w:rPr>
        <w:t>7</w:t>
      </w:r>
      <w:r w:rsidRPr="00102A2F">
        <w:rPr>
          <w:rFonts w:ascii="Arial" w:hAnsi="Arial" w:cs="Arial"/>
          <w:color w:val="auto"/>
          <w:sz w:val="22"/>
          <w:szCs w:val="24"/>
        </w:rPr>
        <w:t xml:space="preserve"> por tipo de evaluación externa y temática</w:t>
      </w:r>
      <w:bookmarkEnd w:id="63"/>
    </w:p>
    <w:p w:rsidR="00B00AFF" w:rsidRPr="00102A2F" w:rsidRDefault="007F70C9" w:rsidP="00B00AFF">
      <w:pPr>
        <w:jc w:val="both"/>
        <w:rPr>
          <w:rFonts w:ascii="Arial" w:hAnsi="Arial" w:cs="Arial"/>
          <w:sz w:val="24"/>
          <w:szCs w:val="24"/>
        </w:rPr>
      </w:pPr>
      <w:r>
        <w:rPr>
          <w:noProof/>
          <w:lang w:eastAsia="es-MX"/>
        </w:rPr>
        <w:drawing>
          <wp:inline distT="0" distB="0" distL="0" distR="0" wp14:anchorId="3357B875" wp14:editId="27C8280A">
            <wp:extent cx="5267325" cy="2609850"/>
            <wp:effectExtent l="0" t="0" r="9525"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00AFF" w:rsidRPr="00102A2F" w:rsidRDefault="00B00AFF" w:rsidP="00B00AFF">
      <w:pPr>
        <w:jc w:val="both"/>
        <w:rPr>
          <w:rFonts w:ascii="Arial" w:hAnsi="Arial" w:cs="Arial"/>
          <w:sz w:val="24"/>
          <w:szCs w:val="24"/>
        </w:rPr>
      </w:pPr>
      <w:r w:rsidRPr="00102A2F">
        <w:rPr>
          <w:rFonts w:ascii="Arial" w:hAnsi="Arial" w:cs="Arial"/>
          <w:b/>
          <w:sz w:val="18"/>
          <w:szCs w:val="18"/>
        </w:rPr>
        <w:t>Fuente:</w:t>
      </w:r>
      <w:r w:rsidRPr="00102A2F">
        <w:rPr>
          <w:rFonts w:ascii="Arial" w:hAnsi="Arial" w:cs="Arial"/>
          <w:sz w:val="18"/>
          <w:szCs w:val="18"/>
        </w:rPr>
        <w:t xml:space="preserve"> Secretaría Técnica de Planeación y Evaluación (SEPLAN), con datos del SIED.</w:t>
      </w:r>
    </w:p>
    <w:p w:rsidR="00B00AFF" w:rsidRDefault="00B00AFF" w:rsidP="00B00AFF">
      <w:pPr>
        <w:jc w:val="both"/>
        <w:rPr>
          <w:rFonts w:ascii="Arial" w:hAnsi="Arial" w:cs="Arial"/>
          <w:sz w:val="24"/>
          <w:szCs w:val="24"/>
        </w:rPr>
      </w:pPr>
    </w:p>
    <w:p w:rsidR="00B00AFF" w:rsidRDefault="00B00AFF" w:rsidP="00B00AFF">
      <w:pPr>
        <w:jc w:val="both"/>
        <w:rPr>
          <w:rFonts w:ascii="Arial" w:hAnsi="Arial" w:cs="Arial"/>
          <w:sz w:val="24"/>
          <w:szCs w:val="24"/>
        </w:rPr>
        <w:sectPr w:rsidR="00B00AFF" w:rsidSect="00AD5A91">
          <w:headerReference w:type="default" r:id="rId37"/>
          <w:pgSz w:w="12240" w:h="15840"/>
          <w:pgMar w:top="1417" w:right="1701" w:bottom="1417" w:left="1701" w:header="708" w:footer="708" w:gutter="0"/>
          <w:cols w:space="708"/>
          <w:docGrid w:linePitch="360"/>
        </w:sectPr>
      </w:pPr>
    </w:p>
    <w:p w:rsidR="00B00AFF" w:rsidRPr="002067E7" w:rsidRDefault="007F70C9" w:rsidP="00B00AFF">
      <w:pPr>
        <w:spacing w:line="360" w:lineRule="auto"/>
        <w:jc w:val="both"/>
        <w:rPr>
          <w:rFonts w:ascii="Arial" w:hAnsi="Arial" w:cs="Arial"/>
          <w:sz w:val="24"/>
          <w:szCs w:val="24"/>
        </w:rPr>
      </w:pPr>
      <w:r>
        <w:rPr>
          <w:rFonts w:ascii="Arial" w:hAnsi="Arial" w:cs="Arial"/>
          <w:sz w:val="24"/>
          <w:szCs w:val="24"/>
        </w:rPr>
        <w:lastRenderedPageBreak/>
        <w:t xml:space="preserve">La mitad de los ASM comprometidos hasta el momento se programaron atender </w:t>
      </w:r>
      <w:r w:rsidR="00D51BC0">
        <w:rPr>
          <w:rFonts w:ascii="Arial" w:hAnsi="Arial" w:cs="Arial"/>
          <w:sz w:val="24"/>
          <w:szCs w:val="24"/>
        </w:rPr>
        <w:t xml:space="preserve">a </w:t>
      </w:r>
      <w:r>
        <w:rPr>
          <w:rFonts w:ascii="Arial" w:hAnsi="Arial" w:cs="Arial"/>
          <w:sz w:val="24"/>
          <w:szCs w:val="24"/>
        </w:rPr>
        <w:t>más tardar en septiembre de 2018, a fin de que puedan ser solventados antes del cambio de administración e</w:t>
      </w:r>
      <w:r w:rsidR="00001D6B">
        <w:rPr>
          <w:rFonts w:ascii="Arial" w:hAnsi="Arial" w:cs="Arial"/>
          <w:sz w:val="24"/>
          <w:szCs w:val="24"/>
        </w:rPr>
        <w:t xml:space="preserve"> </w:t>
      </w:r>
      <w:r>
        <w:rPr>
          <w:rFonts w:ascii="Arial" w:hAnsi="Arial" w:cs="Arial"/>
          <w:sz w:val="24"/>
          <w:szCs w:val="24"/>
        </w:rPr>
        <w:t xml:space="preserve">incorporados al proceso presupuestario 2019 </w:t>
      </w:r>
      <w:r w:rsidR="00B00AFF">
        <w:rPr>
          <w:rFonts w:ascii="Arial" w:hAnsi="Arial" w:cs="Arial"/>
          <w:sz w:val="24"/>
          <w:szCs w:val="24"/>
        </w:rPr>
        <w:t>.</w:t>
      </w:r>
    </w:p>
    <w:p w:rsidR="00B00AFF" w:rsidRDefault="00B00AFF" w:rsidP="00B00AFF">
      <w:pPr>
        <w:jc w:val="center"/>
        <w:rPr>
          <w:rFonts w:ascii="Arial" w:hAnsi="Arial" w:cs="Arial"/>
          <w:b/>
          <w:bCs/>
          <w:szCs w:val="24"/>
        </w:rPr>
      </w:pPr>
    </w:p>
    <w:p w:rsidR="00B00AFF" w:rsidRDefault="00B00AFF" w:rsidP="00B00AFF">
      <w:pPr>
        <w:jc w:val="center"/>
        <w:rPr>
          <w:rFonts w:ascii="Arial" w:hAnsi="Arial" w:cs="Arial"/>
          <w:b/>
          <w:bCs/>
        </w:rPr>
      </w:pPr>
      <w:bookmarkStart w:id="64" w:name="_Toc520459776"/>
      <w:r>
        <w:rPr>
          <w:rFonts w:ascii="Arial" w:hAnsi="Arial" w:cs="Arial"/>
          <w:b/>
          <w:bCs/>
          <w:szCs w:val="24"/>
        </w:rPr>
        <w:t>T</w:t>
      </w:r>
      <w:r w:rsidRPr="00102A2F">
        <w:rPr>
          <w:rFonts w:ascii="Arial" w:hAnsi="Arial" w:cs="Arial"/>
          <w:b/>
          <w:bCs/>
          <w:szCs w:val="24"/>
        </w:rPr>
        <w:t xml:space="preserve">abla </w:t>
      </w:r>
      <w:r w:rsidRPr="00102A2F">
        <w:rPr>
          <w:rFonts w:ascii="Arial" w:hAnsi="Arial" w:cs="Arial"/>
          <w:b/>
          <w:bCs/>
          <w:szCs w:val="24"/>
        </w:rPr>
        <w:fldChar w:fldCharType="begin"/>
      </w:r>
      <w:r w:rsidRPr="00102A2F">
        <w:rPr>
          <w:rFonts w:ascii="Arial" w:hAnsi="Arial" w:cs="Arial"/>
          <w:b/>
          <w:bCs/>
          <w:szCs w:val="24"/>
        </w:rPr>
        <w:instrText xml:space="preserve"> SEQ Tabla \* ARABIC </w:instrText>
      </w:r>
      <w:r w:rsidRPr="00102A2F">
        <w:rPr>
          <w:rFonts w:ascii="Arial" w:hAnsi="Arial" w:cs="Arial"/>
          <w:b/>
          <w:bCs/>
          <w:szCs w:val="24"/>
        </w:rPr>
        <w:fldChar w:fldCharType="separate"/>
      </w:r>
      <w:r w:rsidR="005A162C">
        <w:rPr>
          <w:rFonts w:ascii="Arial" w:hAnsi="Arial" w:cs="Arial"/>
          <w:b/>
          <w:bCs/>
          <w:noProof/>
          <w:szCs w:val="24"/>
        </w:rPr>
        <w:t>22</w:t>
      </w:r>
      <w:r w:rsidRPr="00102A2F">
        <w:rPr>
          <w:rFonts w:ascii="Arial" w:hAnsi="Arial" w:cs="Arial"/>
          <w:b/>
          <w:bCs/>
          <w:szCs w:val="24"/>
        </w:rPr>
        <w:fldChar w:fldCharType="end"/>
      </w:r>
      <w:r w:rsidRPr="00102A2F">
        <w:rPr>
          <w:rFonts w:ascii="Arial" w:hAnsi="Arial" w:cs="Arial"/>
          <w:b/>
          <w:bCs/>
          <w:szCs w:val="24"/>
        </w:rPr>
        <w:t xml:space="preserve">. </w:t>
      </w:r>
      <w:r w:rsidRPr="00102A2F">
        <w:rPr>
          <w:rFonts w:ascii="Arial" w:hAnsi="Arial" w:cs="Arial"/>
          <w:b/>
          <w:bCs/>
        </w:rPr>
        <w:t xml:space="preserve">ASM </w:t>
      </w:r>
      <w:r w:rsidR="007F70C9">
        <w:rPr>
          <w:rFonts w:ascii="Arial" w:hAnsi="Arial" w:cs="Arial"/>
          <w:b/>
          <w:bCs/>
        </w:rPr>
        <w:t>2017</w:t>
      </w:r>
      <w:r w:rsidRPr="00102A2F">
        <w:rPr>
          <w:rFonts w:ascii="Arial" w:hAnsi="Arial" w:cs="Arial"/>
          <w:b/>
          <w:bCs/>
        </w:rPr>
        <w:t xml:space="preserve"> por mes y tipo de evaluación externa</w:t>
      </w:r>
      <w:bookmarkEnd w:id="64"/>
    </w:p>
    <w:tbl>
      <w:tblPr>
        <w:tblStyle w:val="Sombreadomedio1-nfasis3"/>
        <w:tblW w:w="12560" w:type="dxa"/>
        <w:tblLook w:val="06E0" w:firstRow="1" w:lastRow="1" w:firstColumn="1" w:lastColumn="0" w:noHBand="1" w:noVBand="1"/>
      </w:tblPr>
      <w:tblGrid>
        <w:gridCol w:w="4500"/>
        <w:gridCol w:w="887"/>
        <w:gridCol w:w="819"/>
        <w:gridCol w:w="1070"/>
        <w:gridCol w:w="1744"/>
        <w:gridCol w:w="1545"/>
        <w:gridCol w:w="795"/>
        <w:gridCol w:w="1200"/>
      </w:tblGrid>
      <w:tr w:rsidR="007F70C9" w:rsidRPr="007F70C9" w:rsidTr="007F70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0" w:type="dxa"/>
            <w:tcBorders>
              <w:right w:val="single" w:sz="8" w:space="0" w:color="B3CC82" w:themeColor="accent3" w:themeTint="BF"/>
            </w:tcBorders>
            <w:noWrap/>
            <w:hideMark/>
          </w:tcPr>
          <w:p w:rsidR="007F70C9" w:rsidRPr="007F70C9" w:rsidRDefault="007F70C9" w:rsidP="007F70C9">
            <w:pP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 </w:t>
            </w:r>
          </w:p>
        </w:tc>
        <w:tc>
          <w:tcPr>
            <w:tcW w:w="6860" w:type="dxa"/>
            <w:gridSpan w:val="6"/>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2018</w:t>
            </w:r>
          </w:p>
        </w:tc>
        <w:tc>
          <w:tcPr>
            <w:tcW w:w="1200" w:type="dxa"/>
            <w:vMerge w:val="restart"/>
            <w:tcBorders>
              <w:left w:val="single" w:sz="8" w:space="0" w:color="B3CC82" w:themeColor="accent3" w:themeTint="BF"/>
            </w:tcBorders>
            <w:noWrap/>
            <w:hideMark/>
          </w:tcPr>
          <w:p w:rsidR="007F70C9" w:rsidRPr="007F70C9" w:rsidRDefault="007F70C9" w:rsidP="007F70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Total general</w:t>
            </w:r>
          </w:p>
        </w:tc>
      </w:tr>
      <w:tr w:rsidR="007F70C9" w:rsidRPr="007F70C9" w:rsidTr="007F70C9">
        <w:trPr>
          <w:trHeight w:val="300"/>
        </w:trPr>
        <w:tc>
          <w:tcPr>
            <w:cnfStyle w:val="001000000000" w:firstRow="0" w:lastRow="0" w:firstColumn="1" w:lastColumn="0" w:oddVBand="0" w:evenVBand="0" w:oddHBand="0" w:evenHBand="0" w:firstRowFirstColumn="0" w:firstRowLastColumn="0" w:lastRowFirstColumn="0" w:lastRowLastColumn="0"/>
            <w:tcW w:w="4500" w:type="dxa"/>
            <w:tcBorders>
              <w:right w:val="single" w:sz="8" w:space="0" w:color="B3CC82" w:themeColor="accent3" w:themeTint="BF"/>
            </w:tcBorders>
            <w:noWrap/>
            <w:hideMark/>
          </w:tcPr>
          <w:p w:rsidR="007F70C9" w:rsidRPr="007F70C9" w:rsidRDefault="007F70C9" w:rsidP="007F70C9">
            <w:pP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Etiquetas de fila</w:t>
            </w:r>
          </w:p>
        </w:tc>
        <w:tc>
          <w:tcPr>
            <w:tcW w:w="887"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7F70C9">
              <w:rPr>
                <w:rFonts w:ascii="Calibri" w:eastAsia="Times New Roman" w:hAnsi="Calibri" w:cs="Times New Roman"/>
                <w:b/>
                <w:bCs/>
                <w:color w:val="000000"/>
                <w:lang w:eastAsia="es-MX"/>
              </w:rPr>
              <w:t>Mayo</w:t>
            </w:r>
          </w:p>
        </w:tc>
        <w:tc>
          <w:tcPr>
            <w:tcW w:w="819"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7F70C9">
              <w:rPr>
                <w:rFonts w:ascii="Calibri" w:eastAsia="Times New Roman" w:hAnsi="Calibri" w:cs="Times New Roman"/>
                <w:b/>
                <w:bCs/>
                <w:color w:val="000000"/>
                <w:lang w:eastAsia="es-MX"/>
              </w:rPr>
              <w:t>Junio</w:t>
            </w:r>
          </w:p>
        </w:tc>
        <w:tc>
          <w:tcPr>
            <w:tcW w:w="1070"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7F70C9">
              <w:rPr>
                <w:rFonts w:ascii="Calibri" w:eastAsia="Times New Roman" w:hAnsi="Calibri" w:cs="Times New Roman"/>
                <w:b/>
                <w:bCs/>
                <w:color w:val="000000"/>
                <w:lang w:eastAsia="es-MX"/>
              </w:rPr>
              <w:t>Agosto</w:t>
            </w:r>
          </w:p>
        </w:tc>
        <w:tc>
          <w:tcPr>
            <w:tcW w:w="1744"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7F70C9">
              <w:rPr>
                <w:rFonts w:ascii="Calibri" w:eastAsia="Times New Roman" w:hAnsi="Calibri" w:cs="Times New Roman"/>
                <w:b/>
                <w:bCs/>
                <w:color w:val="000000"/>
                <w:lang w:eastAsia="es-MX"/>
              </w:rPr>
              <w:t>Septiembre</w:t>
            </w:r>
          </w:p>
        </w:tc>
        <w:tc>
          <w:tcPr>
            <w:tcW w:w="1545"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7F70C9">
              <w:rPr>
                <w:rFonts w:ascii="Calibri" w:eastAsia="Times New Roman" w:hAnsi="Calibri" w:cs="Times New Roman"/>
                <w:b/>
                <w:bCs/>
                <w:color w:val="000000"/>
                <w:lang w:eastAsia="es-MX"/>
              </w:rPr>
              <w:t>Diciembre</w:t>
            </w:r>
          </w:p>
        </w:tc>
        <w:tc>
          <w:tcPr>
            <w:tcW w:w="795"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r w:rsidRPr="007F70C9">
              <w:rPr>
                <w:rFonts w:ascii="Calibri" w:eastAsia="Times New Roman" w:hAnsi="Calibri" w:cs="Times New Roman"/>
                <w:b/>
                <w:bCs/>
                <w:color w:val="000000"/>
                <w:lang w:eastAsia="es-MX"/>
              </w:rPr>
              <w:t>Total</w:t>
            </w:r>
          </w:p>
        </w:tc>
        <w:tc>
          <w:tcPr>
            <w:tcW w:w="1200" w:type="dxa"/>
            <w:vMerge/>
            <w:tcBorders>
              <w:left w:val="single" w:sz="8" w:space="0" w:color="B3CC82" w:themeColor="accent3" w:themeTint="BF"/>
            </w:tcBorders>
            <w:hideMark/>
          </w:tcPr>
          <w:p w:rsidR="007F70C9" w:rsidRPr="007F70C9" w:rsidRDefault="007F70C9" w:rsidP="007F70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MX"/>
              </w:rPr>
            </w:pPr>
          </w:p>
        </w:tc>
      </w:tr>
      <w:tr w:rsidR="007F70C9" w:rsidRPr="007F70C9" w:rsidTr="007F70C9">
        <w:trPr>
          <w:trHeight w:val="300"/>
        </w:trPr>
        <w:tc>
          <w:tcPr>
            <w:cnfStyle w:val="001000000000" w:firstRow="0" w:lastRow="0" w:firstColumn="1" w:lastColumn="0" w:oddVBand="0" w:evenVBand="0" w:oddHBand="0" w:evenHBand="0" w:firstRowFirstColumn="0" w:firstRowLastColumn="0" w:lastRowFirstColumn="0" w:lastRowLastColumn="0"/>
            <w:tcW w:w="4500" w:type="dxa"/>
            <w:tcBorders>
              <w:right w:val="single" w:sz="8" w:space="0" w:color="B3CC82" w:themeColor="accent3" w:themeTint="BF"/>
            </w:tcBorders>
            <w:noWrap/>
            <w:hideMark/>
          </w:tcPr>
          <w:p w:rsidR="007F70C9" w:rsidRPr="007F70C9" w:rsidRDefault="007F70C9" w:rsidP="007F70C9">
            <w:pP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 xml:space="preserve">Evaluación Específica de Desempeño </w:t>
            </w:r>
          </w:p>
        </w:tc>
        <w:tc>
          <w:tcPr>
            <w:tcW w:w="887"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2</w:t>
            </w:r>
          </w:p>
        </w:tc>
        <w:tc>
          <w:tcPr>
            <w:tcW w:w="819"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13</w:t>
            </w:r>
          </w:p>
        </w:tc>
        <w:tc>
          <w:tcPr>
            <w:tcW w:w="1070"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w:t>
            </w:r>
          </w:p>
        </w:tc>
        <w:tc>
          <w:tcPr>
            <w:tcW w:w="1744"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3</w:t>
            </w:r>
          </w:p>
        </w:tc>
        <w:tc>
          <w:tcPr>
            <w:tcW w:w="1545"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19</w:t>
            </w:r>
          </w:p>
        </w:tc>
        <w:tc>
          <w:tcPr>
            <w:tcW w:w="795"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38</w:t>
            </w:r>
          </w:p>
        </w:tc>
        <w:tc>
          <w:tcPr>
            <w:tcW w:w="1200" w:type="dxa"/>
            <w:tcBorders>
              <w:left w:val="single" w:sz="8" w:space="0" w:color="B3CC82" w:themeColor="accent3" w:themeTint="BF"/>
            </w:tcBorders>
            <w:noWrap/>
            <w:hideMark/>
          </w:tcPr>
          <w:p w:rsidR="007F70C9" w:rsidRPr="007F70C9" w:rsidRDefault="007F70C9" w:rsidP="007F70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38</w:t>
            </w:r>
          </w:p>
        </w:tc>
      </w:tr>
      <w:tr w:rsidR="007F70C9" w:rsidRPr="007F70C9" w:rsidTr="007F70C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0" w:type="dxa"/>
            <w:tcBorders>
              <w:right w:val="single" w:sz="8" w:space="0" w:color="B3CC82" w:themeColor="accent3" w:themeTint="BF"/>
            </w:tcBorders>
            <w:noWrap/>
            <w:hideMark/>
          </w:tcPr>
          <w:p w:rsidR="007F70C9" w:rsidRPr="007F70C9" w:rsidRDefault="007F70C9" w:rsidP="007F70C9">
            <w:pPr>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Total</w:t>
            </w:r>
          </w:p>
        </w:tc>
        <w:tc>
          <w:tcPr>
            <w:tcW w:w="887"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2</w:t>
            </w:r>
          </w:p>
        </w:tc>
        <w:tc>
          <w:tcPr>
            <w:tcW w:w="819"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13</w:t>
            </w:r>
          </w:p>
        </w:tc>
        <w:tc>
          <w:tcPr>
            <w:tcW w:w="1070"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w:t>
            </w:r>
          </w:p>
        </w:tc>
        <w:tc>
          <w:tcPr>
            <w:tcW w:w="1744"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3</w:t>
            </w:r>
          </w:p>
        </w:tc>
        <w:tc>
          <w:tcPr>
            <w:tcW w:w="1545"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19</w:t>
            </w:r>
          </w:p>
        </w:tc>
        <w:tc>
          <w:tcPr>
            <w:tcW w:w="795" w:type="dxa"/>
            <w:tcBorders>
              <w:left w:val="single" w:sz="8" w:space="0" w:color="B3CC82" w:themeColor="accent3" w:themeTint="BF"/>
              <w:right w:val="single" w:sz="8" w:space="0" w:color="B3CC82" w:themeColor="accent3" w:themeTint="BF"/>
            </w:tcBorders>
            <w:noWrap/>
            <w:hideMark/>
          </w:tcPr>
          <w:p w:rsidR="007F70C9" w:rsidRPr="007F70C9" w:rsidRDefault="007F70C9" w:rsidP="007F70C9">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38</w:t>
            </w:r>
          </w:p>
        </w:tc>
        <w:tc>
          <w:tcPr>
            <w:tcW w:w="1200" w:type="dxa"/>
            <w:tcBorders>
              <w:left w:val="single" w:sz="8" w:space="0" w:color="B3CC82" w:themeColor="accent3" w:themeTint="BF"/>
            </w:tcBorders>
            <w:noWrap/>
            <w:hideMark/>
          </w:tcPr>
          <w:p w:rsidR="007F70C9" w:rsidRPr="007F70C9" w:rsidRDefault="007F70C9" w:rsidP="007F70C9">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7F70C9">
              <w:rPr>
                <w:rFonts w:ascii="Calibri" w:eastAsia="Times New Roman" w:hAnsi="Calibri" w:cs="Times New Roman"/>
                <w:color w:val="000000"/>
                <w:lang w:eastAsia="es-MX"/>
              </w:rPr>
              <w:t>38</w:t>
            </w:r>
          </w:p>
        </w:tc>
      </w:tr>
    </w:tbl>
    <w:p w:rsidR="00B00AFF" w:rsidRDefault="00B00AFF" w:rsidP="00B00AFF">
      <w:pPr>
        <w:jc w:val="both"/>
        <w:rPr>
          <w:rFonts w:ascii="Arial" w:hAnsi="Arial" w:cs="Arial"/>
          <w:sz w:val="24"/>
          <w:szCs w:val="24"/>
        </w:rPr>
      </w:pPr>
      <w:r w:rsidRPr="00102A2F">
        <w:rPr>
          <w:rFonts w:ascii="Arial" w:hAnsi="Arial" w:cs="Arial"/>
          <w:b/>
          <w:sz w:val="18"/>
          <w:szCs w:val="18"/>
        </w:rPr>
        <w:t xml:space="preserve"> Fuente:</w:t>
      </w:r>
      <w:r w:rsidRPr="00102A2F">
        <w:rPr>
          <w:rFonts w:ascii="Arial" w:hAnsi="Arial" w:cs="Arial"/>
          <w:sz w:val="18"/>
          <w:szCs w:val="18"/>
        </w:rPr>
        <w:t xml:space="preserve"> Secretaría Técnica de Planeación y Evaluación (SEPLAN), con datos del SIED.</w:t>
      </w:r>
    </w:p>
    <w:p w:rsidR="00B00AFF" w:rsidRDefault="00B00AFF" w:rsidP="00B00AFF">
      <w:pPr>
        <w:jc w:val="both"/>
      </w:pPr>
    </w:p>
    <w:p w:rsidR="00B00AFF" w:rsidRDefault="00B00AFF" w:rsidP="00B00AFF">
      <w:pPr>
        <w:spacing w:after="0"/>
        <w:sectPr w:rsidR="00B00AFF" w:rsidSect="00132507">
          <w:headerReference w:type="default" r:id="rId38"/>
          <w:pgSz w:w="15840" w:h="12240" w:orient="landscape"/>
          <w:pgMar w:top="1701" w:right="1417" w:bottom="1701" w:left="1417" w:header="708" w:footer="708" w:gutter="0"/>
          <w:cols w:space="708"/>
          <w:docGrid w:linePitch="360"/>
        </w:sectPr>
      </w:pPr>
    </w:p>
    <w:p w:rsidR="00B00AFF" w:rsidRPr="00FB54D9" w:rsidRDefault="00B00AFF" w:rsidP="00B00AFF">
      <w:pPr>
        <w:pStyle w:val="Ttulo2"/>
      </w:pPr>
      <w:bookmarkStart w:id="65" w:name="_Toc520459803"/>
      <w:r>
        <w:lastRenderedPageBreak/>
        <w:t>Seguimiento a</w:t>
      </w:r>
      <w:r w:rsidRPr="00FB54D9">
        <w:t xml:space="preserve"> los Aspectos Susceptibles de Mejora 201</w:t>
      </w:r>
      <w:r w:rsidR="00D25ACA">
        <w:t>7</w:t>
      </w:r>
      <w:bookmarkEnd w:id="65"/>
    </w:p>
    <w:p w:rsidR="00B00AFF" w:rsidRDefault="00B00AFF" w:rsidP="00B00AFF">
      <w:pPr>
        <w:jc w:val="both"/>
        <w:rPr>
          <w:rFonts w:ascii="Arial" w:hAnsi="Arial" w:cs="Arial"/>
          <w:sz w:val="24"/>
          <w:szCs w:val="24"/>
        </w:rPr>
      </w:pPr>
    </w:p>
    <w:p w:rsidR="00D25ACA" w:rsidRDefault="00B00AFF" w:rsidP="00B00AFF">
      <w:pPr>
        <w:jc w:val="both"/>
        <w:rPr>
          <w:rFonts w:ascii="Arial" w:hAnsi="Arial" w:cs="Arial"/>
          <w:sz w:val="24"/>
          <w:szCs w:val="24"/>
        </w:rPr>
      </w:pPr>
      <w:r>
        <w:rPr>
          <w:rFonts w:ascii="Arial" w:hAnsi="Arial" w:cs="Arial"/>
          <w:sz w:val="24"/>
          <w:szCs w:val="24"/>
        </w:rPr>
        <w:t>Del total de ASM comprometidos, al 30 de junio de 2018 se logró la atención de</w:t>
      </w:r>
      <w:r w:rsidR="00D25ACA">
        <w:rPr>
          <w:rFonts w:ascii="Arial" w:hAnsi="Arial" w:cs="Arial"/>
          <w:sz w:val="24"/>
          <w:szCs w:val="24"/>
        </w:rPr>
        <w:t xml:space="preserve"> tres ASM a cargo de la Secretaría del Trabajo y Previsión Social y en específico del Programa de Fomento al Empleo.</w:t>
      </w:r>
    </w:p>
    <w:p w:rsidR="00D25ACA" w:rsidRPr="009942BC" w:rsidRDefault="00D25ACA" w:rsidP="00B00AFF">
      <w:pPr>
        <w:jc w:val="both"/>
        <w:rPr>
          <w:rFonts w:ascii="Arial" w:hAnsi="Arial" w:cs="Arial"/>
          <w:sz w:val="24"/>
          <w:szCs w:val="24"/>
        </w:rPr>
      </w:pPr>
      <w:r>
        <w:rPr>
          <w:rFonts w:ascii="Arial" w:hAnsi="Arial" w:cs="Arial"/>
          <w:sz w:val="24"/>
          <w:szCs w:val="24"/>
        </w:rPr>
        <w:t>Con base a los documentos de trabajo proporcionados por las dependencias y entidades a junio de 2018 se debieron atender 15 ASM, por lo que se tiene un 20% de atención a tiempo de los ASM y un 8% de atención del total de ASM comprometidos.</w:t>
      </w:r>
    </w:p>
    <w:p w:rsidR="00B00AFF" w:rsidRDefault="00B00AFF" w:rsidP="00B00AFF">
      <w:pPr>
        <w:rPr>
          <w:rFonts w:ascii="Arial" w:hAnsi="Arial" w:cs="Arial"/>
          <w:sz w:val="24"/>
          <w:szCs w:val="24"/>
        </w:rPr>
      </w:pPr>
    </w:p>
    <w:p w:rsidR="00157094" w:rsidRDefault="00157094" w:rsidP="0052308C">
      <w:pPr>
        <w:spacing w:line="360" w:lineRule="auto"/>
        <w:jc w:val="both"/>
        <w:rPr>
          <w:rFonts w:ascii="Arial" w:hAnsi="Arial" w:cs="Arial"/>
          <w:sz w:val="24"/>
          <w:szCs w:val="24"/>
        </w:rPr>
      </w:pPr>
    </w:p>
    <w:p w:rsidR="00AD691A" w:rsidRDefault="00AD691A">
      <w:pPr>
        <w:rPr>
          <w:rFonts w:ascii="Arial" w:hAnsi="Arial" w:cs="Arial"/>
          <w:sz w:val="18"/>
          <w:szCs w:val="18"/>
        </w:rPr>
      </w:pPr>
    </w:p>
    <w:p w:rsidR="00AD691A" w:rsidRDefault="00AD691A">
      <w:pPr>
        <w:rPr>
          <w:rFonts w:ascii="Arial" w:hAnsi="Arial" w:cs="Arial"/>
          <w:sz w:val="18"/>
          <w:szCs w:val="18"/>
        </w:rPr>
      </w:pPr>
      <w:r>
        <w:rPr>
          <w:rFonts w:ascii="Arial" w:hAnsi="Arial" w:cs="Arial"/>
          <w:sz w:val="18"/>
          <w:szCs w:val="18"/>
        </w:rPr>
        <w:br w:type="page"/>
      </w:r>
    </w:p>
    <w:p w:rsidR="000224D5" w:rsidRPr="00DE796D" w:rsidRDefault="000224D5" w:rsidP="00576713">
      <w:pPr>
        <w:pStyle w:val="Ttulo1"/>
      </w:pPr>
      <w:bookmarkStart w:id="66" w:name="_Toc520459804"/>
      <w:r w:rsidRPr="00DE796D">
        <w:lastRenderedPageBreak/>
        <w:t>Conclusiones</w:t>
      </w:r>
      <w:bookmarkEnd w:id="39"/>
      <w:bookmarkEnd w:id="66"/>
    </w:p>
    <w:p w:rsidR="00157094" w:rsidRPr="00F23AD5" w:rsidRDefault="00157094" w:rsidP="00157094">
      <w:pPr>
        <w:jc w:val="both"/>
        <w:rPr>
          <w:rFonts w:ascii="Arial" w:hAnsi="Arial" w:cs="Arial"/>
          <w:sz w:val="24"/>
          <w:szCs w:val="24"/>
        </w:rPr>
      </w:pPr>
      <w:r w:rsidRPr="00F23AD5">
        <w:rPr>
          <w:rFonts w:ascii="Arial" w:hAnsi="Arial" w:cs="Arial"/>
          <w:sz w:val="24"/>
          <w:szCs w:val="24"/>
        </w:rPr>
        <w:t xml:space="preserve">En los procesos de evaluación llevados hasta el periodo que se informa, se han identificado </w:t>
      </w:r>
      <w:r w:rsidR="006B1FBB">
        <w:rPr>
          <w:rFonts w:ascii="Arial" w:hAnsi="Arial" w:cs="Arial"/>
          <w:sz w:val="24"/>
          <w:szCs w:val="24"/>
        </w:rPr>
        <w:t>38</w:t>
      </w:r>
      <w:r w:rsidR="008C0E19">
        <w:rPr>
          <w:rFonts w:ascii="Arial" w:hAnsi="Arial" w:cs="Arial"/>
          <w:sz w:val="24"/>
          <w:szCs w:val="24"/>
        </w:rPr>
        <w:t>4</w:t>
      </w:r>
      <w:r w:rsidRPr="00F23AD5">
        <w:rPr>
          <w:rFonts w:ascii="Arial" w:hAnsi="Arial" w:cs="Arial"/>
          <w:sz w:val="24"/>
          <w:szCs w:val="24"/>
        </w:rPr>
        <w:t xml:space="preserve"> Aspectos Susceptibles de Mejora, de los cuales el </w:t>
      </w:r>
      <w:r w:rsidR="00864A1B">
        <w:rPr>
          <w:rFonts w:ascii="Arial" w:hAnsi="Arial" w:cs="Arial"/>
          <w:sz w:val="24"/>
          <w:szCs w:val="24"/>
        </w:rPr>
        <w:t>7</w:t>
      </w:r>
      <w:r w:rsidR="006B1FBB">
        <w:rPr>
          <w:rFonts w:ascii="Arial" w:hAnsi="Arial" w:cs="Arial"/>
          <w:sz w:val="24"/>
          <w:szCs w:val="24"/>
        </w:rPr>
        <w:t>3</w:t>
      </w:r>
      <w:r w:rsidR="00864A1B">
        <w:rPr>
          <w:rFonts w:ascii="Arial" w:hAnsi="Arial" w:cs="Arial"/>
          <w:sz w:val="24"/>
          <w:szCs w:val="24"/>
        </w:rPr>
        <w:t>.2% (281</w:t>
      </w:r>
      <w:r w:rsidRPr="00F23AD5">
        <w:rPr>
          <w:rFonts w:ascii="Arial" w:hAnsi="Arial" w:cs="Arial"/>
          <w:sz w:val="24"/>
          <w:szCs w:val="24"/>
        </w:rPr>
        <w:t xml:space="preserve"> ASM) ha sido atendido en su totalidad. Es importante mencionar </w:t>
      </w:r>
      <w:r w:rsidR="003E0012" w:rsidRPr="00F23AD5">
        <w:rPr>
          <w:rFonts w:ascii="Arial" w:hAnsi="Arial" w:cs="Arial"/>
          <w:sz w:val="24"/>
          <w:szCs w:val="24"/>
        </w:rPr>
        <w:t>que,</w:t>
      </w:r>
      <w:r w:rsidRPr="00F23AD5">
        <w:rPr>
          <w:rFonts w:ascii="Arial" w:hAnsi="Arial" w:cs="Arial"/>
          <w:sz w:val="24"/>
          <w:szCs w:val="24"/>
        </w:rPr>
        <w:t xml:space="preserve"> del total de aspectos </w:t>
      </w:r>
      <w:r w:rsidR="00F23AD5">
        <w:rPr>
          <w:rFonts w:ascii="Arial" w:hAnsi="Arial" w:cs="Arial"/>
          <w:sz w:val="24"/>
          <w:szCs w:val="24"/>
        </w:rPr>
        <w:t>atendidos</w:t>
      </w:r>
      <w:r w:rsidR="002F1C11">
        <w:rPr>
          <w:rFonts w:ascii="Arial" w:hAnsi="Arial" w:cs="Arial"/>
          <w:sz w:val="24"/>
          <w:szCs w:val="24"/>
        </w:rPr>
        <w:t>,</w:t>
      </w:r>
      <w:r w:rsidR="00864A1B">
        <w:rPr>
          <w:rFonts w:ascii="Arial" w:hAnsi="Arial" w:cs="Arial"/>
          <w:sz w:val="24"/>
          <w:szCs w:val="24"/>
        </w:rPr>
        <w:t xml:space="preserve"> solo se han atendido 51</w:t>
      </w:r>
      <w:r w:rsidR="002F1C11">
        <w:rPr>
          <w:rFonts w:ascii="Arial" w:hAnsi="Arial" w:cs="Arial"/>
          <w:sz w:val="24"/>
          <w:szCs w:val="24"/>
        </w:rPr>
        <w:t>% antes del tiempo comprometido</w:t>
      </w:r>
      <w:r w:rsidR="00F23AD5" w:rsidRPr="00F23AD5">
        <w:rPr>
          <w:rFonts w:ascii="Arial" w:hAnsi="Arial" w:cs="Arial"/>
          <w:sz w:val="24"/>
          <w:szCs w:val="24"/>
        </w:rPr>
        <w:t xml:space="preserve"> </w:t>
      </w:r>
    </w:p>
    <w:p w:rsidR="00157094" w:rsidRDefault="008C0E19" w:rsidP="00157094">
      <w:pPr>
        <w:jc w:val="both"/>
        <w:rPr>
          <w:rFonts w:ascii="Arial" w:hAnsi="Arial" w:cs="Arial"/>
          <w:sz w:val="24"/>
          <w:szCs w:val="24"/>
        </w:rPr>
      </w:pPr>
      <w:r>
        <w:rPr>
          <w:rFonts w:ascii="Arial" w:hAnsi="Arial" w:cs="Arial"/>
          <w:sz w:val="24"/>
          <w:szCs w:val="24"/>
        </w:rPr>
        <w:t xml:space="preserve">En específico, del </w:t>
      </w:r>
      <w:r w:rsidR="00157094" w:rsidRPr="00F23AD5">
        <w:rPr>
          <w:rFonts w:ascii="Arial" w:hAnsi="Arial" w:cs="Arial"/>
          <w:sz w:val="24"/>
          <w:szCs w:val="24"/>
        </w:rPr>
        <w:t xml:space="preserve">proceso </w:t>
      </w:r>
      <w:r>
        <w:rPr>
          <w:rFonts w:ascii="Arial" w:hAnsi="Arial" w:cs="Arial"/>
          <w:sz w:val="24"/>
          <w:szCs w:val="24"/>
        </w:rPr>
        <w:t xml:space="preserve">evaluación </w:t>
      </w:r>
      <w:r w:rsidR="00157094" w:rsidRPr="00F23AD5">
        <w:rPr>
          <w:rFonts w:ascii="Arial" w:hAnsi="Arial" w:cs="Arial"/>
          <w:sz w:val="24"/>
          <w:szCs w:val="24"/>
        </w:rPr>
        <w:t>2014,</w:t>
      </w:r>
      <w:r w:rsidR="00157094">
        <w:rPr>
          <w:rFonts w:ascii="Arial" w:hAnsi="Arial" w:cs="Arial"/>
          <w:sz w:val="24"/>
          <w:szCs w:val="24"/>
        </w:rPr>
        <w:t xml:space="preserve"> </w:t>
      </w:r>
      <w:r>
        <w:rPr>
          <w:rFonts w:ascii="Arial" w:hAnsi="Arial" w:cs="Arial"/>
          <w:sz w:val="24"/>
          <w:szCs w:val="24"/>
        </w:rPr>
        <w:t xml:space="preserve">en el cual </w:t>
      </w:r>
      <w:r w:rsidR="00157094">
        <w:rPr>
          <w:rFonts w:ascii="Arial" w:hAnsi="Arial" w:cs="Arial"/>
          <w:sz w:val="24"/>
          <w:szCs w:val="24"/>
        </w:rPr>
        <w:t>se realizaron 10 evaluaciones de Consistencia y Resultados a 10 Programas Presupuestarios que ejerce</w:t>
      </w:r>
      <w:r>
        <w:rPr>
          <w:rFonts w:ascii="Arial" w:hAnsi="Arial" w:cs="Arial"/>
          <w:sz w:val="24"/>
          <w:szCs w:val="24"/>
        </w:rPr>
        <w:t>n recursos del Ramo General 33, Se identificaron 120 ASM, los cuales en este trimestre se reporta la atención al 100% de todos los aspectos comprometidos</w:t>
      </w:r>
    </w:p>
    <w:p w:rsidR="00157094" w:rsidRPr="00AE341A" w:rsidRDefault="00157094" w:rsidP="00157094">
      <w:pPr>
        <w:jc w:val="both"/>
        <w:rPr>
          <w:rFonts w:ascii="Arial" w:hAnsi="Arial" w:cs="Arial"/>
          <w:sz w:val="24"/>
          <w:szCs w:val="24"/>
        </w:rPr>
      </w:pPr>
      <w:r>
        <w:rPr>
          <w:rFonts w:ascii="Arial" w:hAnsi="Arial" w:cs="Arial"/>
          <w:sz w:val="24"/>
          <w:szCs w:val="24"/>
        </w:rPr>
        <w:t xml:space="preserve">Para el proceso de 2015, se realizaron nueve evaluaciones (seis de tipo </w:t>
      </w:r>
      <w:r w:rsidRPr="006E5B75">
        <w:rPr>
          <w:rFonts w:ascii="Arial" w:hAnsi="Arial" w:cs="Arial"/>
          <w:sz w:val="24"/>
          <w:szCs w:val="24"/>
        </w:rPr>
        <w:t>Complementaria del Desempeño</w:t>
      </w:r>
      <w:r>
        <w:rPr>
          <w:rFonts w:ascii="Arial" w:hAnsi="Arial" w:cs="Arial"/>
          <w:sz w:val="24"/>
          <w:szCs w:val="24"/>
        </w:rPr>
        <w:t xml:space="preserve">, dos de Procesos y </w:t>
      </w:r>
      <w:r w:rsidRPr="006E5B75">
        <w:rPr>
          <w:rFonts w:ascii="Arial" w:hAnsi="Arial" w:cs="Arial"/>
          <w:sz w:val="24"/>
          <w:szCs w:val="24"/>
        </w:rPr>
        <w:t>una evaluación del desempeño</w:t>
      </w:r>
      <w:r>
        <w:rPr>
          <w:rFonts w:ascii="Arial" w:hAnsi="Arial" w:cs="Arial"/>
          <w:sz w:val="24"/>
          <w:szCs w:val="24"/>
        </w:rPr>
        <w:t xml:space="preserve">) a </w:t>
      </w:r>
      <w:r w:rsidRPr="003E761E">
        <w:rPr>
          <w:rFonts w:ascii="Arial" w:hAnsi="Arial" w:cs="Arial"/>
          <w:sz w:val="24"/>
          <w:szCs w:val="24"/>
        </w:rPr>
        <w:t xml:space="preserve">Programas Presupuestarios que ejercen recursos del Ramo General 33. </w:t>
      </w:r>
      <w:r w:rsidR="00864A1B">
        <w:rPr>
          <w:rFonts w:ascii="Arial" w:hAnsi="Arial" w:cs="Arial"/>
          <w:sz w:val="24"/>
          <w:szCs w:val="24"/>
        </w:rPr>
        <w:t>En este periodo que se informa se logró concluir con la identificación de los ASM de todas las evaluaciones, siendo que en total se comprometieron</w:t>
      </w:r>
      <w:r w:rsidR="00001D6B">
        <w:rPr>
          <w:rFonts w:ascii="Arial" w:hAnsi="Arial" w:cs="Arial"/>
          <w:sz w:val="24"/>
          <w:szCs w:val="24"/>
        </w:rPr>
        <w:t xml:space="preserve"> </w:t>
      </w:r>
      <w:r w:rsidR="00864A1B">
        <w:rPr>
          <w:rFonts w:ascii="Arial" w:hAnsi="Arial" w:cs="Arial"/>
          <w:sz w:val="24"/>
          <w:szCs w:val="24"/>
        </w:rPr>
        <w:t>57</w:t>
      </w:r>
      <w:r>
        <w:rPr>
          <w:rFonts w:ascii="Arial" w:hAnsi="Arial" w:cs="Arial"/>
          <w:sz w:val="24"/>
          <w:szCs w:val="24"/>
        </w:rPr>
        <w:t xml:space="preserve"> ASM</w:t>
      </w:r>
      <w:r w:rsidR="00864A1B">
        <w:rPr>
          <w:rFonts w:ascii="Arial" w:hAnsi="Arial" w:cs="Arial"/>
          <w:sz w:val="24"/>
          <w:szCs w:val="24"/>
        </w:rPr>
        <w:t xml:space="preserve">, de los cuales, 94.7% de los ASM ya fueron </w:t>
      </w:r>
      <w:r>
        <w:rPr>
          <w:rFonts w:ascii="Arial" w:hAnsi="Arial" w:cs="Arial"/>
          <w:sz w:val="24"/>
          <w:szCs w:val="24"/>
        </w:rPr>
        <w:t>at</w:t>
      </w:r>
      <w:r w:rsidR="008C0E19">
        <w:rPr>
          <w:rFonts w:ascii="Arial" w:hAnsi="Arial" w:cs="Arial"/>
          <w:sz w:val="24"/>
          <w:szCs w:val="24"/>
        </w:rPr>
        <w:t xml:space="preserve">endidos y concluidos, </w:t>
      </w:r>
      <w:r>
        <w:rPr>
          <w:rFonts w:ascii="Arial" w:hAnsi="Arial" w:cs="Arial"/>
          <w:sz w:val="24"/>
          <w:szCs w:val="24"/>
        </w:rPr>
        <w:t>quedando al pendiente y de</w:t>
      </w:r>
      <w:r w:rsidR="008C0E19">
        <w:rPr>
          <w:rFonts w:ascii="Arial" w:hAnsi="Arial" w:cs="Arial"/>
          <w:sz w:val="24"/>
          <w:szCs w:val="24"/>
        </w:rPr>
        <w:t xml:space="preserve">sfasados en tiempo </w:t>
      </w:r>
      <w:r w:rsidR="00864A1B">
        <w:rPr>
          <w:rFonts w:ascii="Arial" w:hAnsi="Arial" w:cs="Arial"/>
          <w:sz w:val="24"/>
          <w:szCs w:val="24"/>
        </w:rPr>
        <w:t xml:space="preserve">solo tres </w:t>
      </w:r>
      <w:r w:rsidRPr="00AE341A">
        <w:rPr>
          <w:rFonts w:ascii="Arial" w:hAnsi="Arial" w:cs="Arial"/>
          <w:sz w:val="24"/>
          <w:szCs w:val="24"/>
        </w:rPr>
        <w:t>ASM.</w:t>
      </w:r>
    </w:p>
    <w:p w:rsidR="00157094" w:rsidRDefault="00864A1B" w:rsidP="00157094">
      <w:pPr>
        <w:jc w:val="both"/>
        <w:rPr>
          <w:rFonts w:ascii="Arial" w:hAnsi="Arial" w:cs="Arial"/>
          <w:sz w:val="24"/>
          <w:szCs w:val="24"/>
        </w:rPr>
      </w:pPr>
      <w:r>
        <w:rPr>
          <w:rFonts w:ascii="Arial" w:hAnsi="Arial" w:cs="Arial"/>
          <w:sz w:val="24"/>
          <w:szCs w:val="24"/>
        </w:rPr>
        <w:t>En este mismo sentido, para</w:t>
      </w:r>
      <w:r w:rsidR="00157094" w:rsidRPr="00AE341A">
        <w:rPr>
          <w:rFonts w:ascii="Arial" w:hAnsi="Arial" w:cs="Arial"/>
          <w:sz w:val="24"/>
          <w:szCs w:val="24"/>
        </w:rPr>
        <w:t xml:space="preserve"> el ejercicio fiscal 2016 se realizaron once evaluaciones, seis fueron específicas del desempeño para fondos del Ramo General 33, cuatro fueron de diseño y una específica del desempeño a programas presupuestarios estatales. Las once evaluaciones cuentan con su informe final, sin embargo, </w:t>
      </w:r>
      <w:r>
        <w:rPr>
          <w:rFonts w:ascii="Arial" w:hAnsi="Arial" w:cs="Arial"/>
          <w:sz w:val="24"/>
          <w:szCs w:val="24"/>
        </w:rPr>
        <w:t>queda pendiente la entrega del documento de trabajo de FISE.</w:t>
      </w:r>
      <w:r w:rsidR="00157094" w:rsidRPr="006140CF">
        <w:rPr>
          <w:rFonts w:ascii="Arial" w:hAnsi="Arial" w:cs="Arial"/>
          <w:sz w:val="24"/>
          <w:szCs w:val="24"/>
        </w:rPr>
        <w:t xml:space="preserve"> En el proceso se identificaron </w:t>
      </w:r>
      <w:r>
        <w:rPr>
          <w:rFonts w:ascii="Arial" w:hAnsi="Arial" w:cs="Arial"/>
          <w:sz w:val="24"/>
          <w:szCs w:val="24"/>
        </w:rPr>
        <w:t>169</w:t>
      </w:r>
      <w:r w:rsidR="00157094" w:rsidRPr="006140CF">
        <w:rPr>
          <w:rFonts w:ascii="Arial" w:hAnsi="Arial" w:cs="Arial"/>
          <w:sz w:val="24"/>
          <w:szCs w:val="24"/>
        </w:rPr>
        <w:t xml:space="preserve"> ASM. Del total de ASM identificados se logró la atención de </w:t>
      </w:r>
      <w:r>
        <w:rPr>
          <w:rFonts w:ascii="Arial" w:hAnsi="Arial" w:cs="Arial"/>
          <w:sz w:val="24"/>
          <w:szCs w:val="24"/>
        </w:rPr>
        <w:t>104</w:t>
      </w:r>
      <w:r w:rsidR="00157094" w:rsidRPr="00AE341A">
        <w:rPr>
          <w:rFonts w:ascii="Arial" w:hAnsi="Arial" w:cs="Arial"/>
          <w:sz w:val="24"/>
          <w:szCs w:val="24"/>
        </w:rPr>
        <w:t xml:space="preserve">, lo que representa </w:t>
      </w:r>
      <w:r>
        <w:rPr>
          <w:rFonts w:ascii="Arial" w:hAnsi="Arial" w:cs="Arial"/>
          <w:sz w:val="24"/>
          <w:szCs w:val="24"/>
        </w:rPr>
        <w:t>61.5% del total</w:t>
      </w:r>
      <w:r w:rsidR="00157094" w:rsidRPr="00AE341A">
        <w:rPr>
          <w:rFonts w:ascii="Arial" w:hAnsi="Arial" w:cs="Arial"/>
          <w:sz w:val="24"/>
          <w:szCs w:val="24"/>
        </w:rPr>
        <w:t>.</w:t>
      </w:r>
    </w:p>
    <w:p w:rsidR="00864A1B" w:rsidRDefault="00864A1B" w:rsidP="00157094">
      <w:pPr>
        <w:jc w:val="both"/>
        <w:rPr>
          <w:rFonts w:ascii="Arial" w:hAnsi="Arial" w:cs="Arial"/>
          <w:sz w:val="24"/>
          <w:szCs w:val="24"/>
        </w:rPr>
      </w:pPr>
      <w:r>
        <w:rPr>
          <w:rFonts w:ascii="Arial" w:hAnsi="Arial" w:cs="Arial"/>
          <w:sz w:val="24"/>
          <w:szCs w:val="24"/>
        </w:rPr>
        <w:t>Por último, en este informe se presentan los primeros ASM identificados del proceso de evaluaci</w:t>
      </w:r>
      <w:r w:rsidR="00C50CF4">
        <w:rPr>
          <w:rFonts w:ascii="Arial" w:hAnsi="Arial" w:cs="Arial"/>
          <w:sz w:val="24"/>
          <w:szCs w:val="24"/>
        </w:rPr>
        <w:t xml:space="preserve">ón 2017, en el cual se realizaron once evaluaciones sintéticas del desempeño a fondos y subfondos del Ramo 33, cuatro evaluaciones de diseño a Programas Presupuestarios Estatales y cuatro evaluaciones específicas del desempeño de igual manera a Programas Presupuestarios. Hasta </w:t>
      </w:r>
      <w:r w:rsidR="006B1FBB">
        <w:rPr>
          <w:rFonts w:ascii="Arial" w:hAnsi="Arial" w:cs="Arial"/>
          <w:sz w:val="24"/>
          <w:szCs w:val="24"/>
        </w:rPr>
        <w:t>el momento se han identificado 3</w:t>
      </w:r>
      <w:r w:rsidR="00C50CF4">
        <w:rPr>
          <w:rFonts w:ascii="Arial" w:hAnsi="Arial" w:cs="Arial"/>
          <w:sz w:val="24"/>
          <w:szCs w:val="24"/>
        </w:rPr>
        <w:t>8 ASM, de los cuales 15 debieron haber sido atendidos antes del 30 de junio del presente año, pero solo se logró la atención de tres.</w:t>
      </w:r>
    </w:p>
    <w:p w:rsidR="00157094" w:rsidRDefault="00157094" w:rsidP="00157094">
      <w:pPr>
        <w:jc w:val="both"/>
        <w:rPr>
          <w:rFonts w:ascii="Arial" w:hAnsi="Arial" w:cs="Arial"/>
          <w:sz w:val="24"/>
          <w:szCs w:val="24"/>
        </w:rPr>
      </w:pPr>
      <w:r>
        <w:rPr>
          <w:rFonts w:ascii="Arial" w:hAnsi="Arial" w:cs="Arial"/>
          <w:sz w:val="24"/>
          <w:szCs w:val="24"/>
        </w:rPr>
        <w:t>Con base en lo mencionado con anterioridad, aún se está a la espera de incorporar los ASM de las siguientes evaluaciones:</w:t>
      </w:r>
    </w:p>
    <w:p w:rsidR="00157094" w:rsidRDefault="00157094" w:rsidP="00157094">
      <w:pPr>
        <w:jc w:val="both"/>
        <w:rPr>
          <w:rFonts w:ascii="Arial" w:hAnsi="Arial" w:cs="Arial"/>
          <w:sz w:val="24"/>
          <w:szCs w:val="24"/>
        </w:rPr>
      </w:pPr>
      <w:r>
        <w:rPr>
          <w:rFonts w:ascii="Arial" w:hAnsi="Arial" w:cs="Arial"/>
          <w:sz w:val="24"/>
          <w:szCs w:val="24"/>
        </w:rPr>
        <w:t>Programa Anual de Evaluación 2016</w:t>
      </w:r>
    </w:p>
    <w:p w:rsidR="00157094" w:rsidRDefault="00157094" w:rsidP="00157094">
      <w:pPr>
        <w:pStyle w:val="Prrafodelista"/>
        <w:numPr>
          <w:ilvl w:val="0"/>
          <w:numId w:val="5"/>
        </w:numPr>
        <w:jc w:val="both"/>
        <w:rPr>
          <w:rFonts w:ascii="Arial" w:hAnsi="Arial" w:cs="Arial"/>
          <w:sz w:val="24"/>
          <w:szCs w:val="24"/>
        </w:rPr>
      </w:pPr>
      <w:r w:rsidRPr="00FB289D">
        <w:rPr>
          <w:rFonts w:ascii="Arial" w:hAnsi="Arial" w:cs="Arial"/>
          <w:sz w:val="24"/>
          <w:szCs w:val="24"/>
        </w:rPr>
        <w:lastRenderedPageBreak/>
        <w:t>Evaluación Específica del Desempeño</w:t>
      </w:r>
      <w:r>
        <w:rPr>
          <w:rFonts w:ascii="Arial" w:hAnsi="Arial" w:cs="Arial"/>
          <w:sz w:val="24"/>
          <w:szCs w:val="24"/>
        </w:rPr>
        <w:t xml:space="preserve"> del Fondo para la Infraestructura Social Estatal (FISE).</w:t>
      </w:r>
    </w:p>
    <w:p w:rsidR="00C50CF4" w:rsidRDefault="00C50CF4" w:rsidP="00C50CF4">
      <w:pPr>
        <w:jc w:val="both"/>
        <w:rPr>
          <w:rFonts w:ascii="Arial" w:hAnsi="Arial" w:cs="Arial"/>
          <w:sz w:val="24"/>
          <w:szCs w:val="24"/>
        </w:rPr>
      </w:pPr>
      <w:r w:rsidRPr="00C50CF4">
        <w:rPr>
          <w:rFonts w:ascii="Arial" w:hAnsi="Arial" w:cs="Arial"/>
          <w:sz w:val="24"/>
          <w:szCs w:val="24"/>
        </w:rPr>
        <w:t>P</w:t>
      </w:r>
      <w:r>
        <w:rPr>
          <w:rFonts w:ascii="Arial" w:hAnsi="Arial" w:cs="Arial"/>
          <w:sz w:val="24"/>
          <w:szCs w:val="24"/>
        </w:rPr>
        <w:t>rograma Anual de Evaluación 2017</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Carencia por Calidad, Espacios y Servicios Básicos en la Vivienda</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Carencia por Acceso a la Alimentación</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Línea Mínima de Bienestar</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Prevención del Delito a través de acciones estructurales</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Protección Social en la Salud</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Sujetos en condición de vulnerabilidad</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de Aportaciones para la Nómina Educativa y Gasto Operativo (FONE)</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de Aportaciones para la Educación Tecnológica y de Adultos. Subfondo Educación Tecnológica. (FAETA-Tecnológica)</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de Aportaciones para la Educación Tecnológica y de Adultos. Subfondo Educación para Adultos. (FAETA-Adultos)</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de Aportaciones para los Servicios de Salud (FASSA)</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para la Infraestructura Social Estatal (FISE)</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de Apo</w:t>
      </w:r>
      <w:r w:rsidR="00D51BC0">
        <w:rPr>
          <w:rFonts w:ascii="Arial" w:hAnsi="Arial" w:cs="Arial"/>
          <w:sz w:val="24"/>
          <w:szCs w:val="24"/>
        </w:rPr>
        <w:t>r</w:t>
      </w:r>
      <w:r w:rsidRPr="00C50CF4">
        <w:rPr>
          <w:rFonts w:ascii="Arial" w:hAnsi="Arial" w:cs="Arial"/>
          <w:sz w:val="24"/>
          <w:szCs w:val="24"/>
        </w:rPr>
        <w:t>taciones para el Fortalecimiento de las Entidades Federativas (FAFEF)</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de Aportaciones Múltiples. Subfondo Asistencia Social (FAM-AS)</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de Aportaciones Múltiples. Subfondo Infraestructura Educativa Básica (FAM-IB)</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de Aportaciones Múltiples. Subfondo Infraestructura Educativa Media Superior (FAM-IMS)</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de Aportaciones Múltiples. Subfondo Infraestructura Educativa Superior (FAM-IS)</w:t>
      </w:r>
    </w:p>
    <w:p w:rsidR="00C50CF4" w:rsidRPr="00C50CF4" w:rsidRDefault="00C50CF4" w:rsidP="00C50CF4">
      <w:pPr>
        <w:pStyle w:val="Prrafodelista"/>
        <w:numPr>
          <w:ilvl w:val="0"/>
          <w:numId w:val="5"/>
        </w:numPr>
        <w:jc w:val="both"/>
        <w:rPr>
          <w:rFonts w:ascii="Arial" w:hAnsi="Arial" w:cs="Arial"/>
          <w:sz w:val="24"/>
          <w:szCs w:val="24"/>
        </w:rPr>
      </w:pPr>
      <w:r w:rsidRPr="00C50CF4">
        <w:rPr>
          <w:rFonts w:ascii="Arial" w:hAnsi="Arial" w:cs="Arial"/>
          <w:sz w:val="24"/>
          <w:szCs w:val="24"/>
        </w:rPr>
        <w:t>Fondo de Aportaciones para la Seguridad Pública de los Estados (FASP)</w:t>
      </w:r>
    </w:p>
    <w:p w:rsidR="00C50CF4" w:rsidRDefault="00C50CF4">
      <w:r>
        <w:br w:type="page"/>
      </w:r>
    </w:p>
    <w:p w:rsidR="00E50047" w:rsidRPr="009942BC" w:rsidRDefault="00E50047" w:rsidP="009A5787"/>
    <w:p w:rsidR="00E50047" w:rsidRPr="009942BC" w:rsidRDefault="00E50047" w:rsidP="009A5787"/>
    <w:p w:rsidR="00E50047" w:rsidRPr="009942BC" w:rsidRDefault="00E50047" w:rsidP="009A5787"/>
    <w:p w:rsidR="00E50047" w:rsidRPr="009942BC" w:rsidRDefault="00E50047" w:rsidP="009A5787"/>
    <w:p w:rsidR="00F840D5" w:rsidRDefault="00F840D5" w:rsidP="00F840D5"/>
    <w:p w:rsidR="00F840D5" w:rsidRDefault="00F840D5" w:rsidP="00F840D5"/>
    <w:p w:rsidR="00F840D5" w:rsidRDefault="00F840D5" w:rsidP="00F840D5"/>
    <w:p w:rsidR="00F840D5" w:rsidRDefault="00F840D5" w:rsidP="00F840D5"/>
    <w:p w:rsidR="00F840D5" w:rsidRDefault="00F840D5" w:rsidP="00F840D5"/>
    <w:p w:rsidR="00F840D5" w:rsidRDefault="00F840D5" w:rsidP="00F840D5"/>
    <w:p w:rsidR="00F840D5" w:rsidRDefault="00F840D5" w:rsidP="00F840D5"/>
    <w:p w:rsidR="00E50047" w:rsidRDefault="00E50047" w:rsidP="00576713">
      <w:pPr>
        <w:pStyle w:val="Ttulo1"/>
        <w:jc w:val="center"/>
      </w:pPr>
      <w:bookmarkStart w:id="67" w:name="_Toc520459805"/>
      <w:r w:rsidRPr="009942BC">
        <w:t>Anexos. Documentos de Trabajo</w:t>
      </w:r>
      <w:r w:rsidR="008234AA">
        <w:t xml:space="preserve"> 2014</w:t>
      </w:r>
      <w:bookmarkEnd w:id="67"/>
    </w:p>
    <w:p w:rsidR="008234AA" w:rsidRDefault="008234AA" w:rsidP="008234AA">
      <w:pPr>
        <w:jc w:val="center"/>
        <w:rPr>
          <w:b/>
          <w:sz w:val="32"/>
          <w:szCs w:val="32"/>
        </w:rPr>
      </w:pPr>
      <w:r w:rsidRPr="005040F0">
        <w:rPr>
          <w:b/>
          <w:sz w:val="32"/>
          <w:szCs w:val="32"/>
        </w:rPr>
        <w:t>Seguimiento a Aspectos Susceptibles de Mejora derivados de Informes y Evaluaciones Externas</w:t>
      </w:r>
      <w:r>
        <w:rPr>
          <w:b/>
          <w:sz w:val="32"/>
          <w:szCs w:val="32"/>
        </w:rPr>
        <w:t xml:space="preserve"> 2014 </w:t>
      </w:r>
    </w:p>
    <w:p w:rsidR="00E50047" w:rsidRDefault="00E50047" w:rsidP="00E50047">
      <w:pPr>
        <w:jc w:val="both"/>
        <w:rPr>
          <w:rFonts w:ascii="Arial" w:hAnsi="Arial" w:cs="Arial"/>
        </w:rPr>
      </w:pPr>
    </w:p>
    <w:p w:rsidR="00576713" w:rsidRDefault="00576713" w:rsidP="00E50047">
      <w:pPr>
        <w:jc w:val="both"/>
        <w:rPr>
          <w:rFonts w:ascii="Arial" w:hAnsi="Arial" w:cs="Arial"/>
        </w:rPr>
      </w:pPr>
    </w:p>
    <w:p w:rsidR="00576713" w:rsidRDefault="00576713" w:rsidP="00E50047">
      <w:pPr>
        <w:jc w:val="both"/>
        <w:rPr>
          <w:rFonts w:ascii="Arial" w:hAnsi="Arial" w:cs="Arial"/>
        </w:rPr>
        <w:sectPr w:rsidR="00576713" w:rsidSect="00132507">
          <w:headerReference w:type="default" r:id="rId39"/>
          <w:pgSz w:w="12240" w:h="15840"/>
          <w:pgMar w:top="1417" w:right="1701" w:bottom="1417" w:left="1701" w:header="708" w:footer="708" w:gutter="0"/>
          <w:cols w:space="708"/>
          <w:docGrid w:linePitch="360"/>
        </w:sectPr>
      </w:pPr>
    </w:p>
    <w:p w:rsidR="00861DB8" w:rsidRPr="005040F0" w:rsidRDefault="00861DB8" w:rsidP="00861DB8">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861DB8" w:rsidRPr="00861DB8" w:rsidRDefault="00861DB8" w:rsidP="00141AE1">
      <w:pPr>
        <w:pStyle w:val="Ttulo2"/>
      </w:pPr>
      <w:bookmarkStart w:id="68" w:name="_Toc520459806"/>
      <w:r w:rsidRPr="00861DB8">
        <w:t>Programa: Carencia por calidad, espacios y servicios básicos en la vivienda</w:t>
      </w:r>
      <w:bookmarkEnd w:id="68"/>
    </w:p>
    <w:p w:rsidR="003A613F" w:rsidRDefault="003A613F" w:rsidP="00141AE1">
      <w:pPr>
        <w:pStyle w:val="Ttulo2"/>
      </w:pPr>
      <w:bookmarkStart w:id="69" w:name="_Toc520459807"/>
      <w:r w:rsidRPr="00861DB8">
        <w:t>Programa: Educación y Capacitación para Adultos</w:t>
      </w:r>
      <w:bookmarkEnd w:id="69"/>
    </w:p>
    <w:p w:rsidR="003A613F" w:rsidRPr="00861DB8" w:rsidRDefault="003A613F" w:rsidP="00141AE1">
      <w:pPr>
        <w:pStyle w:val="Ttulo2"/>
      </w:pPr>
      <w:bookmarkStart w:id="70" w:name="_Toc520459808"/>
      <w:r w:rsidRPr="00861DB8">
        <w:t>Programa: Nutrición</w:t>
      </w:r>
      <w:bookmarkEnd w:id="70"/>
    </w:p>
    <w:p w:rsidR="003A613F" w:rsidRDefault="003A613F" w:rsidP="00141AE1">
      <w:pPr>
        <w:pStyle w:val="Ttulo2"/>
      </w:pPr>
      <w:bookmarkStart w:id="71" w:name="_Toc520459809"/>
      <w:r w:rsidRPr="00861DB8">
        <w:t>Programa: Tratamiento de Residuos Sólidos</w:t>
      </w:r>
      <w:bookmarkEnd w:id="71"/>
    </w:p>
    <w:p w:rsidR="00D8702E" w:rsidRPr="00861DB8" w:rsidRDefault="00D8702E" w:rsidP="00141AE1">
      <w:pPr>
        <w:pStyle w:val="Ttulo2"/>
      </w:pPr>
      <w:bookmarkStart w:id="72" w:name="_Toc520459810"/>
      <w:r w:rsidRPr="00861DB8">
        <w:t>Programa: Educación Media Superior</w:t>
      </w:r>
      <w:bookmarkEnd w:id="72"/>
    </w:p>
    <w:p w:rsidR="00D8702E" w:rsidRDefault="00D8702E" w:rsidP="00141AE1">
      <w:pPr>
        <w:pStyle w:val="Ttulo2"/>
      </w:pPr>
      <w:bookmarkStart w:id="73" w:name="_Toc520459811"/>
      <w:r w:rsidRPr="00861DB8">
        <w:t>Programa: Enfermedades Transmisibles y Atención a la Salud</w:t>
      </w:r>
      <w:bookmarkEnd w:id="73"/>
    </w:p>
    <w:p w:rsidR="00A11430" w:rsidRPr="00861DB8" w:rsidRDefault="00A11430" w:rsidP="00A11430">
      <w:pPr>
        <w:pStyle w:val="Ttulo2"/>
      </w:pPr>
      <w:bookmarkStart w:id="74" w:name="_Toc520459812"/>
      <w:r w:rsidRPr="00861DB8">
        <w:t>Programa: Carreteras y Caminos</w:t>
      </w:r>
      <w:bookmarkEnd w:id="74"/>
    </w:p>
    <w:p w:rsidR="00A11430" w:rsidRPr="00A11430" w:rsidRDefault="00A11430" w:rsidP="00A11430"/>
    <w:p w:rsidR="00D8702E" w:rsidRPr="00D8702E" w:rsidRDefault="00D8702E" w:rsidP="00D8702E"/>
    <w:p w:rsidR="003A613F" w:rsidRDefault="003A613F" w:rsidP="003A613F"/>
    <w:p w:rsidR="003A613F" w:rsidRDefault="003A613F" w:rsidP="003A613F">
      <w:r>
        <w:t>Estos programas reportan desde hace dos o más trimestres una atención del 100% de</w:t>
      </w:r>
      <w:r w:rsidR="00A41104">
        <w:t xml:space="preserve"> todos</w:t>
      </w:r>
      <w:r>
        <w:t xml:space="preserve"> sus Aspectos Susceptibles de Mejora (ASM)</w:t>
      </w:r>
      <w:r>
        <w:rPr>
          <w:rStyle w:val="Refdenotaalpie"/>
        </w:rPr>
        <w:footnoteReference w:id="8"/>
      </w:r>
      <w:r>
        <w:t xml:space="preserve">. </w:t>
      </w:r>
    </w:p>
    <w:p w:rsidR="003A613F" w:rsidRPr="003A613F" w:rsidRDefault="003A613F" w:rsidP="003A613F"/>
    <w:p w:rsidR="00861DB8" w:rsidRDefault="00861DB8" w:rsidP="00A11430">
      <w:pPr>
        <w:jc w:val="center"/>
      </w:pPr>
      <w:r>
        <w:br w:type="page"/>
      </w:r>
    </w:p>
    <w:p w:rsidR="00861DB8" w:rsidRPr="005040F0" w:rsidRDefault="00861DB8" w:rsidP="00861DB8">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861DB8" w:rsidRPr="00861DB8" w:rsidRDefault="00861DB8" w:rsidP="00141AE1">
      <w:pPr>
        <w:pStyle w:val="Ttulo2"/>
      </w:pPr>
      <w:bookmarkStart w:id="75" w:name="_Toc520459813"/>
      <w:r w:rsidRPr="00861DB8">
        <w:t>Programa: Construcción y ampliación de la Infraestructura Educativa</w:t>
      </w:r>
      <w:bookmarkEnd w:id="75"/>
    </w:p>
    <w:tbl>
      <w:tblPr>
        <w:tblW w:w="12915" w:type="dxa"/>
        <w:tblInd w:w="55" w:type="dxa"/>
        <w:tblLayout w:type="fixed"/>
        <w:tblCellMar>
          <w:left w:w="70" w:type="dxa"/>
          <w:right w:w="70" w:type="dxa"/>
        </w:tblCellMar>
        <w:tblLook w:val="04A0" w:firstRow="1" w:lastRow="0" w:firstColumn="1" w:lastColumn="0" w:noHBand="0" w:noVBand="1"/>
      </w:tblPr>
      <w:tblGrid>
        <w:gridCol w:w="441"/>
        <w:gridCol w:w="1275"/>
        <w:gridCol w:w="1701"/>
        <w:gridCol w:w="1701"/>
        <w:gridCol w:w="1560"/>
        <w:gridCol w:w="992"/>
        <w:gridCol w:w="1276"/>
        <w:gridCol w:w="1275"/>
        <w:gridCol w:w="1134"/>
        <w:gridCol w:w="1560"/>
      </w:tblGrid>
      <w:tr w:rsidR="00861DB8" w:rsidRPr="00EC2387" w:rsidTr="00EC2387">
        <w:trPr>
          <w:trHeight w:val="404"/>
          <w:tblHeader/>
        </w:trPr>
        <w:tc>
          <w:tcPr>
            <w:tcW w:w="441"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1275"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1701"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1701"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1560"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992"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1276"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1275"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1134"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1560"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861DB8" w:rsidRPr="00EC2387" w:rsidTr="00D10553">
        <w:trPr>
          <w:trHeight w:val="270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existe una adecuada coordinación entre la Secretaría de Educación del Estado y el IDEFEY para el diseño de la MIR</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Elaborar un flujograma que visibilice la</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coordinación entre la SEGEY y el Idefey.</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Lic. 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Aclarar la participación del Idefey en el proceso de diseño de la MIR.</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Flujograma</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687"/>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cuenta con un diagnóstico que permita conocer la situación de la infraestructura educativa en el Estado.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elaborará el árbol de problemas del programa y un diagnóstico de la infraestructura educativa.</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Lic. 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podrá conocer la situación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la infraestructura educativa en el Estado.</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Árbol de problemas de los programas 2015: Cobertura con Equidad en Educación Básica y Cobertura en Educación Superior.</w:t>
            </w:r>
            <w:r w:rsidRPr="00EC2387">
              <w:rPr>
                <w:rFonts w:ascii="Arial" w:eastAsia="Times New Roman" w:hAnsi="Arial" w:cs="Arial"/>
                <w:color w:val="000000"/>
                <w:sz w:val="16"/>
                <w:szCs w:val="16"/>
                <w:lang w:eastAsia="es-MX"/>
              </w:rPr>
              <w:br/>
              <w:t>-Panorama 2014.</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748"/>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3</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cuenta con objetivos narrativos e indicadores suficientes y adecuados sobre las actividades, lo cual es necesario para señalar que se deberá de hacer para producir los bienes y servicios entregados en los componentes</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Definir los objetivos de la MIR</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ype="page"/>
              <w:t>Lic. Roberto Rafael Bustillos Madera</w:t>
            </w:r>
            <w:r w:rsidRPr="00EC2387">
              <w:rPr>
                <w:rFonts w:ascii="Arial" w:eastAsia="Times New Roman" w:hAnsi="Arial" w:cs="Arial"/>
                <w:color w:val="000000"/>
                <w:sz w:val="16"/>
                <w:szCs w:val="16"/>
                <w:lang w:eastAsia="es-MX"/>
              </w:rPr>
              <w:br w:type="page"/>
              <w:t>bustillos_roberto@yahoo.com.mx</w:t>
            </w:r>
            <w:r w:rsidRPr="00EC2387">
              <w:rPr>
                <w:rFonts w:ascii="Arial" w:eastAsia="Times New Roman" w:hAnsi="Arial" w:cs="Arial"/>
                <w:color w:val="000000"/>
                <w:sz w:val="16"/>
                <w:szCs w:val="16"/>
                <w:lang w:eastAsia="es-MX"/>
              </w:rPr>
              <w:br w:type="page"/>
              <w:t>Teléfono 930 39 50, Ext. 51005</w:t>
            </w:r>
            <w:r w:rsidRPr="00EC2387">
              <w:rPr>
                <w:rFonts w:ascii="Arial" w:eastAsia="Times New Roman" w:hAnsi="Arial" w:cs="Arial"/>
                <w:color w:val="000000"/>
                <w:sz w:val="16"/>
                <w:szCs w:val="16"/>
                <w:lang w:eastAsia="es-MX"/>
              </w:rPr>
              <w:br w:type="page"/>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Permite conocer la contribución del programa con el fin.</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Cobertura con Equidad en Educación Básica y Cobertura en Educación Superior</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395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4</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Son insuficientes los indicadores como un mecanismo de planeación que permitan medir el grado de cumplimiento</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los objetivos de las actividades necesarias para programar los bienes y servicios. La MIR presentada no contiene de manera completa las actividades que permitan establecer de manera suficiente indicadores de desempeño.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Definir los indicadores de los objetivos y las actividades</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Lic. 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Permite medir el avance de los objetivos de la MIR.</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Cobertura con Equidad en Educación Básica y Cobertura en Educación Superior (Formato Excel).</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607"/>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5</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indicadores de actividades no cumplen con los criterios CREMAA (Claro, Relevante, Económico, Monitoreable, Adecuado y Aportación marginal)</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y modificar los indicadores de las actividades. de manera que cumplan con los criterios CREMAA (Claro, Relevante, Económico, Monitoreable, Adecuado y Aportación marginal)</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ype="page"/>
              <w:t>Lic. Roberto Rafael Bustillos Madera</w:t>
            </w:r>
            <w:r w:rsidRPr="00EC2387">
              <w:rPr>
                <w:rFonts w:ascii="Arial" w:eastAsia="Times New Roman" w:hAnsi="Arial" w:cs="Arial"/>
                <w:color w:val="000000"/>
                <w:sz w:val="16"/>
                <w:szCs w:val="16"/>
                <w:lang w:eastAsia="es-MX"/>
              </w:rPr>
              <w:br w:type="page"/>
              <w:t>bustillos_roberto@yahoo.com.mx</w:t>
            </w:r>
            <w:r w:rsidRPr="00EC2387">
              <w:rPr>
                <w:rFonts w:ascii="Arial" w:eastAsia="Times New Roman" w:hAnsi="Arial" w:cs="Arial"/>
                <w:color w:val="000000"/>
                <w:sz w:val="16"/>
                <w:szCs w:val="16"/>
                <w:lang w:eastAsia="es-MX"/>
              </w:rPr>
              <w:br w:type="page"/>
              <w:t>Teléfono 930 39 50, Ext. 51005</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20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garantiza que los indicadores son idóneos para la medición de los objetivos.</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2016- Cobertura con Equidad en Educación Básica y Cobertura en Educación Superior</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68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No se definen metas para los indicadores de la MIR. </w:t>
            </w:r>
            <w:r w:rsidRPr="00EC2387">
              <w:rPr>
                <w:rFonts w:ascii="Arial" w:eastAsia="Times New Roman" w:hAnsi="Arial" w:cs="Arial"/>
                <w:color w:val="000000"/>
                <w:sz w:val="16"/>
                <w:szCs w:val="16"/>
                <w:lang w:eastAsia="es-MX"/>
              </w:rPr>
              <w:br/>
              <w:t>No se establece líneas bases para los indicadores de la MIR</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Definir las metas y líneas base para todos los indicadores de la MIR.</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Lic. 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puede medir el avance de los objetivos del Programa.</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Cobertura con Equidad en Educación Básica y Cobertura en Educación Superior</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3741"/>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7</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cuenta con un instrumento que permita medir el grado de satisfacción de la población objetivo.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Hacer público los resultados de la encuesta de satisfacción que realiza la ASF.</w:t>
            </w:r>
            <w:r w:rsidRPr="00EC2387">
              <w:rPr>
                <w:rFonts w:ascii="Arial" w:eastAsia="Times New Roman" w:hAnsi="Arial" w:cs="Arial"/>
                <w:color w:val="000000"/>
                <w:sz w:val="16"/>
                <w:szCs w:val="16"/>
                <w:lang w:eastAsia="es-MX"/>
              </w:rPr>
              <w:br w:type="page"/>
              <w:t xml:space="preserve">Diseñar un instrumento que permita medir: </w:t>
            </w:r>
            <w:r w:rsidRPr="00EC2387">
              <w:rPr>
                <w:rFonts w:ascii="Arial" w:eastAsia="Times New Roman" w:hAnsi="Arial" w:cs="Arial"/>
                <w:color w:val="000000"/>
                <w:sz w:val="16"/>
                <w:szCs w:val="16"/>
                <w:lang w:eastAsia="es-MX"/>
              </w:rPr>
              <w:br w:type="page"/>
              <w:t>a) Universo de la población beneficiada b) Grado de satisfacción de la población objetivo. c) Vinculación de la creación y mejoras de la oferta educativa con variables de desempeño, aprovechamientos y eficiencia escolar.</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br w:type="page"/>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la Unidad de Seguimiento y Evaluación. Secretaría de Educación del Gobierno del Estado de Yucatán.</w:t>
            </w:r>
            <w:r w:rsidRPr="00EC2387">
              <w:rPr>
                <w:rFonts w:ascii="Arial" w:eastAsia="Times New Roman" w:hAnsi="Arial" w:cs="Arial"/>
                <w:color w:val="000000"/>
                <w:sz w:val="16"/>
                <w:szCs w:val="16"/>
                <w:lang w:eastAsia="es-MX"/>
              </w:rPr>
              <w:br w:type="page"/>
              <w:t xml:space="preserve">Arq. Elizeth Gongora Mendoza. </w:t>
            </w:r>
            <w:r w:rsidRPr="00EC2387">
              <w:rPr>
                <w:rFonts w:ascii="Arial" w:eastAsia="Times New Roman" w:hAnsi="Arial" w:cs="Arial"/>
                <w:color w:val="000000"/>
                <w:sz w:val="16"/>
                <w:szCs w:val="16"/>
                <w:lang w:eastAsia="es-MX"/>
              </w:rPr>
              <w:br w:type="page"/>
            </w:r>
            <w:r w:rsidR="005E0ED1" w:rsidRPr="00EC2387">
              <w:rPr>
                <w:rFonts w:ascii="Arial" w:eastAsia="Times New Roman" w:hAnsi="Arial" w:cs="Arial"/>
                <w:color w:val="000000"/>
                <w:sz w:val="16"/>
                <w:szCs w:val="16"/>
                <w:lang w:eastAsia="es-MX"/>
              </w:rPr>
              <w:t xml:space="preserve">arqgongora@gmail.com Teléfono </w:t>
            </w:r>
            <w:r w:rsidRPr="00EC2387">
              <w:rPr>
                <w:rFonts w:ascii="Arial" w:eastAsia="Times New Roman" w:hAnsi="Arial" w:cs="Arial"/>
                <w:color w:val="000000"/>
                <w:sz w:val="16"/>
                <w:szCs w:val="16"/>
                <w:lang w:eastAsia="es-MX"/>
              </w:rPr>
              <w:br w:type="page"/>
              <w:t>9640100 Ext. 7125017</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diciembre de 2016</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Conocer el grado de satisfacción de la población objetivo</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Página de la ASF.</w:t>
            </w:r>
            <w:r w:rsidRPr="00EC2387">
              <w:rPr>
                <w:rFonts w:ascii="Arial" w:eastAsia="Times New Roman" w:hAnsi="Arial" w:cs="Arial"/>
                <w:color w:val="000000"/>
                <w:sz w:val="16"/>
                <w:szCs w:val="16"/>
                <w:lang w:eastAsia="es-MX"/>
              </w:rPr>
              <w:br w:type="page"/>
              <w:t>Diseño del estudio.</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D73AE9"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262"/>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MIR presentada no contiene de manera completa las actividades que permitan establecer de manera suficiente indicadores de desempeño.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Analizar los procesos para generar los bienes y servicios que entrega el programa de tal manera que permita definir de manera completa las actividades de la MIR</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Lic. 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Permite validar la lógica horizontal del Programa.</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Cobertura con Equidad en Educación Básica y Cobertura en Educación Superior</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465"/>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9</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Falta generar información adecuada para elaborar indicadores de seguimiento de los componentes y las actividades.</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Establecer una estrategia que contemple la elaboración de una base de datos compuesta por cada variable que tengan los indicadores.</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ype="page"/>
              <w:t>Contacto:</w:t>
            </w:r>
            <w:r w:rsidR="009360A9" w:rsidRPr="00EC2387">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br w:type="page"/>
              <w:t>Lic. Roberto Rafael Bustillos Madera</w:t>
            </w:r>
            <w:r w:rsidRPr="00EC2387">
              <w:rPr>
                <w:rFonts w:ascii="Arial" w:eastAsia="Times New Roman" w:hAnsi="Arial" w:cs="Arial"/>
                <w:color w:val="000000"/>
                <w:sz w:val="16"/>
                <w:szCs w:val="16"/>
                <w:lang w:eastAsia="es-MX"/>
              </w:rPr>
              <w:br w:type="page"/>
              <w:t>bustillos_roberto@yahoo.com.mx</w:t>
            </w:r>
            <w:r w:rsidRPr="00EC2387">
              <w:rPr>
                <w:rFonts w:ascii="Arial" w:eastAsia="Times New Roman" w:hAnsi="Arial" w:cs="Arial"/>
                <w:color w:val="000000"/>
                <w:sz w:val="16"/>
                <w:szCs w:val="16"/>
                <w:lang w:eastAsia="es-MX"/>
              </w:rPr>
              <w:br w:type="page"/>
              <w:t>Teléfono 930 39 50, Ext. 51005</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Hacer pública la información que permite obtener los datos de los indicadores.</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de los programas: Gestión Institucional y Cobertura con Equidad en Educación Básica</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EC2387">
        <w:trPr>
          <w:trHeight w:val="4931"/>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MIR presentada incluye indicadores de cobertura en que solo vincula la población total dentro del rango de edad en que se recibe educación y el total la matricula, y no se ajusta a una población objetivo de educación pública. La MIR del programa incluye indicadores para las actividades, estos se expresan como un porcentaje de de recursos del FAM destinados a construcción, equipamiento y/o rehabilitación de infraestructura para educación, lo que no refleja alcances específicos en su cobertura y focalización.</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Elaborar indicadores que midan la cobertura y focalización del programa</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ype="page"/>
              <w:t>Lic. Roberto Rafael Bustillos Madera</w:t>
            </w:r>
            <w:r w:rsidRPr="00EC2387">
              <w:rPr>
                <w:rFonts w:ascii="Arial" w:eastAsia="Times New Roman" w:hAnsi="Arial" w:cs="Arial"/>
                <w:color w:val="000000"/>
                <w:sz w:val="16"/>
                <w:szCs w:val="16"/>
                <w:lang w:eastAsia="es-MX"/>
              </w:rPr>
              <w:br w:type="page"/>
              <w:t>bustillos_roberto@yahoo.com.mx</w:t>
            </w:r>
            <w:r w:rsidRPr="00EC2387">
              <w:rPr>
                <w:rFonts w:ascii="Arial" w:eastAsia="Times New Roman" w:hAnsi="Arial" w:cs="Arial"/>
                <w:color w:val="000000"/>
                <w:sz w:val="16"/>
                <w:szCs w:val="16"/>
                <w:lang w:eastAsia="es-MX"/>
              </w:rPr>
              <w:br w:type="page"/>
              <w:t>Teléfono 930 39 50, Ext. 51005</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 estos indicadores se podrá conocer el alcance de la atención a la población objetivo del Programa.</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Cobertura con Equidad en Educación Básica y Cobertura en Educación Superior</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bl>
    <w:p w:rsidR="00861DB8" w:rsidRDefault="00861DB8" w:rsidP="00861DB8">
      <w:r>
        <w:br w:type="page"/>
      </w:r>
    </w:p>
    <w:p w:rsidR="00861DB8" w:rsidRPr="005040F0" w:rsidRDefault="00861DB8" w:rsidP="00861DB8">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861DB8" w:rsidRPr="00861DB8" w:rsidRDefault="00861DB8" w:rsidP="00141AE1">
      <w:pPr>
        <w:pStyle w:val="Ttulo2"/>
      </w:pPr>
      <w:bookmarkStart w:id="76" w:name="_Toc520459814"/>
      <w:r w:rsidRPr="00861DB8">
        <w:t>Programa: Construcción, Ampliación y Mejoramiento de Vivienda para Grupos Vulnerables</w:t>
      </w:r>
      <w:bookmarkEnd w:id="76"/>
    </w:p>
    <w:tbl>
      <w:tblPr>
        <w:tblW w:w="12853" w:type="dxa"/>
        <w:tblInd w:w="55" w:type="dxa"/>
        <w:tblLayout w:type="fixed"/>
        <w:tblCellMar>
          <w:left w:w="70" w:type="dxa"/>
          <w:right w:w="70" w:type="dxa"/>
        </w:tblCellMar>
        <w:tblLook w:val="04A0" w:firstRow="1" w:lastRow="0" w:firstColumn="1" w:lastColumn="0" w:noHBand="0" w:noVBand="1"/>
      </w:tblPr>
      <w:tblGrid>
        <w:gridCol w:w="430"/>
        <w:gridCol w:w="1297"/>
        <w:gridCol w:w="1690"/>
        <w:gridCol w:w="1701"/>
        <w:gridCol w:w="1560"/>
        <w:gridCol w:w="992"/>
        <w:gridCol w:w="1276"/>
        <w:gridCol w:w="1275"/>
        <w:gridCol w:w="1134"/>
        <w:gridCol w:w="1498"/>
      </w:tblGrid>
      <w:tr w:rsidR="00861DB8" w:rsidRPr="00EC2387" w:rsidTr="00EC2387">
        <w:trPr>
          <w:trHeight w:val="546"/>
          <w:tblHeader/>
        </w:trPr>
        <w:tc>
          <w:tcPr>
            <w:tcW w:w="430"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1297"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1690"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1701"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1560"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992"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1276"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1275"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1134"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1498" w:type="dxa"/>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861DB8" w:rsidRPr="00EC2387" w:rsidTr="00D10553">
        <w:trPr>
          <w:trHeight w:val="2705"/>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detectaron inconsistencias en las fórmulas de los indicadores de Fin, Propósito y Componentes lo que podría causar distorsión en los resultados.</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el diseño y construcción de indicadores de tal forma que las formulas sean consistentes con los indicadores a nivel Fin, Propósito y Componentes.</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L.E. Hansell Sabido Ocampo. Gestor de Proyectos de Inversión. Dirección de Planeación Territorial del Instituto de Vivienda del Estado de Yucatán. hansell.sabido@yucatan.gob.mx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06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Mejorar el seguimiento de los resultados del programa.</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del Programa Presupuestario Construcción, ampliación y</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mejoramiento de la vivienda 2015. Fichas de indicadores de la MIR 2015.</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1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indicadores del Programa no cuentan con línea base, meta y temporalidad en la medición.</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e integrar la información de los indicadores para determinar la línea base, meta y temporalidad de la medición.</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L.E. Hansell Sabido Ocampo. Gestor de Proyectos de Inversión. Dirección de Planeación Territorial hansell.sabido@yucatan.gob.mx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06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línea base, meta y temporalidad permitirá dar un mejor seguimiento al logro de los objetivos.</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del Programa Presupuestario Construcción, ampliación y</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mejoramiento de la vivienda 2015. Fichas de indicadores de la MIR 2015. </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607"/>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3</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tiene evidencia de que los medios de verificación incluidos en la Matriz tengan validez oficial</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En el Programa Carencia por calidad, espacios y servicios básicos en la vivienda revisar los medios de verificación de la MIR en base a los Lineamientos para la elaboración y aprobación de los programas presupuestarios.</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L.E. Hansell Sabido Ocampo. Gestor de Proyectos de Inversión. Dirección de Planeación Territorial hansell.sabido@yucatan.gob.mx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09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Mejora la transparencia porque facilita la verificación por parte de los ciudadanos de los resultados del cumplimento de los objetivo. </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 MIR del Programa Presupuestario Construcción, ampliación y</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mejoramiento de la vivienda 2015. </w:t>
            </w:r>
            <w:r w:rsidRPr="00EC2387">
              <w:rPr>
                <w:rFonts w:ascii="Arial" w:eastAsia="Times New Roman" w:hAnsi="Arial" w:cs="Arial"/>
                <w:color w:val="000000"/>
                <w:sz w:val="16"/>
                <w:szCs w:val="16"/>
                <w:lang w:eastAsia="es-MX"/>
              </w:rPr>
              <w:br w:type="page"/>
              <w:t>Fichas de indicadores de la MIR 2015.</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311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4</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presupuesto programado no se encuentra vinculado con la MIR</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1.-Vincular el presupuesto a la Matriz de Indicadores de Resultados</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Gabriela Carrillo Segovia. Coordinadora de Normatividad Urbana. Dirección de Planeación Territorial Gabriela.carrillos@yucatan.gob.mx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 la vinculación del presupuesto al Programa Presupuestario, es posible identificar si los recursos son suficientes para alcanzar las metas y a su vez, se podrá conocer la forma en la que se ejerce.</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del Programa Presupuestario Construcción, ampliación y</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mejoramiento de la vivienda 2015.</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748"/>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5</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cuenta con mecanismos para la actualización y control de beneficiarios.</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1.-Entregar el documento donde se establece el proceso para la actualización del padrón de beneficiarios.</w:t>
            </w:r>
            <w:r w:rsidRPr="00EC2387">
              <w:rPr>
                <w:rFonts w:ascii="Arial" w:eastAsia="Times New Roman" w:hAnsi="Arial" w:cs="Arial"/>
                <w:color w:val="000000"/>
                <w:sz w:val="16"/>
                <w:szCs w:val="16"/>
                <w:lang w:eastAsia="es-MX"/>
              </w:rPr>
              <w:br w:type="page"/>
              <w:t>2.-Establecer mecanismos para la actualización y depuración del padrón de beneficiarios.</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Wigelmy Pat Palma. Jefa del Departamento de Vivienda. Dirección de Vivienda. wigelmy.pat@yucatan.gob.mx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un sistema para el seguimiento puntual de los beneficiarios de los servicios del IVEY, de acuerdo a la normatividad aplicable.</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Flujograma de los Programas de Vivienda de FONHAPO.</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816"/>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evidencia documental sobre los procesos de ejecución no son suficientes</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1.-Elaborar un flujograma que muestre el proceso que se realiza para operar la administración de los recursos.</w:t>
            </w:r>
            <w:r w:rsidRPr="00EC2387">
              <w:rPr>
                <w:rFonts w:ascii="Arial" w:eastAsia="Times New Roman" w:hAnsi="Arial" w:cs="Arial"/>
                <w:color w:val="000000"/>
                <w:sz w:val="16"/>
                <w:szCs w:val="16"/>
                <w:lang w:eastAsia="es-MX"/>
              </w:rPr>
              <w:br/>
              <w:t>2.- Complementar la información del avance físico-financiero y las actas de entrega recepción.</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Arq. Javier Castro del Río. Jefe de Diseño e Innovación Tecnológica. Dirección de Planeación Territorial. Javier.castro@yucatan.gob.mx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Tener información clara, completa y organizada para la trasparencia de la ejecución de los recursos.</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1.- Mapa de procesos de requisitos para aprobación de recursos FISE. </w:t>
            </w:r>
            <w:r w:rsidRPr="00EC2387">
              <w:rPr>
                <w:rFonts w:ascii="Arial" w:eastAsia="Times New Roman" w:hAnsi="Arial" w:cs="Arial"/>
                <w:color w:val="000000"/>
                <w:sz w:val="16"/>
                <w:szCs w:val="16"/>
                <w:lang w:eastAsia="es-MX"/>
              </w:rPr>
              <w:br/>
              <w:t>2.- Reportes trimestrales PASH.</w:t>
            </w:r>
            <w:r w:rsidRPr="00EC2387">
              <w:rPr>
                <w:rFonts w:ascii="Arial" w:eastAsia="Times New Roman" w:hAnsi="Arial" w:cs="Arial"/>
                <w:color w:val="000000"/>
                <w:sz w:val="16"/>
                <w:szCs w:val="16"/>
                <w:lang w:eastAsia="es-MX"/>
              </w:rPr>
              <w:br/>
              <w:t>3.- Registro de Proyectos FISE 2014.</w:t>
            </w:r>
            <w:r w:rsidRPr="00EC2387">
              <w:rPr>
                <w:rFonts w:ascii="Arial" w:eastAsia="Times New Roman" w:hAnsi="Arial" w:cs="Arial"/>
                <w:color w:val="000000"/>
                <w:sz w:val="16"/>
                <w:szCs w:val="16"/>
                <w:lang w:eastAsia="es-MX"/>
              </w:rPr>
              <w:br/>
              <w:t>4.- Reporte seguimiento de Obra Pública</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414FB9"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89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7</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Cuentan con estructura orgánica general</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Elaborar un flujograma donde se identifique el proceso y las áreas que intervienen en la ejecución del recurso FISE en el IVEY.</w:t>
            </w:r>
            <w:r w:rsidRPr="00EC2387">
              <w:rPr>
                <w:rFonts w:ascii="Arial" w:eastAsia="Times New Roman" w:hAnsi="Arial" w:cs="Arial"/>
                <w:color w:val="000000"/>
                <w:sz w:val="16"/>
                <w:szCs w:val="16"/>
                <w:lang w:eastAsia="es-MX"/>
              </w:rPr>
              <w:br/>
              <w:t>2.- Presentar el Manual de Organización del IVEY.</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L.A. Andrea Salazar Aguilar. Jefa del Departamento de Calidad. Dirección General Andrea.salazar@yucatan.gob.mx </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Al identificar el proceso y las áreas que ejercen el recurso del IVEY, será posible conocer si la entrega de bienes y servicios servirán para alcanzar el propósito del programa.</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Mapa de procesos de requisitos para aprobación de recursos FISE.</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414FB9"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973"/>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muestran los mecanismos de transferencia de recursos</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Presentar oficio de solicitud de recursos y ficha de depósito.</w:t>
            </w:r>
            <w:r w:rsidRPr="00EC2387">
              <w:rPr>
                <w:rFonts w:ascii="Arial" w:eastAsia="Times New Roman" w:hAnsi="Arial" w:cs="Arial"/>
                <w:color w:val="000000"/>
                <w:sz w:val="16"/>
                <w:szCs w:val="16"/>
                <w:lang w:eastAsia="es-MX"/>
              </w:rPr>
              <w:br w:type="page"/>
              <w:t>2.- Presentar flujograma del proceso (Incluye a SAF).</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Arq. Javier Castro del Río. Jefe de Diseño e Innovación Tecnológica. Dirección de Planeación Territorial. Javier.castro@yucatan.gob.mx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identificación clara del proceso, es posible encontrar las áreas de mejora en la transferencia y ejecución de los recursos.</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1.-Oficio de solicitud de recursos.</w:t>
            </w:r>
            <w:r w:rsidRPr="00EC2387">
              <w:rPr>
                <w:rFonts w:ascii="Arial" w:eastAsia="Times New Roman" w:hAnsi="Arial" w:cs="Arial"/>
                <w:color w:val="000000"/>
                <w:sz w:val="16"/>
                <w:szCs w:val="16"/>
                <w:lang w:eastAsia="es-MX"/>
              </w:rPr>
              <w:br w:type="page"/>
              <w:t>2.- Ficha de depósito.</w:t>
            </w:r>
            <w:r w:rsidRPr="00EC2387">
              <w:rPr>
                <w:rFonts w:ascii="Arial" w:eastAsia="Times New Roman" w:hAnsi="Arial" w:cs="Arial"/>
                <w:color w:val="000000"/>
                <w:sz w:val="16"/>
                <w:szCs w:val="16"/>
                <w:lang w:eastAsia="es-MX"/>
              </w:rPr>
              <w:br w:type="page"/>
              <w:t>3.- Diagrama del proceso FISE (incluye a SAF).</w:t>
            </w:r>
            <w:r w:rsidRPr="00EC2387">
              <w:rPr>
                <w:rFonts w:ascii="Arial" w:eastAsia="Times New Roman" w:hAnsi="Arial" w:cs="Arial"/>
                <w:color w:val="000000"/>
                <w:sz w:val="16"/>
                <w:szCs w:val="16"/>
                <w:lang w:eastAsia="es-MX"/>
              </w:rPr>
              <w:br w:type="page"/>
              <w:t>4.- Cierre del ejercicio FISE 2013.</w:t>
            </w:r>
            <w:r w:rsidRPr="00EC2387">
              <w:rPr>
                <w:rFonts w:ascii="Arial" w:eastAsia="Times New Roman" w:hAnsi="Arial" w:cs="Arial"/>
                <w:color w:val="000000"/>
                <w:sz w:val="16"/>
                <w:szCs w:val="16"/>
                <w:lang w:eastAsia="es-MX"/>
              </w:rPr>
              <w:br w:type="page"/>
              <w:t>5.- Registro de Proyectos FISE.</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4024"/>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9</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desconoce las prácticas de administración financiera que opera para cada programa asociado al fondo, relacionado con esta pregunta cabe señalar que únicamente se cuenta con oficios de los recursos transferidos para la ejecución del programa y no es suficiente para la toma de decisiones de los responsables de la administración política y administrativa.</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1.-Presentar la documentación que incluya los desgloses de los recursos destinados al Programa Presupuestario.</w:t>
            </w:r>
            <w:r w:rsidRPr="00EC2387">
              <w:rPr>
                <w:rFonts w:ascii="Arial" w:eastAsia="Times New Roman" w:hAnsi="Arial" w:cs="Arial"/>
                <w:color w:val="000000"/>
                <w:sz w:val="16"/>
                <w:szCs w:val="16"/>
                <w:lang w:eastAsia="es-MX"/>
              </w:rPr>
              <w:br/>
              <w:t>2. Elaborar registros sobre los recursos FISE, de acuerdo a lo contratado y lo pagado.</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Lic. Marily Novelo Tun Subdirectora financiera. Dirección Administrativa. Marily.novelo@yucatán.gob.mx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28 de febrero de 2016</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Tener una visión clara del ejercicio del recurso para la toma de decisiones</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Ejemplo de Contrato 2015.</w:t>
            </w:r>
            <w:r w:rsidRPr="00EC2387">
              <w:rPr>
                <w:rFonts w:ascii="Arial" w:eastAsia="Times New Roman" w:hAnsi="Arial" w:cs="Arial"/>
                <w:color w:val="000000"/>
                <w:sz w:val="16"/>
                <w:szCs w:val="16"/>
                <w:lang w:eastAsia="es-MX"/>
              </w:rPr>
              <w:br/>
              <w:t>2.- Ejemplo de Factura 2015.</w:t>
            </w:r>
            <w:r w:rsidRPr="00EC2387">
              <w:rPr>
                <w:rFonts w:ascii="Arial" w:eastAsia="Times New Roman" w:hAnsi="Arial" w:cs="Arial"/>
                <w:color w:val="000000"/>
                <w:sz w:val="16"/>
                <w:szCs w:val="16"/>
                <w:lang w:eastAsia="es-MX"/>
              </w:rPr>
              <w:br/>
              <w:t>3.- Estados Financieros 2014.</w:t>
            </w:r>
            <w:r w:rsidRPr="00EC2387">
              <w:rPr>
                <w:rFonts w:ascii="Arial" w:eastAsia="Times New Roman" w:hAnsi="Arial" w:cs="Arial"/>
                <w:color w:val="000000"/>
                <w:sz w:val="16"/>
                <w:szCs w:val="16"/>
                <w:lang w:eastAsia="es-MX"/>
              </w:rPr>
              <w:br/>
              <w:t>4.- Reporte de recursos FISE contratados y pagados.</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F03157"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89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existen elementos que permitan evidenciar el grado de satisfacción de la población</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Elaborar instrumentos para recopilar información de los beneficiarios.</w:t>
            </w:r>
            <w:r w:rsidRPr="00EC2387">
              <w:rPr>
                <w:rFonts w:ascii="Arial" w:eastAsia="Times New Roman" w:hAnsi="Arial" w:cs="Arial"/>
                <w:color w:val="000000"/>
                <w:sz w:val="16"/>
                <w:szCs w:val="16"/>
                <w:lang w:eastAsia="es-MX"/>
              </w:rPr>
              <w:br w:type="page"/>
            </w:r>
            <w:r w:rsidR="005E0ED1" w:rsidRPr="00EC2387">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2.- Implementar los instrumentos para la obtención de información.</w:t>
            </w:r>
            <w:r w:rsidR="005E0ED1" w:rsidRPr="00EC2387">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br w:type="page"/>
              <w:t xml:space="preserve">3.- Elaborar informes de resultados de la información recabada. </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Andrea Salazar Aguilar. Jefa del Departamento de Calidad. Dirección General Andrea.salazar@yucatan.gob.mx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abril de 2016</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Conocer la percepción de los beneficiarios para mejorar el servicio que se les proporciona, de acuerdo a las necesidades u observaciones que ellos manifiestan</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Formato del cuestionario de satisfacción de beneficiarios.</w:t>
            </w:r>
            <w:r w:rsidRPr="00EC2387">
              <w:rPr>
                <w:rFonts w:ascii="Arial" w:eastAsia="Times New Roman" w:hAnsi="Arial" w:cs="Arial"/>
                <w:color w:val="000000"/>
                <w:sz w:val="16"/>
                <w:szCs w:val="16"/>
                <w:lang w:eastAsia="es-MX"/>
              </w:rPr>
              <w:br w:type="page"/>
            </w:r>
            <w:r w:rsidR="005E0ED1" w:rsidRPr="00EC2387">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2.- Informe de resultados de satisfacción de beneficiarios.</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0D3D91"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8702E">
            <w:pPr>
              <w:spacing w:after="0" w:line="240" w:lineRule="auto"/>
              <w:rPr>
                <w:rFonts w:ascii="Arial" w:eastAsia="Times New Roman" w:hAnsi="Arial" w:cs="Arial"/>
                <w:color w:val="000000"/>
                <w:sz w:val="16"/>
                <w:szCs w:val="16"/>
                <w:lang w:eastAsia="es-MX"/>
              </w:rPr>
            </w:pPr>
          </w:p>
        </w:tc>
      </w:tr>
      <w:tr w:rsidR="00861DB8" w:rsidRPr="00EC2387" w:rsidTr="00D10553">
        <w:trPr>
          <w:trHeight w:val="1898"/>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11</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cuenta con información a nivel de Propósito y Fin</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Presentar la información del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seguimiento a los indicadores de Propósito.</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L.E. Hansell Sabido Ocampo. Gestor de Proyectos de Inversión. Dirección de Planeación Territorial hansell.sabido@yucatan.gob.mx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Conocer el avance del objetivo del Propósito y con ello tomar decisiones respecto del cumplimiento de la meta establecida.</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MIR 2014 (4° Trimestre)</w:t>
            </w:r>
            <w:r w:rsidRPr="00EC2387">
              <w:rPr>
                <w:rFonts w:ascii="Arial" w:eastAsia="Times New Roman" w:hAnsi="Arial" w:cs="Arial"/>
                <w:color w:val="000000"/>
                <w:sz w:val="16"/>
                <w:szCs w:val="16"/>
                <w:lang w:eastAsia="es-MX"/>
              </w:rPr>
              <w:br/>
              <w:t>2.- Guía para la captura de indicadores de los PP</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534"/>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cuentan con antecedentes de evaluaciones externas</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Evaluar el Programa Presupuestario.</w:t>
            </w:r>
            <w:r w:rsidRPr="00EC2387">
              <w:rPr>
                <w:rFonts w:ascii="Arial" w:eastAsia="Times New Roman" w:hAnsi="Arial" w:cs="Arial"/>
                <w:color w:val="000000"/>
                <w:sz w:val="16"/>
                <w:szCs w:val="16"/>
                <w:lang w:eastAsia="es-MX"/>
              </w:rPr>
              <w:br/>
              <w:t>2. Presentar el Informe de la Evaluación realizada.</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M.B.A María José Ricalde Hernández. Jefa del Departamento de Evaluación de la Secretaría Técnica del Gabinete, Planeación y Evaluación. maria.ricalde@yucatan.gob.mx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Identificar las áreas de mejora del programa para poder implementarlas y tener un programa mucho más fortalecido</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Informe de los Resultados de la Evaluación de Consistencia y Resultados del Programa Presupuestario Construcción, Ampliación y Mejoramiento de viviendas para grupos vulnerables.</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607"/>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13</w:t>
            </w:r>
          </w:p>
        </w:tc>
        <w:tc>
          <w:tcPr>
            <w:tcW w:w="1297"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169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Cuentan con una planeación estratégica básica</w:t>
            </w:r>
          </w:p>
        </w:tc>
        <w:tc>
          <w:tcPr>
            <w:tcW w:w="1701"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1.-Presentar los reportes del Programa Anual de Trabajo.</w:t>
            </w:r>
            <w:r w:rsidRPr="00EC2387">
              <w:rPr>
                <w:rFonts w:ascii="Arial" w:eastAsia="Times New Roman" w:hAnsi="Arial" w:cs="Arial"/>
                <w:color w:val="000000"/>
                <w:sz w:val="16"/>
                <w:szCs w:val="16"/>
                <w:lang w:eastAsia="es-MX"/>
              </w:rPr>
              <w:br w:type="page"/>
              <w:t>2.- Presentar fichas de los proyectos.</w:t>
            </w:r>
            <w:r w:rsidRPr="00EC2387">
              <w:rPr>
                <w:rFonts w:ascii="Arial" w:eastAsia="Times New Roman" w:hAnsi="Arial" w:cs="Arial"/>
                <w:color w:val="000000"/>
                <w:sz w:val="16"/>
                <w:szCs w:val="16"/>
                <w:lang w:eastAsia="es-MX"/>
              </w:rPr>
              <w:br w:type="page"/>
              <w:t>3.- Presentar UBP’s.</w:t>
            </w:r>
          </w:p>
        </w:tc>
        <w:tc>
          <w:tcPr>
            <w:tcW w:w="1560"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Arq. Javier Castro del Río. Jefe de Diseño e Innovación Tecnológica. Dirección de Planeación Territorial. Javier.castro@yucatan.gob.mx</w:t>
            </w:r>
          </w:p>
        </w:tc>
        <w:tc>
          <w:tcPr>
            <w:tcW w:w="992"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 de octubre de 2015</w:t>
            </w:r>
          </w:p>
        </w:tc>
        <w:tc>
          <w:tcPr>
            <w:tcW w:w="1276"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Analizar la planeación estratégica y fundamentar que las acciones, obras, proyectos, actividades y bienes y servicios a entregar van a cumplir con el objetivo del programa</w:t>
            </w:r>
          </w:p>
        </w:tc>
        <w:tc>
          <w:tcPr>
            <w:tcW w:w="1275"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Reportes del PAT 2015.</w:t>
            </w:r>
            <w:r w:rsidRPr="00EC2387">
              <w:rPr>
                <w:rFonts w:ascii="Arial" w:eastAsia="Times New Roman" w:hAnsi="Arial" w:cs="Arial"/>
                <w:color w:val="000000"/>
                <w:sz w:val="16"/>
                <w:szCs w:val="16"/>
                <w:lang w:eastAsia="es-MX"/>
              </w:rPr>
              <w:br w:type="page"/>
              <w:t>2.- Fichas proyectos UGI 2015.</w:t>
            </w:r>
            <w:r w:rsidRPr="00EC2387">
              <w:rPr>
                <w:rFonts w:ascii="Arial" w:eastAsia="Times New Roman" w:hAnsi="Arial" w:cs="Arial"/>
                <w:color w:val="000000"/>
                <w:sz w:val="16"/>
                <w:szCs w:val="16"/>
                <w:lang w:eastAsia="es-MX"/>
              </w:rPr>
              <w:br w:type="page"/>
              <w:t>3.- UBP’s 2015.</w:t>
            </w:r>
            <w:r w:rsidRPr="00EC2387">
              <w:rPr>
                <w:rFonts w:ascii="Arial" w:eastAsia="Times New Roman" w:hAnsi="Arial" w:cs="Arial"/>
                <w:color w:val="000000"/>
                <w:sz w:val="16"/>
                <w:szCs w:val="16"/>
                <w:lang w:eastAsia="es-MX"/>
              </w:rPr>
              <w:br w:type="page"/>
              <w:t>4.- Lineamientos para la elaboración de Programas Presupuestarios.</w:t>
            </w:r>
          </w:p>
        </w:tc>
        <w:tc>
          <w:tcPr>
            <w:tcW w:w="1134"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1498" w:type="dxa"/>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bl>
    <w:p w:rsidR="00861DB8" w:rsidRPr="005040F0" w:rsidRDefault="00861DB8" w:rsidP="002F42BD">
      <w:pPr>
        <w:jc w:val="center"/>
        <w:rPr>
          <w:rFonts w:ascii="Arial" w:hAnsi="Arial" w:cs="Arial"/>
          <w:b/>
          <w:sz w:val="24"/>
        </w:rPr>
      </w:pPr>
      <w:r>
        <w:br w:type="page"/>
      </w:r>
      <w:r w:rsidRPr="005040F0">
        <w:rPr>
          <w:rFonts w:ascii="Arial" w:hAnsi="Arial" w:cs="Arial"/>
          <w:b/>
          <w:sz w:val="24"/>
        </w:rPr>
        <w:lastRenderedPageBreak/>
        <w:t>Seguimiento a Aspectos Susceptibles de Mejora derivados de Informes y Evaluaciones Externas</w:t>
      </w:r>
    </w:p>
    <w:p w:rsidR="00861DB8" w:rsidRPr="00861DB8" w:rsidRDefault="00861DB8" w:rsidP="00141AE1">
      <w:pPr>
        <w:pStyle w:val="Ttulo2"/>
      </w:pPr>
      <w:bookmarkStart w:id="77" w:name="_Toc520459815"/>
      <w:r w:rsidRPr="00861DB8">
        <w:t>Programa: Educación Básica</w:t>
      </w:r>
      <w:bookmarkEnd w:id="77"/>
    </w:p>
    <w:tbl>
      <w:tblPr>
        <w:tblW w:w="4933" w:type="pct"/>
        <w:tblLayout w:type="fixed"/>
        <w:tblCellMar>
          <w:left w:w="70" w:type="dxa"/>
          <w:right w:w="70" w:type="dxa"/>
        </w:tblCellMar>
        <w:tblLook w:val="04A0" w:firstRow="1" w:lastRow="0" w:firstColumn="1" w:lastColumn="0" w:noHBand="0" w:noVBand="1"/>
      </w:tblPr>
      <w:tblGrid>
        <w:gridCol w:w="499"/>
        <w:gridCol w:w="1276"/>
        <w:gridCol w:w="1699"/>
        <w:gridCol w:w="1699"/>
        <w:gridCol w:w="1564"/>
        <w:gridCol w:w="991"/>
        <w:gridCol w:w="1276"/>
        <w:gridCol w:w="1276"/>
        <w:gridCol w:w="1134"/>
        <w:gridCol w:w="1556"/>
      </w:tblGrid>
      <w:tr w:rsidR="00861DB8" w:rsidRPr="00EC2387" w:rsidTr="00EC2387">
        <w:trPr>
          <w:trHeight w:val="688"/>
          <w:tblHeader/>
        </w:trPr>
        <w:tc>
          <w:tcPr>
            <w:tcW w:w="192" w:type="pct"/>
            <w:tcBorders>
              <w:top w:val="single" w:sz="4" w:space="0" w:color="auto"/>
              <w:left w:val="single" w:sz="4" w:space="0" w:color="auto"/>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492" w:type="pct"/>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655" w:type="pct"/>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655" w:type="pct"/>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603" w:type="pct"/>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82" w:type="pct"/>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492" w:type="pct"/>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92" w:type="pct"/>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7" w:type="pct"/>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601" w:type="pct"/>
            <w:tcBorders>
              <w:top w:val="single" w:sz="4" w:space="0" w:color="auto"/>
              <w:left w:val="nil"/>
              <w:bottom w:val="single" w:sz="4" w:space="0" w:color="auto"/>
              <w:right w:val="single" w:sz="4" w:space="0" w:color="auto"/>
            </w:tcBorders>
            <w:shd w:val="clear" w:color="000000" w:fill="76933C"/>
            <w:vAlign w:val="center"/>
            <w:hideMark/>
          </w:tcPr>
          <w:p w:rsidR="00861DB8" w:rsidRPr="00EC2387" w:rsidRDefault="00861DB8" w:rsidP="00D105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861DB8" w:rsidRPr="00EC2387" w:rsidTr="00D10553">
        <w:trPr>
          <w:trHeight w:val="2988"/>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identifica el árbol de problemas. No se identifica un problema central.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Elaborar el árbol de problemas del programa para identificar el problema central.</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Contacto:</w:t>
            </w:r>
            <w:r w:rsidRPr="00EC2387">
              <w:rPr>
                <w:rFonts w:ascii="Arial" w:eastAsia="Times New Roman" w:hAnsi="Arial" w:cs="Arial"/>
                <w:color w:val="000000"/>
                <w:sz w:val="16"/>
                <w:szCs w:val="16"/>
                <w:lang w:eastAsia="es-MX"/>
              </w:rPr>
              <w:br/>
              <w:t>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identifica la problemática que atiende el Programa.</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Árbol de problemas de los programas 2015: Gestión Institucional y Cobertura con Equidad en Educación Básica </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819"/>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establece de manera explícita una vinculación o alineación a los objetivos estratégicos del programa sectorial.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Hacer explícita la alineación a los objetivos estratégicos del programa sectorial.</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Contacto:</w:t>
            </w:r>
            <w:r w:rsidRPr="00EC2387">
              <w:rPr>
                <w:rFonts w:ascii="Arial" w:eastAsia="Times New Roman" w:hAnsi="Arial" w:cs="Arial"/>
                <w:color w:val="000000"/>
                <w:sz w:val="16"/>
                <w:szCs w:val="16"/>
                <w:lang w:eastAsia="es-MX"/>
              </w:rPr>
              <w:br/>
              <w:t>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9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Alinear los objetivos del programa presupuestario para contribuir al cumplimiento de los objetivos de la planeación del desarrollo</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y</w:t>
            </w:r>
            <w:r w:rsidRPr="00EC2387">
              <w:rPr>
                <w:rFonts w:ascii="Arial" w:eastAsia="Times New Roman" w:hAnsi="Arial" w:cs="Arial"/>
                <w:color w:val="000000"/>
                <w:sz w:val="16"/>
                <w:szCs w:val="16"/>
                <w:lang w:eastAsia="es-MX"/>
              </w:rPr>
              <w:br/>
              <w:t>Formato N°2 de los Lineamientos para el diseño y aprobación de los programas presupuestarios-Cobertura con Equidad en Educación Básica y Gestión Institucional.</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748"/>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3</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Hacen falta actividades para los niveles educativos inicial, especial e indígena, ya que forman parte del objetivo del fondo en la entidad.</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Definir actividades para los niveles educativos inicial, especial e indígena.</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ype="page"/>
              <w:t>Contacto:</w:t>
            </w:r>
            <w:r w:rsidRPr="00EC2387">
              <w:rPr>
                <w:rFonts w:ascii="Arial" w:eastAsia="Times New Roman" w:hAnsi="Arial" w:cs="Arial"/>
                <w:color w:val="000000"/>
                <w:sz w:val="16"/>
                <w:szCs w:val="16"/>
                <w:lang w:eastAsia="es-MX"/>
              </w:rPr>
              <w:br w:type="page"/>
              <w:t>Roberto Rafael Bustillos Madera</w:t>
            </w:r>
            <w:r w:rsidRPr="00EC2387">
              <w:rPr>
                <w:rFonts w:ascii="Arial" w:eastAsia="Times New Roman" w:hAnsi="Arial" w:cs="Arial"/>
                <w:color w:val="000000"/>
                <w:sz w:val="16"/>
                <w:szCs w:val="16"/>
                <w:lang w:eastAsia="es-MX"/>
              </w:rPr>
              <w:br w:type="page"/>
              <w:t>bustillos_roberto@yahoo.com.mx</w:t>
            </w:r>
            <w:r w:rsidRPr="00EC2387">
              <w:rPr>
                <w:rFonts w:ascii="Arial" w:eastAsia="Times New Roman" w:hAnsi="Arial" w:cs="Arial"/>
                <w:color w:val="000000"/>
                <w:sz w:val="16"/>
                <w:szCs w:val="16"/>
                <w:lang w:eastAsia="es-MX"/>
              </w:rPr>
              <w:br w:type="page"/>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En el diseño de los programas se contemplan las modalidades del nivel de educación básica.</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de los programas: Gestión Institucional y Cobertura con Equidad en Educación Básica</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815"/>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4</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componentes incluidos no son los necesarios y suficientes para el logro del propósito. Solo tiene un componente.</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Identificar todos los componentes necesarios y suficientes para el logro del propósito del programa. En la MIR estatal, se identifica solamente un componente.</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Contacto:</w:t>
            </w:r>
            <w:r w:rsidRPr="00EC2387">
              <w:rPr>
                <w:rFonts w:ascii="Arial" w:eastAsia="Times New Roman" w:hAnsi="Arial" w:cs="Arial"/>
                <w:color w:val="000000"/>
                <w:sz w:val="16"/>
                <w:szCs w:val="16"/>
                <w:lang w:eastAsia="es-MX"/>
              </w:rPr>
              <w:br/>
              <w:t>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tienen identificado los componentes para alcanzar el propósito</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de los programas: Gestión Institucional y Cobertura con Equidad en Educación Básica</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748"/>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Hace falta la identificación y análisis del problema y el análisis de soluciones</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Redefinir en función del análisis del problema central, el Fin, el Propósito, los Componentes y las Actividades del programa</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Contacto:</w:t>
            </w:r>
            <w:r w:rsidRPr="00EC2387">
              <w:rPr>
                <w:rFonts w:ascii="Arial" w:eastAsia="Times New Roman" w:hAnsi="Arial" w:cs="Arial"/>
                <w:color w:val="000000"/>
                <w:sz w:val="16"/>
                <w:szCs w:val="16"/>
                <w:lang w:eastAsia="es-MX"/>
              </w:rPr>
              <w:br/>
              <w:t>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mejora la focalización de los recursos, la identificación de la población objetivo, y en general el diseño de los programas presupuestarios.</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Árboles de problemas y objetivos, y MIR de los programas 2015: Gestión Institucional y Cobertura con Equidad en Educación Básica</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815"/>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Hace falta la identificación y análisis del problema y el análisis de soluciones</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Realizar el análisis de las soluciones.</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ype="page"/>
              <w:t>Contacto:</w:t>
            </w:r>
            <w:r w:rsidRPr="00EC2387">
              <w:rPr>
                <w:rFonts w:ascii="Arial" w:eastAsia="Times New Roman" w:hAnsi="Arial" w:cs="Arial"/>
                <w:color w:val="000000"/>
                <w:sz w:val="16"/>
                <w:szCs w:val="16"/>
                <w:lang w:eastAsia="es-MX"/>
              </w:rPr>
              <w:br w:type="page"/>
              <w:t>Roberto Rafael Bustillos Madera</w:t>
            </w:r>
            <w:r w:rsidRPr="00EC2387">
              <w:rPr>
                <w:rFonts w:ascii="Arial" w:eastAsia="Times New Roman" w:hAnsi="Arial" w:cs="Arial"/>
                <w:color w:val="000000"/>
                <w:sz w:val="16"/>
                <w:szCs w:val="16"/>
                <w:lang w:eastAsia="es-MX"/>
              </w:rPr>
              <w:br w:type="page"/>
              <w:t>bustillos_roberto@yahoo.com.mx</w:t>
            </w:r>
            <w:r w:rsidRPr="00EC2387">
              <w:rPr>
                <w:rFonts w:ascii="Arial" w:eastAsia="Times New Roman" w:hAnsi="Arial" w:cs="Arial"/>
                <w:color w:val="000000"/>
                <w:sz w:val="16"/>
                <w:szCs w:val="16"/>
                <w:lang w:eastAsia="es-MX"/>
              </w:rPr>
              <w:br w:type="page"/>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establecen los objetivos que servirán para atender la problemática identificada.</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Árboles de objetivos de los programas 2015: Gestión Institucional y Cobertura con Equidad en Educación Básica</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3599"/>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7</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En lo que respecta a los medios de verificación de los indicadores para los niveles de Componentes y Actividades, hace falta señalar la dirección electrónica donde se concentra la información de la aplicación de los recursos del FAEB para cada grado escolar.</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Incluir en los medios de</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verificación de los indicadores para los niveles de Componente y Actividades la dirección electrónica donde se concentra la información de la aplicación de los recursos del FAEB para cada grado escolar.</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Contacto:</w:t>
            </w:r>
            <w:r w:rsidRPr="00EC2387">
              <w:rPr>
                <w:rFonts w:ascii="Arial" w:eastAsia="Times New Roman" w:hAnsi="Arial" w:cs="Arial"/>
                <w:color w:val="000000"/>
                <w:sz w:val="16"/>
                <w:szCs w:val="16"/>
                <w:lang w:eastAsia="es-MX"/>
              </w:rPr>
              <w:br/>
              <w:t>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Hacer pública la información que permite obtener los datos de los indicadores.</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Link: http://www.educacion.yucatan.gob.mx/estadistica/</w:t>
            </w:r>
            <w:r w:rsidRPr="00EC2387">
              <w:rPr>
                <w:rFonts w:ascii="Arial" w:eastAsia="Times New Roman" w:hAnsi="Arial" w:cs="Arial"/>
                <w:color w:val="000000"/>
                <w:sz w:val="16"/>
                <w:szCs w:val="16"/>
                <w:lang w:eastAsia="es-MX"/>
              </w:rPr>
              <w:br/>
              <w:t>En la página se puede encontrar la estadística educativa desde el ciclo escolar 1998 a la fecha. Dicha</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página es llenada con los datos arrojados en la Estadística 911</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685"/>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consideran válidos los supuestos del programa tal como figuran en la matriz de indicadores. Solo hacen referencia al monto de recursos del FAEB.</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Establecer los supuestos de tal manera que</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hagan referencia a situaciones fuera del ámbito de responsabilidad del programa y que son necesarias para alcanzar el siguiente nivel de objetivo.</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ype="page"/>
              <w:t>Contacto:</w:t>
            </w:r>
            <w:r w:rsidRPr="00EC2387">
              <w:rPr>
                <w:rFonts w:ascii="Arial" w:eastAsia="Times New Roman" w:hAnsi="Arial" w:cs="Arial"/>
                <w:color w:val="000000"/>
                <w:sz w:val="16"/>
                <w:szCs w:val="16"/>
                <w:lang w:eastAsia="es-MX"/>
              </w:rPr>
              <w:br w:type="page"/>
              <w:t>Roberto Rafael Bustillos Madera</w:t>
            </w:r>
            <w:r w:rsidRPr="00EC2387">
              <w:rPr>
                <w:rFonts w:ascii="Arial" w:eastAsia="Times New Roman" w:hAnsi="Arial" w:cs="Arial"/>
                <w:color w:val="000000"/>
                <w:sz w:val="16"/>
                <w:szCs w:val="16"/>
                <w:lang w:eastAsia="es-MX"/>
              </w:rPr>
              <w:br w:type="page"/>
              <w:t>bustillos_roberto@yahoo.com.mx</w:t>
            </w:r>
            <w:r w:rsidRPr="00EC2387">
              <w:rPr>
                <w:rFonts w:ascii="Arial" w:eastAsia="Times New Roman" w:hAnsi="Arial" w:cs="Arial"/>
                <w:color w:val="000000"/>
                <w:sz w:val="16"/>
                <w:szCs w:val="16"/>
                <w:lang w:eastAsia="es-MX"/>
              </w:rPr>
              <w:br w:type="page"/>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Permite identificar los factores externos que pueden incidir en el logro de los objetivos.</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de los programas: Gestión Institucional y Cobertura con Equidad en Educación Básica</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607"/>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9</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población objetivo no está cuantificada ni caracterizada.</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 necesario identificar claramente a la población objetivo.</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Contacto:</w:t>
            </w:r>
            <w:r w:rsidRPr="00EC2387">
              <w:rPr>
                <w:rFonts w:ascii="Arial" w:eastAsia="Times New Roman" w:hAnsi="Arial" w:cs="Arial"/>
                <w:color w:val="000000"/>
                <w:sz w:val="16"/>
                <w:szCs w:val="16"/>
                <w:lang w:eastAsia="es-MX"/>
              </w:rPr>
              <w:br/>
              <w:t>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Focalizar de mejor manera la atención y la asignación de los recursos.</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Formato 5. Identificación y cuantificación de la población objetivo</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los “Lineamientos para el diseño y aprobación de los programas presupuestarios”.</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969"/>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indicadores no tienen definidas líneas bases.</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Establecer líneas base para todos los indicadores.</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Contacto:</w:t>
            </w:r>
            <w:r w:rsidRPr="00EC2387">
              <w:rPr>
                <w:rFonts w:ascii="Arial" w:eastAsia="Times New Roman" w:hAnsi="Arial" w:cs="Arial"/>
                <w:color w:val="000000"/>
                <w:sz w:val="16"/>
                <w:szCs w:val="16"/>
                <w:lang w:eastAsia="es-MX"/>
              </w:rPr>
              <w:br/>
              <w:t>Roberto Rafael Bustillos Madera</w:t>
            </w:r>
            <w:r w:rsidRPr="00EC2387">
              <w:rPr>
                <w:rFonts w:ascii="Arial" w:eastAsia="Times New Roman" w:hAnsi="Arial" w:cs="Arial"/>
                <w:color w:val="000000"/>
                <w:sz w:val="16"/>
                <w:szCs w:val="16"/>
                <w:lang w:eastAsia="es-MX"/>
              </w:rPr>
              <w:br/>
              <w:t>bustillos_roberto@yahoo.com.mx</w:t>
            </w:r>
            <w:r w:rsidRPr="00EC2387">
              <w:rPr>
                <w:rFonts w:ascii="Arial" w:eastAsia="Times New Roman" w:hAnsi="Arial" w:cs="Arial"/>
                <w:color w:val="000000"/>
                <w:sz w:val="16"/>
                <w:szCs w:val="16"/>
                <w:lang w:eastAsia="es-MX"/>
              </w:rPr>
              <w:br/>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Tener la referencia para poder medir el avance de los objetivos del programa</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de los programas: Gestión Institucional y Cobertura con Equidad en Educación Básica</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89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11</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presentó información de las escuelas apoyadas por el fondo.</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presentará el listado de escuelas apoyadas con el fondo al detalle</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la Unidad de Seguimiento y Evaluación. Secretaría de Educación del Gobierno del Estado de Yucatán.</w:t>
            </w:r>
            <w:r w:rsidRPr="00EC2387">
              <w:rPr>
                <w:rFonts w:ascii="Arial" w:eastAsia="Times New Roman" w:hAnsi="Arial" w:cs="Arial"/>
                <w:color w:val="000000"/>
                <w:sz w:val="16"/>
                <w:szCs w:val="16"/>
                <w:lang w:eastAsia="es-MX"/>
              </w:rPr>
              <w:br w:type="page"/>
              <w:t xml:space="preserve">Arq. Elizeth Gongora Mendoza. </w:t>
            </w:r>
            <w:r w:rsidRPr="00EC2387">
              <w:rPr>
                <w:rFonts w:ascii="Arial" w:eastAsia="Times New Roman" w:hAnsi="Arial" w:cs="Arial"/>
                <w:color w:val="000000"/>
                <w:sz w:val="16"/>
                <w:szCs w:val="16"/>
                <w:lang w:eastAsia="es-MX"/>
              </w:rPr>
              <w:br w:type="page"/>
              <w:t>arqgongora@gmail.com</w:t>
            </w:r>
            <w:r w:rsidRPr="00EC2387">
              <w:rPr>
                <w:rFonts w:ascii="Arial" w:eastAsia="Times New Roman" w:hAnsi="Arial" w:cs="Arial"/>
                <w:color w:val="000000"/>
                <w:sz w:val="16"/>
                <w:szCs w:val="16"/>
                <w:lang w:eastAsia="es-MX"/>
              </w:rPr>
              <w:br w:type="page"/>
              <w:t>9640100 Ext. 7125017</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Transparentar las escuelas beneficiadas por el fondo.</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Listado de Escuelas apoyadas por el fondo (Estadística 911)</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689"/>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En la matriz estatal no se identifica costos de operación del fondo, tampoco costos unitarios</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elaborará un anexo con los recursos utilizados para la operación del programa</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la Unidad de Seguimiento y Evaluación. Secretaría de Educación del Gobierno del Estado de Yucatán.</w:t>
            </w:r>
            <w:r w:rsidRPr="00EC2387">
              <w:rPr>
                <w:rFonts w:ascii="Arial" w:eastAsia="Times New Roman" w:hAnsi="Arial" w:cs="Arial"/>
                <w:color w:val="000000"/>
                <w:sz w:val="16"/>
                <w:szCs w:val="16"/>
                <w:lang w:eastAsia="es-MX"/>
              </w:rPr>
              <w:br/>
              <w:t xml:space="preserve">Arq. Elizeth Gongora Mendoza. </w:t>
            </w:r>
            <w:r w:rsidRPr="00EC2387">
              <w:rPr>
                <w:rFonts w:ascii="Arial" w:eastAsia="Times New Roman" w:hAnsi="Arial" w:cs="Arial"/>
                <w:color w:val="000000"/>
                <w:sz w:val="16"/>
                <w:szCs w:val="16"/>
                <w:lang w:eastAsia="es-MX"/>
              </w:rPr>
              <w:br/>
              <w:t>arqgongora@gmail.com</w:t>
            </w:r>
            <w:r w:rsidRPr="00EC2387">
              <w:rPr>
                <w:rFonts w:ascii="Arial" w:eastAsia="Times New Roman" w:hAnsi="Arial" w:cs="Arial"/>
                <w:color w:val="000000"/>
                <w:sz w:val="16"/>
                <w:szCs w:val="16"/>
                <w:lang w:eastAsia="es-MX"/>
              </w:rPr>
              <w:br/>
              <w:t>9640100 Ext. 7125017</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Identificar y evidenciar los recursos utilizados para la operación del programa</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Anexo de los costos de operación del fondo.</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749"/>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13</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En la matriz estatal no se aprecia indicador alguno que esté en términos de la eficiencia en la operación del fondo.</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Establecer indicadores de eficiencia para los componentes del programa.</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Planeación. Secretaría de Educación del Gobierno del Estado de Yucatán.</w:t>
            </w:r>
            <w:r w:rsidRPr="00EC2387">
              <w:rPr>
                <w:rFonts w:ascii="Arial" w:eastAsia="Times New Roman" w:hAnsi="Arial" w:cs="Arial"/>
                <w:color w:val="000000"/>
                <w:sz w:val="16"/>
                <w:szCs w:val="16"/>
                <w:lang w:eastAsia="es-MX"/>
              </w:rPr>
              <w:br w:type="page"/>
              <w:t>Contacto:</w:t>
            </w:r>
            <w:r w:rsidRPr="00EC2387">
              <w:rPr>
                <w:rFonts w:ascii="Arial" w:eastAsia="Times New Roman" w:hAnsi="Arial" w:cs="Arial"/>
                <w:color w:val="000000"/>
                <w:sz w:val="16"/>
                <w:szCs w:val="16"/>
                <w:lang w:eastAsia="es-MX"/>
              </w:rPr>
              <w:br w:type="page"/>
              <w:t>Roberto Rafael Bustillos Madera</w:t>
            </w:r>
            <w:r w:rsidRPr="00EC2387">
              <w:rPr>
                <w:rFonts w:ascii="Arial" w:eastAsia="Times New Roman" w:hAnsi="Arial" w:cs="Arial"/>
                <w:color w:val="000000"/>
                <w:sz w:val="16"/>
                <w:szCs w:val="16"/>
                <w:lang w:eastAsia="es-MX"/>
              </w:rPr>
              <w:br w:type="page"/>
              <w:t>bustillos_roberto@yahoo.com.mx</w:t>
            </w:r>
            <w:r w:rsidRPr="00EC2387">
              <w:rPr>
                <w:rFonts w:ascii="Arial" w:eastAsia="Times New Roman" w:hAnsi="Arial" w:cs="Arial"/>
                <w:color w:val="000000"/>
                <w:sz w:val="16"/>
                <w:szCs w:val="16"/>
                <w:lang w:eastAsia="es-MX"/>
              </w:rPr>
              <w:br w:type="page"/>
              <w:t>Teléfono 930 39 50, Ext. 51005</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tiene una mejor medición del logro de los objetivos del programa presupuestario.</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2016 de los programas: Gestión Institucional y Cobertura con Equidad en Educación Básica</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2816"/>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Al ser cuestionados los alumnos de secundaria sobre si recibían ayuda por parte de los maestros en particular en la materia de matemáticas, el 53.9% de los encuestados prefirió no responder, y solo un 23% dijo que si recibía ayuda.</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diseñará un instrumento que permita medir los puntos mencionados en la recomendación</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la Unidad de Seguimiento y Evaluación. Secretaría de Educación del Gobierno del Estado de Yucatán.</w:t>
            </w:r>
            <w:r w:rsidRPr="00EC2387">
              <w:rPr>
                <w:rFonts w:ascii="Arial" w:eastAsia="Times New Roman" w:hAnsi="Arial" w:cs="Arial"/>
                <w:color w:val="000000"/>
                <w:sz w:val="16"/>
                <w:szCs w:val="16"/>
                <w:lang w:eastAsia="es-MX"/>
              </w:rPr>
              <w:br/>
              <w:t xml:space="preserve">Arq. Elizeth Gongora Mendoza. </w:t>
            </w:r>
            <w:r w:rsidRPr="00EC2387">
              <w:rPr>
                <w:rFonts w:ascii="Arial" w:eastAsia="Times New Roman" w:hAnsi="Arial" w:cs="Arial"/>
                <w:color w:val="000000"/>
                <w:sz w:val="16"/>
                <w:szCs w:val="16"/>
                <w:lang w:eastAsia="es-MX"/>
              </w:rPr>
              <w:br/>
              <w:t>arqgongora@gmail.com</w:t>
            </w:r>
            <w:r w:rsidRPr="00EC2387">
              <w:rPr>
                <w:rFonts w:ascii="Arial" w:eastAsia="Times New Roman" w:hAnsi="Arial" w:cs="Arial"/>
                <w:color w:val="000000"/>
                <w:sz w:val="16"/>
                <w:szCs w:val="16"/>
                <w:lang w:eastAsia="es-MX"/>
              </w:rPr>
              <w:br/>
              <w:t>9640100 Ext. 7125017</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diciembre de 2016</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Mejorar la calidad del programa mediante la retroalimentación de los beneficiarios</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Diseño del estudio.</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0D3D91"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861DB8" w:rsidRPr="00EC2387" w:rsidTr="00D10553">
        <w:trPr>
          <w:trHeight w:val="3032"/>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Específico</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detecta evaluaciones externas al fondo.</w:t>
            </w:r>
          </w:p>
        </w:tc>
        <w:tc>
          <w:tcPr>
            <w:tcW w:w="655"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Realizar evaluaciones externas al fondo.</w:t>
            </w:r>
          </w:p>
        </w:tc>
        <w:tc>
          <w:tcPr>
            <w:tcW w:w="603"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de la Unidad de Seguimiento y Evaluación. Secretaría de Educación del Gobierno del Estado de Yucatán.</w:t>
            </w:r>
            <w:r w:rsidRPr="00EC2387">
              <w:rPr>
                <w:rFonts w:ascii="Arial" w:eastAsia="Times New Roman" w:hAnsi="Arial" w:cs="Arial"/>
                <w:color w:val="000000"/>
                <w:sz w:val="16"/>
                <w:szCs w:val="16"/>
                <w:lang w:eastAsia="es-MX"/>
              </w:rPr>
              <w:br w:type="page"/>
              <w:t xml:space="preserve">Arq. Elizeth Gongora Mendoza. </w:t>
            </w:r>
            <w:r w:rsidRPr="00EC2387">
              <w:rPr>
                <w:rFonts w:ascii="Arial" w:eastAsia="Times New Roman" w:hAnsi="Arial" w:cs="Arial"/>
                <w:color w:val="000000"/>
                <w:sz w:val="16"/>
                <w:szCs w:val="16"/>
                <w:lang w:eastAsia="es-MX"/>
              </w:rPr>
              <w:br w:type="page"/>
              <w:t>arqgongora@gmail.com</w:t>
            </w:r>
            <w:r w:rsidRPr="00EC2387">
              <w:rPr>
                <w:rFonts w:ascii="Arial" w:eastAsia="Times New Roman" w:hAnsi="Arial" w:cs="Arial"/>
                <w:color w:val="000000"/>
                <w:sz w:val="16"/>
                <w:szCs w:val="16"/>
                <w:lang w:eastAsia="es-MX"/>
              </w:rPr>
              <w:br w:type="page"/>
              <w:t>9640100 Ext. 7125017</w:t>
            </w:r>
          </w:p>
        </w:tc>
        <w:tc>
          <w:tcPr>
            <w:tcW w:w="38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 de octubre de 2015</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Mejorar el diseño y operación del programa a través de la evaluación externa</w:t>
            </w:r>
          </w:p>
        </w:tc>
        <w:tc>
          <w:tcPr>
            <w:tcW w:w="492"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Informe de Evaluación</w:t>
            </w:r>
          </w:p>
        </w:tc>
        <w:tc>
          <w:tcPr>
            <w:tcW w:w="437"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601" w:type="pct"/>
            <w:tcBorders>
              <w:top w:val="nil"/>
              <w:left w:val="nil"/>
              <w:bottom w:val="single" w:sz="4" w:space="0" w:color="auto"/>
              <w:right w:val="single" w:sz="4" w:space="0" w:color="auto"/>
            </w:tcBorders>
            <w:shd w:val="clear" w:color="auto" w:fill="auto"/>
            <w:vAlign w:val="center"/>
            <w:hideMark/>
          </w:tcPr>
          <w:p w:rsidR="00861DB8" w:rsidRPr="00EC2387" w:rsidRDefault="00861DB8" w:rsidP="00D105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bl>
    <w:p w:rsidR="00861DB8" w:rsidRDefault="00861DB8" w:rsidP="00861DB8"/>
    <w:p w:rsidR="00861DB8" w:rsidRDefault="00861DB8" w:rsidP="00861DB8"/>
    <w:p w:rsidR="008234AA" w:rsidRDefault="008234AA" w:rsidP="008234AA"/>
    <w:p w:rsidR="008234AA" w:rsidRPr="009942BC" w:rsidRDefault="008234AA" w:rsidP="008234AA"/>
    <w:p w:rsidR="008234AA" w:rsidRDefault="008234AA" w:rsidP="008234AA">
      <w:pPr>
        <w:sectPr w:rsidR="008234AA" w:rsidSect="00F840D5">
          <w:headerReference w:type="default" r:id="rId40"/>
          <w:pgSz w:w="15840" w:h="12240" w:orient="landscape"/>
          <w:pgMar w:top="1701" w:right="1417" w:bottom="1701" w:left="1417" w:header="708" w:footer="708" w:gutter="0"/>
          <w:cols w:space="708"/>
          <w:docGrid w:linePitch="360"/>
        </w:sectPr>
      </w:pPr>
    </w:p>
    <w:p w:rsidR="008234AA" w:rsidRDefault="008234AA" w:rsidP="008234AA"/>
    <w:p w:rsidR="008234AA" w:rsidRDefault="008234AA" w:rsidP="008234AA"/>
    <w:p w:rsidR="008234AA" w:rsidRDefault="008234AA" w:rsidP="008234AA"/>
    <w:p w:rsidR="008234AA" w:rsidRDefault="008234AA" w:rsidP="008234AA"/>
    <w:p w:rsidR="008234AA" w:rsidRDefault="008234AA" w:rsidP="008234AA"/>
    <w:p w:rsidR="008234AA" w:rsidRDefault="008234AA" w:rsidP="008234AA"/>
    <w:p w:rsidR="008234AA" w:rsidRDefault="008234AA" w:rsidP="008234AA"/>
    <w:p w:rsidR="008234AA" w:rsidRDefault="008234AA" w:rsidP="008234AA"/>
    <w:p w:rsidR="008234AA" w:rsidRDefault="008234AA" w:rsidP="008234AA"/>
    <w:p w:rsidR="008234AA" w:rsidRDefault="008234AA" w:rsidP="008234AA">
      <w:pPr>
        <w:pStyle w:val="Ttulo1"/>
        <w:jc w:val="center"/>
      </w:pPr>
      <w:bookmarkStart w:id="78" w:name="_Toc457406334"/>
      <w:bookmarkStart w:id="79" w:name="_Toc520459816"/>
      <w:r w:rsidRPr="009942BC">
        <w:t>Anexos. Documentos de Trabajo</w:t>
      </w:r>
      <w:r>
        <w:t xml:space="preserve"> 2015</w:t>
      </w:r>
      <w:bookmarkEnd w:id="78"/>
      <w:bookmarkEnd w:id="79"/>
    </w:p>
    <w:p w:rsidR="008234AA" w:rsidRDefault="008234AA" w:rsidP="008234AA">
      <w:pPr>
        <w:jc w:val="center"/>
        <w:rPr>
          <w:b/>
          <w:sz w:val="32"/>
          <w:szCs w:val="32"/>
        </w:rPr>
      </w:pPr>
      <w:r w:rsidRPr="005040F0">
        <w:rPr>
          <w:b/>
          <w:sz w:val="32"/>
          <w:szCs w:val="32"/>
        </w:rPr>
        <w:t>Seguimiento a Aspectos Susceptibles de Mejora derivados de Informes y Evaluaciones Externas</w:t>
      </w:r>
      <w:r>
        <w:rPr>
          <w:b/>
          <w:sz w:val="32"/>
          <w:szCs w:val="32"/>
        </w:rPr>
        <w:t xml:space="preserve"> 2015 </w:t>
      </w:r>
    </w:p>
    <w:p w:rsidR="008234AA" w:rsidRPr="005040F0" w:rsidRDefault="008234AA" w:rsidP="008234AA">
      <w:pPr>
        <w:jc w:val="center"/>
        <w:rPr>
          <w:b/>
          <w:sz w:val="32"/>
          <w:szCs w:val="32"/>
        </w:rPr>
      </w:pPr>
    </w:p>
    <w:p w:rsidR="008234AA" w:rsidRDefault="008234AA" w:rsidP="008234AA">
      <w:pPr>
        <w:sectPr w:rsidR="008234AA" w:rsidSect="005D2613">
          <w:headerReference w:type="default" r:id="rId41"/>
          <w:pgSz w:w="12240" w:h="15840"/>
          <w:pgMar w:top="1417" w:right="1701" w:bottom="1417" w:left="1701" w:header="708" w:footer="708" w:gutter="0"/>
          <w:cols w:space="708"/>
          <w:docGrid w:linePitch="360"/>
        </w:sectPr>
      </w:pPr>
    </w:p>
    <w:p w:rsidR="008234AA" w:rsidRPr="005040F0" w:rsidRDefault="008234AA" w:rsidP="008234AA">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8234AA" w:rsidRPr="00861DB8" w:rsidRDefault="008234AA" w:rsidP="00141AE1">
      <w:pPr>
        <w:pStyle w:val="Ttulo2"/>
      </w:pPr>
      <w:bookmarkStart w:id="80" w:name="_Toc441580553"/>
      <w:bookmarkStart w:id="81" w:name="_Toc457406335"/>
      <w:bookmarkStart w:id="82" w:name="_Toc520459817"/>
      <w:r w:rsidRPr="00861DB8">
        <w:t>Programa: Nutrición</w:t>
      </w:r>
      <w:bookmarkEnd w:id="80"/>
      <w:bookmarkEnd w:id="81"/>
      <w:bookmarkEnd w:id="82"/>
    </w:p>
    <w:p w:rsidR="008234AA" w:rsidRPr="00861DB8" w:rsidRDefault="008234AA" w:rsidP="00141AE1">
      <w:pPr>
        <w:pStyle w:val="Ttulo2"/>
      </w:pPr>
      <w:bookmarkStart w:id="83" w:name="_Toc441580554"/>
      <w:bookmarkStart w:id="84" w:name="_Toc457406336"/>
      <w:bookmarkStart w:id="85" w:name="_Toc520459818"/>
      <w:r w:rsidRPr="00861DB8">
        <w:t xml:space="preserve">Programa: </w:t>
      </w:r>
      <w:bookmarkEnd w:id="83"/>
      <w:r w:rsidRPr="00764A0E">
        <w:t>Calidad de la Educación Media Superior</w:t>
      </w:r>
      <w:bookmarkEnd w:id="84"/>
      <w:bookmarkEnd w:id="85"/>
    </w:p>
    <w:p w:rsidR="008234AA" w:rsidRDefault="00B553EF" w:rsidP="00141AE1">
      <w:pPr>
        <w:pStyle w:val="Ttulo2"/>
      </w:pPr>
      <w:bookmarkStart w:id="86" w:name="_Toc520459819"/>
      <w:r w:rsidRPr="00861DB8">
        <w:t xml:space="preserve">Programa: </w:t>
      </w:r>
      <w:r w:rsidRPr="00CB2559">
        <w:t>Rezago Educativo</w:t>
      </w:r>
      <w:bookmarkEnd w:id="86"/>
    </w:p>
    <w:p w:rsidR="00FB14D0" w:rsidRPr="00861DB8" w:rsidRDefault="00FB14D0" w:rsidP="00FB14D0">
      <w:pPr>
        <w:pStyle w:val="Ttulo2"/>
      </w:pPr>
      <w:bookmarkStart w:id="87" w:name="_Toc520459820"/>
      <w:r w:rsidRPr="00861DB8">
        <w:t xml:space="preserve">Programa: </w:t>
      </w:r>
      <w:r w:rsidRPr="00764A0E">
        <w:t xml:space="preserve">Calidad de la Educación </w:t>
      </w:r>
      <w:r>
        <w:t>Básica</w:t>
      </w:r>
      <w:bookmarkEnd w:id="87"/>
    </w:p>
    <w:p w:rsidR="00B553EF" w:rsidRDefault="00FB14D0" w:rsidP="00FB14D0">
      <w:pPr>
        <w:pStyle w:val="Ttulo2"/>
      </w:pPr>
      <w:bookmarkStart w:id="88" w:name="_Toc457406338"/>
      <w:bookmarkStart w:id="89" w:name="_Toc520459821"/>
      <w:r w:rsidRPr="0052029C">
        <w:t>Programa: Cobertura con Equidad en Educación Básica</w:t>
      </w:r>
      <w:bookmarkEnd w:id="88"/>
      <w:bookmarkEnd w:id="89"/>
    </w:p>
    <w:p w:rsidR="000F7F19" w:rsidRPr="001C37B6" w:rsidRDefault="000F7F19" w:rsidP="000F7F19">
      <w:pPr>
        <w:pStyle w:val="Ttulo2"/>
        <w:rPr>
          <w:sz w:val="16"/>
          <w:szCs w:val="16"/>
        </w:rPr>
      </w:pPr>
      <w:bookmarkStart w:id="90" w:name="_Toc520459822"/>
      <w:r w:rsidRPr="00861DB8">
        <w:t xml:space="preserve">Programa: </w:t>
      </w:r>
      <w:r w:rsidRPr="00061D86">
        <w:t>Enfermedades Transmisibles</w:t>
      </w:r>
      <w:bookmarkEnd w:id="90"/>
    </w:p>
    <w:p w:rsidR="00FB14D0" w:rsidRDefault="00FB14D0" w:rsidP="008234AA"/>
    <w:p w:rsidR="00FB14D0" w:rsidRDefault="00FB14D0" w:rsidP="008234AA"/>
    <w:p w:rsidR="00B553EF" w:rsidRDefault="00B553EF" w:rsidP="00B553EF">
      <w:r>
        <w:t>Estos programas reportan desde hace dos o más trimestres una atención del 100% de todos sus Aspectos Susceptibles de Mejora (ASM)</w:t>
      </w:r>
      <w:r>
        <w:rPr>
          <w:rStyle w:val="Refdenotaalpie"/>
        </w:rPr>
        <w:footnoteReference w:id="9"/>
      </w:r>
      <w:r>
        <w:t xml:space="preserve">. </w:t>
      </w:r>
    </w:p>
    <w:p w:rsidR="00B553EF" w:rsidRDefault="00B553EF" w:rsidP="008234AA"/>
    <w:p w:rsidR="008234AA" w:rsidRDefault="008234AA" w:rsidP="008234AA">
      <w:r>
        <w:br w:type="page"/>
      </w:r>
    </w:p>
    <w:p w:rsidR="0052029C" w:rsidRPr="005040F0" w:rsidRDefault="0052029C" w:rsidP="0052029C">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8234AA" w:rsidRPr="001C37B6" w:rsidRDefault="0052029C" w:rsidP="00141AE1">
      <w:pPr>
        <w:pStyle w:val="Ttulo2"/>
        <w:rPr>
          <w:sz w:val="16"/>
          <w:szCs w:val="16"/>
        </w:rPr>
      </w:pPr>
      <w:bookmarkStart w:id="91" w:name="_Toc520459823"/>
      <w:r w:rsidRPr="00861DB8">
        <w:t xml:space="preserve">Programa: </w:t>
      </w:r>
      <w:r w:rsidR="00413E91" w:rsidRPr="00413E91">
        <w:t>Construcción, Ampliación y Mejoramiento de Vivienda</w:t>
      </w:r>
      <w:bookmarkEnd w:id="91"/>
    </w:p>
    <w:tbl>
      <w:tblPr>
        <w:tblW w:w="0" w:type="auto"/>
        <w:tblInd w:w="55" w:type="dxa"/>
        <w:tblLayout w:type="fixed"/>
        <w:tblCellMar>
          <w:left w:w="70" w:type="dxa"/>
          <w:right w:w="70" w:type="dxa"/>
        </w:tblCellMar>
        <w:tblLook w:val="04A0" w:firstRow="1" w:lastRow="0" w:firstColumn="1" w:lastColumn="0" w:noHBand="0" w:noVBand="1"/>
      </w:tblPr>
      <w:tblGrid>
        <w:gridCol w:w="441"/>
        <w:gridCol w:w="1417"/>
        <w:gridCol w:w="1701"/>
        <w:gridCol w:w="1276"/>
        <w:gridCol w:w="1417"/>
        <w:gridCol w:w="1134"/>
        <w:gridCol w:w="1418"/>
        <w:gridCol w:w="1417"/>
        <w:gridCol w:w="1134"/>
        <w:gridCol w:w="1736"/>
      </w:tblGrid>
      <w:tr w:rsidR="00AE492D" w:rsidRPr="00EC2387" w:rsidTr="005A162C">
        <w:trPr>
          <w:trHeight w:val="586"/>
          <w:tblHeader/>
        </w:trPr>
        <w:tc>
          <w:tcPr>
            <w:tcW w:w="441" w:type="dxa"/>
            <w:tcBorders>
              <w:top w:val="single" w:sz="8" w:space="0" w:color="auto"/>
              <w:left w:val="single" w:sz="8" w:space="0" w:color="auto"/>
              <w:bottom w:val="single" w:sz="8" w:space="0" w:color="auto"/>
              <w:right w:val="single" w:sz="8" w:space="0" w:color="auto"/>
            </w:tcBorders>
            <w:shd w:val="clear" w:color="000000" w:fill="943634"/>
            <w:vAlign w:val="center"/>
            <w:hideMark/>
          </w:tcPr>
          <w:p w:rsidR="00413E91" w:rsidRPr="00EC2387" w:rsidRDefault="00413E91" w:rsidP="00413E91">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1417" w:type="dxa"/>
            <w:tcBorders>
              <w:top w:val="single" w:sz="8" w:space="0" w:color="auto"/>
              <w:left w:val="nil"/>
              <w:bottom w:val="single" w:sz="8" w:space="0" w:color="auto"/>
              <w:right w:val="single" w:sz="8" w:space="0" w:color="auto"/>
            </w:tcBorders>
            <w:shd w:val="clear" w:color="000000" w:fill="943634"/>
            <w:vAlign w:val="center"/>
            <w:hideMark/>
          </w:tcPr>
          <w:p w:rsidR="00413E91" w:rsidRPr="00EC2387" w:rsidRDefault="00413E91" w:rsidP="00413E91">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1701" w:type="dxa"/>
            <w:tcBorders>
              <w:top w:val="single" w:sz="8" w:space="0" w:color="auto"/>
              <w:left w:val="nil"/>
              <w:bottom w:val="single" w:sz="8" w:space="0" w:color="auto"/>
              <w:right w:val="single" w:sz="8" w:space="0" w:color="auto"/>
            </w:tcBorders>
            <w:shd w:val="clear" w:color="000000" w:fill="943634"/>
            <w:vAlign w:val="center"/>
            <w:hideMark/>
          </w:tcPr>
          <w:p w:rsidR="00413E91" w:rsidRPr="00EC2387" w:rsidRDefault="00413E91" w:rsidP="00413E91">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1276" w:type="dxa"/>
            <w:tcBorders>
              <w:top w:val="single" w:sz="8" w:space="0" w:color="auto"/>
              <w:left w:val="nil"/>
              <w:bottom w:val="single" w:sz="8" w:space="0" w:color="auto"/>
              <w:right w:val="single" w:sz="8" w:space="0" w:color="auto"/>
            </w:tcBorders>
            <w:shd w:val="clear" w:color="000000" w:fill="943634"/>
            <w:vAlign w:val="center"/>
            <w:hideMark/>
          </w:tcPr>
          <w:p w:rsidR="00413E91" w:rsidRPr="00EC2387" w:rsidRDefault="00413E91" w:rsidP="00413E91">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1417" w:type="dxa"/>
            <w:tcBorders>
              <w:top w:val="single" w:sz="8" w:space="0" w:color="auto"/>
              <w:left w:val="nil"/>
              <w:bottom w:val="single" w:sz="8" w:space="0" w:color="auto"/>
              <w:right w:val="single" w:sz="8" w:space="0" w:color="auto"/>
            </w:tcBorders>
            <w:shd w:val="clear" w:color="000000" w:fill="943634"/>
            <w:vAlign w:val="center"/>
            <w:hideMark/>
          </w:tcPr>
          <w:p w:rsidR="00413E91" w:rsidRPr="00EC2387" w:rsidRDefault="00413E91" w:rsidP="00413E91">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1134" w:type="dxa"/>
            <w:tcBorders>
              <w:top w:val="single" w:sz="8" w:space="0" w:color="auto"/>
              <w:left w:val="nil"/>
              <w:bottom w:val="single" w:sz="8" w:space="0" w:color="auto"/>
              <w:right w:val="single" w:sz="8" w:space="0" w:color="auto"/>
            </w:tcBorders>
            <w:shd w:val="clear" w:color="000000" w:fill="943634"/>
            <w:vAlign w:val="center"/>
            <w:hideMark/>
          </w:tcPr>
          <w:p w:rsidR="00413E91" w:rsidRPr="00EC2387" w:rsidRDefault="00413E91" w:rsidP="00413E91">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1418" w:type="dxa"/>
            <w:tcBorders>
              <w:top w:val="single" w:sz="8" w:space="0" w:color="auto"/>
              <w:left w:val="nil"/>
              <w:bottom w:val="single" w:sz="8" w:space="0" w:color="auto"/>
              <w:right w:val="single" w:sz="8" w:space="0" w:color="auto"/>
            </w:tcBorders>
            <w:shd w:val="clear" w:color="000000" w:fill="943634"/>
            <w:vAlign w:val="center"/>
            <w:hideMark/>
          </w:tcPr>
          <w:p w:rsidR="00413E91" w:rsidRPr="00EC2387" w:rsidRDefault="00413E91" w:rsidP="00413E91">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1417" w:type="dxa"/>
            <w:tcBorders>
              <w:top w:val="single" w:sz="8" w:space="0" w:color="auto"/>
              <w:left w:val="nil"/>
              <w:bottom w:val="single" w:sz="8" w:space="0" w:color="auto"/>
              <w:right w:val="single" w:sz="8" w:space="0" w:color="auto"/>
            </w:tcBorders>
            <w:shd w:val="clear" w:color="000000" w:fill="943634"/>
            <w:vAlign w:val="center"/>
            <w:hideMark/>
          </w:tcPr>
          <w:p w:rsidR="00413E91" w:rsidRPr="00EC2387" w:rsidRDefault="00413E91" w:rsidP="00413E91">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1134" w:type="dxa"/>
            <w:tcBorders>
              <w:top w:val="single" w:sz="8" w:space="0" w:color="auto"/>
              <w:left w:val="nil"/>
              <w:bottom w:val="single" w:sz="8" w:space="0" w:color="auto"/>
              <w:right w:val="single" w:sz="8" w:space="0" w:color="auto"/>
            </w:tcBorders>
            <w:shd w:val="clear" w:color="000000" w:fill="943634"/>
            <w:vAlign w:val="center"/>
            <w:hideMark/>
          </w:tcPr>
          <w:p w:rsidR="00413E91" w:rsidRPr="00EC2387" w:rsidRDefault="00413E91" w:rsidP="00413E91">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1736" w:type="dxa"/>
            <w:tcBorders>
              <w:top w:val="single" w:sz="8" w:space="0" w:color="auto"/>
              <w:left w:val="nil"/>
              <w:bottom w:val="single" w:sz="8" w:space="0" w:color="auto"/>
              <w:right w:val="single" w:sz="8" w:space="0" w:color="auto"/>
            </w:tcBorders>
            <w:shd w:val="clear" w:color="000000" w:fill="943634"/>
            <w:vAlign w:val="center"/>
            <w:hideMark/>
          </w:tcPr>
          <w:p w:rsidR="00413E91" w:rsidRPr="00EC2387" w:rsidRDefault="00413E91" w:rsidP="00413E91">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AE492D" w:rsidRPr="00EC2387" w:rsidTr="00AE492D">
        <w:trPr>
          <w:trHeight w:val="231"/>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identificó un cuello de botella entre la Secretaría de Administración y Finanzas SAF y el Instituto de Vivienda del Estado de Yucatán en cuestión de la recepción, destino y ejercicio de los recursos del Programa que es financiado por el Fondo.</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Proporcionar evidencia sobre la recepción de los recursos y su transferencia al IVEY.</w:t>
            </w:r>
            <w:r w:rsidRPr="00EC2387">
              <w:rPr>
                <w:rFonts w:ascii="Arial" w:eastAsia="Times New Roman" w:hAnsi="Arial" w:cs="Arial"/>
                <w:color w:val="000000"/>
                <w:sz w:val="16"/>
                <w:szCs w:val="16"/>
                <w:lang w:eastAsia="es-MX"/>
              </w:rPr>
              <w:br/>
              <w:t>2. Documentar el proceso de solicitud de recursos FONHAPO y FISE.</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Dirección General de Egresos de la Secretaría de Administración y Finanzas.</w:t>
            </w:r>
            <w:r w:rsidRPr="00EC2387">
              <w:rPr>
                <w:rFonts w:ascii="Arial" w:eastAsia="Times New Roman" w:hAnsi="Arial" w:cs="Arial"/>
                <w:color w:val="000000"/>
                <w:sz w:val="16"/>
                <w:szCs w:val="16"/>
                <w:lang w:eastAsia="es-MX"/>
              </w:rPr>
              <w:br/>
              <w:t>CP. Astrid Aracelly del Carmen Paredes Pino, Directora de Egresos.</w:t>
            </w:r>
            <w:r w:rsidRPr="00EC2387">
              <w:rPr>
                <w:rFonts w:ascii="Arial" w:eastAsia="Times New Roman" w:hAnsi="Arial" w:cs="Arial"/>
                <w:color w:val="000000"/>
                <w:sz w:val="16"/>
                <w:szCs w:val="16"/>
                <w:lang w:eastAsia="es-MX"/>
              </w:rPr>
              <w:br/>
              <w:t>Tel: 9 30 31 00 ext. 57120</w:t>
            </w:r>
            <w:r w:rsidRPr="00EC2387">
              <w:rPr>
                <w:rFonts w:ascii="Arial" w:eastAsia="Times New Roman" w:hAnsi="Arial" w:cs="Arial"/>
                <w:color w:val="000000"/>
                <w:sz w:val="16"/>
                <w:szCs w:val="16"/>
                <w:lang w:eastAsia="es-MX"/>
              </w:rPr>
              <w:br/>
              <w:t>Correo: astrid.paredes@yucatan.gob.mx</w:t>
            </w:r>
            <w:r w:rsidRPr="00EC2387">
              <w:rPr>
                <w:rFonts w:ascii="Arial" w:eastAsia="Times New Roman" w:hAnsi="Arial" w:cs="Arial"/>
                <w:color w:val="000000"/>
                <w:sz w:val="16"/>
                <w:szCs w:val="16"/>
                <w:lang w:eastAsia="es-MX"/>
              </w:rPr>
              <w:br/>
              <w:t>Arq. Javier Castro del Río. Jefe de Diseño e Innovación Tecnológica. Dirección de Planeación Territorial. Javier.castro@yucatan.gob.mx</w:t>
            </w:r>
          </w:p>
        </w:tc>
        <w:tc>
          <w:tcPr>
            <w:tcW w:w="1134" w:type="dxa"/>
            <w:tcBorders>
              <w:top w:val="nil"/>
              <w:left w:val="nil"/>
              <w:bottom w:val="single" w:sz="8" w:space="0" w:color="auto"/>
              <w:right w:val="single" w:sz="8" w:space="0" w:color="auto"/>
            </w:tcBorders>
            <w:shd w:val="clear" w:color="auto" w:fill="auto"/>
            <w:noWrap/>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septiembre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Tener evidencia práctica del proceso de recepción y transferencia de recursos que garantice el cumplimiento de la normatividad aplicable. </w:t>
            </w:r>
            <w:r w:rsidRPr="00EC2387">
              <w:rPr>
                <w:rFonts w:ascii="Arial" w:eastAsia="Times New Roman" w:hAnsi="Arial" w:cs="Arial"/>
                <w:color w:val="000000"/>
                <w:sz w:val="16"/>
                <w:szCs w:val="16"/>
                <w:lang w:eastAsia="es-MX"/>
              </w:rPr>
              <w:br/>
              <w:t>Contar con un proceso establecido para reducir tiempos de gestión de los recursos y agilizar la construcción y entrega de obras.</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Normatividad aplicable para la recepción, administración, manejo, ejercicio y aplicación de los recursos del FISE.</w:t>
            </w:r>
            <w:r w:rsidRPr="00EC2387">
              <w:rPr>
                <w:rFonts w:ascii="Arial" w:eastAsia="Times New Roman" w:hAnsi="Arial" w:cs="Arial"/>
                <w:color w:val="000000"/>
                <w:sz w:val="16"/>
                <w:szCs w:val="16"/>
                <w:lang w:eastAsia="es-MX"/>
              </w:rPr>
              <w:br/>
              <w:t>2. Copia del acuse del oficio mediante el cual se informó a la SHCP sobre la cuenta bancaria específica del FISE 2014.</w:t>
            </w:r>
            <w:r w:rsidRPr="00EC2387">
              <w:rPr>
                <w:rFonts w:ascii="Arial" w:eastAsia="Times New Roman" w:hAnsi="Arial" w:cs="Arial"/>
                <w:color w:val="000000"/>
                <w:sz w:val="16"/>
                <w:szCs w:val="16"/>
                <w:lang w:eastAsia="es-MX"/>
              </w:rPr>
              <w:br/>
              <w:t>3. Recibos oficiales emitidos por la SAF por la recepción de los recursos del FISE, ejercicio presupuestal 2014.</w:t>
            </w:r>
            <w:r w:rsidRPr="00EC2387">
              <w:rPr>
                <w:rFonts w:ascii="Arial" w:eastAsia="Times New Roman" w:hAnsi="Arial" w:cs="Arial"/>
                <w:color w:val="000000"/>
                <w:sz w:val="16"/>
                <w:szCs w:val="16"/>
                <w:lang w:eastAsia="es-MX"/>
              </w:rPr>
              <w:br/>
              <w:t>4. Mapa del proceso de gestión de FISE y FONHAPO.</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7F1E77" w:rsidP="007F1E7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está trabajando en atender de manera simultánea</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las recomendaciones emitidas en el proceso de evaluación 2015 y 2016.</w:t>
            </w:r>
          </w:p>
        </w:tc>
      </w:tr>
      <w:tr w:rsidR="00AE492D" w:rsidRPr="00EC2387" w:rsidTr="00AE492D">
        <w:trPr>
          <w:trHeight w:val="2940"/>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2</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cuenta con mecanismos para saber la percepción de la población que recibe los bienes y/o servicios (Componentes), relativo a lo anterior, tampoco se identificó indicadores que midan la Calidad.</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revisarán los indicadores de los componentes de la MIR para incorporar aquellos que midan la dimensión de calidad y eficiencia según lo establecido en los lineamientos de la SHCP</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Juan Rivero, Departamento de concertación estadística. Dirección de Vivienda. Juan.rivero@yucatan.gob.mx. Tel: 9303070 Ext. 1213</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Programa podrá darle seguimiento a la calidad de los bienes entregados y la satisfacción de los beneficiarios</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MIR 2017</w:t>
            </w:r>
            <w:r w:rsidRPr="00EC2387">
              <w:rPr>
                <w:rFonts w:ascii="Arial" w:eastAsia="Times New Roman" w:hAnsi="Arial" w:cs="Arial"/>
                <w:color w:val="000000"/>
                <w:sz w:val="16"/>
                <w:szCs w:val="16"/>
                <w:lang w:eastAsia="es-MX"/>
              </w:rPr>
              <w:br/>
              <w:t>2. Fichas Técnicas de Indicadores</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r w:rsidR="00AE492D" w:rsidRPr="00EC2387" w:rsidTr="00AE492D">
        <w:trPr>
          <w:trHeight w:val="2937"/>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da el seguimiento adecuado del avance de las obras y/o proyectos, así como el avance de las metas de manera trimestral. Además, no se da el seguimiento en los reportes de información financiera, por lo que no se puede proporcionar información oportuna.</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Dar seguimiento al avance de los indicadores en la MIR estatal y proporcionar la información necesaria a la Dependencia coordinadora para que suban la información del avance de los indicadores al PASH.</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L.E. Hansell Sabido Ocampo. Gestor de Proyectos de Inversión. Dirección de Planeación Territorial hansell.sabido@yucatan.gob.mx</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septiembre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Mejorar el seguimiento de los resultados del programa para poder identificar si su implementación está alcanzando los objetivos establecidos en la planeación.</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MIR estatal 2016.</w:t>
            </w:r>
            <w:r w:rsidRPr="00EC2387">
              <w:rPr>
                <w:rFonts w:ascii="Arial" w:eastAsia="Times New Roman" w:hAnsi="Arial" w:cs="Arial"/>
                <w:color w:val="000000"/>
                <w:sz w:val="16"/>
                <w:szCs w:val="16"/>
                <w:lang w:eastAsia="es-MX"/>
              </w:rPr>
              <w:br w:type="page"/>
              <w:t>2. MIR estatal 2015 de la cuenta pública.</w:t>
            </w:r>
            <w:r w:rsidRPr="00EC2387">
              <w:rPr>
                <w:rFonts w:ascii="Arial" w:eastAsia="Times New Roman" w:hAnsi="Arial" w:cs="Arial"/>
                <w:color w:val="000000"/>
                <w:sz w:val="16"/>
                <w:szCs w:val="16"/>
                <w:lang w:eastAsia="es-MX"/>
              </w:rPr>
              <w:br w:type="page"/>
              <w:t>3. Informes sobre la Situación Económica, las Finanzas Públicas y la Deuda Pública del 3° y 4° trimestre de 2015.</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r w:rsidR="00AE492D" w:rsidRPr="00EC2387" w:rsidTr="00AE492D">
        <w:trPr>
          <w:trHeight w:val="2357"/>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4</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No se puede deducir con certeza la pertinencia de las metas estipuladas en la MIR del Programa; sin embargo, sí se especifica la importancia de incluirlas para la medición de sus resultados, ya que son elementos de los indicadores como lo señala la Guía para la Construcción de la Matriz de Indicadores para Resultados. </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Revisar el resultado del componente 2 y su congruencia respecto a la meta planteada. Establecer la coordinación entre las áreas de la Institución para </w:t>
            </w:r>
            <w:r w:rsidR="00936E63" w:rsidRPr="00EC2387">
              <w:rPr>
                <w:rFonts w:ascii="Arial" w:eastAsia="Times New Roman" w:hAnsi="Arial" w:cs="Arial"/>
                <w:color w:val="000000"/>
                <w:sz w:val="16"/>
                <w:szCs w:val="16"/>
                <w:lang w:eastAsia="es-MX"/>
              </w:rPr>
              <w:t>mantener</w:t>
            </w:r>
            <w:r w:rsidRPr="00EC2387">
              <w:rPr>
                <w:rFonts w:ascii="Arial" w:eastAsia="Times New Roman" w:hAnsi="Arial" w:cs="Arial"/>
                <w:color w:val="000000"/>
                <w:sz w:val="16"/>
                <w:szCs w:val="16"/>
                <w:lang w:eastAsia="es-MX"/>
              </w:rPr>
              <w:t xml:space="preserve"> las metas actualizadas respecto a los recursos asignados a partir del ejercicio actual.</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Juan Rivero, Departamento de concertación estadística. Dirección de Vivienda. Juan.rivero@yucatan.gob.mx. Tel: 9303070 Ext. 1213</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 de septiembre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partiri de la coordinación entre las áreas del IVEY se espera que las metas se actualicen para lograr su pertinencia con los recursos asignados</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Formato de modificación UBP.</w:t>
            </w:r>
            <w:r w:rsidRPr="00EC2387">
              <w:rPr>
                <w:rFonts w:ascii="Arial" w:eastAsia="Times New Roman" w:hAnsi="Arial" w:cs="Arial"/>
                <w:color w:val="000000"/>
                <w:sz w:val="16"/>
                <w:szCs w:val="16"/>
                <w:lang w:eastAsia="es-MX"/>
              </w:rPr>
              <w:br/>
              <w:t>2. Formato de modificación PP</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r w:rsidR="00AE492D" w:rsidRPr="00EC2387" w:rsidTr="00AE492D">
        <w:trPr>
          <w:trHeight w:val="2068"/>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da el seguimiento en los reportes de información financiera, por lo que no se puede proporcionar información oportuna.</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Generar los reportes financieros.</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Lic. Marily Novelo Tun Subdirectora financiera. Dirección Administrativa</w:t>
            </w:r>
            <w:r w:rsidRPr="00EC2387">
              <w:rPr>
                <w:rFonts w:ascii="Arial" w:eastAsia="Times New Roman" w:hAnsi="Arial" w:cs="Arial"/>
                <w:color w:val="000000"/>
                <w:sz w:val="16"/>
                <w:szCs w:val="16"/>
                <w:lang w:eastAsia="es-MX"/>
              </w:rPr>
              <w:br w:type="page"/>
              <w:t>Marily.novelo@yucatán.gob.mx</w:t>
            </w:r>
            <w:r w:rsidRPr="00EC2387">
              <w:rPr>
                <w:rFonts w:ascii="Arial" w:eastAsia="Times New Roman" w:hAnsi="Arial" w:cs="Arial"/>
                <w:color w:val="000000"/>
                <w:sz w:val="16"/>
                <w:szCs w:val="16"/>
                <w:lang w:eastAsia="es-MX"/>
              </w:rPr>
              <w:br w:type="page"/>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septiembre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Tener una visión clara del ejercicio del recurso para la toma de decisiones</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Retenciones FISE 2015.</w:t>
            </w:r>
            <w:r w:rsidRPr="00EC2387">
              <w:rPr>
                <w:rFonts w:ascii="Arial" w:eastAsia="Times New Roman" w:hAnsi="Arial" w:cs="Arial"/>
                <w:color w:val="000000"/>
                <w:sz w:val="16"/>
                <w:szCs w:val="16"/>
                <w:lang w:eastAsia="es-MX"/>
              </w:rPr>
              <w:br w:type="page"/>
              <w:t>2. Relación de recurso pagado FISE 2015</w:t>
            </w:r>
            <w:r w:rsidRPr="00EC2387">
              <w:rPr>
                <w:rFonts w:ascii="Arial" w:eastAsia="Times New Roman" w:hAnsi="Arial" w:cs="Arial"/>
                <w:color w:val="000000"/>
                <w:sz w:val="16"/>
                <w:szCs w:val="16"/>
                <w:lang w:eastAsia="es-MX"/>
              </w:rPr>
              <w:br w:type="page"/>
              <w:t>3. Auxiliares de la cuenta de FISE (FISE 2012-Ejercicio 2015; FISE 2013-Ejercicio 2015; FISE 2014-Ejercicio 2015), el cual contiene los ingresos y las transferencias a otras cuentas.</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r w:rsidR="00AE492D" w:rsidRPr="00EC2387" w:rsidTr="005A162C">
        <w:trPr>
          <w:trHeight w:val="2640"/>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6</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cuenta con distintos Sistemas de Integración de Información Financiera, así mismo se identificó que se lleva a cabo la práctica de administración financiera para proporcionar información oportuna y confiable para la toma de decisiones del Programa.</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Generar reportes e informes que contengan la información que se captura en los sistemas SIGO, SIGEY y PASH.</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L.E. Hansell Sabido Ocampo. Gestor de Proyectos de Inversión. Dirección de Planeación Territorial hansell.sabido@yucatan.gob.mx</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septiembre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Transparentar la información existente acerca del ejercicio de los recursos y del seguimiento a los indicadores de los distintos sistemas.</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MIR estatal 2016.</w:t>
            </w:r>
            <w:r w:rsidRPr="00EC2387">
              <w:rPr>
                <w:rFonts w:ascii="Arial" w:eastAsia="Times New Roman" w:hAnsi="Arial" w:cs="Arial"/>
                <w:color w:val="000000"/>
                <w:sz w:val="16"/>
                <w:szCs w:val="16"/>
                <w:lang w:eastAsia="es-MX"/>
              </w:rPr>
              <w:br/>
              <w:t>2. MIR estatal 2015 de la cuenta pública.</w:t>
            </w:r>
            <w:r w:rsidRPr="00EC2387">
              <w:rPr>
                <w:rFonts w:ascii="Arial" w:eastAsia="Times New Roman" w:hAnsi="Arial" w:cs="Arial"/>
                <w:color w:val="000000"/>
                <w:sz w:val="16"/>
                <w:szCs w:val="16"/>
                <w:lang w:eastAsia="es-MX"/>
              </w:rPr>
              <w:br/>
              <w:t>3. Informes sobre la Situación Económica, las Finanzas Públicas y la Deuda Pública del 3° y 4° trimestre de 2015.</w:t>
            </w:r>
            <w:r w:rsidRPr="00EC2387">
              <w:rPr>
                <w:rFonts w:ascii="Arial" w:eastAsia="Times New Roman" w:hAnsi="Arial" w:cs="Arial"/>
                <w:color w:val="000000"/>
                <w:sz w:val="16"/>
                <w:szCs w:val="16"/>
                <w:lang w:eastAsia="es-MX"/>
              </w:rPr>
              <w:br/>
              <w:t>4. Reporte PASH con los proyectos FISE 2015 y 2016 así como su avance.</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r w:rsidR="006062E6" w:rsidRPr="00EC2387" w:rsidTr="005A162C">
        <w:trPr>
          <w:trHeight w:val="2392"/>
        </w:trPr>
        <w:tc>
          <w:tcPr>
            <w:tcW w:w="44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6062E6" w:rsidRPr="00EC2387" w:rsidRDefault="006062E6"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w:t>
            </w:r>
          </w:p>
        </w:tc>
        <w:tc>
          <w:tcPr>
            <w:tcW w:w="1417" w:type="dxa"/>
            <w:vMerge w:val="restart"/>
            <w:tcBorders>
              <w:top w:val="single" w:sz="8" w:space="0" w:color="auto"/>
              <w:left w:val="nil"/>
              <w:bottom w:val="single" w:sz="8" w:space="0" w:color="auto"/>
              <w:right w:val="single" w:sz="8" w:space="0" w:color="auto"/>
            </w:tcBorders>
            <w:shd w:val="clear" w:color="auto" w:fill="auto"/>
            <w:vAlign w:val="center"/>
          </w:tcPr>
          <w:p w:rsidR="006062E6" w:rsidRPr="00EC2387" w:rsidRDefault="006062E6"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701" w:type="dxa"/>
            <w:tcBorders>
              <w:top w:val="single" w:sz="8" w:space="0" w:color="auto"/>
              <w:left w:val="nil"/>
              <w:bottom w:val="single" w:sz="8" w:space="0" w:color="auto"/>
              <w:right w:val="single" w:sz="8" w:space="0" w:color="auto"/>
            </w:tcBorders>
            <w:shd w:val="clear" w:color="auto" w:fill="auto"/>
            <w:vAlign w:val="center"/>
          </w:tcPr>
          <w:p w:rsidR="006062E6" w:rsidRPr="00EC2387" w:rsidRDefault="006062E6"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cuenta con indicadores de economía y eficiencia.</w:t>
            </w:r>
          </w:p>
        </w:tc>
        <w:tc>
          <w:tcPr>
            <w:tcW w:w="1276" w:type="dxa"/>
            <w:vMerge w:val="restart"/>
            <w:tcBorders>
              <w:top w:val="single" w:sz="8" w:space="0" w:color="auto"/>
              <w:left w:val="nil"/>
              <w:bottom w:val="single" w:sz="8" w:space="0" w:color="auto"/>
              <w:right w:val="single" w:sz="8" w:space="0" w:color="auto"/>
            </w:tcBorders>
            <w:shd w:val="clear" w:color="auto" w:fill="auto"/>
            <w:vAlign w:val="center"/>
          </w:tcPr>
          <w:p w:rsidR="006062E6" w:rsidRPr="00EC2387" w:rsidRDefault="006062E6"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Entregar las fichas técnicas de los indicadores de la MIR estatal.</w:t>
            </w:r>
          </w:p>
        </w:tc>
        <w:tc>
          <w:tcPr>
            <w:tcW w:w="1417" w:type="dxa"/>
            <w:vMerge w:val="restart"/>
            <w:tcBorders>
              <w:top w:val="single" w:sz="8" w:space="0" w:color="auto"/>
              <w:left w:val="nil"/>
              <w:bottom w:val="single" w:sz="8" w:space="0" w:color="auto"/>
              <w:right w:val="single" w:sz="8" w:space="0" w:color="auto"/>
            </w:tcBorders>
            <w:shd w:val="clear" w:color="auto" w:fill="auto"/>
            <w:vAlign w:val="center"/>
          </w:tcPr>
          <w:p w:rsidR="006062E6" w:rsidRPr="00EC2387" w:rsidRDefault="006062E6"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L.E. Hansell Sabido Ocampo. Gestor de Proyectos de Inversión. Dirección de Planeación Territorial hansell.sabido@yucatan.gob.mx</w:t>
            </w:r>
          </w:p>
        </w:tc>
        <w:tc>
          <w:tcPr>
            <w:tcW w:w="1134" w:type="dxa"/>
            <w:vMerge w:val="restart"/>
            <w:tcBorders>
              <w:top w:val="single" w:sz="8" w:space="0" w:color="auto"/>
              <w:left w:val="nil"/>
              <w:bottom w:val="single" w:sz="8" w:space="0" w:color="auto"/>
              <w:right w:val="single" w:sz="8" w:space="0" w:color="auto"/>
            </w:tcBorders>
            <w:shd w:val="clear" w:color="auto" w:fill="auto"/>
            <w:vAlign w:val="center"/>
          </w:tcPr>
          <w:p w:rsidR="006062E6" w:rsidRPr="00EC2387" w:rsidRDefault="006062E6"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septiembre de 2016</w:t>
            </w:r>
          </w:p>
        </w:tc>
        <w:tc>
          <w:tcPr>
            <w:tcW w:w="1418" w:type="dxa"/>
            <w:vMerge w:val="restart"/>
            <w:tcBorders>
              <w:top w:val="single" w:sz="8" w:space="0" w:color="auto"/>
              <w:left w:val="nil"/>
              <w:bottom w:val="single" w:sz="8" w:space="0" w:color="auto"/>
              <w:right w:val="single" w:sz="8" w:space="0" w:color="auto"/>
            </w:tcBorders>
            <w:shd w:val="clear" w:color="auto" w:fill="auto"/>
            <w:vAlign w:val="center"/>
          </w:tcPr>
          <w:p w:rsidR="006062E6" w:rsidRPr="00EC2387" w:rsidRDefault="006062E6"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matrices de indicadores que muestren todos los metadatos necesarios para hacer el análisis del avance y los resultados de la medición de dichos indicadores.</w:t>
            </w:r>
          </w:p>
        </w:tc>
        <w:tc>
          <w:tcPr>
            <w:tcW w:w="1417" w:type="dxa"/>
            <w:vMerge w:val="restart"/>
            <w:tcBorders>
              <w:top w:val="single" w:sz="8" w:space="0" w:color="auto"/>
              <w:left w:val="nil"/>
              <w:bottom w:val="single" w:sz="8" w:space="0" w:color="auto"/>
              <w:right w:val="single" w:sz="8" w:space="0" w:color="auto"/>
            </w:tcBorders>
            <w:shd w:val="clear" w:color="auto" w:fill="auto"/>
            <w:vAlign w:val="center"/>
          </w:tcPr>
          <w:p w:rsidR="006062E6" w:rsidRPr="00EC2387" w:rsidRDefault="006062E6"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MIR estatal 2015.</w:t>
            </w:r>
            <w:r w:rsidRPr="00EC2387">
              <w:rPr>
                <w:rFonts w:ascii="Arial" w:eastAsia="Times New Roman" w:hAnsi="Arial" w:cs="Arial"/>
                <w:color w:val="000000"/>
                <w:sz w:val="16"/>
                <w:szCs w:val="16"/>
                <w:lang w:eastAsia="es-MX"/>
              </w:rPr>
              <w:br w:type="page"/>
              <w:t>2. MIR estatal 2016.</w:t>
            </w:r>
            <w:r w:rsidRPr="00EC2387">
              <w:rPr>
                <w:rFonts w:ascii="Arial" w:eastAsia="Times New Roman" w:hAnsi="Arial" w:cs="Arial"/>
                <w:color w:val="000000"/>
                <w:sz w:val="16"/>
                <w:szCs w:val="16"/>
                <w:lang w:eastAsia="es-MX"/>
              </w:rPr>
              <w:br w:type="page"/>
              <w:t>3. Fichas técnicas de los indicadores 2015.</w:t>
            </w:r>
            <w:r w:rsidRPr="00EC2387">
              <w:rPr>
                <w:rFonts w:ascii="Arial" w:eastAsia="Times New Roman" w:hAnsi="Arial" w:cs="Arial"/>
                <w:color w:val="000000"/>
                <w:sz w:val="16"/>
                <w:szCs w:val="16"/>
                <w:lang w:eastAsia="es-MX"/>
              </w:rPr>
              <w:br w:type="page"/>
              <w:t>4. Fichas técnicas de los indicadores 2016.</w:t>
            </w:r>
            <w:r w:rsidRPr="00EC2387">
              <w:rPr>
                <w:rFonts w:ascii="Arial" w:eastAsia="Times New Roman" w:hAnsi="Arial" w:cs="Arial"/>
                <w:color w:val="000000"/>
                <w:sz w:val="16"/>
                <w:szCs w:val="16"/>
                <w:lang w:eastAsia="es-MX"/>
              </w:rPr>
              <w:br w:type="page"/>
              <w:t xml:space="preserve">5. Lineamientos para el Diseño y aprobación de los </w:t>
            </w:r>
            <w:r w:rsidRPr="00EC2387">
              <w:rPr>
                <w:rFonts w:ascii="Arial" w:eastAsia="Times New Roman" w:hAnsi="Arial" w:cs="Arial"/>
                <w:color w:val="000000"/>
                <w:sz w:val="16"/>
                <w:szCs w:val="16"/>
                <w:lang w:eastAsia="es-MX"/>
              </w:rPr>
              <w:lastRenderedPageBreak/>
              <w:t>Programas Presupuestarios.</w:t>
            </w:r>
          </w:p>
        </w:tc>
        <w:tc>
          <w:tcPr>
            <w:tcW w:w="1134" w:type="dxa"/>
            <w:vMerge w:val="restart"/>
            <w:tcBorders>
              <w:top w:val="single" w:sz="8" w:space="0" w:color="auto"/>
              <w:left w:val="nil"/>
              <w:bottom w:val="single" w:sz="8" w:space="0" w:color="auto"/>
              <w:right w:val="single" w:sz="8" w:space="0" w:color="auto"/>
            </w:tcBorders>
            <w:shd w:val="clear" w:color="auto" w:fill="auto"/>
            <w:vAlign w:val="center"/>
          </w:tcPr>
          <w:p w:rsidR="006062E6"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10</w:t>
            </w:r>
            <w:r w:rsidR="006062E6" w:rsidRPr="00EC2387">
              <w:rPr>
                <w:rFonts w:ascii="Arial" w:eastAsia="Times New Roman" w:hAnsi="Arial" w:cs="Arial"/>
                <w:color w:val="000000"/>
                <w:sz w:val="16"/>
                <w:szCs w:val="16"/>
                <w:lang w:eastAsia="es-MX"/>
              </w:rPr>
              <w:t>0</w:t>
            </w:r>
          </w:p>
        </w:tc>
        <w:tc>
          <w:tcPr>
            <w:tcW w:w="1736" w:type="dxa"/>
            <w:tcBorders>
              <w:top w:val="single" w:sz="8" w:space="0" w:color="auto"/>
              <w:left w:val="nil"/>
              <w:bottom w:val="single" w:sz="8" w:space="0" w:color="auto"/>
              <w:right w:val="single" w:sz="8" w:space="0" w:color="auto"/>
            </w:tcBorders>
            <w:shd w:val="clear" w:color="auto" w:fill="auto"/>
            <w:vAlign w:val="center"/>
          </w:tcPr>
          <w:p w:rsidR="006062E6" w:rsidRPr="00EC2387" w:rsidRDefault="006062E6" w:rsidP="00413E91">
            <w:pPr>
              <w:spacing w:after="0" w:line="240" w:lineRule="auto"/>
              <w:rPr>
                <w:rFonts w:ascii="Arial" w:eastAsia="Times New Roman" w:hAnsi="Arial" w:cs="Arial"/>
                <w:color w:val="000000"/>
                <w:sz w:val="16"/>
                <w:szCs w:val="16"/>
                <w:lang w:eastAsia="es-MX"/>
              </w:rPr>
            </w:pPr>
          </w:p>
        </w:tc>
      </w:tr>
      <w:tr w:rsidR="006062E6" w:rsidRPr="00EC2387" w:rsidTr="005A162C">
        <w:trPr>
          <w:trHeight w:val="2392"/>
        </w:trPr>
        <w:tc>
          <w:tcPr>
            <w:tcW w:w="441"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6062E6" w:rsidRPr="00EC2387" w:rsidRDefault="006062E6" w:rsidP="00413E91">
            <w:pPr>
              <w:spacing w:after="0" w:line="240" w:lineRule="auto"/>
              <w:jc w:val="center"/>
              <w:rPr>
                <w:rFonts w:ascii="Arial" w:eastAsia="Times New Roman" w:hAnsi="Arial" w:cs="Arial"/>
                <w:color w:val="000000"/>
                <w:sz w:val="16"/>
                <w:szCs w:val="16"/>
                <w:lang w:eastAsia="es-MX"/>
              </w:rPr>
            </w:pPr>
          </w:p>
        </w:tc>
        <w:tc>
          <w:tcPr>
            <w:tcW w:w="1417" w:type="dxa"/>
            <w:vMerge/>
            <w:tcBorders>
              <w:top w:val="single" w:sz="8" w:space="0" w:color="auto"/>
              <w:left w:val="nil"/>
              <w:bottom w:val="single" w:sz="8" w:space="0" w:color="auto"/>
              <w:right w:val="single" w:sz="8" w:space="0" w:color="auto"/>
            </w:tcBorders>
            <w:shd w:val="clear" w:color="auto" w:fill="auto"/>
            <w:vAlign w:val="center"/>
            <w:hideMark/>
          </w:tcPr>
          <w:p w:rsidR="006062E6" w:rsidRPr="00EC2387" w:rsidRDefault="006062E6" w:rsidP="00413E91">
            <w:pPr>
              <w:spacing w:after="0" w:line="240" w:lineRule="auto"/>
              <w:jc w:val="center"/>
              <w:rPr>
                <w:rFonts w:ascii="Arial" w:eastAsia="Times New Roman" w:hAnsi="Arial" w:cs="Arial"/>
                <w:color w:val="000000"/>
                <w:sz w:val="16"/>
                <w:szCs w:val="16"/>
                <w:lang w:eastAsia="es-MX"/>
              </w:rPr>
            </w:pP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6062E6" w:rsidRPr="00EC2387" w:rsidRDefault="006062E6"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En la MIR del Programa no cuenta con la columna de Dimensión, es así como los indicadores plasmados no se identifican a qué dimensión pertenecen. Además de que no se cuenta con indicadores de economía y eficiencia.</w:t>
            </w:r>
          </w:p>
        </w:tc>
        <w:tc>
          <w:tcPr>
            <w:tcW w:w="1276" w:type="dxa"/>
            <w:vMerge/>
            <w:tcBorders>
              <w:top w:val="single" w:sz="8" w:space="0" w:color="auto"/>
              <w:left w:val="nil"/>
              <w:bottom w:val="single" w:sz="8" w:space="0" w:color="auto"/>
              <w:right w:val="single" w:sz="8" w:space="0" w:color="auto"/>
            </w:tcBorders>
            <w:shd w:val="clear" w:color="auto" w:fill="auto"/>
            <w:vAlign w:val="center"/>
            <w:hideMark/>
          </w:tcPr>
          <w:p w:rsidR="006062E6" w:rsidRPr="00EC2387" w:rsidRDefault="006062E6" w:rsidP="00413E91">
            <w:pPr>
              <w:spacing w:after="0" w:line="240" w:lineRule="auto"/>
              <w:rPr>
                <w:rFonts w:ascii="Arial" w:eastAsia="Times New Roman" w:hAnsi="Arial" w:cs="Arial"/>
                <w:color w:val="000000"/>
                <w:sz w:val="16"/>
                <w:szCs w:val="16"/>
                <w:lang w:eastAsia="es-MX"/>
              </w:rPr>
            </w:pPr>
          </w:p>
        </w:tc>
        <w:tc>
          <w:tcPr>
            <w:tcW w:w="1417" w:type="dxa"/>
            <w:vMerge/>
            <w:tcBorders>
              <w:top w:val="single" w:sz="8" w:space="0" w:color="auto"/>
              <w:left w:val="nil"/>
              <w:bottom w:val="single" w:sz="8" w:space="0" w:color="auto"/>
              <w:right w:val="single" w:sz="8" w:space="0" w:color="auto"/>
            </w:tcBorders>
            <w:shd w:val="clear" w:color="auto" w:fill="auto"/>
            <w:vAlign w:val="center"/>
            <w:hideMark/>
          </w:tcPr>
          <w:p w:rsidR="006062E6" w:rsidRPr="00EC2387" w:rsidRDefault="006062E6" w:rsidP="00413E91">
            <w:pPr>
              <w:spacing w:after="0" w:line="240" w:lineRule="auto"/>
              <w:rPr>
                <w:rFonts w:ascii="Arial" w:eastAsia="Times New Roman" w:hAnsi="Arial" w:cs="Arial"/>
                <w:color w:val="000000"/>
                <w:sz w:val="16"/>
                <w:szCs w:val="16"/>
                <w:lang w:eastAsia="es-MX"/>
              </w:rPr>
            </w:pPr>
          </w:p>
        </w:tc>
        <w:tc>
          <w:tcPr>
            <w:tcW w:w="1134" w:type="dxa"/>
            <w:vMerge/>
            <w:tcBorders>
              <w:top w:val="single" w:sz="8" w:space="0" w:color="auto"/>
              <w:left w:val="nil"/>
              <w:bottom w:val="single" w:sz="8" w:space="0" w:color="auto"/>
              <w:right w:val="single" w:sz="8" w:space="0" w:color="auto"/>
            </w:tcBorders>
            <w:shd w:val="clear" w:color="auto" w:fill="auto"/>
            <w:vAlign w:val="center"/>
            <w:hideMark/>
          </w:tcPr>
          <w:p w:rsidR="006062E6" w:rsidRPr="00EC2387" w:rsidRDefault="006062E6" w:rsidP="00413E91">
            <w:pPr>
              <w:spacing w:after="0" w:line="240" w:lineRule="auto"/>
              <w:jc w:val="center"/>
              <w:rPr>
                <w:rFonts w:ascii="Arial" w:eastAsia="Times New Roman" w:hAnsi="Arial" w:cs="Arial"/>
                <w:color w:val="000000"/>
                <w:sz w:val="16"/>
                <w:szCs w:val="16"/>
                <w:lang w:eastAsia="es-MX"/>
              </w:rPr>
            </w:pPr>
          </w:p>
        </w:tc>
        <w:tc>
          <w:tcPr>
            <w:tcW w:w="1418" w:type="dxa"/>
            <w:vMerge/>
            <w:tcBorders>
              <w:top w:val="single" w:sz="8" w:space="0" w:color="auto"/>
              <w:left w:val="nil"/>
              <w:bottom w:val="single" w:sz="8" w:space="0" w:color="auto"/>
              <w:right w:val="single" w:sz="8" w:space="0" w:color="auto"/>
            </w:tcBorders>
            <w:shd w:val="clear" w:color="auto" w:fill="auto"/>
            <w:vAlign w:val="center"/>
            <w:hideMark/>
          </w:tcPr>
          <w:p w:rsidR="006062E6" w:rsidRPr="00EC2387" w:rsidRDefault="006062E6" w:rsidP="00413E91">
            <w:pPr>
              <w:spacing w:after="0" w:line="240" w:lineRule="auto"/>
              <w:rPr>
                <w:rFonts w:ascii="Arial" w:eastAsia="Times New Roman" w:hAnsi="Arial" w:cs="Arial"/>
                <w:color w:val="000000"/>
                <w:sz w:val="16"/>
                <w:szCs w:val="16"/>
                <w:lang w:eastAsia="es-MX"/>
              </w:rPr>
            </w:pPr>
          </w:p>
        </w:tc>
        <w:tc>
          <w:tcPr>
            <w:tcW w:w="1417" w:type="dxa"/>
            <w:vMerge/>
            <w:tcBorders>
              <w:top w:val="single" w:sz="8" w:space="0" w:color="auto"/>
              <w:left w:val="nil"/>
              <w:bottom w:val="single" w:sz="8" w:space="0" w:color="auto"/>
              <w:right w:val="single" w:sz="8" w:space="0" w:color="auto"/>
            </w:tcBorders>
            <w:shd w:val="clear" w:color="auto" w:fill="auto"/>
            <w:vAlign w:val="center"/>
            <w:hideMark/>
          </w:tcPr>
          <w:p w:rsidR="006062E6" w:rsidRPr="00EC2387" w:rsidRDefault="006062E6" w:rsidP="00413E91">
            <w:pPr>
              <w:spacing w:after="0" w:line="240" w:lineRule="auto"/>
              <w:rPr>
                <w:rFonts w:ascii="Arial" w:eastAsia="Times New Roman" w:hAnsi="Arial" w:cs="Arial"/>
                <w:color w:val="000000"/>
                <w:sz w:val="16"/>
                <w:szCs w:val="16"/>
                <w:lang w:eastAsia="es-MX"/>
              </w:rPr>
            </w:pPr>
          </w:p>
        </w:tc>
        <w:tc>
          <w:tcPr>
            <w:tcW w:w="1134" w:type="dxa"/>
            <w:vMerge/>
            <w:tcBorders>
              <w:top w:val="single" w:sz="8" w:space="0" w:color="auto"/>
              <w:left w:val="nil"/>
              <w:bottom w:val="single" w:sz="8" w:space="0" w:color="auto"/>
              <w:right w:val="single" w:sz="8" w:space="0" w:color="auto"/>
            </w:tcBorders>
            <w:shd w:val="clear" w:color="auto" w:fill="auto"/>
            <w:vAlign w:val="center"/>
            <w:hideMark/>
          </w:tcPr>
          <w:p w:rsidR="006062E6" w:rsidRPr="00EC2387" w:rsidRDefault="006062E6" w:rsidP="00413E91">
            <w:pPr>
              <w:spacing w:after="0" w:line="240" w:lineRule="auto"/>
              <w:jc w:val="center"/>
              <w:rPr>
                <w:rFonts w:ascii="Arial" w:eastAsia="Times New Roman" w:hAnsi="Arial" w:cs="Arial"/>
                <w:color w:val="000000"/>
                <w:sz w:val="16"/>
                <w:szCs w:val="16"/>
                <w:lang w:eastAsia="es-MX"/>
              </w:rPr>
            </w:pPr>
          </w:p>
        </w:tc>
        <w:tc>
          <w:tcPr>
            <w:tcW w:w="1736" w:type="dxa"/>
            <w:tcBorders>
              <w:top w:val="single" w:sz="8" w:space="0" w:color="auto"/>
              <w:left w:val="nil"/>
              <w:bottom w:val="single" w:sz="8" w:space="0" w:color="auto"/>
              <w:right w:val="single" w:sz="8" w:space="0" w:color="auto"/>
            </w:tcBorders>
            <w:shd w:val="clear" w:color="auto" w:fill="auto"/>
            <w:vAlign w:val="center"/>
            <w:hideMark/>
          </w:tcPr>
          <w:p w:rsidR="006062E6" w:rsidRPr="00EC2387" w:rsidRDefault="006062E6"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AE492D" w:rsidRPr="00EC2387" w:rsidTr="00AE492D">
        <w:trPr>
          <w:trHeight w:val="2924"/>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8</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En la MIR estatal se observan 8 actividades que no cuentan con indicador. </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Entregar la MIR 2016 con que incluya los indicadores a nivel de actividad</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L.E. Hansell Sabido Ocampo. Gestor de Proyectos de Inversión. Dirección de Planeación Territorial hansell.sabido@yucatan.gob.mx</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septiembre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indicadores de actividad permiten tener un panorama de los trabajos que se realizan día con día y dada la periodicidad de cálculo de los demás indicadores, estos nos permiten conocer sobre el avance de la gestión del Programa.</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MIR estatal 2015 versión enviada a la SAF.</w:t>
            </w:r>
            <w:r w:rsidRPr="00EC2387">
              <w:rPr>
                <w:rFonts w:ascii="Arial" w:eastAsia="Times New Roman" w:hAnsi="Arial" w:cs="Arial"/>
                <w:color w:val="000000"/>
                <w:sz w:val="16"/>
                <w:szCs w:val="16"/>
                <w:lang w:eastAsia="es-MX"/>
              </w:rPr>
              <w:br/>
              <w:t>2. MIR estatal 2016 versión enviada a la SAF.</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r w:rsidR="00AE492D" w:rsidRPr="00EC2387" w:rsidTr="00AE492D">
        <w:trPr>
          <w:trHeight w:val="1407"/>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9</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En la MIR estatal se observan 8 actividades que no cuentan con indicador. </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Elaborar los indicadores de las actividades para completar la MIR</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Juan Rivero, Departamento de concertación estadística. Dirección de Vivienda. Juan.rivero@yucatan.gob.mx. Tel: 9303070 Ext. 1213</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septiembre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los indicadores de las actividades de la MIR para dar seguimiento al cumplimiento de las metas del Programa</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MIR 2017 (Archivo Excel).</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r w:rsidR="00AE492D" w:rsidRPr="00EC2387" w:rsidTr="00AE492D">
        <w:trPr>
          <w:trHeight w:val="2715"/>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6062E6"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10</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cuenta con indicadores de economía y eficiencia.</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Se revisarán los indicadores de las actividades de la MIR para incorporar aquellos que midan la dimensión de economía y </w:t>
            </w:r>
            <w:r w:rsidR="00936E63" w:rsidRPr="00EC2387">
              <w:rPr>
                <w:rFonts w:ascii="Arial" w:eastAsia="Times New Roman" w:hAnsi="Arial" w:cs="Arial"/>
                <w:color w:val="000000"/>
                <w:sz w:val="16"/>
                <w:szCs w:val="16"/>
                <w:lang w:eastAsia="es-MX"/>
              </w:rPr>
              <w:t>eficiencia</w:t>
            </w:r>
            <w:r w:rsidRPr="00EC2387">
              <w:rPr>
                <w:rFonts w:ascii="Arial" w:eastAsia="Times New Roman" w:hAnsi="Arial" w:cs="Arial"/>
                <w:color w:val="000000"/>
                <w:sz w:val="16"/>
                <w:szCs w:val="16"/>
                <w:lang w:eastAsia="es-MX"/>
              </w:rPr>
              <w:t xml:space="preserve"> de acuerdo a los lineamientos establecidos por la SHCP</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Juan Rivero, Departamento de concertación estadística. Dirección de Vivienda. Juan.rivero@yucatan.gob.mx. Tel: 9303070 Ext. 1213</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los indicadores de las actividades de la MIR para dar seguimiento al cumplimiento de las metas del Programa</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MIR 2017 (Archivo Excel).</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r w:rsidR="00AE492D" w:rsidRPr="00EC2387" w:rsidTr="00AE492D">
        <w:trPr>
          <w:trHeight w:val="2490"/>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6062E6"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11</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cuenta con indicadores de economía y eficiencia.</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revisarán los indicadores de las actividades de la MIR para incorporar aquellos que midan la dimensión de calidad y eficiencia de acuerdo a los lineamientos establecidos por la SHCP</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Juan Rivero, Departamento de concertación estadística. Dirección de Vivienda. Juan.rivero@yucatan.gob.mx. Tel: 9303070 Ext. 1213</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los indicadores de las actividades de la MIR para dar seguimiento al cumplimiento de las metas del Programa</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1. MIR 2017 (Archivo Excel). Reporte del </w:t>
            </w:r>
            <w:r w:rsidR="00936E63" w:rsidRPr="00EC2387">
              <w:rPr>
                <w:rFonts w:ascii="Arial" w:eastAsia="Times New Roman" w:hAnsi="Arial" w:cs="Arial"/>
                <w:color w:val="000000"/>
                <w:sz w:val="16"/>
                <w:szCs w:val="16"/>
                <w:lang w:eastAsia="es-MX"/>
              </w:rPr>
              <w:t>Programa</w:t>
            </w:r>
            <w:r w:rsidRPr="00EC2387">
              <w:rPr>
                <w:rFonts w:ascii="Arial" w:eastAsia="Times New Roman" w:hAnsi="Arial" w:cs="Arial"/>
                <w:color w:val="000000"/>
                <w:sz w:val="16"/>
                <w:szCs w:val="16"/>
                <w:lang w:eastAsia="es-MX"/>
              </w:rPr>
              <w:t xml:space="preserve"> Presupuestario del SIGEY.</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r w:rsidR="00AE492D" w:rsidRPr="00EC2387" w:rsidTr="00AE492D">
        <w:trPr>
          <w:trHeight w:val="2782"/>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6062E6"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12</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Programa cuenta con la adecuada planeación estratégica, pues se alinea con los documentos de planeación estatales, sin embargo no se considera una vinculación directa.</w:t>
            </w:r>
            <w:r w:rsidR="00001D6B">
              <w:rPr>
                <w:rFonts w:ascii="Arial" w:eastAsia="Times New Roman" w:hAnsi="Arial" w:cs="Arial"/>
                <w:color w:val="000000"/>
                <w:sz w:val="16"/>
                <w:szCs w:val="16"/>
                <w:lang w:eastAsia="es-MX"/>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Adecuar el Fin del Programa Presupuestario al objetivo sectorial.</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L.E. Hansell Sabido Ocampo. Gestor de Proyectos de Inversión. Dirección de Planeación Territorial hansell.sabido@yucatan.gob.mx</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septiembre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Tener una alineación directa a la planeación estatal, lo cual permitirá alcanzar las metas esperadas por esta Administración Pública.</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MIR estatal 2015.</w:t>
            </w:r>
            <w:r w:rsidRPr="00EC2387">
              <w:rPr>
                <w:rFonts w:ascii="Arial" w:eastAsia="Times New Roman" w:hAnsi="Arial" w:cs="Arial"/>
                <w:color w:val="000000"/>
                <w:sz w:val="16"/>
                <w:szCs w:val="16"/>
                <w:lang w:eastAsia="es-MX"/>
              </w:rPr>
              <w:br w:type="page"/>
              <w:t>2. MIR estatal 2016.</w:t>
            </w:r>
            <w:r w:rsidRPr="00EC2387">
              <w:rPr>
                <w:rFonts w:ascii="Arial" w:eastAsia="Times New Roman" w:hAnsi="Arial" w:cs="Arial"/>
                <w:color w:val="000000"/>
                <w:sz w:val="16"/>
                <w:szCs w:val="16"/>
                <w:lang w:eastAsia="es-MX"/>
              </w:rPr>
              <w:br w:type="page"/>
              <w:t>3. Fichas técnicas de los indicadores 2015.</w:t>
            </w:r>
            <w:r w:rsidRPr="00EC2387">
              <w:rPr>
                <w:rFonts w:ascii="Arial" w:eastAsia="Times New Roman" w:hAnsi="Arial" w:cs="Arial"/>
                <w:color w:val="000000"/>
                <w:sz w:val="16"/>
                <w:szCs w:val="16"/>
                <w:lang w:eastAsia="es-MX"/>
              </w:rPr>
              <w:br w:type="page"/>
              <w:t>4. Fichas técnicas de los indicadores 2016.</w:t>
            </w:r>
            <w:r w:rsidRPr="00EC2387">
              <w:rPr>
                <w:rFonts w:ascii="Arial" w:eastAsia="Times New Roman" w:hAnsi="Arial" w:cs="Arial"/>
                <w:color w:val="000000"/>
                <w:sz w:val="16"/>
                <w:szCs w:val="16"/>
                <w:lang w:eastAsia="es-MX"/>
              </w:rPr>
              <w:br w:type="page"/>
              <w:t>5. Lineamientos para el Diseño y aprobación de los Programas Presupuestarios.</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r w:rsidR="00AE492D" w:rsidRPr="00EC2387" w:rsidTr="00AE492D">
        <w:trPr>
          <w:trHeight w:val="2524"/>
        </w:trPr>
        <w:tc>
          <w:tcPr>
            <w:tcW w:w="441" w:type="dxa"/>
            <w:tcBorders>
              <w:top w:val="nil"/>
              <w:left w:val="single" w:sz="8" w:space="0" w:color="auto"/>
              <w:bottom w:val="single" w:sz="8" w:space="0" w:color="auto"/>
              <w:right w:val="single" w:sz="8" w:space="0" w:color="auto"/>
            </w:tcBorders>
            <w:shd w:val="clear" w:color="auto" w:fill="auto"/>
            <w:vAlign w:val="center"/>
            <w:hideMark/>
          </w:tcPr>
          <w:p w:rsidR="00413E91" w:rsidRPr="00EC2387" w:rsidRDefault="006062E6"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13</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1701"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es posible determinar la existencia de subejercicios o economías, ya que no se muestra la situación financiera del Programa operado con los recursos del Fondo de infraestructura Social Estatal FISE, aunque se cuenta con documentos relacionados.</w:t>
            </w:r>
          </w:p>
        </w:tc>
        <w:tc>
          <w:tcPr>
            <w:tcW w:w="127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Generar los reportes financieros en los que se registran los movimientos de los recursos del Fondo.</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L.E. Hansell Sabido Ocampo. Gestor de Proyectos de Inversión. Dirección de Planeación Territorial hansell.sabido@yucatan.gob.mx</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septiembre de 2016</w:t>
            </w:r>
          </w:p>
        </w:tc>
        <w:tc>
          <w:tcPr>
            <w:tcW w:w="1418"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Evidenciar que no se están realizando subejercicios del recurso.</w:t>
            </w:r>
          </w:p>
        </w:tc>
        <w:tc>
          <w:tcPr>
            <w:tcW w:w="1417"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Reportes financieros del FISE 2014.</w:t>
            </w:r>
          </w:p>
        </w:tc>
        <w:tc>
          <w:tcPr>
            <w:tcW w:w="1134" w:type="dxa"/>
            <w:tcBorders>
              <w:top w:val="nil"/>
              <w:left w:val="nil"/>
              <w:bottom w:val="single" w:sz="8" w:space="0" w:color="auto"/>
              <w:right w:val="single" w:sz="8" w:space="0" w:color="auto"/>
            </w:tcBorders>
            <w:shd w:val="clear" w:color="auto" w:fill="auto"/>
            <w:vAlign w:val="center"/>
            <w:hideMark/>
          </w:tcPr>
          <w:p w:rsidR="00413E91" w:rsidRPr="00EC2387" w:rsidRDefault="000F7F19" w:rsidP="00413E91">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413E91" w:rsidRPr="00EC2387">
              <w:rPr>
                <w:rFonts w:ascii="Arial" w:eastAsia="Times New Roman" w:hAnsi="Arial" w:cs="Arial"/>
                <w:color w:val="000000"/>
                <w:sz w:val="16"/>
                <w:szCs w:val="16"/>
                <w:lang w:eastAsia="es-MX"/>
              </w:rPr>
              <w:t>0</w:t>
            </w:r>
          </w:p>
        </w:tc>
        <w:tc>
          <w:tcPr>
            <w:tcW w:w="1736" w:type="dxa"/>
            <w:tcBorders>
              <w:top w:val="nil"/>
              <w:left w:val="nil"/>
              <w:bottom w:val="single" w:sz="8" w:space="0" w:color="auto"/>
              <w:right w:val="single" w:sz="8" w:space="0" w:color="auto"/>
            </w:tcBorders>
            <w:shd w:val="clear" w:color="auto" w:fill="auto"/>
            <w:vAlign w:val="center"/>
            <w:hideMark/>
          </w:tcPr>
          <w:p w:rsidR="00413E91" w:rsidRPr="00EC2387" w:rsidRDefault="00413E91" w:rsidP="00413E91">
            <w:pPr>
              <w:spacing w:after="0" w:line="240" w:lineRule="auto"/>
              <w:rPr>
                <w:rFonts w:ascii="Arial" w:eastAsia="Times New Roman" w:hAnsi="Arial" w:cs="Arial"/>
                <w:color w:val="000000"/>
                <w:sz w:val="16"/>
                <w:szCs w:val="16"/>
                <w:lang w:eastAsia="es-MX"/>
              </w:rPr>
            </w:pPr>
          </w:p>
        </w:tc>
      </w:tr>
    </w:tbl>
    <w:p w:rsidR="00AE492D" w:rsidRDefault="00AE492D" w:rsidP="008234AA"/>
    <w:p w:rsidR="00AE492D" w:rsidRDefault="00AE492D">
      <w:r>
        <w:br w:type="page"/>
      </w:r>
    </w:p>
    <w:p w:rsidR="00936E63" w:rsidRPr="005040F0" w:rsidRDefault="00936E63" w:rsidP="00936E63">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936E63" w:rsidRPr="001C37B6" w:rsidRDefault="00936E63" w:rsidP="00141AE1">
      <w:pPr>
        <w:pStyle w:val="Ttulo2"/>
        <w:rPr>
          <w:sz w:val="16"/>
          <w:szCs w:val="16"/>
        </w:rPr>
      </w:pPr>
      <w:bookmarkStart w:id="92" w:name="_Toc520459824"/>
      <w:r w:rsidRPr="00861DB8">
        <w:t xml:space="preserve">Programa: </w:t>
      </w:r>
      <w:r w:rsidR="00621A31" w:rsidRPr="00621A31">
        <w:t>Infraestructura Urbana</w:t>
      </w:r>
      <w:bookmarkEnd w:id="92"/>
    </w:p>
    <w:tbl>
      <w:tblPr>
        <w:tblW w:w="5000" w:type="pct"/>
        <w:tblLayout w:type="fixed"/>
        <w:tblCellMar>
          <w:left w:w="70" w:type="dxa"/>
          <w:right w:w="70" w:type="dxa"/>
        </w:tblCellMar>
        <w:tblLook w:val="04A0" w:firstRow="1" w:lastRow="0" w:firstColumn="1" w:lastColumn="0" w:noHBand="0" w:noVBand="1"/>
      </w:tblPr>
      <w:tblGrid>
        <w:gridCol w:w="497"/>
        <w:gridCol w:w="1415"/>
        <w:gridCol w:w="1420"/>
        <w:gridCol w:w="1275"/>
        <w:gridCol w:w="1559"/>
        <w:gridCol w:w="991"/>
        <w:gridCol w:w="1559"/>
        <w:gridCol w:w="1843"/>
        <w:gridCol w:w="1136"/>
        <w:gridCol w:w="1451"/>
      </w:tblGrid>
      <w:tr w:rsidR="00DD519A" w:rsidRPr="00EC2387" w:rsidTr="005A162C">
        <w:trPr>
          <w:trHeight w:val="820"/>
          <w:tblHeader/>
        </w:trPr>
        <w:tc>
          <w:tcPr>
            <w:tcW w:w="189" w:type="pct"/>
            <w:tcBorders>
              <w:top w:val="single" w:sz="8" w:space="0" w:color="auto"/>
              <w:left w:val="single" w:sz="8" w:space="0" w:color="auto"/>
              <w:bottom w:val="single" w:sz="8" w:space="0" w:color="auto"/>
              <w:right w:val="single" w:sz="8" w:space="0" w:color="auto"/>
            </w:tcBorders>
            <w:shd w:val="clear" w:color="000000" w:fill="943634"/>
            <w:vAlign w:val="center"/>
            <w:hideMark/>
          </w:tcPr>
          <w:p w:rsidR="00061D86" w:rsidRPr="00EC2387" w:rsidRDefault="00061D86" w:rsidP="00061D86">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538" w:type="pct"/>
            <w:tcBorders>
              <w:top w:val="single" w:sz="8" w:space="0" w:color="auto"/>
              <w:left w:val="nil"/>
              <w:bottom w:val="single" w:sz="8" w:space="0" w:color="auto"/>
              <w:right w:val="single" w:sz="8" w:space="0" w:color="auto"/>
            </w:tcBorders>
            <w:shd w:val="clear" w:color="000000" w:fill="943634"/>
            <w:vAlign w:val="center"/>
            <w:hideMark/>
          </w:tcPr>
          <w:p w:rsidR="00061D86" w:rsidRPr="00EC2387" w:rsidRDefault="00061D86" w:rsidP="00061D86">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540" w:type="pct"/>
            <w:tcBorders>
              <w:top w:val="single" w:sz="8" w:space="0" w:color="auto"/>
              <w:left w:val="nil"/>
              <w:bottom w:val="single" w:sz="8" w:space="0" w:color="auto"/>
              <w:right w:val="single" w:sz="8" w:space="0" w:color="auto"/>
            </w:tcBorders>
            <w:shd w:val="clear" w:color="000000" w:fill="943634"/>
            <w:vAlign w:val="center"/>
            <w:hideMark/>
          </w:tcPr>
          <w:p w:rsidR="00061D86" w:rsidRPr="00EC2387" w:rsidRDefault="00061D86" w:rsidP="00061D86">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485" w:type="pct"/>
            <w:tcBorders>
              <w:top w:val="single" w:sz="8" w:space="0" w:color="auto"/>
              <w:left w:val="nil"/>
              <w:bottom w:val="single" w:sz="8" w:space="0" w:color="auto"/>
              <w:right w:val="single" w:sz="8" w:space="0" w:color="auto"/>
            </w:tcBorders>
            <w:shd w:val="clear" w:color="000000" w:fill="943634"/>
            <w:vAlign w:val="center"/>
            <w:hideMark/>
          </w:tcPr>
          <w:p w:rsidR="00061D86" w:rsidRPr="00EC2387" w:rsidRDefault="00061D86" w:rsidP="00061D86">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593" w:type="pct"/>
            <w:tcBorders>
              <w:top w:val="single" w:sz="8" w:space="0" w:color="auto"/>
              <w:left w:val="nil"/>
              <w:bottom w:val="single" w:sz="8" w:space="0" w:color="auto"/>
              <w:right w:val="single" w:sz="8" w:space="0" w:color="auto"/>
            </w:tcBorders>
            <w:shd w:val="clear" w:color="000000" w:fill="943634"/>
            <w:vAlign w:val="center"/>
            <w:hideMark/>
          </w:tcPr>
          <w:p w:rsidR="00061D86" w:rsidRPr="00EC2387" w:rsidRDefault="00061D86" w:rsidP="00061D86">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77" w:type="pct"/>
            <w:tcBorders>
              <w:top w:val="single" w:sz="8" w:space="0" w:color="auto"/>
              <w:left w:val="nil"/>
              <w:bottom w:val="single" w:sz="8" w:space="0" w:color="auto"/>
              <w:right w:val="single" w:sz="8" w:space="0" w:color="auto"/>
            </w:tcBorders>
            <w:shd w:val="clear" w:color="000000" w:fill="943634"/>
            <w:vAlign w:val="center"/>
            <w:hideMark/>
          </w:tcPr>
          <w:p w:rsidR="00061D86" w:rsidRPr="00EC2387" w:rsidRDefault="00061D86" w:rsidP="00061D86">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593" w:type="pct"/>
            <w:tcBorders>
              <w:top w:val="single" w:sz="8" w:space="0" w:color="auto"/>
              <w:left w:val="nil"/>
              <w:bottom w:val="single" w:sz="8" w:space="0" w:color="auto"/>
              <w:right w:val="single" w:sz="8" w:space="0" w:color="auto"/>
            </w:tcBorders>
            <w:shd w:val="clear" w:color="000000" w:fill="943634"/>
            <w:vAlign w:val="center"/>
            <w:hideMark/>
          </w:tcPr>
          <w:p w:rsidR="00061D86" w:rsidRPr="00EC2387" w:rsidRDefault="00061D86" w:rsidP="00061D86">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701" w:type="pct"/>
            <w:tcBorders>
              <w:top w:val="single" w:sz="8" w:space="0" w:color="auto"/>
              <w:left w:val="nil"/>
              <w:bottom w:val="single" w:sz="8" w:space="0" w:color="auto"/>
              <w:right w:val="single" w:sz="8" w:space="0" w:color="auto"/>
            </w:tcBorders>
            <w:shd w:val="clear" w:color="000000" w:fill="943634"/>
            <w:vAlign w:val="center"/>
            <w:hideMark/>
          </w:tcPr>
          <w:p w:rsidR="00061D86" w:rsidRPr="00EC2387" w:rsidRDefault="00061D86" w:rsidP="00061D86">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tcBorders>
              <w:top w:val="single" w:sz="8" w:space="0" w:color="auto"/>
              <w:left w:val="nil"/>
              <w:bottom w:val="single" w:sz="8" w:space="0" w:color="auto"/>
              <w:right w:val="single" w:sz="8" w:space="0" w:color="auto"/>
            </w:tcBorders>
            <w:shd w:val="clear" w:color="000000" w:fill="943634"/>
            <w:vAlign w:val="center"/>
            <w:hideMark/>
          </w:tcPr>
          <w:p w:rsidR="00061D86" w:rsidRPr="00EC2387" w:rsidRDefault="00061D86" w:rsidP="00061D86">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552" w:type="pct"/>
            <w:tcBorders>
              <w:top w:val="single" w:sz="8" w:space="0" w:color="auto"/>
              <w:left w:val="nil"/>
              <w:bottom w:val="single" w:sz="8" w:space="0" w:color="auto"/>
              <w:right w:val="single" w:sz="8" w:space="0" w:color="auto"/>
            </w:tcBorders>
            <w:shd w:val="clear" w:color="000000" w:fill="943634"/>
            <w:vAlign w:val="center"/>
            <w:hideMark/>
          </w:tcPr>
          <w:p w:rsidR="00061D86" w:rsidRPr="00EC2387" w:rsidRDefault="00061D86" w:rsidP="00061D86">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DD519A" w:rsidRPr="00EC2387" w:rsidTr="00DD519A">
        <w:trPr>
          <w:trHeight w:val="2396"/>
        </w:trPr>
        <w:tc>
          <w:tcPr>
            <w:tcW w:w="189" w:type="pct"/>
            <w:tcBorders>
              <w:top w:val="nil"/>
              <w:left w:val="single" w:sz="8" w:space="0" w:color="auto"/>
              <w:bottom w:val="single" w:sz="8" w:space="0" w:color="auto"/>
              <w:right w:val="single" w:sz="8" w:space="0" w:color="auto"/>
            </w:tcBorders>
            <w:shd w:val="clear" w:color="auto" w:fill="auto"/>
            <w:vAlign w:val="center"/>
            <w:hideMark/>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w:t>
            </w:r>
          </w:p>
        </w:tc>
        <w:tc>
          <w:tcPr>
            <w:tcW w:w="538"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40"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No se define el problema que se desea atender con la implementación del Programa. </w:t>
            </w:r>
          </w:p>
        </w:tc>
        <w:tc>
          <w:tcPr>
            <w:tcW w:w="485"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Elaborar los árboles de problema y objetivo del Programa Presupuestario.</w:t>
            </w:r>
          </w:p>
        </w:tc>
        <w:tc>
          <w:tcPr>
            <w:tcW w:w="593"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val="en-US" w:eastAsia="es-MX"/>
              </w:rPr>
            </w:pPr>
            <w:r w:rsidRPr="00EC2387">
              <w:rPr>
                <w:rFonts w:ascii="Arial" w:hAnsi="Arial" w:cs="Arial"/>
                <w:color w:val="000000"/>
                <w:sz w:val="16"/>
                <w:szCs w:val="16"/>
              </w:rPr>
              <w:t xml:space="preserve">Ing. Sergio Alonzo </w:t>
            </w:r>
            <w:r w:rsidRPr="00EC2387">
              <w:rPr>
                <w:rFonts w:ascii="Arial" w:hAnsi="Arial" w:cs="Arial"/>
                <w:color w:val="000000"/>
                <w:sz w:val="16"/>
                <w:szCs w:val="16"/>
              </w:rPr>
              <w:br/>
              <w:t>Subdirector de Planeacióndel INCCOPY.</w:t>
            </w:r>
            <w:r w:rsidRPr="00EC2387">
              <w:rPr>
                <w:rFonts w:ascii="Arial" w:hAnsi="Arial" w:cs="Arial"/>
                <w:color w:val="000000"/>
                <w:sz w:val="16"/>
                <w:szCs w:val="16"/>
              </w:rPr>
              <w:br/>
            </w:r>
            <w:r w:rsidRPr="00EC2387">
              <w:rPr>
                <w:rFonts w:ascii="Arial" w:hAnsi="Arial" w:cs="Arial"/>
                <w:color w:val="000000"/>
                <w:sz w:val="16"/>
                <w:szCs w:val="16"/>
                <w:lang w:val="en-US"/>
              </w:rPr>
              <w:t>Sergio.alonzo@yucatan.gob.mx</w:t>
            </w:r>
            <w:r w:rsidRPr="00EC2387">
              <w:rPr>
                <w:rFonts w:ascii="Arial" w:hAnsi="Arial" w:cs="Arial"/>
                <w:color w:val="000000"/>
                <w:sz w:val="16"/>
                <w:szCs w:val="16"/>
                <w:lang w:val="en-US"/>
              </w:rPr>
              <w:br/>
              <w:t>Tel. 9303300 ext. 50089</w:t>
            </w:r>
          </w:p>
        </w:tc>
        <w:tc>
          <w:tcPr>
            <w:tcW w:w="377" w:type="pct"/>
            <w:tcBorders>
              <w:top w:val="nil"/>
              <w:left w:val="nil"/>
              <w:bottom w:val="single" w:sz="8" w:space="0" w:color="auto"/>
              <w:right w:val="single" w:sz="8" w:space="0" w:color="auto"/>
            </w:tcBorders>
            <w:shd w:val="clear" w:color="auto" w:fill="auto"/>
            <w:noWrap/>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93"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la contextualización de los objetivos perseguidos por el Programa con base en los análisis de la Metodología del Marco Lógico</w:t>
            </w:r>
          </w:p>
        </w:tc>
        <w:tc>
          <w:tcPr>
            <w:tcW w:w="701"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Árboles de problemas y objetivos del PP189 Programa de Construcción y Conservación de Obra Pública.</w:t>
            </w:r>
          </w:p>
        </w:tc>
        <w:tc>
          <w:tcPr>
            <w:tcW w:w="432"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p>
        </w:tc>
      </w:tr>
      <w:tr w:rsidR="00DD519A" w:rsidRPr="00EC2387" w:rsidTr="00DD519A">
        <w:trPr>
          <w:trHeight w:val="2641"/>
        </w:trPr>
        <w:tc>
          <w:tcPr>
            <w:tcW w:w="189" w:type="pct"/>
            <w:tcBorders>
              <w:top w:val="nil"/>
              <w:left w:val="single" w:sz="8" w:space="0" w:color="auto"/>
              <w:bottom w:val="single" w:sz="8" w:space="0" w:color="auto"/>
              <w:right w:val="single" w:sz="8" w:space="0" w:color="auto"/>
            </w:tcBorders>
            <w:shd w:val="clear" w:color="auto" w:fill="auto"/>
            <w:vAlign w:val="center"/>
            <w:hideMark/>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2</w:t>
            </w:r>
          </w:p>
        </w:tc>
        <w:tc>
          <w:tcPr>
            <w:tcW w:w="538"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40"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identifican los documentos que sustenten de manera clara los procesos establecidos en el diagrama de flujos, en donde se involucra el actuar de los tres Entes ejecutores.</w:t>
            </w:r>
          </w:p>
        </w:tc>
        <w:tc>
          <w:tcPr>
            <w:tcW w:w="485"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Elaborar el Manual de procesos de los gestores del recurso.</w:t>
            </w:r>
          </w:p>
        </w:tc>
        <w:tc>
          <w:tcPr>
            <w:tcW w:w="593"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Ing. Aída Yam </w:t>
            </w:r>
            <w:r w:rsidRPr="00EC2387">
              <w:rPr>
                <w:rFonts w:ascii="Arial" w:hAnsi="Arial" w:cs="Arial"/>
                <w:color w:val="000000"/>
                <w:sz w:val="16"/>
                <w:szCs w:val="16"/>
              </w:rPr>
              <w:br/>
              <w:t>Jefa del Departamento de Control y Seguimiento de Recursos Fderales.</w:t>
            </w:r>
            <w:r w:rsidRPr="00EC2387">
              <w:rPr>
                <w:rFonts w:ascii="Arial" w:hAnsi="Arial" w:cs="Arial"/>
                <w:color w:val="000000"/>
                <w:sz w:val="16"/>
                <w:szCs w:val="16"/>
              </w:rPr>
              <w:br/>
              <w:t>Aida.yam@yucatan.gob.mx</w:t>
            </w:r>
            <w:r w:rsidRPr="00EC2387">
              <w:rPr>
                <w:rFonts w:ascii="Arial" w:hAnsi="Arial" w:cs="Arial"/>
                <w:color w:val="000000"/>
                <w:sz w:val="16"/>
                <w:szCs w:val="16"/>
              </w:rPr>
              <w:br/>
              <w:t>Tel. 9303340 ext. 57050</w:t>
            </w:r>
          </w:p>
        </w:tc>
        <w:tc>
          <w:tcPr>
            <w:tcW w:w="377"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93"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Fortalecer los procesos operativos conforme al establecimiento de una normativa rígida y transparente.</w:t>
            </w:r>
          </w:p>
        </w:tc>
        <w:tc>
          <w:tcPr>
            <w:tcW w:w="701"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Manual de procesos de recursos Ramo 33.</w:t>
            </w:r>
            <w:r w:rsidRPr="00EC2387">
              <w:rPr>
                <w:rFonts w:ascii="Arial" w:hAnsi="Arial" w:cs="Arial"/>
                <w:color w:val="000000"/>
                <w:sz w:val="16"/>
                <w:szCs w:val="16"/>
              </w:rPr>
              <w:br/>
              <w:t>2. Manual de procedimientos de INCAY.</w:t>
            </w:r>
            <w:r w:rsidRPr="00EC2387">
              <w:rPr>
                <w:rFonts w:ascii="Arial" w:hAnsi="Arial" w:cs="Arial"/>
                <w:color w:val="000000"/>
                <w:sz w:val="16"/>
                <w:szCs w:val="16"/>
              </w:rPr>
              <w:br/>
              <w:t>3. Manual de organización de INCAY.</w:t>
            </w:r>
            <w:r w:rsidRPr="00EC2387">
              <w:rPr>
                <w:rFonts w:ascii="Arial" w:hAnsi="Arial" w:cs="Arial"/>
                <w:color w:val="000000"/>
                <w:sz w:val="16"/>
                <w:szCs w:val="16"/>
              </w:rPr>
              <w:br/>
              <w:t>4. Manual de organización de INCCOPY.</w:t>
            </w:r>
            <w:r w:rsidRPr="00EC2387">
              <w:rPr>
                <w:rFonts w:ascii="Arial" w:hAnsi="Arial" w:cs="Arial"/>
                <w:color w:val="000000"/>
                <w:sz w:val="16"/>
                <w:szCs w:val="16"/>
              </w:rPr>
              <w:br/>
              <w:t>5. Manual de procedimientos</w:t>
            </w:r>
            <w:r w:rsidR="00001D6B">
              <w:rPr>
                <w:rFonts w:ascii="Arial" w:hAnsi="Arial" w:cs="Arial"/>
                <w:color w:val="000000"/>
                <w:sz w:val="16"/>
                <w:szCs w:val="16"/>
              </w:rPr>
              <w:t xml:space="preserve"> </w:t>
            </w:r>
            <w:r w:rsidRPr="00EC2387">
              <w:rPr>
                <w:rFonts w:ascii="Arial" w:hAnsi="Arial" w:cs="Arial"/>
                <w:color w:val="000000"/>
                <w:sz w:val="16"/>
                <w:szCs w:val="16"/>
              </w:rPr>
              <w:t>de INCCOPY.</w:t>
            </w:r>
            <w:r w:rsidRPr="00EC2387">
              <w:rPr>
                <w:rFonts w:ascii="Arial" w:hAnsi="Arial" w:cs="Arial"/>
                <w:color w:val="000000"/>
                <w:sz w:val="16"/>
                <w:szCs w:val="16"/>
              </w:rPr>
              <w:br/>
              <w:t>6.Manual de procedimientos de COMEY.</w:t>
            </w:r>
            <w:r w:rsidRPr="00EC2387">
              <w:rPr>
                <w:rFonts w:ascii="Arial" w:hAnsi="Arial" w:cs="Arial"/>
                <w:color w:val="000000"/>
                <w:sz w:val="16"/>
                <w:szCs w:val="16"/>
              </w:rPr>
              <w:br/>
              <w:t>7.Manual de organización de COMEY.</w:t>
            </w:r>
          </w:p>
        </w:tc>
        <w:tc>
          <w:tcPr>
            <w:tcW w:w="432"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p>
        </w:tc>
      </w:tr>
      <w:tr w:rsidR="00DD519A" w:rsidRPr="00EC2387" w:rsidTr="00DD519A">
        <w:trPr>
          <w:trHeight w:val="2215"/>
        </w:trPr>
        <w:tc>
          <w:tcPr>
            <w:tcW w:w="189" w:type="pct"/>
            <w:tcBorders>
              <w:top w:val="nil"/>
              <w:left w:val="single" w:sz="8" w:space="0" w:color="auto"/>
              <w:bottom w:val="single" w:sz="8" w:space="0" w:color="auto"/>
              <w:right w:val="single" w:sz="8" w:space="0" w:color="auto"/>
            </w:tcBorders>
            <w:shd w:val="clear" w:color="auto" w:fill="auto"/>
            <w:vAlign w:val="center"/>
            <w:hideMark/>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lastRenderedPageBreak/>
              <w:t>3</w:t>
            </w:r>
          </w:p>
        </w:tc>
        <w:tc>
          <w:tcPr>
            <w:tcW w:w="538"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40"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No se identificó evidencia que demuestre los conocimientos y habilidades para desempeñar sus funciones de acuerdo con las necesidades del Programa por parte del personal operativo. </w:t>
            </w:r>
          </w:p>
        </w:tc>
        <w:tc>
          <w:tcPr>
            <w:tcW w:w="485"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Integrar evidencia de capacitación del personal involucrado en el proceso.</w:t>
            </w:r>
          </w:p>
        </w:tc>
        <w:tc>
          <w:tcPr>
            <w:tcW w:w="593"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INCCOPY</w:t>
            </w:r>
            <w:r w:rsidRPr="00EC2387">
              <w:rPr>
                <w:rFonts w:ascii="Arial" w:hAnsi="Arial" w:cs="Arial"/>
                <w:color w:val="000000"/>
                <w:sz w:val="16"/>
                <w:szCs w:val="16"/>
              </w:rPr>
              <w:br/>
              <w:t xml:space="preserve">Ing. Sergio Alonzo </w:t>
            </w:r>
            <w:r w:rsidRPr="00EC2387">
              <w:rPr>
                <w:rFonts w:ascii="Arial" w:hAnsi="Arial" w:cs="Arial"/>
                <w:color w:val="000000"/>
                <w:sz w:val="16"/>
                <w:szCs w:val="16"/>
              </w:rPr>
              <w:br/>
              <w:t>Subdirector de Planeacióndel INCCOPY.</w:t>
            </w:r>
            <w:r w:rsidRPr="00EC2387">
              <w:rPr>
                <w:rFonts w:ascii="Arial" w:hAnsi="Arial" w:cs="Arial"/>
                <w:color w:val="000000"/>
                <w:sz w:val="16"/>
                <w:szCs w:val="16"/>
              </w:rPr>
              <w:br/>
              <w:t>Sergio.alonzo@yucatan.gob.mx</w:t>
            </w:r>
            <w:r w:rsidRPr="00EC2387">
              <w:rPr>
                <w:rFonts w:ascii="Arial" w:hAnsi="Arial" w:cs="Arial"/>
                <w:color w:val="000000"/>
                <w:sz w:val="16"/>
                <w:szCs w:val="16"/>
              </w:rPr>
              <w:br/>
              <w:t>Tel. 9303300 ext. 50089</w:t>
            </w:r>
            <w:r w:rsidRPr="00EC2387">
              <w:rPr>
                <w:rFonts w:ascii="Arial" w:hAnsi="Arial" w:cs="Arial"/>
                <w:color w:val="000000"/>
                <w:sz w:val="16"/>
                <w:szCs w:val="16"/>
              </w:rPr>
              <w:br/>
            </w:r>
            <w:r w:rsidRPr="00EC2387">
              <w:rPr>
                <w:rFonts w:ascii="Arial" w:hAnsi="Arial" w:cs="Arial"/>
                <w:color w:val="000000"/>
                <w:sz w:val="16"/>
                <w:szCs w:val="16"/>
              </w:rPr>
              <w:br/>
              <w:t>INCAY</w:t>
            </w:r>
            <w:r w:rsidRPr="00EC2387">
              <w:rPr>
                <w:rFonts w:ascii="Arial" w:hAnsi="Arial" w:cs="Arial"/>
                <w:color w:val="000000"/>
                <w:sz w:val="16"/>
                <w:szCs w:val="16"/>
              </w:rPr>
              <w:br/>
              <w:t>Lic. Cinthia Cen Chan</w:t>
            </w:r>
            <w:r w:rsidRPr="00EC2387">
              <w:rPr>
                <w:rFonts w:ascii="Arial" w:hAnsi="Arial" w:cs="Arial"/>
                <w:color w:val="000000"/>
                <w:sz w:val="16"/>
                <w:szCs w:val="16"/>
              </w:rPr>
              <w:br/>
              <w:t>Jefa del Departamento de Planeación</w:t>
            </w:r>
            <w:r w:rsidRPr="00EC2387">
              <w:rPr>
                <w:rFonts w:ascii="Arial" w:hAnsi="Arial" w:cs="Arial"/>
                <w:color w:val="000000"/>
                <w:sz w:val="16"/>
                <w:szCs w:val="16"/>
              </w:rPr>
              <w:br/>
              <w:t>cinthia.cen@yucatan.gob.mx</w:t>
            </w:r>
            <w:r w:rsidRPr="00EC2387">
              <w:rPr>
                <w:rFonts w:ascii="Arial" w:hAnsi="Arial" w:cs="Arial"/>
                <w:color w:val="000000"/>
                <w:sz w:val="16"/>
                <w:szCs w:val="16"/>
              </w:rPr>
              <w:br/>
              <w:t>Tel. 9461200 ext. 120</w:t>
            </w:r>
            <w:r w:rsidRPr="00EC2387">
              <w:rPr>
                <w:rFonts w:ascii="Arial" w:hAnsi="Arial" w:cs="Arial"/>
                <w:color w:val="000000"/>
                <w:sz w:val="16"/>
                <w:szCs w:val="16"/>
              </w:rPr>
              <w:br/>
            </w:r>
            <w:r w:rsidRPr="00EC2387">
              <w:rPr>
                <w:rFonts w:ascii="Arial" w:hAnsi="Arial" w:cs="Arial"/>
                <w:color w:val="000000"/>
                <w:sz w:val="16"/>
                <w:szCs w:val="16"/>
              </w:rPr>
              <w:br/>
              <w:t>COMEY</w:t>
            </w:r>
            <w:r w:rsidRPr="00EC2387">
              <w:rPr>
                <w:rFonts w:ascii="Arial" w:hAnsi="Arial" w:cs="Arial"/>
                <w:color w:val="000000"/>
                <w:sz w:val="16"/>
                <w:szCs w:val="16"/>
              </w:rPr>
              <w:br/>
              <w:t>Ing. Yazmín Martínez López</w:t>
            </w:r>
            <w:r w:rsidRPr="00EC2387">
              <w:rPr>
                <w:rFonts w:ascii="Arial" w:hAnsi="Arial" w:cs="Arial"/>
                <w:color w:val="000000"/>
                <w:sz w:val="16"/>
                <w:szCs w:val="16"/>
              </w:rPr>
              <w:br/>
              <w:t>Coordinadora de Recursos Financieros</w:t>
            </w:r>
            <w:r w:rsidRPr="00EC2387">
              <w:rPr>
                <w:rFonts w:ascii="Arial" w:hAnsi="Arial" w:cs="Arial"/>
                <w:color w:val="000000"/>
                <w:sz w:val="16"/>
                <w:szCs w:val="16"/>
              </w:rPr>
              <w:br/>
              <w:t>yazy3@hotmail.com</w:t>
            </w:r>
            <w:r w:rsidRPr="00EC2387">
              <w:rPr>
                <w:rFonts w:ascii="Arial" w:hAnsi="Arial" w:cs="Arial"/>
                <w:color w:val="000000"/>
                <w:sz w:val="16"/>
                <w:szCs w:val="16"/>
              </w:rPr>
              <w:br/>
              <w:t>Tel. 9275070 ext. 120</w:t>
            </w:r>
          </w:p>
        </w:tc>
        <w:tc>
          <w:tcPr>
            <w:tcW w:w="377"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93"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el personal capacitado para desempeñar las actividades que fortalezcan el desempeño del programa.</w:t>
            </w:r>
          </w:p>
        </w:tc>
        <w:tc>
          <w:tcPr>
            <w:tcW w:w="701"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Evidencia de capacitación del personal del INCCOPY.</w:t>
            </w:r>
            <w:r w:rsidRPr="00EC2387">
              <w:rPr>
                <w:rFonts w:ascii="Arial" w:hAnsi="Arial" w:cs="Arial"/>
                <w:color w:val="000000"/>
                <w:sz w:val="16"/>
                <w:szCs w:val="16"/>
              </w:rPr>
              <w:br/>
            </w:r>
            <w:r w:rsidRPr="00EC2387">
              <w:rPr>
                <w:rFonts w:ascii="Arial" w:hAnsi="Arial" w:cs="Arial"/>
                <w:color w:val="000000"/>
                <w:sz w:val="16"/>
                <w:szCs w:val="16"/>
              </w:rPr>
              <w:br/>
              <w:t>2.</w:t>
            </w:r>
            <w:r w:rsidR="00001D6B">
              <w:rPr>
                <w:rFonts w:ascii="Arial" w:hAnsi="Arial" w:cs="Arial"/>
                <w:color w:val="000000"/>
                <w:sz w:val="16"/>
                <w:szCs w:val="16"/>
              </w:rPr>
              <w:t xml:space="preserve"> </w:t>
            </w:r>
            <w:r w:rsidRPr="00EC2387">
              <w:rPr>
                <w:rFonts w:ascii="Arial" w:hAnsi="Arial" w:cs="Arial"/>
                <w:color w:val="000000"/>
                <w:sz w:val="16"/>
                <w:szCs w:val="16"/>
              </w:rPr>
              <w:t>Evidencia de capacitación del personal del INCAY.</w:t>
            </w:r>
            <w:r w:rsidRPr="00EC2387">
              <w:rPr>
                <w:rFonts w:ascii="Arial" w:hAnsi="Arial" w:cs="Arial"/>
                <w:color w:val="000000"/>
                <w:sz w:val="16"/>
                <w:szCs w:val="16"/>
              </w:rPr>
              <w:br/>
            </w:r>
            <w:r w:rsidRPr="00EC2387">
              <w:rPr>
                <w:rFonts w:ascii="Arial" w:hAnsi="Arial" w:cs="Arial"/>
                <w:color w:val="000000"/>
                <w:sz w:val="16"/>
                <w:szCs w:val="16"/>
              </w:rPr>
              <w:br/>
              <w:t>3. Evidencia de capacitación del personal de la COMEY.</w:t>
            </w:r>
          </w:p>
        </w:tc>
        <w:tc>
          <w:tcPr>
            <w:tcW w:w="432"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p>
        </w:tc>
      </w:tr>
      <w:tr w:rsidR="00DD519A" w:rsidRPr="00EC2387" w:rsidTr="00DD519A">
        <w:trPr>
          <w:trHeight w:val="3238"/>
        </w:trPr>
        <w:tc>
          <w:tcPr>
            <w:tcW w:w="189" w:type="pct"/>
            <w:tcBorders>
              <w:top w:val="nil"/>
              <w:left w:val="single" w:sz="8" w:space="0" w:color="auto"/>
              <w:bottom w:val="single" w:sz="8" w:space="0" w:color="auto"/>
              <w:right w:val="single" w:sz="8" w:space="0" w:color="auto"/>
            </w:tcBorders>
            <w:shd w:val="clear" w:color="auto" w:fill="auto"/>
            <w:vAlign w:val="center"/>
            <w:hideMark/>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lastRenderedPageBreak/>
              <w:t>4</w:t>
            </w:r>
          </w:p>
        </w:tc>
        <w:tc>
          <w:tcPr>
            <w:tcW w:w="538"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40"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No se le da seguimiento a la Matriz de Indicadores para Resultados (MIR) del Programa, así como la MIR de origen Federal del Fondo. </w:t>
            </w:r>
          </w:p>
        </w:tc>
        <w:tc>
          <w:tcPr>
            <w:tcW w:w="485"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Dar seguimiento trimestral al avance de los indicadores de desempeño del programa.</w:t>
            </w:r>
          </w:p>
        </w:tc>
        <w:tc>
          <w:tcPr>
            <w:tcW w:w="593"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INCCOPY</w:t>
            </w:r>
            <w:r w:rsidRPr="00EC2387">
              <w:rPr>
                <w:rFonts w:ascii="Arial" w:hAnsi="Arial" w:cs="Arial"/>
                <w:color w:val="000000"/>
                <w:sz w:val="16"/>
                <w:szCs w:val="16"/>
              </w:rPr>
              <w:br/>
              <w:t xml:space="preserve">Ing. Sergio Alonzo </w:t>
            </w:r>
            <w:r w:rsidRPr="00EC2387">
              <w:rPr>
                <w:rFonts w:ascii="Arial" w:hAnsi="Arial" w:cs="Arial"/>
                <w:color w:val="000000"/>
                <w:sz w:val="16"/>
                <w:szCs w:val="16"/>
              </w:rPr>
              <w:br/>
              <w:t>Subdirector de Planeacióndel INCCOPY.</w:t>
            </w:r>
            <w:r w:rsidRPr="00EC2387">
              <w:rPr>
                <w:rFonts w:ascii="Arial" w:hAnsi="Arial" w:cs="Arial"/>
                <w:color w:val="000000"/>
                <w:sz w:val="16"/>
                <w:szCs w:val="16"/>
              </w:rPr>
              <w:br/>
              <w:t>Sergio.alonzo@yucatan.gob.mx</w:t>
            </w:r>
            <w:r w:rsidRPr="00EC2387">
              <w:rPr>
                <w:rFonts w:ascii="Arial" w:hAnsi="Arial" w:cs="Arial"/>
                <w:color w:val="000000"/>
                <w:sz w:val="16"/>
                <w:szCs w:val="16"/>
              </w:rPr>
              <w:br/>
              <w:t>Tel. 9303300 ext. 50089</w:t>
            </w:r>
            <w:r w:rsidRPr="00EC2387">
              <w:rPr>
                <w:rFonts w:ascii="Arial" w:hAnsi="Arial" w:cs="Arial"/>
                <w:color w:val="000000"/>
                <w:sz w:val="16"/>
                <w:szCs w:val="16"/>
              </w:rPr>
              <w:br/>
            </w:r>
            <w:r w:rsidRPr="00EC2387">
              <w:rPr>
                <w:rFonts w:ascii="Arial" w:hAnsi="Arial" w:cs="Arial"/>
                <w:color w:val="000000"/>
                <w:sz w:val="16"/>
                <w:szCs w:val="16"/>
              </w:rPr>
              <w:br/>
              <w:t>SAF</w:t>
            </w:r>
            <w:r w:rsidRPr="00EC2387">
              <w:rPr>
                <w:rFonts w:ascii="Arial" w:hAnsi="Arial" w:cs="Arial"/>
                <w:color w:val="000000"/>
                <w:sz w:val="16"/>
                <w:szCs w:val="16"/>
              </w:rPr>
              <w:br/>
              <w:t>CP. Carlos Parra Arceo</w:t>
            </w:r>
            <w:r w:rsidRPr="00EC2387">
              <w:rPr>
                <w:rFonts w:ascii="Arial" w:hAnsi="Arial" w:cs="Arial"/>
                <w:color w:val="000000"/>
                <w:sz w:val="16"/>
                <w:szCs w:val="16"/>
              </w:rPr>
              <w:br/>
              <w:t>Jefe de Departamento de Control y Seguimiento Financiero</w:t>
            </w:r>
            <w:r w:rsidRPr="00EC2387">
              <w:rPr>
                <w:rFonts w:ascii="Arial" w:hAnsi="Arial" w:cs="Arial"/>
                <w:color w:val="000000"/>
                <w:sz w:val="16"/>
                <w:szCs w:val="16"/>
              </w:rPr>
              <w:br/>
              <w:t>carlos.parra@yucatan.gob.mx</w:t>
            </w:r>
            <w:r w:rsidRPr="00EC2387">
              <w:rPr>
                <w:rFonts w:ascii="Arial" w:hAnsi="Arial" w:cs="Arial"/>
                <w:color w:val="000000"/>
                <w:sz w:val="16"/>
                <w:szCs w:val="16"/>
              </w:rPr>
              <w:br/>
              <w:t>Tel. 9303300 ext. 57134</w:t>
            </w:r>
          </w:p>
        </w:tc>
        <w:tc>
          <w:tcPr>
            <w:tcW w:w="377"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93"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Transparentar los resultados del avance del programa en el cumplimiento de sus objetivos y metas programadas.</w:t>
            </w:r>
          </w:p>
        </w:tc>
        <w:tc>
          <w:tcPr>
            <w:tcW w:w="701"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Tomo Único de Indicadores de Desempeño</w:t>
            </w:r>
            <w:r w:rsidR="00001D6B">
              <w:rPr>
                <w:rFonts w:ascii="Arial" w:hAnsi="Arial" w:cs="Arial"/>
                <w:color w:val="000000"/>
                <w:sz w:val="16"/>
                <w:szCs w:val="16"/>
              </w:rPr>
              <w:t xml:space="preserve"> </w:t>
            </w:r>
            <w:r w:rsidRPr="00EC2387">
              <w:rPr>
                <w:rFonts w:ascii="Arial" w:hAnsi="Arial" w:cs="Arial"/>
                <w:color w:val="000000"/>
                <w:sz w:val="16"/>
                <w:szCs w:val="16"/>
              </w:rPr>
              <w:t>del Programa Presupuestario 189, referente al cuarto trimestre 2015. (INCCOPY)</w:t>
            </w:r>
            <w:r w:rsidRPr="00EC2387">
              <w:rPr>
                <w:rFonts w:ascii="Arial" w:hAnsi="Arial" w:cs="Arial"/>
                <w:color w:val="000000"/>
                <w:sz w:val="16"/>
                <w:szCs w:val="16"/>
              </w:rPr>
              <w:br/>
            </w:r>
            <w:r w:rsidRPr="00EC2387">
              <w:rPr>
                <w:rFonts w:ascii="Arial" w:hAnsi="Arial" w:cs="Arial"/>
                <w:color w:val="000000"/>
                <w:sz w:val="16"/>
                <w:szCs w:val="16"/>
              </w:rPr>
              <w:br/>
              <w:t>2. Tomo Único de Indicadores de Desempeño</w:t>
            </w:r>
            <w:r w:rsidR="00001D6B">
              <w:rPr>
                <w:rFonts w:ascii="Arial" w:hAnsi="Arial" w:cs="Arial"/>
                <w:color w:val="000000"/>
                <w:sz w:val="16"/>
                <w:szCs w:val="16"/>
              </w:rPr>
              <w:t xml:space="preserve"> </w:t>
            </w:r>
            <w:r w:rsidRPr="00EC2387">
              <w:rPr>
                <w:rFonts w:ascii="Arial" w:hAnsi="Arial" w:cs="Arial"/>
                <w:color w:val="000000"/>
                <w:sz w:val="16"/>
                <w:szCs w:val="16"/>
              </w:rPr>
              <w:t>del Programa Presupuestario 189, referente al cuarto trimestre 2016. (INCCOPY).</w:t>
            </w:r>
            <w:r w:rsidRPr="00EC2387">
              <w:rPr>
                <w:rFonts w:ascii="Arial" w:hAnsi="Arial" w:cs="Arial"/>
                <w:color w:val="000000"/>
                <w:sz w:val="16"/>
                <w:szCs w:val="16"/>
              </w:rPr>
              <w:br/>
            </w:r>
            <w:r w:rsidRPr="00EC2387">
              <w:rPr>
                <w:rFonts w:ascii="Arial" w:hAnsi="Arial" w:cs="Arial"/>
                <w:color w:val="000000"/>
                <w:sz w:val="16"/>
                <w:szCs w:val="16"/>
              </w:rPr>
              <w:br/>
              <w:t>3. Tomo Único de Indicadores de Desempeño</w:t>
            </w:r>
            <w:r w:rsidR="00001D6B">
              <w:rPr>
                <w:rFonts w:ascii="Arial" w:hAnsi="Arial" w:cs="Arial"/>
                <w:color w:val="000000"/>
                <w:sz w:val="16"/>
                <w:szCs w:val="16"/>
              </w:rPr>
              <w:t xml:space="preserve"> </w:t>
            </w:r>
            <w:r w:rsidRPr="00EC2387">
              <w:rPr>
                <w:rFonts w:ascii="Arial" w:hAnsi="Arial" w:cs="Arial"/>
                <w:color w:val="000000"/>
                <w:sz w:val="16"/>
                <w:szCs w:val="16"/>
              </w:rPr>
              <w:t>del Programa Presupuestario 189, referente al cuarto trimestre 2017. (INCCOPY).</w:t>
            </w:r>
            <w:r w:rsidRPr="00EC2387">
              <w:rPr>
                <w:rFonts w:ascii="Arial" w:hAnsi="Arial" w:cs="Arial"/>
                <w:color w:val="000000"/>
                <w:sz w:val="16"/>
                <w:szCs w:val="16"/>
              </w:rPr>
              <w:br/>
            </w:r>
            <w:r w:rsidRPr="00EC2387">
              <w:rPr>
                <w:rFonts w:ascii="Arial" w:hAnsi="Arial" w:cs="Arial"/>
                <w:color w:val="000000"/>
                <w:sz w:val="16"/>
                <w:szCs w:val="16"/>
              </w:rPr>
              <w:br/>
              <w:t>4. Reporte de indicadores del SFU, referente al cuarto trimestre 2016. (SAF).</w:t>
            </w:r>
            <w:r w:rsidRPr="00EC2387">
              <w:rPr>
                <w:rFonts w:ascii="Arial" w:hAnsi="Arial" w:cs="Arial"/>
                <w:color w:val="000000"/>
                <w:sz w:val="16"/>
                <w:szCs w:val="16"/>
              </w:rPr>
              <w:br/>
            </w:r>
            <w:r w:rsidRPr="00EC2387">
              <w:rPr>
                <w:rFonts w:ascii="Arial" w:hAnsi="Arial" w:cs="Arial"/>
                <w:color w:val="000000"/>
                <w:sz w:val="16"/>
                <w:szCs w:val="16"/>
              </w:rPr>
              <w:br/>
              <w:t>4. Reporte de indicadores del SFU, referente al cuarto trimestre 2017. (SAF).</w:t>
            </w:r>
          </w:p>
        </w:tc>
        <w:tc>
          <w:tcPr>
            <w:tcW w:w="432"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tcBorders>
              <w:top w:val="nil"/>
              <w:left w:val="nil"/>
              <w:bottom w:val="single" w:sz="8" w:space="0" w:color="auto"/>
              <w:right w:val="single" w:sz="8" w:space="0" w:color="auto"/>
            </w:tcBorders>
            <w:shd w:val="clear" w:color="auto" w:fill="auto"/>
            <w:vAlign w:val="center"/>
          </w:tcPr>
          <w:p w:rsidR="00DD519A" w:rsidRPr="00EC2387" w:rsidRDefault="00DD519A" w:rsidP="00061D86">
            <w:pPr>
              <w:spacing w:after="0" w:line="240" w:lineRule="auto"/>
              <w:rPr>
                <w:rFonts w:ascii="Arial" w:eastAsia="Times New Roman" w:hAnsi="Arial" w:cs="Arial"/>
                <w:color w:val="000000"/>
                <w:sz w:val="16"/>
                <w:szCs w:val="16"/>
                <w:lang w:eastAsia="es-MX"/>
              </w:rPr>
            </w:pPr>
          </w:p>
        </w:tc>
      </w:tr>
    </w:tbl>
    <w:p w:rsidR="00CB2559" w:rsidRDefault="00CB2559">
      <w:r>
        <w:br w:type="page"/>
      </w:r>
    </w:p>
    <w:p w:rsidR="00621A31" w:rsidRPr="005040F0" w:rsidRDefault="00621A31" w:rsidP="00621A31">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621A31" w:rsidRPr="001C37B6" w:rsidRDefault="00621A31" w:rsidP="00621A31">
      <w:pPr>
        <w:pStyle w:val="Ttulo2"/>
        <w:rPr>
          <w:sz w:val="16"/>
          <w:szCs w:val="16"/>
        </w:rPr>
      </w:pPr>
      <w:bookmarkStart w:id="93" w:name="_Toc520459825"/>
      <w:r w:rsidRPr="00861DB8">
        <w:t xml:space="preserve">Programa: </w:t>
      </w:r>
      <w:r w:rsidRPr="00621A31">
        <w:t>Fondo de Aportaciones para la Seguridad Pública</w:t>
      </w:r>
      <w:bookmarkEnd w:id="93"/>
    </w:p>
    <w:tbl>
      <w:tblPr>
        <w:tblW w:w="5000" w:type="pct"/>
        <w:tblLayout w:type="fixed"/>
        <w:tblCellMar>
          <w:left w:w="70" w:type="dxa"/>
          <w:right w:w="70" w:type="dxa"/>
        </w:tblCellMar>
        <w:tblLook w:val="04A0" w:firstRow="1" w:lastRow="0" w:firstColumn="1" w:lastColumn="0" w:noHBand="0" w:noVBand="1"/>
      </w:tblPr>
      <w:tblGrid>
        <w:gridCol w:w="497"/>
        <w:gridCol w:w="1415"/>
        <w:gridCol w:w="1420"/>
        <w:gridCol w:w="1275"/>
        <w:gridCol w:w="1559"/>
        <w:gridCol w:w="991"/>
        <w:gridCol w:w="1559"/>
        <w:gridCol w:w="1843"/>
        <w:gridCol w:w="1136"/>
        <w:gridCol w:w="1451"/>
      </w:tblGrid>
      <w:tr w:rsidR="00621A31" w:rsidRPr="00EC2387" w:rsidTr="005A162C">
        <w:trPr>
          <w:trHeight w:val="678"/>
          <w:tblHeader/>
        </w:trPr>
        <w:tc>
          <w:tcPr>
            <w:tcW w:w="189" w:type="pct"/>
            <w:tcBorders>
              <w:top w:val="single" w:sz="8" w:space="0" w:color="auto"/>
              <w:left w:val="single" w:sz="8" w:space="0" w:color="auto"/>
              <w:bottom w:val="single" w:sz="8" w:space="0" w:color="auto"/>
              <w:right w:val="single" w:sz="8" w:space="0" w:color="auto"/>
            </w:tcBorders>
            <w:shd w:val="clear" w:color="000000" w:fill="943634"/>
            <w:vAlign w:val="center"/>
            <w:hideMark/>
          </w:tcPr>
          <w:p w:rsidR="00621A31" w:rsidRPr="00EC2387" w:rsidRDefault="00621A31"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538" w:type="pct"/>
            <w:tcBorders>
              <w:top w:val="single" w:sz="8" w:space="0" w:color="auto"/>
              <w:left w:val="nil"/>
              <w:bottom w:val="single" w:sz="8" w:space="0" w:color="auto"/>
              <w:right w:val="single" w:sz="8" w:space="0" w:color="auto"/>
            </w:tcBorders>
            <w:shd w:val="clear" w:color="000000" w:fill="943634"/>
            <w:vAlign w:val="center"/>
            <w:hideMark/>
          </w:tcPr>
          <w:p w:rsidR="00621A31" w:rsidRPr="00EC2387" w:rsidRDefault="00621A31"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540" w:type="pct"/>
            <w:tcBorders>
              <w:top w:val="single" w:sz="8" w:space="0" w:color="auto"/>
              <w:left w:val="nil"/>
              <w:bottom w:val="single" w:sz="8" w:space="0" w:color="auto"/>
              <w:right w:val="single" w:sz="8" w:space="0" w:color="auto"/>
            </w:tcBorders>
            <w:shd w:val="clear" w:color="000000" w:fill="943634"/>
            <w:vAlign w:val="center"/>
            <w:hideMark/>
          </w:tcPr>
          <w:p w:rsidR="00621A31" w:rsidRPr="00EC2387" w:rsidRDefault="00621A31"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485" w:type="pct"/>
            <w:tcBorders>
              <w:top w:val="single" w:sz="8" w:space="0" w:color="auto"/>
              <w:left w:val="nil"/>
              <w:bottom w:val="single" w:sz="8" w:space="0" w:color="auto"/>
              <w:right w:val="single" w:sz="8" w:space="0" w:color="auto"/>
            </w:tcBorders>
            <w:shd w:val="clear" w:color="000000" w:fill="943634"/>
            <w:vAlign w:val="center"/>
            <w:hideMark/>
          </w:tcPr>
          <w:p w:rsidR="00621A31" w:rsidRPr="00EC2387" w:rsidRDefault="00621A31"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593" w:type="pct"/>
            <w:tcBorders>
              <w:top w:val="single" w:sz="8" w:space="0" w:color="auto"/>
              <w:left w:val="nil"/>
              <w:bottom w:val="single" w:sz="8" w:space="0" w:color="auto"/>
              <w:right w:val="single" w:sz="8" w:space="0" w:color="auto"/>
            </w:tcBorders>
            <w:shd w:val="clear" w:color="000000" w:fill="943634"/>
            <w:vAlign w:val="center"/>
            <w:hideMark/>
          </w:tcPr>
          <w:p w:rsidR="00621A31" w:rsidRPr="00EC2387" w:rsidRDefault="00621A31"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77" w:type="pct"/>
            <w:tcBorders>
              <w:top w:val="single" w:sz="8" w:space="0" w:color="auto"/>
              <w:left w:val="nil"/>
              <w:bottom w:val="single" w:sz="8" w:space="0" w:color="auto"/>
              <w:right w:val="single" w:sz="8" w:space="0" w:color="auto"/>
            </w:tcBorders>
            <w:shd w:val="clear" w:color="000000" w:fill="943634"/>
            <w:vAlign w:val="center"/>
            <w:hideMark/>
          </w:tcPr>
          <w:p w:rsidR="00621A31" w:rsidRPr="00EC2387" w:rsidRDefault="00621A31"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593" w:type="pct"/>
            <w:tcBorders>
              <w:top w:val="single" w:sz="8" w:space="0" w:color="auto"/>
              <w:left w:val="nil"/>
              <w:bottom w:val="single" w:sz="8" w:space="0" w:color="auto"/>
              <w:right w:val="single" w:sz="8" w:space="0" w:color="auto"/>
            </w:tcBorders>
            <w:shd w:val="clear" w:color="000000" w:fill="943634"/>
            <w:vAlign w:val="center"/>
            <w:hideMark/>
          </w:tcPr>
          <w:p w:rsidR="00621A31" w:rsidRPr="00EC2387" w:rsidRDefault="00621A31"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701" w:type="pct"/>
            <w:tcBorders>
              <w:top w:val="single" w:sz="8" w:space="0" w:color="auto"/>
              <w:left w:val="nil"/>
              <w:bottom w:val="single" w:sz="8" w:space="0" w:color="auto"/>
              <w:right w:val="single" w:sz="8" w:space="0" w:color="auto"/>
            </w:tcBorders>
            <w:shd w:val="clear" w:color="000000" w:fill="943634"/>
            <w:vAlign w:val="center"/>
            <w:hideMark/>
          </w:tcPr>
          <w:p w:rsidR="00621A31" w:rsidRPr="00EC2387" w:rsidRDefault="00621A31"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tcBorders>
              <w:top w:val="single" w:sz="8" w:space="0" w:color="auto"/>
              <w:left w:val="nil"/>
              <w:bottom w:val="single" w:sz="8" w:space="0" w:color="auto"/>
              <w:right w:val="single" w:sz="8" w:space="0" w:color="auto"/>
            </w:tcBorders>
            <w:shd w:val="clear" w:color="000000" w:fill="943634"/>
            <w:vAlign w:val="center"/>
            <w:hideMark/>
          </w:tcPr>
          <w:p w:rsidR="00621A31" w:rsidRPr="00EC2387" w:rsidRDefault="00621A31"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552" w:type="pct"/>
            <w:tcBorders>
              <w:top w:val="single" w:sz="8" w:space="0" w:color="auto"/>
              <w:left w:val="nil"/>
              <w:bottom w:val="single" w:sz="8" w:space="0" w:color="auto"/>
              <w:right w:val="single" w:sz="8" w:space="0" w:color="auto"/>
            </w:tcBorders>
            <w:shd w:val="clear" w:color="000000" w:fill="943634"/>
            <w:vAlign w:val="center"/>
            <w:hideMark/>
          </w:tcPr>
          <w:p w:rsidR="00621A31" w:rsidRPr="00EC2387" w:rsidRDefault="00621A31"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621A31" w:rsidRPr="00EC2387" w:rsidTr="00621A31">
        <w:trPr>
          <w:trHeight w:val="2396"/>
        </w:trPr>
        <w:tc>
          <w:tcPr>
            <w:tcW w:w="189" w:type="pct"/>
            <w:tcBorders>
              <w:top w:val="nil"/>
              <w:left w:val="single" w:sz="8" w:space="0" w:color="auto"/>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w:t>
            </w:r>
          </w:p>
        </w:tc>
        <w:tc>
          <w:tcPr>
            <w:tcW w:w="538"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40"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identificaron Programas presupuestarios estatales, que puedan apoyar el logro de una completa planeación estratégica</w:t>
            </w:r>
          </w:p>
        </w:tc>
        <w:tc>
          <w:tcPr>
            <w:tcW w:w="485"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Revisión y análisis de la Planeación estatal y nacional para identificar los posibles Programas Presupuestarios a crearse</w:t>
            </w:r>
          </w:p>
        </w:tc>
        <w:tc>
          <w:tcPr>
            <w:tcW w:w="593"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Coordinación de Seguimiento y Evaluación-CP. Armida Esquivel Mimenza/armida_e@hotmail.com/9300806 Ext. 10406</w:t>
            </w:r>
          </w:p>
        </w:tc>
        <w:tc>
          <w:tcPr>
            <w:tcW w:w="377" w:type="pct"/>
            <w:tcBorders>
              <w:top w:val="nil"/>
              <w:left w:val="nil"/>
              <w:bottom w:val="single" w:sz="8" w:space="0" w:color="auto"/>
              <w:right w:val="single" w:sz="8" w:space="0" w:color="auto"/>
            </w:tcBorders>
            <w:shd w:val="clear" w:color="auto" w:fill="auto"/>
            <w:noWrap/>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43281</w:t>
            </w:r>
          </w:p>
        </w:tc>
        <w:tc>
          <w:tcPr>
            <w:tcW w:w="593"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Tener una planeación y consolidación de las acciones gubernamentales respecto al ejercicio del recurso.</w:t>
            </w:r>
          </w:p>
        </w:tc>
        <w:tc>
          <w:tcPr>
            <w:tcW w:w="701"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Diagnóstico de Oportunidad de incorporación de Programas Presupuestarios.</w:t>
            </w:r>
            <w:r w:rsidRPr="00EC2387">
              <w:rPr>
                <w:rFonts w:ascii="Arial" w:hAnsi="Arial" w:cs="Arial"/>
                <w:color w:val="000000"/>
                <w:sz w:val="16"/>
                <w:szCs w:val="16"/>
              </w:rPr>
              <w:br/>
              <w:t>2.- Matrices de Indicadores de Resultados que se hayan determinado.</w:t>
            </w:r>
          </w:p>
        </w:tc>
        <w:tc>
          <w:tcPr>
            <w:tcW w:w="432"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p>
        </w:tc>
      </w:tr>
      <w:tr w:rsidR="00621A31" w:rsidRPr="00EC2387" w:rsidTr="00621A31">
        <w:trPr>
          <w:trHeight w:val="2641"/>
        </w:trPr>
        <w:tc>
          <w:tcPr>
            <w:tcW w:w="189" w:type="pct"/>
            <w:tcBorders>
              <w:top w:val="nil"/>
              <w:left w:val="single" w:sz="8" w:space="0" w:color="auto"/>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2</w:t>
            </w:r>
          </w:p>
        </w:tc>
        <w:tc>
          <w:tcPr>
            <w:tcW w:w="538"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40"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Pese a la existencia de identificación cualitativa de las Poblaciones potencial, objetivo y atendida, ésta no es completamente correcta.</w:t>
            </w:r>
          </w:p>
        </w:tc>
        <w:tc>
          <w:tcPr>
            <w:tcW w:w="485"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realizará una revisión de los Programas de Prioridad Nacional para identificar a las poblaciones potencial, objetivo y atendida.</w:t>
            </w:r>
          </w:p>
        </w:tc>
        <w:tc>
          <w:tcPr>
            <w:tcW w:w="593"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Coordinación de Seguimiento y Evaluación-CP. Armida Esquivel Mimenza/armida_e@hotmail.com/9300806 Ext. 10406</w:t>
            </w:r>
          </w:p>
        </w:tc>
        <w:tc>
          <w:tcPr>
            <w:tcW w:w="377"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43281</w:t>
            </w:r>
          </w:p>
        </w:tc>
        <w:tc>
          <w:tcPr>
            <w:tcW w:w="593"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Poder documentar de manera cualitativa y cuantitativa la población potencial objetivo y atendida de los Programas que deriven del FASP.</w:t>
            </w:r>
          </w:p>
        </w:tc>
        <w:tc>
          <w:tcPr>
            <w:tcW w:w="701"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Identificación de las poblaciones para cada Programa de Prioridad Nacional</w:t>
            </w:r>
          </w:p>
        </w:tc>
        <w:tc>
          <w:tcPr>
            <w:tcW w:w="432"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p>
        </w:tc>
      </w:tr>
      <w:tr w:rsidR="00621A31" w:rsidRPr="00EC2387" w:rsidTr="00621A31">
        <w:trPr>
          <w:trHeight w:val="2215"/>
        </w:trPr>
        <w:tc>
          <w:tcPr>
            <w:tcW w:w="189" w:type="pct"/>
            <w:tcBorders>
              <w:top w:val="nil"/>
              <w:left w:val="single" w:sz="8" w:space="0" w:color="auto"/>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lastRenderedPageBreak/>
              <w:t>3</w:t>
            </w:r>
          </w:p>
        </w:tc>
        <w:tc>
          <w:tcPr>
            <w:tcW w:w="538"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40"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información presentada en el portal aplicativo del PASH correspondiente al Fondo se encuentra incompleta y únicamente se cuenta con la del año 2014.</w:t>
            </w:r>
          </w:p>
        </w:tc>
        <w:tc>
          <w:tcPr>
            <w:tcW w:w="485"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Cumplir en tiempo y forma con la captura de los indicadores del PASH, mediante un adecuado trabajo en conjunto para la mejora de la gestión y flujo de información por parte de las Dependencias involucradas.</w:t>
            </w:r>
          </w:p>
        </w:tc>
        <w:tc>
          <w:tcPr>
            <w:tcW w:w="593"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Coordinación de Seguimiento y Evaluación-CP. Armida Esquivel Mimenza/armida_e@hotmail.com/9300806 Ext. 10406</w:t>
            </w:r>
          </w:p>
        </w:tc>
        <w:tc>
          <w:tcPr>
            <w:tcW w:w="377"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42735</w:t>
            </w:r>
          </w:p>
        </w:tc>
        <w:tc>
          <w:tcPr>
            <w:tcW w:w="593"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en la práctica de informar sobre los resultados alcanzados en el ejercicio del Fondo.</w:t>
            </w:r>
          </w:p>
        </w:tc>
        <w:tc>
          <w:tcPr>
            <w:tcW w:w="701"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Reporte de Indicadores PASH de todos los trimestres de 2015 y 2016</w:t>
            </w:r>
          </w:p>
        </w:tc>
        <w:tc>
          <w:tcPr>
            <w:tcW w:w="432"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p>
        </w:tc>
      </w:tr>
      <w:tr w:rsidR="00621A31" w:rsidRPr="00EC2387" w:rsidTr="00621A31">
        <w:trPr>
          <w:trHeight w:val="3238"/>
        </w:trPr>
        <w:tc>
          <w:tcPr>
            <w:tcW w:w="189" w:type="pct"/>
            <w:tcBorders>
              <w:top w:val="nil"/>
              <w:left w:val="single" w:sz="8" w:space="0" w:color="auto"/>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4</w:t>
            </w:r>
          </w:p>
        </w:tc>
        <w:tc>
          <w:tcPr>
            <w:tcW w:w="538"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40"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cuenta con evidencia documental que demuestre cuál es el mecanismo que se utiliza para llevar a cabo la estrategia de planeación.</w:t>
            </w:r>
          </w:p>
        </w:tc>
        <w:tc>
          <w:tcPr>
            <w:tcW w:w="485"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Entregar los Lineamientos de Operación del FASP, así como las Fichas Técnicas de los Proyectos resultantes de la planeación federal.</w:t>
            </w:r>
          </w:p>
        </w:tc>
        <w:tc>
          <w:tcPr>
            <w:tcW w:w="593"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Coordinación de Seguimiento y Evaluación-CP. Armida Esquivel Mimenza/armida_e@hotmail.com/9300806 Ext. 10406</w:t>
            </w:r>
          </w:p>
        </w:tc>
        <w:tc>
          <w:tcPr>
            <w:tcW w:w="377"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42735</w:t>
            </w:r>
          </w:p>
        </w:tc>
        <w:tc>
          <w:tcPr>
            <w:tcW w:w="593"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Garantizar que los recursos del Fondo estén basados en un análisis de la necesidad de la Seguridad Nacional y Estatal.</w:t>
            </w:r>
          </w:p>
        </w:tc>
        <w:tc>
          <w:tcPr>
            <w:tcW w:w="701"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Lineamientos de Operación del FASP.</w:t>
            </w:r>
            <w:r w:rsidRPr="00EC2387">
              <w:rPr>
                <w:rFonts w:ascii="Arial" w:hAnsi="Arial" w:cs="Arial"/>
                <w:color w:val="000000"/>
                <w:sz w:val="16"/>
                <w:szCs w:val="16"/>
              </w:rPr>
              <w:br/>
              <w:t>2.- Fichas Técnicas de los Proyectos FASP estatal.</w:t>
            </w:r>
          </w:p>
        </w:tc>
        <w:tc>
          <w:tcPr>
            <w:tcW w:w="432"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tcBorders>
              <w:top w:val="nil"/>
              <w:left w:val="nil"/>
              <w:bottom w:val="single" w:sz="8" w:space="0" w:color="auto"/>
              <w:right w:val="single" w:sz="8" w:space="0" w:color="auto"/>
            </w:tcBorders>
            <w:shd w:val="clear" w:color="auto" w:fill="auto"/>
            <w:vAlign w:val="center"/>
          </w:tcPr>
          <w:p w:rsidR="00621A31" w:rsidRPr="00EC2387" w:rsidRDefault="00621A31" w:rsidP="001374E7">
            <w:pPr>
              <w:spacing w:after="0" w:line="240" w:lineRule="auto"/>
              <w:rPr>
                <w:rFonts w:ascii="Arial" w:eastAsia="Times New Roman" w:hAnsi="Arial" w:cs="Arial"/>
                <w:color w:val="000000"/>
                <w:sz w:val="16"/>
                <w:szCs w:val="16"/>
                <w:lang w:eastAsia="es-MX"/>
              </w:rPr>
            </w:pPr>
          </w:p>
        </w:tc>
      </w:tr>
    </w:tbl>
    <w:p w:rsidR="007F1E77" w:rsidRDefault="007F1E77" w:rsidP="008234AA"/>
    <w:p w:rsidR="00DD519A" w:rsidRDefault="00DD519A" w:rsidP="008234AA"/>
    <w:p w:rsidR="00DD519A" w:rsidRDefault="00DD519A" w:rsidP="008234AA">
      <w:pPr>
        <w:sectPr w:rsidR="00DD519A" w:rsidSect="00576713">
          <w:headerReference w:type="default" r:id="rId42"/>
          <w:pgSz w:w="15840" w:h="12240" w:orient="landscape"/>
          <w:pgMar w:top="1701" w:right="1417" w:bottom="1701" w:left="1417" w:header="708" w:footer="708" w:gutter="0"/>
          <w:cols w:space="708"/>
          <w:docGrid w:linePitch="360"/>
        </w:sectPr>
      </w:pPr>
    </w:p>
    <w:p w:rsidR="00413E91" w:rsidRDefault="00413E91" w:rsidP="008234AA"/>
    <w:p w:rsidR="007F1E77" w:rsidRDefault="007F1E77" w:rsidP="008234AA"/>
    <w:p w:rsidR="007F1E77" w:rsidRDefault="007F1E77" w:rsidP="008234AA"/>
    <w:p w:rsidR="007F1E77" w:rsidRDefault="007F1E77" w:rsidP="008234AA"/>
    <w:p w:rsidR="007F1E77" w:rsidRDefault="007F1E77" w:rsidP="008234AA"/>
    <w:p w:rsidR="007F1E77" w:rsidRDefault="007F1E77" w:rsidP="008234AA"/>
    <w:p w:rsidR="007F1E77" w:rsidRDefault="007F1E77" w:rsidP="008234AA"/>
    <w:p w:rsidR="007F1E77" w:rsidRDefault="007F1E77" w:rsidP="007F1E77">
      <w:pPr>
        <w:pStyle w:val="Ttulo1"/>
        <w:jc w:val="center"/>
      </w:pPr>
      <w:bookmarkStart w:id="94" w:name="_Toc520459826"/>
      <w:r w:rsidRPr="009942BC">
        <w:t>Anexos. Documentos de Trabajo</w:t>
      </w:r>
      <w:r>
        <w:t xml:space="preserve"> 201</w:t>
      </w:r>
      <w:r w:rsidR="00126C07">
        <w:t>6</w:t>
      </w:r>
      <w:bookmarkEnd w:id="94"/>
    </w:p>
    <w:p w:rsidR="007F1E77" w:rsidRDefault="007F1E77" w:rsidP="007F1E77">
      <w:pPr>
        <w:jc w:val="center"/>
        <w:rPr>
          <w:b/>
          <w:sz w:val="32"/>
          <w:szCs w:val="32"/>
        </w:rPr>
      </w:pPr>
      <w:r w:rsidRPr="005040F0">
        <w:rPr>
          <w:b/>
          <w:sz w:val="32"/>
          <w:szCs w:val="32"/>
        </w:rPr>
        <w:t>Seguimiento a Aspectos Susceptibles de Mejora derivados de Informes y Evaluaciones Externas</w:t>
      </w:r>
      <w:r w:rsidR="00126C07">
        <w:rPr>
          <w:b/>
          <w:sz w:val="32"/>
          <w:szCs w:val="32"/>
        </w:rPr>
        <w:t xml:space="preserve"> 2016</w:t>
      </w:r>
      <w:r>
        <w:rPr>
          <w:b/>
          <w:sz w:val="32"/>
          <w:szCs w:val="32"/>
        </w:rPr>
        <w:t xml:space="preserve"> </w:t>
      </w:r>
    </w:p>
    <w:p w:rsidR="007F1E77" w:rsidRDefault="007F1E77" w:rsidP="008234AA"/>
    <w:p w:rsidR="007F1E77" w:rsidRDefault="007F1E77" w:rsidP="008234AA"/>
    <w:p w:rsidR="007F1E77" w:rsidRDefault="007F1E77" w:rsidP="008234AA">
      <w:pPr>
        <w:sectPr w:rsidR="007F1E77" w:rsidSect="007F1E77">
          <w:headerReference w:type="default" r:id="rId43"/>
          <w:pgSz w:w="12240" w:h="15840"/>
          <w:pgMar w:top="1417" w:right="1701" w:bottom="1417" w:left="1701" w:header="708" w:footer="708" w:gutter="0"/>
          <w:cols w:space="708"/>
          <w:docGrid w:linePitch="360"/>
        </w:sectPr>
      </w:pPr>
    </w:p>
    <w:p w:rsidR="007F1E77" w:rsidRPr="005040F0" w:rsidRDefault="007F1E77" w:rsidP="007F1E77">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7F1E77" w:rsidRPr="001C37B6" w:rsidRDefault="007F1E77" w:rsidP="00141AE1">
      <w:pPr>
        <w:pStyle w:val="Ttulo2"/>
        <w:rPr>
          <w:sz w:val="16"/>
          <w:szCs w:val="16"/>
        </w:rPr>
      </w:pPr>
      <w:bookmarkStart w:id="95" w:name="_Toc520459827"/>
      <w:r w:rsidRPr="00861DB8">
        <w:t xml:space="preserve">Programa: </w:t>
      </w:r>
      <w:r w:rsidR="00F55100" w:rsidRPr="00F55100">
        <w:t>Construcción, ampliación y mejoramiento de viviendas</w:t>
      </w:r>
      <w:bookmarkEnd w:id="95"/>
    </w:p>
    <w:p w:rsidR="007F1E77" w:rsidRPr="009942BC" w:rsidRDefault="007F1E77" w:rsidP="008234AA"/>
    <w:tbl>
      <w:tblPr>
        <w:tblW w:w="5000" w:type="pct"/>
        <w:tblLayout w:type="fixed"/>
        <w:tblCellMar>
          <w:left w:w="70" w:type="dxa"/>
          <w:right w:w="70" w:type="dxa"/>
        </w:tblCellMar>
        <w:tblLook w:val="04A0" w:firstRow="1" w:lastRow="0" w:firstColumn="1" w:lastColumn="0" w:noHBand="0" w:noVBand="1"/>
      </w:tblPr>
      <w:tblGrid>
        <w:gridCol w:w="497"/>
        <w:gridCol w:w="1275"/>
        <w:gridCol w:w="1701"/>
        <w:gridCol w:w="1278"/>
        <w:gridCol w:w="2550"/>
        <w:gridCol w:w="994"/>
        <w:gridCol w:w="1133"/>
        <w:gridCol w:w="1133"/>
        <w:gridCol w:w="1136"/>
        <w:gridCol w:w="1449"/>
      </w:tblGrid>
      <w:tr w:rsidR="00DC07E7" w:rsidRPr="00EC2387" w:rsidTr="005A162C">
        <w:trPr>
          <w:trHeight w:val="870"/>
          <w:tblHeader/>
        </w:trPr>
        <w:tc>
          <w:tcPr>
            <w:tcW w:w="189" w:type="pct"/>
            <w:tcBorders>
              <w:top w:val="single" w:sz="8" w:space="0" w:color="auto"/>
              <w:left w:val="single" w:sz="8" w:space="0" w:color="auto"/>
              <w:bottom w:val="single" w:sz="8" w:space="0" w:color="auto"/>
              <w:right w:val="single" w:sz="8" w:space="0" w:color="auto"/>
            </w:tcBorders>
            <w:shd w:val="clear" w:color="000000" w:fill="403152"/>
            <w:vAlign w:val="center"/>
            <w:hideMark/>
          </w:tcPr>
          <w:p w:rsidR="00DC07E7" w:rsidRPr="00EC2387" w:rsidRDefault="00DC07E7" w:rsidP="00DC07E7">
            <w:pPr>
              <w:spacing w:after="0" w:line="240" w:lineRule="auto"/>
              <w:jc w:val="center"/>
              <w:rPr>
                <w:rFonts w:ascii="Arial" w:eastAsia="Times New Roman" w:hAnsi="Arial" w:cs="Arial"/>
                <w:b/>
                <w:bCs/>
                <w:color w:val="FFFFFF"/>
                <w:sz w:val="16"/>
                <w:szCs w:val="16"/>
                <w:lang w:eastAsia="es-MX"/>
              </w:rPr>
            </w:pPr>
            <w:bookmarkStart w:id="96" w:name="_Toc409779198"/>
            <w:r w:rsidRPr="00EC2387">
              <w:rPr>
                <w:rFonts w:ascii="Arial" w:eastAsia="Times New Roman" w:hAnsi="Arial" w:cs="Arial"/>
                <w:b/>
                <w:bCs/>
                <w:color w:val="FFFFFF"/>
                <w:sz w:val="16"/>
                <w:szCs w:val="16"/>
                <w:lang w:eastAsia="es-MX"/>
              </w:rPr>
              <w:t>No.</w:t>
            </w:r>
          </w:p>
        </w:tc>
        <w:tc>
          <w:tcPr>
            <w:tcW w:w="485" w:type="pct"/>
            <w:tcBorders>
              <w:top w:val="single" w:sz="8" w:space="0" w:color="auto"/>
              <w:left w:val="nil"/>
              <w:bottom w:val="single" w:sz="8" w:space="0" w:color="auto"/>
              <w:right w:val="single" w:sz="8" w:space="0" w:color="auto"/>
            </w:tcBorders>
            <w:shd w:val="clear" w:color="000000" w:fill="403152"/>
            <w:vAlign w:val="center"/>
            <w:hideMark/>
          </w:tcPr>
          <w:p w:rsidR="00DC07E7" w:rsidRPr="00EC2387" w:rsidRDefault="00DC07E7" w:rsidP="00DC07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647" w:type="pct"/>
            <w:tcBorders>
              <w:top w:val="single" w:sz="8" w:space="0" w:color="auto"/>
              <w:left w:val="nil"/>
              <w:bottom w:val="single" w:sz="8" w:space="0" w:color="auto"/>
              <w:right w:val="single" w:sz="8" w:space="0" w:color="auto"/>
            </w:tcBorders>
            <w:shd w:val="clear" w:color="000000" w:fill="403152"/>
            <w:vAlign w:val="center"/>
            <w:hideMark/>
          </w:tcPr>
          <w:p w:rsidR="00DC07E7" w:rsidRPr="00EC2387" w:rsidRDefault="00DC07E7" w:rsidP="00DC07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486" w:type="pct"/>
            <w:tcBorders>
              <w:top w:val="single" w:sz="8" w:space="0" w:color="auto"/>
              <w:left w:val="nil"/>
              <w:bottom w:val="single" w:sz="8" w:space="0" w:color="auto"/>
              <w:right w:val="single" w:sz="8" w:space="0" w:color="auto"/>
            </w:tcBorders>
            <w:shd w:val="clear" w:color="000000" w:fill="403152"/>
            <w:vAlign w:val="center"/>
            <w:hideMark/>
          </w:tcPr>
          <w:p w:rsidR="00DC07E7" w:rsidRPr="00EC2387" w:rsidRDefault="00DC07E7" w:rsidP="00DC07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970" w:type="pct"/>
            <w:tcBorders>
              <w:top w:val="single" w:sz="8" w:space="0" w:color="auto"/>
              <w:left w:val="nil"/>
              <w:bottom w:val="single" w:sz="8" w:space="0" w:color="auto"/>
              <w:right w:val="single" w:sz="8" w:space="0" w:color="auto"/>
            </w:tcBorders>
            <w:shd w:val="clear" w:color="000000" w:fill="403152"/>
            <w:vAlign w:val="center"/>
            <w:hideMark/>
          </w:tcPr>
          <w:p w:rsidR="00DC07E7" w:rsidRPr="00EC2387" w:rsidRDefault="00DC07E7" w:rsidP="00DC07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78" w:type="pct"/>
            <w:tcBorders>
              <w:top w:val="single" w:sz="8" w:space="0" w:color="auto"/>
              <w:left w:val="nil"/>
              <w:bottom w:val="single" w:sz="8" w:space="0" w:color="auto"/>
              <w:right w:val="single" w:sz="8" w:space="0" w:color="auto"/>
            </w:tcBorders>
            <w:shd w:val="clear" w:color="000000" w:fill="403152"/>
            <w:vAlign w:val="center"/>
            <w:hideMark/>
          </w:tcPr>
          <w:p w:rsidR="00DC07E7" w:rsidRPr="00EC2387" w:rsidRDefault="00DC07E7" w:rsidP="00DC07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431" w:type="pct"/>
            <w:tcBorders>
              <w:top w:val="single" w:sz="8" w:space="0" w:color="auto"/>
              <w:left w:val="nil"/>
              <w:bottom w:val="single" w:sz="8" w:space="0" w:color="auto"/>
              <w:right w:val="single" w:sz="8" w:space="0" w:color="auto"/>
            </w:tcBorders>
            <w:shd w:val="clear" w:color="000000" w:fill="403152"/>
            <w:vAlign w:val="center"/>
            <w:hideMark/>
          </w:tcPr>
          <w:p w:rsidR="00DC07E7" w:rsidRPr="00EC2387" w:rsidRDefault="00DC07E7" w:rsidP="00DC07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31" w:type="pct"/>
            <w:tcBorders>
              <w:top w:val="single" w:sz="8" w:space="0" w:color="auto"/>
              <w:left w:val="nil"/>
              <w:bottom w:val="single" w:sz="8" w:space="0" w:color="auto"/>
              <w:right w:val="single" w:sz="8" w:space="0" w:color="auto"/>
            </w:tcBorders>
            <w:shd w:val="clear" w:color="000000" w:fill="403152"/>
            <w:vAlign w:val="center"/>
            <w:hideMark/>
          </w:tcPr>
          <w:p w:rsidR="00DC07E7" w:rsidRPr="00EC2387" w:rsidRDefault="00DC07E7" w:rsidP="00DC07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tcBorders>
              <w:top w:val="single" w:sz="8" w:space="0" w:color="auto"/>
              <w:left w:val="nil"/>
              <w:bottom w:val="single" w:sz="8" w:space="0" w:color="auto"/>
              <w:right w:val="single" w:sz="8" w:space="0" w:color="auto"/>
            </w:tcBorders>
            <w:shd w:val="clear" w:color="000000" w:fill="403152"/>
            <w:vAlign w:val="center"/>
            <w:hideMark/>
          </w:tcPr>
          <w:p w:rsidR="00DC07E7" w:rsidRPr="00EC2387" w:rsidRDefault="00DC07E7"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552" w:type="pct"/>
            <w:tcBorders>
              <w:top w:val="single" w:sz="8" w:space="0" w:color="auto"/>
              <w:left w:val="nil"/>
              <w:bottom w:val="single" w:sz="8" w:space="0" w:color="auto"/>
              <w:right w:val="single" w:sz="8" w:space="0" w:color="auto"/>
            </w:tcBorders>
            <w:shd w:val="clear" w:color="000000" w:fill="403152"/>
            <w:vAlign w:val="center"/>
            <w:hideMark/>
          </w:tcPr>
          <w:p w:rsidR="00DC07E7" w:rsidRPr="00EC2387" w:rsidRDefault="00DC07E7" w:rsidP="00DC07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Programas 43 y 44 podrían alinearse con el tipo de indicadores de carencias sociales establecidos en la “Metodología para la Medición Multidimensional de la Pobreza en México” del CONEVAL, para lograr sistematicidad y concordancia con este lineamiento nacional que contempla el nivel estatal y municipal.</w:t>
            </w:r>
            <w:r w:rsidRPr="00EC2387">
              <w:rPr>
                <w:rFonts w:ascii="Arial" w:eastAsia="Times New Roman" w:hAnsi="Arial" w:cs="Arial"/>
                <w:color w:val="000000"/>
                <w:sz w:val="16"/>
                <w:szCs w:val="16"/>
                <w:lang w:eastAsia="es-MX"/>
              </w:rPr>
              <w:br/>
              <w:t>Se recomienda que el Programa 43 se renombre como “Programa de calidad y espacios de la vivienda“ y el 44 como “Programa de acceso a los servicios básicos en la vivienda“, y mantenerse cada uno por separado, con el propósito de alinearse a los planteamientos metodológicos y de diseño.</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y en su caso modificar el nombre del programa presupuestario 43 de acuerdo a la recomendación.</w:t>
            </w:r>
            <w:r w:rsidRPr="00EC2387">
              <w:rPr>
                <w:rFonts w:ascii="Arial" w:eastAsia="Times New Roman" w:hAnsi="Arial" w:cs="Arial"/>
                <w:color w:val="000000"/>
                <w:sz w:val="16"/>
                <w:szCs w:val="16"/>
                <w:lang w:eastAsia="es-MX"/>
              </w:rPr>
              <w:br/>
              <w:t>Analizar los componentes e indicadores del PP 44 y PP43 para ubicar y dejar en el PP 43 únicamente los que se alinean con la carencia por calidad y espacios.</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MVZ. Luis Solís Pasos</w:t>
            </w:r>
            <w:r w:rsidRPr="00EC2387">
              <w:rPr>
                <w:rFonts w:ascii="Arial" w:eastAsia="Times New Roman" w:hAnsi="Arial" w:cs="Arial"/>
                <w:color w:val="000000"/>
                <w:sz w:val="16"/>
                <w:szCs w:val="16"/>
                <w:lang w:eastAsia="es-MX"/>
              </w:rPr>
              <w:br/>
              <w:t>Director de Planeación Territorial del IVEY-</w:t>
            </w:r>
            <w:r w:rsidRPr="00EC2387">
              <w:rPr>
                <w:rFonts w:ascii="Arial" w:eastAsia="Times New Roman" w:hAnsi="Arial" w:cs="Arial"/>
                <w:color w:val="000000"/>
                <w:sz w:val="16"/>
                <w:szCs w:val="16"/>
                <w:lang w:eastAsia="es-MX"/>
              </w:rPr>
              <w:br/>
              <w:t>Luis.solisp@yucatan.gob.mx</w:t>
            </w:r>
            <w:r w:rsidRPr="00EC2387">
              <w:rPr>
                <w:rFonts w:ascii="Arial" w:eastAsia="Times New Roman" w:hAnsi="Arial" w:cs="Arial"/>
                <w:color w:val="000000"/>
                <w:sz w:val="16"/>
                <w:szCs w:val="16"/>
                <w:lang w:eastAsia="es-MX"/>
              </w:rPr>
              <w:br/>
              <w:t>Teléfono: 9303070 Ext. 1601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Hansell Sabido Ocampo </w:t>
            </w:r>
            <w:r w:rsidRPr="00EC2387">
              <w:rPr>
                <w:rFonts w:ascii="Arial" w:eastAsia="Times New Roman" w:hAnsi="Arial" w:cs="Arial"/>
                <w:color w:val="000000"/>
                <w:sz w:val="16"/>
                <w:szCs w:val="16"/>
                <w:lang w:eastAsia="es-MX"/>
              </w:rPr>
              <w:br/>
              <w:t>Coordinador del departamento de proyectos de inversión del IVEY</w:t>
            </w:r>
            <w:r w:rsidRPr="00EC2387">
              <w:rPr>
                <w:rFonts w:ascii="Arial" w:eastAsia="Times New Roman" w:hAnsi="Arial" w:cs="Arial"/>
                <w:color w:val="000000"/>
                <w:sz w:val="16"/>
                <w:szCs w:val="16"/>
                <w:lang w:eastAsia="es-MX"/>
              </w:rPr>
              <w:br/>
              <w:t>Hansell.sabido@yucatan.gob.mx</w:t>
            </w:r>
            <w:r w:rsidRPr="00EC2387">
              <w:rPr>
                <w:rFonts w:ascii="Arial" w:eastAsia="Times New Roman" w:hAnsi="Arial" w:cs="Arial"/>
                <w:color w:val="000000"/>
                <w:sz w:val="16"/>
                <w:szCs w:val="16"/>
                <w:lang w:eastAsia="es-MX"/>
              </w:rPr>
              <w:br/>
              <w:t>Teléfono: 9303070 Ext. 1611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Javier Castro del Río </w:t>
            </w:r>
            <w:r w:rsidRPr="00EC2387">
              <w:rPr>
                <w:rFonts w:ascii="Arial" w:eastAsia="Times New Roman" w:hAnsi="Arial" w:cs="Arial"/>
                <w:color w:val="000000"/>
                <w:sz w:val="16"/>
                <w:szCs w:val="16"/>
                <w:lang w:eastAsia="es-MX"/>
              </w:rPr>
              <w:br/>
              <w:t xml:space="preserve">Jefe del departamento de diseño e innovación tecnológica del IVEY </w:t>
            </w:r>
            <w:r w:rsidRPr="00EC2387">
              <w:rPr>
                <w:rFonts w:ascii="Arial" w:eastAsia="Times New Roman" w:hAnsi="Arial" w:cs="Arial"/>
                <w:color w:val="000000"/>
                <w:sz w:val="16"/>
                <w:szCs w:val="16"/>
                <w:lang w:eastAsia="es-MX"/>
              </w:rPr>
              <w:br/>
              <w:t>Javier.castro@yucatan.gob.mx</w:t>
            </w:r>
            <w:r w:rsidRPr="00EC2387">
              <w:rPr>
                <w:rFonts w:ascii="Arial" w:eastAsia="Times New Roman" w:hAnsi="Arial" w:cs="Arial"/>
                <w:color w:val="000000"/>
                <w:sz w:val="16"/>
                <w:szCs w:val="16"/>
                <w:lang w:eastAsia="es-MX"/>
              </w:rPr>
              <w:br/>
              <w:t>Teléfono: 9303070 Ext. 1611</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30/08/2017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alineación del PP 43 con el tipo de carencias establecidas por Coneval facilitará el seguimiento de la carencia por calidad y espacios en la vivienda en el estado</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actualizada del PP 43</w:t>
            </w:r>
            <w:r w:rsidRPr="00EC2387">
              <w:rPr>
                <w:rFonts w:ascii="Arial" w:eastAsia="Times New Roman" w:hAnsi="Arial" w:cs="Arial"/>
                <w:color w:val="000000"/>
                <w:sz w:val="16"/>
                <w:szCs w:val="16"/>
                <w:lang w:eastAsia="es-MX"/>
              </w:rPr>
              <w:br/>
              <w:t>Fichas técnicas de indicadores de desempeño</w:t>
            </w:r>
            <w:r w:rsidRPr="00EC2387">
              <w:rPr>
                <w:rFonts w:ascii="Arial" w:eastAsia="Times New Roman" w:hAnsi="Arial" w:cs="Arial"/>
                <w:color w:val="000000"/>
                <w:sz w:val="16"/>
                <w:szCs w:val="16"/>
                <w:lang w:eastAsia="es-MX"/>
              </w:rPr>
              <w:br/>
              <w:t>Reporte de seguimiento a indicadores del desempeño trimestral</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66</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2</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Programa Presupuestario 43. Construcción, Ampliación, y Mejoramiento de la Vivienda se encuentra desagregado en hasta tres programas con sus tres documentos de Reglas de Operación, por lo que sería necesario elaborar un solo documento normativo que integre a los cuatro programas en uno solo.</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Elaborar y publicar las reglas de operación del programa presupuestario 43 Programa de calidad y espacios en la vivienda</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w:t>
            </w:r>
            <w:r w:rsidRPr="00EC2387">
              <w:rPr>
                <w:rFonts w:ascii="Arial" w:eastAsia="Times New Roman" w:hAnsi="Arial" w:cs="Arial"/>
                <w:color w:val="000000"/>
                <w:sz w:val="16"/>
                <w:szCs w:val="16"/>
                <w:lang w:eastAsia="es-MX"/>
              </w:rPr>
              <w:br/>
              <w:t>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Alejandra Pérez Chan</w:t>
            </w:r>
            <w:r w:rsidRPr="00EC2387">
              <w:rPr>
                <w:rFonts w:ascii="Arial" w:eastAsia="Times New Roman" w:hAnsi="Arial" w:cs="Arial"/>
                <w:color w:val="000000"/>
                <w:sz w:val="16"/>
                <w:szCs w:val="16"/>
                <w:lang w:eastAsia="es-MX"/>
              </w:rPr>
              <w:br/>
              <w:t>Auxiliar arquitectónico de la Dirección de vivienda del IVEY</w:t>
            </w:r>
            <w:r w:rsidRPr="00EC2387">
              <w:rPr>
                <w:rFonts w:ascii="Arial" w:eastAsia="Times New Roman" w:hAnsi="Arial" w:cs="Arial"/>
                <w:color w:val="000000"/>
                <w:sz w:val="16"/>
                <w:szCs w:val="16"/>
                <w:lang w:eastAsia="es-MX"/>
              </w:rPr>
              <w:br/>
              <w:t>Elsy.perez@yucatan.gob.mx</w:t>
            </w:r>
            <w:r w:rsidRPr="00EC2387">
              <w:rPr>
                <w:rFonts w:ascii="Arial" w:eastAsia="Times New Roman" w:hAnsi="Arial" w:cs="Arial"/>
                <w:color w:val="000000"/>
                <w:sz w:val="16"/>
                <w:szCs w:val="16"/>
                <w:lang w:eastAsia="es-MX"/>
              </w:rPr>
              <w:br/>
              <w:t>Teléfono: 9303070 Ext. 1413</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Roger Isaac Fuentes Campos</w:t>
            </w:r>
            <w:r w:rsidRPr="00EC2387">
              <w:rPr>
                <w:rFonts w:ascii="Arial" w:eastAsia="Times New Roman" w:hAnsi="Arial" w:cs="Arial"/>
                <w:color w:val="000000"/>
                <w:sz w:val="16"/>
                <w:szCs w:val="16"/>
                <w:lang w:eastAsia="es-MX"/>
              </w:rPr>
              <w:br/>
              <w:t>Coordinador del departamento de concertación y seguimiento del IVEY.</w:t>
            </w:r>
            <w:r w:rsidRPr="00EC2387">
              <w:rPr>
                <w:rFonts w:ascii="Arial" w:eastAsia="Times New Roman" w:hAnsi="Arial" w:cs="Arial"/>
                <w:color w:val="000000"/>
                <w:sz w:val="16"/>
                <w:szCs w:val="16"/>
                <w:lang w:eastAsia="es-MX"/>
              </w:rPr>
              <w:br/>
              <w:t>Roger.fuentes@yucatan.gob.mx</w:t>
            </w:r>
            <w:r w:rsidRPr="00EC2387">
              <w:rPr>
                <w:rFonts w:ascii="Arial" w:eastAsia="Times New Roman" w:hAnsi="Arial" w:cs="Arial"/>
                <w:color w:val="000000"/>
                <w:sz w:val="16"/>
                <w:szCs w:val="16"/>
                <w:lang w:eastAsia="es-MX"/>
              </w:rPr>
              <w:br/>
              <w:t>Teléfono: 9303070 Ext. 1213</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30/06/2017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tendrán claros los procedimientos para acceder al programa.</w:t>
            </w:r>
            <w:r w:rsidRPr="00EC2387">
              <w:rPr>
                <w:rFonts w:ascii="Arial" w:eastAsia="Times New Roman" w:hAnsi="Arial" w:cs="Arial"/>
                <w:color w:val="000000"/>
                <w:sz w:val="16"/>
                <w:szCs w:val="16"/>
                <w:lang w:eastAsia="es-MX"/>
              </w:rPr>
              <w:br/>
              <w:t>Se mejora la eficiencia en la entrega de los bienes y servicios públicos considerados en el Programa.</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Reglas de Operación del PP 43 publicadas en el DOE.</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documento normativo del Programa Casa Digna no ofrece la localización geográfica de la población que presenta el problema, sólo se refiere al estado de Yucatán en general, situación que se debe subsanar.</w:t>
            </w:r>
            <w:r w:rsidRPr="00EC2387">
              <w:rPr>
                <w:rFonts w:ascii="Arial" w:eastAsia="Times New Roman" w:hAnsi="Arial" w:cs="Arial"/>
                <w:color w:val="000000"/>
                <w:sz w:val="16"/>
                <w:szCs w:val="16"/>
                <w:lang w:eastAsia="es-MX"/>
              </w:rPr>
              <w:br/>
              <w:t>Se recomienda trabajar en el diseño y en las reglas de operación que permitan la regulación del programa a nivel estatal.</w:t>
            </w:r>
            <w:r w:rsidRPr="00EC2387">
              <w:rPr>
                <w:rFonts w:ascii="Arial" w:eastAsia="Times New Roman" w:hAnsi="Arial" w:cs="Arial"/>
                <w:color w:val="000000"/>
                <w:sz w:val="16"/>
                <w:szCs w:val="16"/>
                <w:lang w:eastAsia="es-MX"/>
              </w:rPr>
              <w:br/>
              <w:t xml:space="preserve">Lineamientos para el diseño de programas </w:t>
            </w:r>
            <w:r w:rsidRPr="00EC2387">
              <w:rPr>
                <w:rFonts w:ascii="Arial" w:eastAsia="Times New Roman" w:hAnsi="Arial" w:cs="Arial"/>
                <w:color w:val="000000"/>
                <w:sz w:val="16"/>
                <w:szCs w:val="16"/>
                <w:lang w:eastAsia="es-MX"/>
              </w:rPr>
              <w:lastRenderedPageBreak/>
              <w:t>presupuestarios y Lineamientos para la elaboración y publicación de RO de PP.</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br/>
              <w:t>Elaborar y publicar las reglas de operación del pp 43 considerando el análisis de la localización geográfica de la población que presenta el problema.</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w:t>
            </w:r>
            <w:r w:rsidRPr="00EC2387">
              <w:rPr>
                <w:rFonts w:ascii="Arial" w:eastAsia="Times New Roman" w:hAnsi="Arial" w:cs="Arial"/>
                <w:color w:val="000000"/>
                <w:sz w:val="16"/>
                <w:szCs w:val="16"/>
                <w:lang w:eastAsia="es-MX"/>
              </w:rPr>
              <w:br/>
              <w:t>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Alejandra Pérez Chan</w:t>
            </w:r>
            <w:r w:rsidRPr="00EC2387">
              <w:rPr>
                <w:rFonts w:ascii="Arial" w:eastAsia="Times New Roman" w:hAnsi="Arial" w:cs="Arial"/>
                <w:color w:val="000000"/>
                <w:sz w:val="16"/>
                <w:szCs w:val="16"/>
                <w:lang w:eastAsia="es-MX"/>
              </w:rPr>
              <w:br/>
              <w:t>Auxiliar arquitectónico de la Dirección de vivienda del IVEY</w:t>
            </w:r>
            <w:r w:rsidRPr="00EC2387">
              <w:rPr>
                <w:rFonts w:ascii="Arial" w:eastAsia="Times New Roman" w:hAnsi="Arial" w:cs="Arial"/>
                <w:color w:val="000000"/>
                <w:sz w:val="16"/>
                <w:szCs w:val="16"/>
                <w:lang w:eastAsia="es-MX"/>
              </w:rPr>
              <w:br/>
              <w:t>Elsy.perez@yucatan.gob.mx</w:t>
            </w:r>
            <w:r w:rsidRPr="00EC2387">
              <w:rPr>
                <w:rFonts w:ascii="Arial" w:eastAsia="Times New Roman" w:hAnsi="Arial" w:cs="Arial"/>
                <w:color w:val="000000"/>
                <w:sz w:val="16"/>
                <w:szCs w:val="16"/>
                <w:lang w:eastAsia="es-MX"/>
              </w:rPr>
              <w:br/>
              <w:t>Teléfono: 9303070 Ext. 1413</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Roger Isaac Fuentes Campos</w:t>
            </w:r>
            <w:r w:rsidRPr="00EC2387">
              <w:rPr>
                <w:rFonts w:ascii="Arial" w:eastAsia="Times New Roman" w:hAnsi="Arial" w:cs="Arial"/>
                <w:color w:val="000000"/>
                <w:sz w:val="16"/>
                <w:szCs w:val="16"/>
                <w:lang w:eastAsia="es-MX"/>
              </w:rPr>
              <w:br/>
              <w:t>Coordinador del departamento de concertación y seguimiento del IVEY.</w:t>
            </w:r>
            <w:r w:rsidRPr="00EC2387">
              <w:rPr>
                <w:rFonts w:ascii="Arial" w:eastAsia="Times New Roman" w:hAnsi="Arial" w:cs="Arial"/>
                <w:color w:val="000000"/>
                <w:sz w:val="16"/>
                <w:szCs w:val="16"/>
                <w:lang w:eastAsia="es-MX"/>
              </w:rPr>
              <w:br/>
              <w:t>Roger.fuentes@yucatan.gob.mx</w:t>
            </w:r>
            <w:r w:rsidRPr="00EC2387">
              <w:rPr>
                <w:rFonts w:ascii="Arial" w:eastAsia="Times New Roman" w:hAnsi="Arial" w:cs="Arial"/>
                <w:color w:val="000000"/>
                <w:sz w:val="16"/>
                <w:szCs w:val="16"/>
                <w:lang w:eastAsia="es-MX"/>
              </w:rPr>
              <w:br/>
              <w:t>Teléfono: 9303070 Ext. 1213</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30/06/2017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identificará la localización geográfica de la población que puede ser beneficiario del programa Casa Digna.</w:t>
            </w:r>
            <w:r w:rsidRPr="00EC2387">
              <w:rPr>
                <w:rFonts w:ascii="Arial" w:eastAsia="Times New Roman" w:hAnsi="Arial" w:cs="Arial"/>
                <w:color w:val="000000"/>
                <w:sz w:val="16"/>
                <w:szCs w:val="16"/>
                <w:lang w:eastAsia="es-MX"/>
              </w:rPr>
              <w:br/>
              <w:t>Con esta identificación se eficiencia el uso de los recursos en la atención por la carencia en calidad y espacios en la vivienda.</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Reglas de operación del PP 43 publicadas en el DOE</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3F4866"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4</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En el Programa Presupuestal 43, sería deseable que se ofreciera una justificación en referencia al tercer efecto o problema identificado: la mayor vulnerabilidad ante desastres naturales.</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el árbol de problemas y el diagnóstico 2011 y en su caso justificar el efecto o problema identificado.</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w:t>
            </w:r>
            <w:r w:rsidRPr="00EC2387">
              <w:rPr>
                <w:rFonts w:ascii="Arial" w:eastAsia="Times New Roman" w:hAnsi="Arial" w:cs="Arial"/>
                <w:color w:val="000000"/>
                <w:sz w:val="16"/>
                <w:szCs w:val="16"/>
                <w:lang w:eastAsia="es-MX"/>
              </w:rPr>
              <w:br/>
              <w:t>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Alejandra Pérez Chan</w:t>
            </w:r>
            <w:r w:rsidRPr="00EC2387">
              <w:rPr>
                <w:rFonts w:ascii="Arial" w:eastAsia="Times New Roman" w:hAnsi="Arial" w:cs="Arial"/>
                <w:color w:val="000000"/>
                <w:sz w:val="16"/>
                <w:szCs w:val="16"/>
                <w:lang w:eastAsia="es-MX"/>
              </w:rPr>
              <w:br/>
              <w:t>Auxiliar arquitectónico de la Dirección de vivienda del IVEY</w:t>
            </w:r>
            <w:r w:rsidRPr="00EC2387">
              <w:rPr>
                <w:rFonts w:ascii="Arial" w:eastAsia="Times New Roman" w:hAnsi="Arial" w:cs="Arial"/>
                <w:color w:val="000000"/>
                <w:sz w:val="16"/>
                <w:szCs w:val="16"/>
                <w:lang w:eastAsia="es-MX"/>
              </w:rPr>
              <w:br/>
              <w:t>Elsy.perez@yucatan.gob.mx</w:t>
            </w:r>
            <w:r w:rsidRPr="00EC2387">
              <w:rPr>
                <w:rFonts w:ascii="Arial" w:eastAsia="Times New Roman" w:hAnsi="Arial" w:cs="Arial"/>
                <w:color w:val="000000"/>
                <w:sz w:val="16"/>
                <w:szCs w:val="16"/>
                <w:lang w:eastAsia="es-MX"/>
              </w:rPr>
              <w:br/>
              <w:t>Teléfono: 9303070 Ext. 1413</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Roger Isaac Fuentes Campos</w:t>
            </w:r>
            <w:r w:rsidRPr="00EC2387">
              <w:rPr>
                <w:rFonts w:ascii="Arial" w:eastAsia="Times New Roman" w:hAnsi="Arial" w:cs="Arial"/>
                <w:color w:val="000000"/>
                <w:sz w:val="16"/>
                <w:szCs w:val="16"/>
                <w:lang w:eastAsia="es-MX"/>
              </w:rPr>
              <w:br/>
              <w:t>Coordinador del departamento de concertación y seguimiento del IVEY.</w:t>
            </w:r>
            <w:r w:rsidRPr="00EC2387">
              <w:rPr>
                <w:rFonts w:ascii="Arial" w:eastAsia="Times New Roman" w:hAnsi="Arial" w:cs="Arial"/>
                <w:color w:val="000000"/>
                <w:sz w:val="16"/>
                <w:szCs w:val="16"/>
                <w:lang w:eastAsia="es-MX"/>
              </w:rPr>
              <w:br/>
              <w:t>Roger.fuentes@yucatan.gob.mx</w:t>
            </w:r>
            <w:r w:rsidRPr="00EC2387">
              <w:rPr>
                <w:rFonts w:ascii="Arial" w:eastAsia="Times New Roman" w:hAnsi="Arial" w:cs="Arial"/>
                <w:color w:val="000000"/>
                <w:sz w:val="16"/>
                <w:szCs w:val="16"/>
                <w:lang w:eastAsia="es-MX"/>
              </w:rPr>
              <w:br/>
              <w:t>Teléfono: 9303070 Ext. 1213</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30/08/2017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Tener claridad del sustento del problema identificado.</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Árbol de problemas actualizado. Diseño del PP43 validado por SAF.</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3F4866"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Ninguno de los programas tiene cuantificada de manera particular la población potencial y objetivo ni se define claramente la unidad de medida; de lo anterior se sigue que tampoco se presenta la metodología ni las fuentes; finalmente, tampoco se identificaron plazos para revisión y actualización de ningún programa.</w:t>
            </w:r>
            <w:r w:rsidRPr="00EC2387">
              <w:rPr>
                <w:rFonts w:ascii="Arial" w:eastAsia="Times New Roman" w:hAnsi="Arial" w:cs="Arial"/>
                <w:color w:val="000000"/>
                <w:sz w:val="16"/>
                <w:szCs w:val="16"/>
                <w:lang w:eastAsia="es-MX"/>
              </w:rPr>
              <w:br/>
              <w:t xml:space="preserve">Sería recomendable consolidar la sección de “Descripción del </w:t>
            </w:r>
            <w:r w:rsidRPr="00EC2387">
              <w:rPr>
                <w:rFonts w:ascii="Arial" w:eastAsia="Times New Roman" w:hAnsi="Arial" w:cs="Arial"/>
                <w:color w:val="000000"/>
                <w:sz w:val="16"/>
                <w:szCs w:val="16"/>
                <w:lang w:eastAsia="es-MX"/>
              </w:rPr>
              <w:lastRenderedPageBreak/>
              <w:t>Programa” para definir claramente cuál es la población potencial y objetivo.</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Realizar el análisis para la cuantificación de la población potencial y objetivo, y establecer la metodología y las fuentes para este análisis.</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w:t>
            </w:r>
            <w:r w:rsidRPr="00EC2387">
              <w:rPr>
                <w:rFonts w:ascii="Arial" w:eastAsia="Times New Roman" w:hAnsi="Arial" w:cs="Arial"/>
                <w:color w:val="000000"/>
                <w:sz w:val="16"/>
                <w:szCs w:val="16"/>
                <w:lang w:eastAsia="es-MX"/>
              </w:rPr>
              <w:br/>
              <w:t>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Alejandra Pérez Chan</w:t>
            </w:r>
            <w:r w:rsidRPr="00EC2387">
              <w:rPr>
                <w:rFonts w:ascii="Arial" w:eastAsia="Times New Roman" w:hAnsi="Arial" w:cs="Arial"/>
                <w:color w:val="000000"/>
                <w:sz w:val="16"/>
                <w:szCs w:val="16"/>
                <w:lang w:eastAsia="es-MX"/>
              </w:rPr>
              <w:br/>
              <w:t>Auxiliar arquitectónico de la Dirección de vivienda del IVEY</w:t>
            </w:r>
            <w:r w:rsidRPr="00EC2387">
              <w:rPr>
                <w:rFonts w:ascii="Arial" w:eastAsia="Times New Roman" w:hAnsi="Arial" w:cs="Arial"/>
                <w:color w:val="000000"/>
                <w:sz w:val="16"/>
                <w:szCs w:val="16"/>
                <w:lang w:eastAsia="es-MX"/>
              </w:rPr>
              <w:br/>
              <w:t>elsy.perez@yucatan.gob.mx</w:t>
            </w:r>
            <w:r w:rsidRPr="00EC2387">
              <w:rPr>
                <w:rFonts w:ascii="Arial" w:eastAsia="Times New Roman" w:hAnsi="Arial" w:cs="Arial"/>
                <w:color w:val="000000"/>
                <w:sz w:val="16"/>
                <w:szCs w:val="16"/>
                <w:lang w:eastAsia="es-MX"/>
              </w:rPr>
              <w:br/>
              <w:t>Teléfono: 9303070 Ext. 1413</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Roger Isaac Fuentes Campos</w:t>
            </w:r>
            <w:r w:rsidRPr="00EC2387">
              <w:rPr>
                <w:rFonts w:ascii="Arial" w:eastAsia="Times New Roman" w:hAnsi="Arial" w:cs="Arial"/>
                <w:color w:val="000000"/>
                <w:sz w:val="16"/>
                <w:szCs w:val="16"/>
                <w:lang w:eastAsia="es-MX"/>
              </w:rPr>
              <w:br/>
              <w:t>Coordinador del departamento de concertación y seguimiento del IVEY.</w:t>
            </w:r>
            <w:r w:rsidRPr="00EC2387">
              <w:rPr>
                <w:rFonts w:ascii="Arial" w:eastAsia="Times New Roman" w:hAnsi="Arial" w:cs="Arial"/>
                <w:color w:val="000000"/>
                <w:sz w:val="16"/>
                <w:szCs w:val="16"/>
                <w:lang w:eastAsia="es-MX"/>
              </w:rPr>
              <w:br/>
              <w:t>Roger.fuentes@yucatan.gob.mx</w:t>
            </w:r>
            <w:r w:rsidRPr="00EC2387">
              <w:rPr>
                <w:rFonts w:ascii="Arial" w:eastAsia="Times New Roman" w:hAnsi="Arial" w:cs="Arial"/>
                <w:color w:val="000000"/>
                <w:sz w:val="16"/>
                <w:szCs w:val="16"/>
                <w:lang w:eastAsia="es-MX"/>
              </w:rPr>
              <w:br/>
              <w:t>Teléfono: 9303070 Ext. 1213</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30/08/2017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Conocer las necesidades reales de la población con carencia por calidad y espacios en la vivienda.</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Formato 5. Identificación y cuantificación de la población objetivo. Descripción de método de cálculo y fuentes de información.</w:t>
            </w:r>
            <w:r w:rsidRPr="00EC2387">
              <w:rPr>
                <w:rFonts w:ascii="Arial" w:eastAsia="Times New Roman" w:hAnsi="Arial" w:cs="Arial"/>
                <w:color w:val="000000"/>
                <w:sz w:val="16"/>
                <w:szCs w:val="16"/>
                <w:lang w:eastAsia="es-MX"/>
              </w:rPr>
              <w:br/>
              <w:t>Diseño del PP43 validado por SAF</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3F4866"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6</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PP43 no presenta una estrategia de cobertura unificada. Deberá establecerse de acuerdo a los lineamientos para el diseño y aprobación de los PP.</w:t>
            </w:r>
            <w:r w:rsidRPr="00EC2387">
              <w:rPr>
                <w:rFonts w:ascii="Arial" w:eastAsia="Times New Roman" w:hAnsi="Arial" w:cs="Arial"/>
                <w:color w:val="000000"/>
                <w:sz w:val="16"/>
                <w:szCs w:val="16"/>
                <w:lang w:eastAsia="es-MX"/>
              </w:rPr>
              <w:br/>
              <w:t>Se recomienda integrar, hasta donde sea posible, una mayor resolución para la estrategia de cobertura en las ROP del PP 43 de manera que pueda atenderse de una forma más sistemática -en términos territoriales- a la población objetivo.</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Analizar y establecer la cobertura (unificada) del programa presupuestario.</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w:t>
            </w:r>
            <w:r w:rsidRPr="00EC2387">
              <w:rPr>
                <w:rFonts w:ascii="Arial" w:eastAsia="Times New Roman" w:hAnsi="Arial" w:cs="Arial"/>
                <w:color w:val="000000"/>
                <w:sz w:val="16"/>
                <w:szCs w:val="16"/>
                <w:lang w:eastAsia="es-MX"/>
              </w:rPr>
              <w:br/>
              <w:t>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Alejandra Pérez Chan</w:t>
            </w:r>
            <w:r w:rsidRPr="00EC2387">
              <w:rPr>
                <w:rFonts w:ascii="Arial" w:eastAsia="Times New Roman" w:hAnsi="Arial" w:cs="Arial"/>
                <w:color w:val="000000"/>
                <w:sz w:val="16"/>
                <w:szCs w:val="16"/>
                <w:lang w:eastAsia="es-MX"/>
              </w:rPr>
              <w:br/>
              <w:t>Auxiliar arquitectónico de la Dirección de vivienda del IVEY</w:t>
            </w:r>
            <w:r w:rsidRPr="00EC2387">
              <w:rPr>
                <w:rFonts w:ascii="Arial" w:eastAsia="Times New Roman" w:hAnsi="Arial" w:cs="Arial"/>
                <w:color w:val="000000"/>
                <w:sz w:val="16"/>
                <w:szCs w:val="16"/>
                <w:lang w:eastAsia="es-MX"/>
              </w:rPr>
              <w:br/>
              <w:t>Elsy.perez@yucatan.gob.mx</w:t>
            </w:r>
            <w:r w:rsidRPr="00EC2387">
              <w:rPr>
                <w:rFonts w:ascii="Arial" w:eastAsia="Times New Roman" w:hAnsi="Arial" w:cs="Arial"/>
                <w:color w:val="000000"/>
                <w:sz w:val="16"/>
                <w:szCs w:val="16"/>
                <w:lang w:eastAsia="es-MX"/>
              </w:rPr>
              <w:br/>
              <w:t>Teléfono: 9303070 Ext. 1413</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Roger Isaac Fuentes Campos</w:t>
            </w:r>
            <w:r w:rsidRPr="00EC2387">
              <w:rPr>
                <w:rFonts w:ascii="Arial" w:eastAsia="Times New Roman" w:hAnsi="Arial" w:cs="Arial"/>
                <w:color w:val="000000"/>
                <w:sz w:val="16"/>
                <w:szCs w:val="16"/>
                <w:lang w:eastAsia="es-MX"/>
              </w:rPr>
              <w:br/>
              <w:t>Coordinador del departamento de concertación y seguimiento del IVEY.</w:t>
            </w:r>
            <w:r w:rsidRPr="00EC2387">
              <w:rPr>
                <w:rFonts w:ascii="Arial" w:eastAsia="Times New Roman" w:hAnsi="Arial" w:cs="Arial"/>
                <w:color w:val="000000"/>
                <w:sz w:val="16"/>
                <w:szCs w:val="16"/>
                <w:lang w:eastAsia="es-MX"/>
              </w:rPr>
              <w:br/>
              <w:t>Roger.fuentes@yucatan.gob.mx</w:t>
            </w:r>
            <w:r w:rsidRPr="00EC2387">
              <w:rPr>
                <w:rFonts w:ascii="Arial" w:eastAsia="Times New Roman" w:hAnsi="Arial" w:cs="Arial"/>
                <w:color w:val="000000"/>
                <w:sz w:val="16"/>
                <w:szCs w:val="16"/>
                <w:lang w:eastAsia="es-MX"/>
              </w:rPr>
              <w:br/>
              <w:t>Teléfono: 9303070 Ext. 1213</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30/06/2017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Identificar el ámbito de intervención territorial del Programa Presupuestario</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Reglas de operación del programa presupuestario 43</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3F4866"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redacción de los formatos de solicitud no incluye una leyenda visible señalando el carácter y origen público de los recursos del Programa.</w:t>
            </w:r>
            <w:r w:rsidRPr="00EC2387">
              <w:rPr>
                <w:rFonts w:ascii="Arial" w:eastAsia="Times New Roman" w:hAnsi="Arial" w:cs="Arial"/>
                <w:color w:val="000000"/>
                <w:sz w:val="16"/>
                <w:szCs w:val="16"/>
                <w:lang w:eastAsia="es-MX"/>
              </w:rPr>
              <w:br/>
              <w:t>En todos se recomienda incluir una leyenda destacando el carácter público del Programa y sus recursos.</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Incluir en los formatos la leyenda del origen público de los recursos.</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w:t>
            </w:r>
            <w:r w:rsidRPr="00EC2387">
              <w:rPr>
                <w:rFonts w:ascii="Arial" w:eastAsia="Times New Roman" w:hAnsi="Arial" w:cs="Arial"/>
                <w:color w:val="000000"/>
                <w:sz w:val="16"/>
                <w:szCs w:val="16"/>
                <w:lang w:eastAsia="es-MX"/>
              </w:rPr>
              <w:br/>
              <w:t>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Alejandra Pérez Chan</w:t>
            </w:r>
            <w:r w:rsidRPr="00EC2387">
              <w:rPr>
                <w:rFonts w:ascii="Arial" w:eastAsia="Times New Roman" w:hAnsi="Arial" w:cs="Arial"/>
                <w:color w:val="000000"/>
                <w:sz w:val="16"/>
                <w:szCs w:val="16"/>
                <w:lang w:eastAsia="es-MX"/>
              </w:rPr>
              <w:br/>
              <w:t>Auxiliar arquitectónico de la Dirección de vivienda del IVEY</w:t>
            </w:r>
            <w:r w:rsidRPr="00EC2387">
              <w:rPr>
                <w:rFonts w:ascii="Arial" w:eastAsia="Times New Roman" w:hAnsi="Arial" w:cs="Arial"/>
                <w:color w:val="000000"/>
                <w:sz w:val="16"/>
                <w:szCs w:val="16"/>
                <w:lang w:eastAsia="es-MX"/>
              </w:rPr>
              <w:br/>
              <w:t>elsy.perez@yucatan.gob.mx</w:t>
            </w:r>
            <w:r w:rsidRPr="00EC2387">
              <w:rPr>
                <w:rFonts w:ascii="Arial" w:eastAsia="Times New Roman" w:hAnsi="Arial" w:cs="Arial"/>
                <w:color w:val="000000"/>
                <w:sz w:val="16"/>
                <w:szCs w:val="16"/>
                <w:lang w:eastAsia="es-MX"/>
              </w:rPr>
              <w:br/>
              <w:t>Teléfono: 9303070 Ext. 1413</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Roger Isaac Fuentes Campos</w:t>
            </w:r>
            <w:r w:rsidRPr="00EC2387">
              <w:rPr>
                <w:rFonts w:ascii="Arial" w:eastAsia="Times New Roman" w:hAnsi="Arial" w:cs="Arial"/>
                <w:color w:val="000000"/>
                <w:sz w:val="16"/>
                <w:szCs w:val="16"/>
                <w:lang w:eastAsia="es-MX"/>
              </w:rPr>
              <w:br/>
              <w:t>Coordinador del departamento de concertación y seguimiento del IVEY.</w:t>
            </w:r>
            <w:r w:rsidRPr="00EC2387">
              <w:rPr>
                <w:rFonts w:ascii="Arial" w:eastAsia="Times New Roman" w:hAnsi="Arial" w:cs="Arial"/>
                <w:color w:val="000000"/>
                <w:sz w:val="16"/>
                <w:szCs w:val="16"/>
                <w:lang w:eastAsia="es-MX"/>
              </w:rPr>
              <w:br/>
              <w:t>Roger.fuentes@yucatan.gob.mx</w:t>
            </w:r>
            <w:r w:rsidRPr="00EC2387">
              <w:rPr>
                <w:rFonts w:ascii="Arial" w:eastAsia="Times New Roman" w:hAnsi="Arial" w:cs="Arial"/>
                <w:color w:val="000000"/>
                <w:sz w:val="16"/>
                <w:szCs w:val="16"/>
                <w:lang w:eastAsia="es-MX"/>
              </w:rPr>
              <w:br/>
              <w:t>Teléfono: 9303070 Ext. 1213</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30/06/2017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Cumplir con la normatividad federal y establecida que contribuya a la transparencia del programa y la no discrecionalidad en la entrega de los bienes y servicios del Programa.</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Formatos de solicitud para acceder a los bienes y servicios del programa. </w:t>
            </w:r>
            <w:r w:rsidRPr="00EC2387">
              <w:rPr>
                <w:rFonts w:ascii="Arial" w:eastAsia="Times New Roman" w:hAnsi="Arial" w:cs="Arial"/>
                <w:color w:val="000000"/>
                <w:sz w:val="16"/>
                <w:szCs w:val="16"/>
                <w:lang w:eastAsia="es-MX"/>
              </w:rPr>
              <w:br/>
              <w:t>Reglas de Operación del PP 43</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8</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Una oportunidad de mejora lo presenta el Componente ¨Acciones de ampliación y/o mejoramiento de vivienda entregadas¨, mismo que, siguiendo la manera en que se define la carencia por calidad de espacios en la vivienda de la Metodología para la Medición Multidimensional de la Pobreza de CONEVAL (CONEVAL, 2014), se recomienda desagregarse en dos Componentes: uno que registre las acciones de ampliación, y el otro que registre aquellas de mejoramiento.</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revisará y trabajará con el área de informática para modificar el sistema que registre a la población beneficiaria y el bien o servicio entregado de tal manera que permita separar el componente de acciones de ampliación y mejoramiento de vivienda tal como lo menciona la recomendación y alinear el seguimiento tal como lo establece la Metodología para la Medición Multidimensional de la Pobreza de CONEVAL.</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w:t>
            </w:r>
            <w:r w:rsidRPr="00EC2387">
              <w:rPr>
                <w:rFonts w:ascii="Arial" w:eastAsia="Times New Roman" w:hAnsi="Arial" w:cs="Arial"/>
                <w:color w:val="000000"/>
                <w:sz w:val="16"/>
                <w:szCs w:val="16"/>
                <w:lang w:eastAsia="es-MX"/>
              </w:rPr>
              <w:br/>
              <w:t>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Alejandra Pérez Chan</w:t>
            </w:r>
            <w:r w:rsidRPr="00EC2387">
              <w:rPr>
                <w:rFonts w:ascii="Arial" w:eastAsia="Times New Roman" w:hAnsi="Arial" w:cs="Arial"/>
                <w:color w:val="000000"/>
                <w:sz w:val="16"/>
                <w:szCs w:val="16"/>
                <w:lang w:eastAsia="es-MX"/>
              </w:rPr>
              <w:br/>
              <w:t>Auxiliar arquitectónico de la Dirección de vivienda del IVEY</w:t>
            </w:r>
            <w:r w:rsidRPr="00EC2387">
              <w:rPr>
                <w:rFonts w:ascii="Arial" w:eastAsia="Times New Roman" w:hAnsi="Arial" w:cs="Arial"/>
                <w:color w:val="000000"/>
                <w:sz w:val="16"/>
                <w:szCs w:val="16"/>
                <w:lang w:eastAsia="es-MX"/>
              </w:rPr>
              <w:br/>
              <w:t>elsy.perez@yucatan.gob.mx</w:t>
            </w:r>
            <w:r w:rsidRPr="00EC2387">
              <w:rPr>
                <w:rFonts w:ascii="Arial" w:eastAsia="Times New Roman" w:hAnsi="Arial" w:cs="Arial"/>
                <w:color w:val="000000"/>
                <w:sz w:val="16"/>
                <w:szCs w:val="16"/>
                <w:lang w:eastAsia="es-MX"/>
              </w:rPr>
              <w:br/>
              <w:t>Teléfono: 9303070 Ext. 1413</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Roger Isaac Fuentes Campos</w:t>
            </w:r>
            <w:r w:rsidRPr="00EC2387">
              <w:rPr>
                <w:rFonts w:ascii="Arial" w:eastAsia="Times New Roman" w:hAnsi="Arial" w:cs="Arial"/>
                <w:color w:val="000000"/>
                <w:sz w:val="16"/>
                <w:szCs w:val="16"/>
                <w:lang w:eastAsia="es-MX"/>
              </w:rPr>
              <w:br/>
              <w:t>Coordinador del departamento de concertación y seguimiento del IVEY.</w:t>
            </w:r>
            <w:r w:rsidRPr="00EC2387">
              <w:rPr>
                <w:rFonts w:ascii="Arial" w:eastAsia="Times New Roman" w:hAnsi="Arial" w:cs="Arial"/>
                <w:color w:val="000000"/>
                <w:sz w:val="16"/>
                <w:szCs w:val="16"/>
                <w:lang w:eastAsia="es-MX"/>
              </w:rPr>
              <w:br/>
              <w:t>Roger.fuentes@yucatan.gob.mx</w:t>
            </w:r>
            <w:r w:rsidRPr="00EC2387">
              <w:rPr>
                <w:rFonts w:ascii="Arial" w:eastAsia="Times New Roman" w:hAnsi="Arial" w:cs="Arial"/>
                <w:color w:val="000000"/>
                <w:sz w:val="16"/>
                <w:szCs w:val="16"/>
                <w:lang w:eastAsia="es-MX"/>
              </w:rPr>
              <w:br/>
              <w:t>Teléfono: 9303070 Ext. 1213</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30/08/2017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podrá dar seguimiento a las acciones del Programa tal como lo establece la Medición Multidimensional de la Pobreza de CONEVAL</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del PP 43 actualizada</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3F4866"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9</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Los supuestos reportados en la MIR del PP43 (que parecen ser relativos a las Actividades) no son ni pertinentes ni adecuados. No cumplen plenamente con la definición de un supuesto, ni </w:t>
            </w:r>
            <w:r w:rsidRPr="00EC2387">
              <w:rPr>
                <w:rFonts w:ascii="Arial" w:eastAsia="Times New Roman" w:hAnsi="Arial" w:cs="Arial"/>
                <w:color w:val="000000"/>
                <w:sz w:val="16"/>
                <w:szCs w:val="16"/>
                <w:lang w:eastAsia="es-MX"/>
              </w:rPr>
              <w:lastRenderedPageBreak/>
              <w:t>identifican una condición que afecta la implementación eficaz del programa.</w:t>
            </w:r>
            <w:r w:rsidRPr="00EC2387">
              <w:rPr>
                <w:rFonts w:ascii="Arial" w:eastAsia="Times New Roman" w:hAnsi="Arial" w:cs="Arial"/>
                <w:color w:val="000000"/>
                <w:sz w:val="16"/>
                <w:szCs w:val="16"/>
                <w:lang w:eastAsia="es-MX"/>
              </w:rPr>
              <w:br/>
              <w:t>En la MIR no se incluyeron los riesgos, mismos que permitirían conocer bajo cuáles escenarios es esperable que el programa sea viable.</w:t>
            </w:r>
            <w:r w:rsidRPr="00EC2387">
              <w:rPr>
                <w:rFonts w:ascii="Arial" w:eastAsia="Times New Roman" w:hAnsi="Arial" w:cs="Arial"/>
                <w:color w:val="000000"/>
                <w:sz w:val="16"/>
                <w:szCs w:val="16"/>
                <w:lang w:eastAsia="es-MX"/>
              </w:rPr>
              <w:br/>
              <w:t>Se recomienda en la MIR reformular los supuestos e identificar los riesgos asociados a las Actividades y que sean capaces de condicionar la realización de los Componentes.</w:t>
            </w:r>
            <w:r w:rsidRPr="00EC2387">
              <w:rPr>
                <w:rFonts w:ascii="Arial" w:eastAsia="Times New Roman" w:hAnsi="Arial" w:cs="Arial"/>
                <w:color w:val="000000"/>
                <w:sz w:val="16"/>
                <w:szCs w:val="16"/>
                <w:lang w:eastAsia="es-MX"/>
              </w:rPr>
              <w:br/>
              <w:t>La misma recomendación relativa a los supuestos y riesgos aplica a todos los niveles de objetivos del PP 43.</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 xml:space="preserve">Se realizará el análisis de riesgos para la inclusión de supuestos en el documento de diseño del PP43 y en la MIR con base en la </w:t>
            </w:r>
            <w:r w:rsidRPr="00EC2387">
              <w:rPr>
                <w:rFonts w:ascii="Arial" w:eastAsia="Times New Roman" w:hAnsi="Arial" w:cs="Arial"/>
                <w:color w:val="000000"/>
                <w:sz w:val="16"/>
                <w:szCs w:val="16"/>
                <w:lang w:eastAsia="es-MX"/>
              </w:rPr>
              <w:lastRenderedPageBreak/>
              <w:t>metodología propuesta por la SHCP, CONEVAL y CEPAL.</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MVZ. Luis Solís Pasos</w:t>
            </w:r>
            <w:r w:rsidRPr="00EC2387">
              <w:rPr>
                <w:rFonts w:ascii="Arial" w:eastAsia="Times New Roman" w:hAnsi="Arial" w:cs="Arial"/>
                <w:color w:val="000000"/>
                <w:sz w:val="16"/>
                <w:szCs w:val="16"/>
                <w:lang w:eastAsia="es-MX"/>
              </w:rPr>
              <w:br/>
              <w:t>Director de Planeación Territorial del IVEY-</w:t>
            </w:r>
            <w:r w:rsidRPr="00EC2387">
              <w:rPr>
                <w:rFonts w:ascii="Arial" w:eastAsia="Times New Roman" w:hAnsi="Arial" w:cs="Arial"/>
                <w:color w:val="000000"/>
                <w:sz w:val="16"/>
                <w:szCs w:val="16"/>
                <w:lang w:eastAsia="es-MX"/>
              </w:rPr>
              <w:br/>
              <w:t>Luis.solisp@yucatan.gob.mx</w:t>
            </w:r>
            <w:r w:rsidRPr="00EC2387">
              <w:rPr>
                <w:rFonts w:ascii="Arial" w:eastAsia="Times New Roman" w:hAnsi="Arial" w:cs="Arial"/>
                <w:color w:val="000000"/>
                <w:sz w:val="16"/>
                <w:szCs w:val="16"/>
                <w:lang w:eastAsia="es-MX"/>
              </w:rPr>
              <w:br/>
              <w:t>Teléfono: 9303070 Ext. 1601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Hansell Sabido Ocampo </w:t>
            </w:r>
            <w:r w:rsidRPr="00EC2387">
              <w:rPr>
                <w:rFonts w:ascii="Arial" w:eastAsia="Times New Roman" w:hAnsi="Arial" w:cs="Arial"/>
                <w:color w:val="000000"/>
                <w:sz w:val="16"/>
                <w:szCs w:val="16"/>
                <w:lang w:eastAsia="es-MX"/>
              </w:rPr>
              <w:br/>
              <w:t>Coordinador del departamento de proyectos de inversión del IVEY</w:t>
            </w:r>
            <w:r w:rsidRPr="00EC2387">
              <w:rPr>
                <w:rFonts w:ascii="Arial" w:eastAsia="Times New Roman" w:hAnsi="Arial" w:cs="Arial"/>
                <w:color w:val="000000"/>
                <w:sz w:val="16"/>
                <w:szCs w:val="16"/>
                <w:lang w:eastAsia="es-MX"/>
              </w:rPr>
              <w:br/>
              <w:t>Hansell.sabido@yucatan.gob.mx</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lastRenderedPageBreak/>
              <w:t>Teléfono: 9303070 Ext. 1611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Javier Castro del Río </w:t>
            </w:r>
            <w:r w:rsidRPr="00EC2387">
              <w:rPr>
                <w:rFonts w:ascii="Arial" w:eastAsia="Times New Roman" w:hAnsi="Arial" w:cs="Arial"/>
                <w:color w:val="000000"/>
                <w:sz w:val="16"/>
                <w:szCs w:val="16"/>
                <w:lang w:eastAsia="es-MX"/>
              </w:rPr>
              <w:br/>
              <w:t xml:space="preserve">Jefe del departamento de diseño e innovación tecnológica del IVEY </w:t>
            </w:r>
            <w:r w:rsidRPr="00EC2387">
              <w:rPr>
                <w:rFonts w:ascii="Arial" w:eastAsia="Times New Roman" w:hAnsi="Arial" w:cs="Arial"/>
                <w:color w:val="000000"/>
                <w:sz w:val="16"/>
                <w:szCs w:val="16"/>
                <w:lang w:eastAsia="es-MX"/>
              </w:rPr>
              <w:br/>
              <w:t>Javier.castro@yucatan.gob.mx</w:t>
            </w:r>
            <w:r w:rsidRPr="00EC2387">
              <w:rPr>
                <w:rFonts w:ascii="Arial" w:eastAsia="Times New Roman" w:hAnsi="Arial" w:cs="Arial"/>
                <w:color w:val="000000"/>
                <w:sz w:val="16"/>
                <w:szCs w:val="16"/>
                <w:lang w:eastAsia="es-MX"/>
              </w:rPr>
              <w:br/>
              <w:t>Teléfono: 9303070 Ext. 1611</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30/08/2017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Identificar los riesgos del programa para minimizarlos e incrementar las posibilidades de cumplir con los </w:t>
            </w:r>
            <w:r w:rsidRPr="00EC2387">
              <w:rPr>
                <w:rFonts w:ascii="Arial" w:eastAsia="Times New Roman" w:hAnsi="Arial" w:cs="Arial"/>
                <w:color w:val="000000"/>
                <w:sz w:val="16"/>
                <w:szCs w:val="16"/>
                <w:lang w:eastAsia="es-MX"/>
              </w:rPr>
              <w:lastRenderedPageBreak/>
              <w:t>objetivos del Programa.</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Documento de Diseño del Programa y la MIR 43.</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3F4866"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10</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No se formularon indicadores para medir el desempeño de las Actividades. </w:t>
            </w:r>
            <w:r w:rsidRPr="00EC2387">
              <w:rPr>
                <w:rFonts w:ascii="Arial" w:eastAsia="Times New Roman" w:hAnsi="Arial" w:cs="Arial"/>
                <w:color w:val="000000"/>
                <w:sz w:val="16"/>
                <w:szCs w:val="16"/>
                <w:lang w:eastAsia="es-MX"/>
              </w:rPr>
              <w:br/>
              <w:t>Además, ninguno de los indicadores de desempeño incluyen variables desagregadas que midan los resultados por género.</w:t>
            </w:r>
            <w:r w:rsidRPr="00EC2387">
              <w:rPr>
                <w:rFonts w:ascii="Arial" w:eastAsia="Times New Roman" w:hAnsi="Arial" w:cs="Arial"/>
                <w:color w:val="000000"/>
                <w:sz w:val="16"/>
                <w:szCs w:val="16"/>
                <w:lang w:eastAsia="es-MX"/>
              </w:rPr>
              <w:br/>
              <w:t xml:space="preserve">Más importante aún, ninguno de los </w:t>
            </w:r>
            <w:r w:rsidRPr="00EC2387">
              <w:rPr>
                <w:rFonts w:ascii="Arial" w:eastAsia="Times New Roman" w:hAnsi="Arial" w:cs="Arial"/>
                <w:color w:val="000000"/>
                <w:sz w:val="16"/>
                <w:szCs w:val="16"/>
                <w:lang w:eastAsia="es-MX"/>
              </w:rPr>
              <w:lastRenderedPageBreak/>
              <w:t>indicadores de desempeño cumple plenamente con todas las características establecidas.</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 xml:space="preserve">Se revisarán las actividades y los indicadores que el PP contiene actualmente para posteriormente con la habilitación del SIGEY se capturen y publiquen en la </w:t>
            </w:r>
            <w:r w:rsidRPr="00EC2387">
              <w:rPr>
                <w:rFonts w:ascii="Arial" w:eastAsia="Times New Roman" w:hAnsi="Arial" w:cs="Arial"/>
                <w:color w:val="000000"/>
                <w:sz w:val="16"/>
                <w:szCs w:val="16"/>
                <w:lang w:eastAsia="es-MX"/>
              </w:rPr>
              <w:lastRenderedPageBreak/>
              <w:t>MIR.</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MVZ. Luis Solís Pasos</w:t>
            </w:r>
            <w:r w:rsidRPr="00EC2387">
              <w:rPr>
                <w:rFonts w:ascii="Arial" w:eastAsia="Times New Roman" w:hAnsi="Arial" w:cs="Arial"/>
                <w:color w:val="000000"/>
                <w:sz w:val="16"/>
                <w:szCs w:val="16"/>
                <w:lang w:eastAsia="es-MX"/>
              </w:rPr>
              <w:br/>
              <w:t>Director de Planeación Territorial del IVEY-</w:t>
            </w:r>
            <w:r w:rsidRPr="00EC2387">
              <w:rPr>
                <w:rFonts w:ascii="Arial" w:eastAsia="Times New Roman" w:hAnsi="Arial" w:cs="Arial"/>
                <w:color w:val="000000"/>
                <w:sz w:val="16"/>
                <w:szCs w:val="16"/>
                <w:lang w:eastAsia="es-MX"/>
              </w:rPr>
              <w:br/>
              <w:t>Luis.solisp@yucatan.gob.mx</w:t>
            </w:r>
            <w:r w:rsidRPr="00EC2387">
              <w:rPr>
                <w:rFonts w:ascii="Arial" w:eastAsia="Times New Roman" w:hAnsi="Arial" w:cs="Arial"/>
                <w:color w:val="000000"/>
                <w:sz w:val="16"/>
                <w:szCs w:val="16"/>
                <w:lang w:eastAsia="es-MX"/>
              </w:rPr>
              <w:br/>
              <w:t>Teléfono: 9303070 Ext. 1601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Hansell Sabido Ocampo </w:t>
            </w:r>
            <w:r w:rsidRPr="00EC2387">
              <w:rPr>
                <w:rFonts w:ascii="Arial" w:eastAsia="Times New Roman" w:hAnsi="Arial" w:cs="Arial"/>
                <w:color w:val="000000"/>
                <w:sz w:val="16"/>
                <w:szCs w:val="16"/>
                <w:lang w:eastAsia="es-MX"/>
              </w:rPr>
              <w:br/>
              <w:t>Coordinador del departamento de proyectos de inversión del IVEY</w:t>
            </w:r>
            <w:r w:rsidRPr="00EC2387">
              <w:rPr>
                <w:rFonts w:ascii="Arial" w:eastAsia="Times New Roman" w:hAnsi="Arial" w:cs="Arial"/>
                <w:color w:val="000000"/>
                <w:sz w:val="16"/>
                <w:szCs w:val="16"/>
                <w:lang w:eastAsia="es-MX"/>
              </w:rPr>
              <w:br/>
              <w:t>Hansell.sabido@yucatan.gob.mx</w:t>
            </w:r>
            <w:r w:rsidRPr="00EC2387">
              <w:rPr>
                <w:rFonts w:ascii="Arial" w:eastAsia="Times New Roman" w:hAnsi="Arial" w:cs="Arial"/>
                <w:color w:val="000000"/>
                <w:sz w:val="16"/>
                <w:szCs w:val="16"/>
                <w:lang w:eastAsia="es-MX"/>
              </w:rPr>
              <w:br/>
              <w:t>Teléfono: 9303070 Ext. 1611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Javier Castro del Río </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lastRenderedPageBreak/>
              <w:t xml:space="preserve">Jefe del departamento de diseño e innovación tecnológica del IVEY </w:t>
            </w:r>
            <w:r w:rsidRPr="00EC2387">
              <w:rPr>
                <w:rFonts w:ascii="Arial" w:eastAsia="Times New Roman" w:hAnsi="Arial" w:cs="Arial"/>
                <w:color w:val="000000"/>
                <w:sz w:val="16"/>
                <w:szCs w:val="16"/>
                <w:lang w:eastAsia="es-MX"/>
              </w:rPr>
              <w:br/>
              <w:t>Javier.castro@yucatan.gob.mx</w:t>
            </w:r>
            <w:r w:rsidRPr="00EC2387">
              <w:rPr>
                <w:rFonts w:ascii="Arial" w:eastAsia="Times New Roman" w:hAnsi="Arial" w:cs="Arial"/>
                <w:color w:val="000000"/>
                <w:sz w:val="16"/>
                <w:szCs w:val="16"/>
                <w:lang w:eastAsia="es-MX"/>
              </w:rPr>
              <w:br/>
              <w:t>Teléfono: 9303070 Ext. 1611</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30/08/2017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Mejora la medición del desempeño del programa.</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PP 43 actualizada y Fichas de indicadores</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3F4866"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11</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mayoría de las metas no parecen ser factibles,</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lo cual debilita sus capacidades de impulsar el desempeño del programa.</w:t>
            </w:r>
            <w:r w:rsidRPr="00EC2387">
              <w:rPr>
                <w:rFonts w:ascii="Arial" w:eastAsia="Times New Roman" w:hAnsi="Arial" w:cs="Arial"/>
                <w:color w:val="000000"/>
                <w:sz w:val="16"/>
                <w:szCs w:val="16"/>
                <w:lang w:eastAsia="es-MX"/>
              </w:rPr>
              <w:br/>
              <w:t>Tres de cuatro indicadores de los Componentes tienen un valor de meta muy por encima del valor reportado para la línea base.</w:t>
            </w:r>
            <w:r w:rsidRPr="00EC2387">
              <w:rPr>
                <w:rFonts w:ascii="Arial" w:eastAsia="Times New Roman" w:hAnsi="Arial" w:cs="Arial"/>
                <w:color w:val="000000"/>
                <w:sz w:val="16"/>
                <w:szCs w:val="16"/>
                <w:lang w:eastAsia="es-MX"/>
              </w:rPr>
              <w:br/>
              <w:t xml:space="preserve">Tomando en cuenta que, tal como reportado en la ficha técnica, se plantea alcanzar las metas en tan sólo un año, resultaría poco viable que estas se pudieran cumplir. Es evidente que unas metas inalcanzables, tampoco logran ser un incentivo para impulsar el desempeño del programa. Además, es de subrayar que las metas de los indicadores de los Componentes, al no medir con referencia </w:t>
            </w:r>
            <w:r w:rsidRPr="00EC2387">
              <w:rPr>
                <w:rFonts w:ascii="Arial" w:eastAsia="Times New Roman" w:hAnsi="Arial" w:cs="Arial"/>
                <w:color w:val="000000"/>
                <w:sz w:val="16"/>
                <w:szCs w:val="16"/>
                <w:lang w:eastAsia="es-MX"/>
              </w:rPr>
              <w:lastRenderedPageBreak/>
              <w:t>a la población objetivo, por diseño no logran impulsar el desempeño del programa de manera eficaz.</w:t>
            </w:r>
            <w:r w:rsidRPr="00EC2387">
              <w:rPr>
                <w:rFonts w:ascii="Arial" w:eastAsia="Times New Roman" w:hAnsi="Arial" w:cs="Arial"/>
                <w:color w:val="000000"/>
                <w:sz w:val="16"/>
                <w:szCs w:val="16"/>
                <w:lang w:eastAsia="es-MX"/>
              </w:rPr>
              <w:br/>
              <w:t>Se recomienda definir unas metas viables para el indicador asociado al Propósito, así como para los indicadores asociados a tres Componentes y también integrar los indicadores de los Componentes con indicadores que miden el avance en la atención respecto a la población objetivo.</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Con base en la revisión y redefinición de componentes e indicadores de desempeño, se consultarán los datos históricos del Programa para el establecimiento de líneas base y metas de los indicadores.</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MVZ. Luis Solís Pasos</w:t>
            </w:r>
            <w:r w:rsidRPr="00EC2387">
              <w:rPr>
                <w:rFonts w:ascii="Arial" w:eastAsia="Times New Roman" w:hAnsi="Arial" w:cs="Arial"/>
                <w:color w:val="000000"/>
                <w:sz w:val="16"/>
                <w:szCs w:val="16"/>
                <w:lang w:eastAsia="es-MX"/>
              </w:rPr>
              <w:br/>
              <w:t>Director de Planeación Territorial del IVEY-</w:t>
            </w:r>
            <w:r w:rsidRPr="00EC2387">
              <w:rPr>
                <w:rFonts w:ascii="Arial" w:eastAsia="Times New Roman" w:hAnsi="Arial" w:cs="Arial"/>
                <w:color w:val="000000"/>
                <w:sz w:val="16"/>
                <w:szCs w:val="16"/>
                <w:lang w:eastAsia="es-MX"/>
              </w:rPr>
              <w:br/>
              <w:t>Luis.solisp@yucatan.gob.mx</w:t>
            </w:r>
            <w:r w:rsidRPr="00EC2387">
              <w:rPr>
                <w:rFonts w:ascii="Arial" w:eastAsia="Times New Roman" w:hAnsi="Arial" w:cs="Arial"/>
                <w:color w:val="000000"/>
                <w:sz w:val="16"/>
                <w:szCs w:val="16"/>
                <w:lang w:eastAsia="es-MX"/>
              </w:rPr>
              <w:br/>
              <w:t>Teléfono: 9303070 Ext. 1601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Hansell Sabido Ocampo </w:t>
            </w:r>
            <w:r w:rsidRPr="00EC2387">
              <w:rPr>
                <w:rFonts w:ascii="Arial" w:eastAsia="Times New Roman" w:hAnsi="Arial" w:cs="Arial"/>
                <w:color w:val="000000"/>
                <w:sz w:val="16"/>
                <w:szCs w:val="16"/>
                <w:lang w:eastAsia="es-MX"/>
              </w:rPr>
              <w:br/>
              <w:t>Coordinador del departamento de proyectos de inversión del IVEY</w:t>
            </w:r>
            <w:r w:rsidRPr="00EC2387">
              <w:rPr>
                <w:rFonts w:ascii="Arial" w:eastAsia="Times New Roman" w:hAnsi="Arial" w:cs="Arial"/>
                <w:color w:val="000000"/>
                <w:sz w:val="16"/>
                <w:szCs w:val="16"/>
                <w:lang w:eastAsia="es-MX"/>
              </w:rPr>
              <w:br/>
              <w:t>Hansell.sabido@yucatan.gob.mx</w:t>
            </w:r>
            <w:r w:rsidRPr="00EC2387">
              <w:rPr>
                <w:rFonts w:ascii="Arial" w:eastAsia="Times New Roman" w:hAnsi="Arial" w:cs="Arial"/>
                <w:color w:val="000000"/>
                <w:sz w:val="16"/>
                <w:szCs w:val="16"/>
                <w:lang w:eastAsia="es-MX"/>
              </w:rPr>
              <w:br/>
              <w:t>Teléfono: 9303070 Ext. 1611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Javier Castro del Río </w:t>
            </w:r>
            <w:r w:rsidRPr="00EC2387">
              <w:rPr>
                <w:rFonts w:ascii="Arial" w:eastAsia="Times New Roman" w:hAnsi="Arial" w:cs="Arial"/>
                <w:color w:val="000000"/>
                <w:sz w:val="16"/>
                <w:szCs w:val="16"/>
                <w:lang w:eastAsia="es-MX"/>
              </w:rPr>
              <w:br/>
              <w:t xml:space="preserve">Jefe del departamento de diseño e innovación tecnológica del IVEY </w:t>
            </w:r>
            <w:r w:rsidRPr="00EC2387">
              <w:rPr>
                <w:rFonts w:ascii="Arial" w:eastAsia="Times New Roman" w:hAnsi="Arial" w:cs="Arial"/>
                <w:color w:val="000000"/>
                <w:sz w:val="16"/>
                <w:szCs w:val="16"/>
                <w:lang w:eastAsia="es-MX"/>
              </w:rPr>
              <w:br/>
              <w:t>Javier.castro@yucatan.gob.mx</w:t>
            </w:r>
            <w:r w:rsidRPr="00EC2387">
              <w:rPr>
                <w:rFonts w:ascii="Arial" w:eastAsia="Times New Roman" w:hAnsi="Arial" w:cs="Arial"/>
                <w:color w:val="000000"/>
                <w:sz w:val="16"/>
                <w:szCs w:val="16"/>
                <w:lang w:eastAsia="es-MX"/>
              </w:rPr>
              <w:br/>
              <w:t>Teléfono: 9303070 Ext. 1611</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30/08/2017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Tener líneas base apegadas a la realidad con información más precisa. Mejorar el seguimiento de los resultados del programa. </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del PP 43 y las fichas de los indicadores</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12</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24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Propósito es demasiado amplio, al referirse a todas las ¨carencias en sus viviendas¨ debería referirse sólo a las carencias en la calidad y espacios de la vivienda.</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realizará el rediseño del programa presupuestario 43 enfocándolo al objetivo de carencia por calidad y espacios en la vivienda.</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MVZ. Luis Solís Pasos</w:t>
            </w:r>
            <w:r w:rsidRPr="00EC2387">
              <w:rPr>
                <w:rFonts w:ascii="Arial" w:eastAsia="Times New Roman" w:hAnsi="Arial" w:cs="Arial"/>
                <w:color w:val="000000"/>
                <w:sz w:val="16"/>
                <w:szCs w:val="16"/>
                <w:lang w:eastAsia="es-MX"/>
              </w:rPr>
              <w:br/>
              <w:t>Director de Planeación Territorial del IVEY-</w:t>
            </w:r>
            <w:r w:rsidRPr="00EC2387">
              <w:rPr>
                <w:rFonts w:ascii="Arial" w:eastAsia="Times New Roman" w:hAnsi="Arial" w:cs="Arial"/>
                <w:color w:val="000000"/>
                <w:sz w:val="16"/>
                <w:szCs w:val="16"/>
                <w:lang w:eastAsia="es-MX"/>
              </w:rPr>
              <w:br/>
              <w:t>Luis.solisp@yucatan.gob.mx</w:t>
            </w:r>
            <w:r w:rsidRPr="00EC2387">
              <w:rPr>
                <w:rFonts w:ascii="Arial" w:eastAsia="Times New Roman" w:hAnsi="Arial" w:cs="Arial"/>
                <w:color w:val="000000"/>
                <w:sz w:val="16"/>
                <w:szCs w:val="16"/>
                <w:lang w:eastAsia="es-MX"/>
              </w:rPr>
              <w:br/>
              <w:t>Teléfono: 9303070 Ext. 1601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Hansell Sabido Ocampo </w:t>
            </w:r>
            <w:r w:rsidRPr="00EC2387">
              <w:rPr>
                <w:rFonts w:ascii="Arial" w:eastAsia="Times New Roman" w:hAnsi="Arial" w:cs="Arial"/>
                <w:color w:val="000000"/>
                <w:sz w:val="16"/>
                <w:szCs w:val="16"/>
                <w:lang w:eastAsia="es-MX"/>
              </w:rPr>
              <w:br/>
              <w:t>Coordinador del departamento de proyectos de inversión del IVEY</w:t>
            </w:r>
            <w:r w:rsidRPr="00EC2387">
              <w:rPr>
                <w:rFonts w:ascii="Arial" w:eastAsia="Times New Roman" w:hAnsi="Arial" w:cs="Arial"/>
                <w:color w:val="000000"/>
                <w:sz w:val="16"/>
                <w:szCs w:val="16"/>
                <w:lang w:eastAsia="es-MX"/>
              </w:rPr>
              <w:br/>
              <w:t>Hansell.sabido@yucatan.gob.mx</w:t>
            </w:r>
            <w:r w:rsidRPr="00EC2387">
              <w:rPr>
                <w:rFonts w:ascii="Arial" w:eastAsia="Times New Roman" w:hAnsi="Arial" w:cs="Arial"/>
                <w:color w:val="000000"/>
                <w:sz w:val="16"/>
                <w:szCs w:val="16"/>
                <w:lang w:eastAsia="es-MX"/>
              </w:rPr>
              <w:br/>
              <w:t>Teléfono: 9303070 Ext. 1611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Javier Castro del Río </w:t>
            </w:r>
            <w:r w:rsidRPr="00EC2387">
              <w:rPr>
                <w:rFonts w:ascii="Arial" w:eastAsia="Times New Roman" w:hAnsi="Arial" w:cs="Arial"/>
                <w:color w:val="000000"/>
                <w:sz w:val="16"/>
                <w:szCs w:val="16"/>
                <w:lang w:eastAsia="es-MX"/>
              </w:rPr>
              <w:br/>
              <w:t xml:space="preserve">Jefe del departamento de diseño e innovación tecnológica del IVEY </w:t>
            </w:r>
            <w:r w:rsidRPr="00EC2387">
              <w:rPr>
                <w:rFonts w:ascii="Arial" w:eastAsia="Times New Roman" w:hAnsi="Arial" w:cs="Arial"/>
                <w:color w:val="000000"/>
                <w:sz w:val="16"/>
                <w:szCs w:val="16"/>
                <w:lang w:eastAsia="es-MX"/>
              </w:rPr>
              <w:br/>
              <w:t>Javier.castro@yucatan.gob.mx</w:t>
            </w:r>
            <w:r w:rsidRPr="00EC2387">
              <w:rPr>
                <w:rFonts w:ascii="Arial" w:eastAsia="Times New Roman" w:hAnsi="Arial" w:cs="Arial"/>
                <w:color w:val="000000"/>
                <w:sz w:val="16"/>
                <w:szCs w:val="16"/>
                <w:lang w:eastAsia="es-MX"/>
              </w:rPr>
              <w:br/>
              <w:t>Teléfono: 9303070 Ext. 1611</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30/08/2017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Aclarar y alinear el propósito del programa para enfocarlo a reducir la carencia por calidad y espacios en la vivienda en el estado.</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Diseño del PP43 y la MIR actualizada.</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3F4866"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13</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24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Referirse a la población que mejora sus condiciones </w:t>
            </w:r>
            <w:r w:rsidRPr="00EC2387">
              <w:rPr>
                <w:rFonts w:ascii="Arial" w:eastAsia="Times New Roman" w:hAnsi="Arial" w:cs="Arial"/>
                <w:color w:val="000000"/>
                <w:sz w:val="16"/>
                <w:szCs w:val="16"/>
                <w:lang w:eastAsia="es-MX"/>
              </w:rPr>
              <w:lastRenderedPageBreak/>
              <w:t>habitacionales no es oportuno, ya que las encuestas federales estiman a las personas con y sin carencias y no las personas que no tienen carencias debido a que fueron atendidas -- además algunas acciones del PP43, como la construcción de los baños, apoyan a personas que no tienen una carencia como se define por CONEVAL.</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Se recomienda formular el indicador del Propósito como ¨Porcentaje de la población con carencia por calidad y espacios de la vivienda¨.</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 xml:space="preserve">Definir el indicador enfocado a </w:t>
            </w:r>
            <w:r w:rsidRPr="00EC2387">
              <w:rPr>
                <w:rFonts w:ascii="Arial" w:eastAsia="Times New Roman" w:hAnsi="Arial" w:cs="Arial"/>
                <w:color w:val="000000"/>
                <w:sz w:val="16"/>
                <w:szCs w:val="16"/>
                <w:lang w:eastAsia="es-MX"/>
              </w:rPr>
              <w:lastRenderedPageBreak/>
              <w:t>medir la carencia por calidad y espacios en la vivienda.</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MVZ. Luis Solís Pasos</w:t>
            </w:r>
            <w:r w:rsidRPr="00EC2387">
              <w:rPr>
                <w:rFonts w:ascii="Arial" w:eastAsia="Times New Roman" w:hAnsi="Arial" w:cs="Arial"/>
                <w:color w:val="000000"/>
                <w:sz w:val="16"/>
                <w:szCs w:val="16"/>
                <w:lang w:eastAsia="es-MX"/>
              </w:rPr>
              <w:br/>
              <w:t>Director de Planeación Territorial del IVEY-</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lastRenderedPageBreak/>
              <w:t>Luis.solisp@yucatan.gob.mx</w:t>
            </w:r>
            <w:r w:rsidRPr="00EC2387">
              <w:rPr>
                <w:rFonts w:ascii="Arial" w:eastAsia="Times New Roman" w:hAnsi="Arial" w:cs="Arial"/>
                <w:color w:val="000000"/>
                <w:sz w:val="16"/>
                <w:szCs w:val="16"/>
                <w:lang w:eastAsia="es-MX"/>
              </w:rPr>
              <w:br/>
              <w:t>Teléfono: 9303070 Ext. 1601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Hansell Sabido Ocampo </w:t>
            </w:r>
            <w:r w:rsidRPr="00EC2387">
              <w:rPr>
                <w:rFonts w:ascii="Arial" w:eastAsia="Times New Roman" w:hAnsi="Arial" w:cs="Arial"/>
                <w:color w:val="000000"/>
                <w:sz w:val="16"/>
                <w:szCs w:val="16"/>
                <w:lang w:eastAsia="es-MX"/>
              </w:rPr>
              <w:br/>
              <w:t>Coordinador del departamento de proyectos de inversión del IVEY</w:t>
            </w:r>
            <w:r w:rsidRPr="00EC2387">
              <w:rPr>
                <w:rFonts w:ascii="Arial" w:eastAsia="Times New Roman" w:hAnsi="Arial" w:cs="Arial"/>
                <w:color w:val="000000"/>
                <w:sz w:val="16"/>
                <w:szCs w:val="16"/>
                <w:lang w:eastAsia="es-MX"/>
              </w:rPr>
              <w:br/>
              <w:t>Hansell.sabido@yucatan.gob.mx</w:t>
            </w:r>
            <w:r w:rsidRPr="00EC2387">
              <w:rPr>
                <w:rFonts w:ascii="Arial" w:eastAsia="Times New Roman" w:hAnsi="Arial" w:cs="Arial"/>
                <w:color w:val="000000"/>
                <w:sz w:val="16"/>
                <w:szCs w:val="16"/>
                <w:lang w:eastAsia="es-MX"/>
              </w:rPr>
              <w:br/>
              <w:t>Teléfono: 9303070 Ext. 1611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Javier Castro del Río </w:t>
            </w:r>
            <w:r w:rsidRPr="00EC2387">
              <w:rPr>
                <w:rFonts w:ascii="Arial" w:eastAsia="Times New Roman" w:hAnsi="Arial" w:cs="Arial"/>
                <w:color w:val="000000"/>
                <w:sz w:val="16"/>
                <w:szCs w:val="16"/>
                <w:lang w:eastAsia="es-MX"/>
              </w:rPr>
              <w:br/>
              <w:t xml:space="preserve">Jefe del departamento de diseño e innovación tecnológica del IVEY </w:t>
            </w:r>
            <w:r w:rsidRPr="00EC2387">
              <w:rPr>
                <w:rFonts w:ascii="Arial" w:eastAsia="Times New Roman" w:hAnsi="Arial" w:cs="Arial"/>
                <w:color w:val="000000"/>
                <w:sz w:val="16"/>
                <w:szCs w:val="16"/>
                <w:lang w:eastAsia="es-MX"/>
              </w:rPr>
              <w:br/>
              <w:t>Javier.castro@yucatan.gob.mx</w:t>
            </w:r>
            <w:r w:rsidRPr="00EC2387">
              <w:rPr>
                <w:rFonts w:ascii="Arial" w:eastAsia="Times New Roman" w:hAnsi="Arial" w:cs="Arial"/>
                <w:color w:val="000000"/>
                <w:sz w:val="16"/>
                <w:szCs w:val="16"/>
                <w:lang w:eastAsia="es-MX"/>
              </w:rPr>
              <w:br/>
              <w:t>Teléfono: 9303070 Ext. 1611</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30/08/2017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Dar seguimiento al objetivo del </w:t>
            </w:r>
            <w:r w:rsidRPr="00EC2387">
              <w:rPr>
                <w:rFonts w:ascii="Arial" w:eastAsia="Times New Roman" w:hAnsi="Arial" w:cs="Arial"/>
                <w:color w:val="000000"/>
                <w:sz w:val="16"/>
                <w:szCs w:val="16"/>
                <w:lang w:eastAsia="es-MX"/>
              </w:rPr>
              <w:lastRenderedPageBreak/>
              <w:t>programa presupuestario</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 xml:space="preserve">MIR PP 43 actualizada y Fichas de </w:t>
            </w:r>
            <w:r w:rsidRPr="00EC2387">
              <w:rPr>
                <w:rFonts w:ascii="Arial" w:eastAsia="Times New Roman" w:hAnsi="Arial" w:cs="Arial"/>
                <w:color w:val="000000"/>
                <w:sz w:val="16"/>
                <w:szCs w:val="16"/>
                <w:lang w:eastAsia="es-MX"/>
              </w:rPr>
              <w:lastRenderedPageBreak/>
              <w:t>indicadores</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10</w:t>
            </w:r>
            <w:r w:rsidR="003F4866"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DC07E7" w:rsidRPr="00EC2387" w:rsidTr="00DC07E7">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14</w:t>
            </w:r>
          </w:p>
        </w:tc>
        <w:tc>
          <w:tcPr>
            <w:tcW w:w="485"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Institucional</w:t>
            </w:r>
          </w:p>
        </w:tc>
        <w:tc>
          <w:tcPr>
            <w:tcW w:w="647"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todos los indicadores permiten la reproducción de su cálculo. En particular, así ocurre para los indicadores que se calculan con referencia a las solicitudes realizadas ante las dependencias, ya que el número de las solicitudes no es de dominio público.</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lastRenderedPageBreak/>
              <w:t>Se recomienda incluir en los reportes institucionales correspondientes estos datos sobre las solicitudes realizadas.</w:t>
            </w:r>
          </w:p>
        </w:tc>
        <w:tc>
          <w:tcPr>
            <w:tcW w:w="486"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 xml:space="preserve">Revisar los indicadores y sus metadatos considerando que los valores de las variables serán públicos, para poder reproducir el cálculo del indicador. </w:t>
            </w:r>
          </w:p>
        </w:tc>
        <w:tc>
          <w:tcPr>
            <w:tcW w:w="970"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MVZ. Luis Solís Pasos</w:t>
            </w:r>
            <w:r w:rsidRPr="00EC2387">
              <w:rPr>
                <w:rFonts w:ascii="Arial" w:eastAsia="Times New Roman" w:hAnsi="Arial" w:cs="Arial"/>
                <w:color w:val="000000"/>
                <w:sz w:val="16"/>
                <w:szCs w:val="16"/>
                <w:lang w:eastAsia="es-MX"/>
              </w:rPr>
              <w:br/>
              <w:t>Director de Planeación Territorial del IVEY-</w:t>
            </w:r>
            <w:r w:rsidRPr="00EC2387">
              <w:rPr>
                <w:rFonts w:ascii="Arial" w:eastAsia="Times New Roman" w:hAnsi="Arial" w:cs="Arial"/>
                <w:color w:val="000000"/>
                <w:sz w:val="16"/>
                <w:szCs w:val="16"/>
                <w:lang w:eastAsia="es-MX"/>
              </w:rPr>
              <w:br/>
              <w:t>Luis.solisp@yucatan.gob.mx</w:t>
            </w:r>
            <w:r w:rsidRPr="00EC2387">
              <w:rPr>
                <w:rFonts w:ascii="Arial" w:eastAsia="Times New Roman" w:hAnsi="Arial" w:cs="Arial"/>
                <w:color w:val="000000"/>
                <w:sz w:val="16"/>
                <w:szCs w:val="16"/>
                <w:lang w:eastAsia="es-MX"/>
              </w:rPr>
              <w:br/>
              <w:t>Teléfono: 9303070 Ext. 1601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Hansell Sabido Ocampo </w:t>
            </w:r>
            <w:r w:rsidRPr="00EC2387">
              <w:rPr>
                <w:rFonts w:ascii="Arial" w:eastAsia="Times New Roman" w:hAnsi="Arial" w:cs="Arial"/>
                <w:color w:val="000000"/>
                <w:sz w:val="16"/>
                <w:szCs w:val="16"/>
                <w:lang w:eastAsia="es-MX"/>
              </w:rPr>
              <w:br/>
              <w:t>Coordinador del departamento de proyectos de inversión del IVEY</w:t>
            </w:r>
            <w:r w:rsidRPr="00EC2387">
              <w:rPr>
                <w:rFonts w:ascii="Arial" w:eastAsia="Times New Roman" w:hAnsi="Arial" w:cs="Arial"/>
                <w:color w:val="000000"/>
                <w:sz w:val="16"/>
                <w:szCs w:val="16"/>
                <w:lang w:eastAsia="es-MX"/>
              </w:rPr>
              <w:br/>
              <w:t>Hansell.sabido@yucatan.gob.mx</w:t>
            </w:r>
            <w:r w:rsidRPr="00EC2387">
              <w:rPr>
                <w:rFonts w:ascii="Arial" w:eastAsia="Times New Roman" w:hAnsi="Arial" w:cs="Arial"/>
                <w:color w:val="000000"/>
                <w:sz w:val="16"/>
                <w:szCs w:val="16"/>
                <w:lang w:eastAsia="es-MX"/>
              </w:rPr>
              <w:br/>
              <w:t>Teléfono: 9303070 Ext. 1611</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 xml:space="preserve">Javier Castro del Río </w:t>
            </w:r>
            <w:r w:rsidRPr="00EC2387">
              <w:rPr>
                <w:rFonts w:ascii="Arial" w:eastAsia="Times New Roman" w:hAnsi="Arial" w:cs="Arial"/>
                <w:color w:val="000000"/>
                <w:sz w:val="16"/>
                <w:szCs w:val="16"/>
                <w:lang w:eastAsia="es-MX"/>
              </w:rPr>
              <w:br/>
              <w:t xml:space="preserve">Jefe del departamento de diseño </w:t>
            </w:r>
            <w:r w:rsidRPr="00EC2387">
              <w:rPr>
                <w:rFonts w:ascii="Arial" w:eastAsia="Times New Roman" w:hAnsi="Arial" w:cs="Arial"/>
                <w:color w:val="000000"/>
                <w:sz w:val="16"/>
                <w:szCs w:val="16"/>
                <w:lang w:eastAsia="es-MX"/>
              </w:rPr>
              <w:lastRenderedPageBreak/>
              <w:t xml:space="preserve">e innovación tecnológica del IVEY </w:t>
            </w:r>
            <w:r w:rsidRPr="00EC2387">
              <w:rPr>
                <w:rFonts w:ascii="Arial" w:eastAsia="Times New Roman" w:hAnsi="Arial" w:cs="Arial"/>
                <w:color w:val="000000"/>
                <w:sz w:val="16"/>
                <w:szCs w:val="16"/>
                <w:lang w:eastAsia="es-MX"/>
              </w:rPr>
              <w:br/>
              <w:t>Javier.castro@yucatan.gob.mx</w:t>
            </w:r>
            <w:r w:rsidRPr="00EC2387">
              <w:rPr>
                <w:rFonts w:ascii="Arial" w:eastAsia="Times New Roman" w:hAnsi="Arial" w:cs="Arial"/>
                <w:color w:val="000000"/>
                <w:sz w:val="16"/>
                <w:szCs w:val="16"/>
                <w:lang w:eastAsia="es-MX"/>
              </w:rPr>
              <w:br/>
              <w:t>Teléfono: 9303070 Ext. 1611</w:t>
            </w:r>
          </w:p>
        </w:tc>
        <w:tc>
          <w:tcPr>
            <w:tcW w:w="378" w:type="pct"/>
            <w:tcBorders>
              <w:top w:val="nil"/>
              <w:left w:val="nil"/>
              <w:bottom w:val="single" w:sz="8" w:space="0" w:color="auto"/>
              <w:right w:val="single" w:sz="8" w:space="0" w:color="auto"/>
            </w:tcBorders>
            <w:shd w:val="clear" w:color="000000" w:fill="FFFFFF"/>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30/08/2017</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Mejora la transparencia del programa y de sus resultados alcanzados</w:t>
            </w:r>
          </w:p>
        </w:tc>
        <w:tc>
          <w:tcPr>
            <w:tcW w:w="431"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del PP 43 y las Fichas de indicadores del Programa.</w:t>
            </w:r>
          </w:p>
        </w:tc>
        <w:tc>
          <w:tcPr>
            <w:tcW w:w="432" w:type="pct"/>
            <w:tcBorders>
              <w:top w:val="nil"/>
              <w:left w:val="nil"/>
              <w:bottom w:val="single" w:sz="8" w:space="0" w:color="auto"/>
              <w:right w:val="single" w:sz="8" w:space="0" w:color="auto"/>
            </w:tcBorders>
            <w:shd w:val="clear" w:color="auto" w:fill="auto"/>
            <w:noWrap/>
            <w:vAlign w:val="center"/>
            <w:hideMark/>
          </w:tcPr>
          <w:p w:rsidR="00DC07E7" w:rsidRPr="00EC2387" w:rsidRDefault="00227653"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r w:rsidR="003F4866" w:rsidRPr="00EC2387">
              <w:rPr>
                <w:rFonts w:ascii="Arial" w:eastAsia="Times New Roman" w:hAnsi="Arial" w:cs="Arial"/>
                <w:color w:val="000000"/>
                <w:sz w:val="16"/>
                <w:szCs w:val="16"/>
                <w:lang w:eastAsia="es-MX"/>
              </w:rPr>
              <w:t>0</w:t>
            </w:r>
          </w:p>
        </w:tc>
        <w:tc>
          <w:tcPr>
            <w:tcW w:w="552" w:type="pct"/>
            <w:tcBorders>
              <w:top w:val="nil"/>
              <w:left w:val="nil"/>
              <w:bottom w:val="single" w:sz="8" w:space="0" w:color="auto"/>
              <w:right w:val="single" w:sz="8" w:space="0" w:color="auto"/>
            </w:tcBorders>
            <w:shd w:val="clear" w:color="auto" w:fill="auto"/>
            <w:noWrap/>
            <w:vAlign w:val="center"/>
            <w:hideMark/>
          </w:tcPr>
          <w:p w:rsidR="00DC07E7" w:rsidRPr="00EC2387" w:rsidRDefault="00DC07E7" w:rsidP="00DC07E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bl>
    <w:p w:rsidR="00861DB8" w:rsidRPr="007F1E77" w:rsidRDefault="00861DB8" w:rsidP="007F1E77"/>
    <w:bookmarkEnd w:id="96"/>
    <w:p w:rsidR="00861DB8" w:rsidRPr="007F1E77" w:rsidRDefault="00861DB8" w:rsidP="007F1E77"/>
    <w:p w:rsidR="00F55100" w:rsidRDefault="00F55100">
      <w:pPr>
        <w:rPr>
          <w:rFonts w:ascii="Arial" w:hAnsi="Arial" w:cs="Arial"/>
        </w:rPr>
      </w:pPr>
      <w:r>
        <w:rPr>
          <w:rFonts w:ascii="Arial" w:hAnsi="Arial" w:cs="Arial"/>
        </w:rPr>
        <w:br w:type="page"/>
      </w:r>
    </w:p>
    <w:p w:rsidR="00F55100" w:rsidRPr="005040F0" w:rsidRDefault="00F55100" w:rsidP="00F55100">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F55100" w:rsidRPr="001C37B6" w:rsidRDefault="00F55100" w:rsidP="00141AE1">
      <w:pPr>
        <w:pStyle w:val="Ttulo2"/>
        <w:rPr>
          <w:sz w:val="16"/>
          <w:szCs w:val="16"/>
        </w:rPr>
      </w:pPr>
      <w:bookmarkStart w:id="97" w:name="_Toc520459828"/>
      <w:r w:rsidRPr="00861DB8">
        <w:t xml:space="preserve">Programa: </w:t>
      </w:r>
      <w:r w:rsidRPr="00F55100">
        <w:t>Eficiencia Terminal en Educación Media Superior</w:t>
      </w:r>
      <w:bookmarkEnd w:id="9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7"/>
        <w:gridCol w:w="1417"/>
        <w:gridCol w:w="1559"/>
        <w:gridCol w:w="1417"/>
        <w:gridCol w:w="2127"/>
        <w:gridCol w:w="991"/>
        <w:gridCol w:w="1417"/>
        <w:gridCol w:w="1136"/>
        <w:gridCol w:w="1136"/>
        <w:gridCol w:w="1449"/>
      </w:tblGrid>
      <w:tr w:rsidR="004D7278" w:rsidRPr="00EC2387" w:rsidTr="005A162C">
        <w:trPr>
          <w:trHeight w:val="678"/>
          <w:tblHeader/>
        </w:trPr>
        <w:tc>
          <w:tcPr>
            <w:tcW w:w="18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53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593"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53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80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77"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53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32"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551"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4D7278" w:rsidRPr="00EC2387" w:rsidTr="004D7278">
        <w:trPr>
          <w:trHeight w:val="798"/>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Diagnóstico y Justificación</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Realizar un diagnóstico y justificación del Programa Presupuestario.</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Educación Media Superior-Rafael Humberto Lira Velasco/rhlv1970@gmail.com/9992121411</w:t>
            </w:r>
          </w:p>
        </w:tc>
        <w:tc>
          <w:tcPr>
            <w:tcW w:w="377" w:type="pct"/>
            <w:shd w:val="clear" w:color="auto" w:fill="auto"/>
            <w:noWrap/>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31/03/2017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Argumentar la pertinencia del programa explicar la relación causal entre los componentes y el propósito del Programa Presupuestario.</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Diagnóstico y justificación.</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275AF2" w:rsidRPr="00EC2387">
              <w:rPr>
                <w:rFonts w:ascii="Arial" w:hAnsi="Arial" w:cs="Arial"/>
                <w:color w:val="000000"/>
                <w:sz w:val="16"/>
                <w:szCs w:val="16"/>
              </w:rPr>
              <w:t>5</w:t>
            </w:r>
            <w:r w:rsidR="003F4866"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2166"/>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Diagnóstico institucional del SED</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Realizar un Diagnóstico Organizacional de la Implementación del Sistema de Evaluación del Desempeño.</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Dirección de Información y Evaluación de la SEPLAN-Wismar Joao Soberanis Cabrera/wismar.soberanis@yucatan.gob.mx/9999303100 </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31/05/2017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las capacidades y comprensión del SED, sus herramientas y conceptos principales por parte de los responsables de los programas presupuestarios.</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Informe final del Diagnóstico Organizacional de la Implementación del SED.</w:t>
            </w:r>
          </w:p>
        </w:tc>
        <w:tc>
          <w:tcPr>
            <w:tcW w:w="432" w:type="pct"/>
            <w:shd w:val="clear" w:color="auto" w:fill="auto"/>
            <w:vAlign w:val="center"/>
          </w:tcPr>
          <w:p w:rsidR="00F55100" w:rsidRPr="00EC2387" w:rsidRDefault="003F4866" w:rsidP="003F4866">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5A162C">
        <w:trPr>
          <w:trHeight w:val="578"/>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Específico</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Indicador de Fin</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Solicitar la publicación del indicador de Fin en la MIR, los Informes Trimestrales y Cuenta Pública.</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SEGEY-Roberto Rafael Bustillo Madera/bustillos_roberto@yahoo.com.mx/999303950 Ext.51066</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28/10/2016</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Transparentar los logros e impacto del Programa Presupuestario.</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Tomo V. Presupuesto Basado en Resultados 2015 Programas Presupuestarios del Programa Financiero y Económico; Informe trimestral sobre las finanzas públicas del Estado de </w:t>
            </w:r>
            <w:r w:rsidRPr="00EC2387">
              <w:rPr>
                <w:rFonts w:ascii="Arial" w:hAnsi="Arial" w:cs="Arial"/>
                <w:color w:val="000000"/>
                <w:sz w:val="16"/>
                <w:szCs w:val="16"/>
              </w:rPr>
              <w:lastRenderedPageBreak/>
              <w:t>Yucatán y Cuenta Pública.</w:t>
            </w:r>
          </w:p>
        </w:tc>
        <w:tc>
          <w:tcPr>
            <w:tcW w:w="432" w:type="pct"/>
            <w:shd w:val="clear" w:color="auto" w:fill="auto"/>
            <w:vAlign w:val="center"/>
          </w:tcPr>
          <w:p w:rsidR="00F55100" w:rsidRPr="00EC2387" w:rsidRDefault="00275AF2"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lastRenderedPageBreak/>
              <w:t>100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1926"/>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4</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Específico</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Criterios CREMA</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y en su caso modificar los indicadores para que cumplan con los criterios CREMA</w:t>
            </w:r>
            <w:r w:rsidR="00001D6B">
              <w:rPr>
                <w:rFonts w:ascii="Arial" w:hAnsi="Arial" w:cs="Arial"/>
                <w:color w:val="000000"/>
                <w:sz w:val="16"/>
                <w:szCs w:val="16"/>
              </w:rPr>
              <w:t xml:space="preserve"> </w:t>
            </w:r>
            <w:r w:rsidRPr="00EC2387">
              <w:rPr>
                <w:rFonts w:ascii="Arial" w:hAnsi="Arial" w:cs="Arial"/>
                <w:color w:val="000000"/>
                <w:sz w:val="16"/>
                <w:szCs w:val="16"/>
              </w:rPr>
              <w:t>(Claridad, Relevancia, Economía, Monitoreable, Adecuado).</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SEGEY-Roberto Rafael Bustillos Madera/bustillos_roberto@yahoo.com.mx/9999303950 Ext. 51066</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04/11/2016</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Tener una adecuada medición del Programa Presupuestario</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Fichas técnicas de Indicadores del Programa Presupuestario</w:t>
            </w:r>
          </w:p>
        </w:tc>
        <w:tc>
          <w:tcPr>
            <w:tcW w:w="432" w:type="pct"/>
            <w:shd w:val="clear" w:color="auto" w:fill="auto"/>
            <w:vAlign w:val="center"/>
          </w:tcPr>
          <w:p w:rsidR="00F55100" w:rsidRPr="00EC2387" w:rsidRDefault="00275AF2"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3F4866" w:rsidRPr="00EC2387">
              <w:rPr>
                <w:rFonts w:ascii="Arial" w:hAnsi="Arial" w:cs="Arial"/>
                <w:color w:val="000000"/>
                <w:sz w:val="16"/>
                <w:szCs w:val="16"/>
              </w:rPr>
              <w:t>0</w:t>
            </w:r>
            <w:r w:rsidR="00F55100" w:rsidRPr="00EC2387">
              <w:rPr>
                <w:rFonts w:ascii="Arial" w:hAnsi="Arial" w:cs="Arial"/>
                <w:color w:val="000000"/>
                <w:sz w:val="16"/>
                <w:szCs w:val="16"/>
              </w:rPr>
              <w:t> </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1790"/>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Metas de los indicadores</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Ajustar las metas de los indicadores verificando que sean realistas, factibles y orientadas al desempeño.</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SEGEY-Roberto Rafael Bustillos Madera/bustillos_roberto@yahoo.com.mx/9999303950 Ext. 51066</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04/11/2016</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la medición del desempeño del programa</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Fichas técnicas de indicadores del Programa Presupuestario.</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100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1829"/>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Propósito y su indicador.</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y verificar la congruencia del propósito con su indicador</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Planeación-Roberto Rafael Bustillos Madera/bustillos_roberto@yahoo.com.mx/9999303950 Ext. 51066</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04/11/2016</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Tener una adecuada lógica horizontal del propósito.</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 del Programa Presupuestario</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100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1954"/>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7</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Líneas Base</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Calcular las líneas base con datos definitivos y no preliminares.</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SEGEY-Roberto Rafael Bustillos Madera/bustillos_roberto@yahoo.com.mx/9999303950 Ext. 51066</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04/11/2016</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información que permita medir adecuadamente el avance del Programa Presupuestario</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Fichas Técnicas de Indicadores</w:t>
            </w:r>
          </w:p>
        </w:tc>
        <w:tc>
          <w:tcPr>
            <w:tcW w:w="432" w:type="pct"/>
            <w:shd w:val="clear" w:color="auto" w:fill="auto"/>
            <w:vAlign w:val="center"/>
          </w:tcPr>
          <w:p w:rsidR="00F55100" w:rsidRPr="00EC2387" w:rsidRDefault="00275AF2"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3F4866" w:rsidRPr="00EC2387">
              <w:rPr>
                <w:rFonts w:ascii="Arial" w:hAnsi="Arial" w:cs="Arial"/>
                <w:color w:val="000000"/>
                <w:sz w:val="16"/>
                <w:szCs w:val="16"/>
              </w:rPr>
              <w:t>0</w:t>
            </w:r>
            <w:r w:rsidR="00F55100" w:rsidRPr="00EC2387">
              <w:rPr>
                <w:rFonts w:ascii="Arial" w:hAnsi="Arial" w:cs="Arial"/>
                <w:color w:val="000000"/>
                <w:sz w:val="16"/>
                <w:szCs w:val="16"/>
              </w:rPr>
              <w:t> </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231"/>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Medios de Verificación</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Identificar adecuadamente los medios de verificación para cada uno de los indicadores</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SEGEY-Roberto Rafael Bustillos Madera/bustillos_roberto@yahoo.com.mx/9999303950 Ext. 51066</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04/11/2016</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Hacer transparente los insumos para el cálculo de los indicadores</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Ficha Técnica de los Indicadores</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100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1932"/>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9</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Componente de Apoyos de Transporte</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con la SAF en la revisión y pertinencia del componente.</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SEGEY-Roberto Rafael Bustillos Madera/bustillos_roberto@yahoo.com.mx/9999303950 Ext. 51066</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30/11/2016</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una adecuada lógica vertical</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w:t>
            </w:r>
          </w:p>
        </w:tc>
        <w:tc>
          <w:tcPr>
            <w:tcW w:w="432" w:type="pct"/>
            <w:shd w:val="clear" w:color="auto" w:fill="auto"/>
            <w:vAlign w:val="center"/>
          </w:tcPr>
          <w:p w:rsidR="00F55100"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r w:rsidR="00F55100" w:rsidRPr="00EC2387">
              <w:rPr>
                <w:rFonts w:ascii="Arial" w:hAnsi="Arial" w:cs="Arial"/>
                <w:color w:val="000000"/>
                <w:sz w:val="16"/>
                <w:szCs w:val="16"/>
              </w:rPr>
              <w:t> </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1816"/>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Componente CECOBID</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Solicitar a la SAF la eliminación del Componente de CECOBID</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SEGEY-Roberto Rafael Bustillos Madera/bustillos_roberto@yahoo.com.mx/9999303950 Ext. 51066</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15/11/2016</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Que los componentes del programa estén alineados al propósito del programa y atiendan a la misma población objetivo.</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275AF2" w:rsidRPr="00EC2387">
              <w:rPr>
                <w:rFonts w:ascii="Arial" w:hAnsi="Arial" w:cs="Arial"/>
                <w:color w:val="000000"/>
                <w:sz w:val="16"/>
                <w:szCs w:val="16"/>
              </w:rPr>
              <w:t>10</w:t>
            </w:r>
            <w:r w:rsidR="003F4866"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5A162C">
        <w:trPr>
          <w:trHeight w:val="2279"/>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11</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Poblaciones potencial y objetivo</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Definir adecuadamente las poblaciones potencial y objetivo.</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SEGEY-Roberto Rafael Bustillos Madera/bustillos_roberto@yahoo.com.mx/9999303950 Ext. 51066</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28/02/2017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información que permita saber la focalización y cobertura del programa.</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 y Formatos 5 y 7 de los Lineamientos para el Diseño y Aprobación de los Programas Presupuestarios.</w:t>
            </w:r>
          </w:p>
        </w:tc>
        <w:tc>
          <w:tcPr>
            <w:tcW w:w="432" w:type="pct"/>
            <w:shd w:val="clear" w:color="auto" w:fill="auto"/>
            <w:vAlign w:val="center"/>
          </w:tcPr>
          <w:p w:rsidR="00F55100" w:rsidRPr="00EC2387" w:rsidRDefault="003F4866" w:rsidP="00227653">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1932"/>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Reglas de Operación</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Elaborar la propuesta de Reglas de Operación del Programa Presupuestario</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SEGEY-Roberto Rafael Bustillos Madera/bustillos_roberto@yahoo.com.mx/9999303950 Ext. 51066</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29/12/2017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criterios generales para la operación del programa</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Propuesta de Reglas de Operación </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275AF2" w:rsidRPr="00EC2387">
              <w:rPr>
                <w:rFonts w:ascii="Arial" w:hAnsi="Arial" w:cs="Arial"/>
                <w:color w:val="000000"/>
                <w:sz w:val="16"/>
                <w:szCs w:val="16"/>
              </w:rPr>
              <w:t>3</w:t>
            </w:r>
            <w:r w:rsidR="003F4866"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5A162C">
        <w:trPr>
          <w:trHeight w:val="1147"/>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13</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Evaluación de Diseño</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Solicitar a la SEPLAN la aplicación de una evaluación de diseño al programa</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Seguimiento-Elizeth Góngora Mendoza/arqgongora@gmail.com/9999472702</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30/03/2017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el diseño del programa</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Oficio de solicitud </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100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1403"/>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Padrón de beneficiarios</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Trabajar con SEPLAN en la elaboración de una base consolidada del Programa Presupuestario</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Seguimiento-Elizeth Góngora Mendoza/arqgongora@gmail.com/9999472702</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31/08/2017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Fortalecer la transparencia del uso de los recursos, mejorar la focalización y cobertura del programa</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Padrón de beneficiarios unificado</w:t>
            </w:r>
          </w:p>
        </w:tc>
        <w:tc>
          <w:tcPr>
            <w:tcW w:w="432" w:type="pct"/>
            <w:shd w:val="clear" w:color="auto" w:fill="auto"/>
            <w:vAlign w:val="center"/>
          </w:tcPr>
          <w:p w:rsidR="00F55100" w:rsidRPr="00EC2387" w:rsidRDefault="00275AF2"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3F4866"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5A162C">
        <w:trPr>
          <w:trHeight w:val="1428"/>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15</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Correspondencia entre la población atendida y población objetivo </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Elaborar</w:t>
            </w:r>
            <w:r w:rsidR="00001D6B">
              <w:rPr>
                <w:rFonts w:ascii="Arial" w:hAnsi="Arial" w:cs="Arial"/>
                <w:color w:val="000000"/>
                <w:sz w:val="16"/>
                <w:szCs w:val="16"/>
              </w:rPr>
              <w:t xml:space="preserve"> </w:t>
            </w:r>
            <w:r w:rsidRPr="00EC2387">
              <w:rPr>
                <w:rFonts w:ascii="Arial" w:hAnsi="Arial" w:cs="Arial"/>
                <w:color w:val="000000"/>
                <w:sz w:val="16"/>
                <w:szCs w:val="16"/>
              </w:rPr>
              <w:t>una justificación teórica-empírica de la correspondencia entre las poblaciones y los componentes.</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Seguimiento-Elizeth Góngora Mendoza/arqgongora@gmail.com/9999472702</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15/03/2017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Explicar cómo se atiende la demanda y en qué medida el programa se complementa con otros programas federales.</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Justificación</w:t>
            </w:r>
          </w:p>
        </w:tc>
        <w:tc>
          <w:tcPr>
            <w:tcW w:w="432" w:type="pct"/>
            <w:shd w:val="clear" w:color="auto" w:fill="auto"/>
            <w:vAlign w:val="center"/>
          </w:tcPr>
          <w:p w:rsidR="00F55100"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r w:rsidR="00F55100" w:rsidRPr="00EC2387">
              <w:rPr>
                <w:rFonts w:ascii="Arial" w:hAnsi="Arial" w:cs="Arial"/>
                <w:color w:val="000000"/>
                <w:sz w:val="16"/>
                <w:szCs w:val="16"/>
              </w:rPr>
              <w:t> </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5A162C">
        <w:trPr>
          <w:trHeight w:val="1506"/>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16</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Uso y sub-uso de Bienestar Digital</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Elaboración de reporte del uso y sub-uso del programa de bienestar digital</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Coordinación del Programa de Bienestar Digital-Raymundo Martín Muñoz Arceo/ray-81@hotmail.com/9999134361</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30/06/2017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Conocer mejor el impacto del programa</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Reporte del uso y sub-uso del programa de bienestar digital</w:t>
            </w:r>
          </w:p>
        </w:tc>
        <w:tc>
          <w:tcPr>
            <w:tcW w:w="432" w:type="pct"/>
            <w:shd w:val="clear" w:color="auto" w:fill="auto"/>
            <w:vAlign w:val="center"/>
          </w:tcPr>
          <w:p w:rsidR="00F55100" w:rsidRPr="00EC2387" w:rsidRDefault="00275AF2"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5</w:t>
            </w:r>
            <w:r w:rsidR="003F4866" w:rsidRPr="00EC2387">
              <w:rPr>
                <w:rFonts w:ascii="Arial" w:hAnsi="Arial" w:cs="Arial"/>
                <w:color w:val="000000"/>
                <w:sz w:val="16"/>
                <w:szCs w:val="16"/>
              </w:rPr>
              <w:t>0</w:t>
            </w:r>
            <w:r w:rsidR="00F55100" w:rsidRPr="00EC2387">
              <w:rPr>
                <w:rFonts w:ascii="Arial" w:hAnsi="Arial" w:cs="Arial"/>
                <w:color w:val="000000"/>
                <w:sz w:val="16"/>
                <w:szCs w:val="16"/>
              </w:rPr>
              <w:t> </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5A162C">
        <w:trPr>
          <w:trHeight w:val="960"/>
        </w:trPr>
        <w:tc>
          <w:tcPr>
            <w:tcW w:w="189" w:type="pct"/>
            <w:vMerge w:val="restar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17</w:t>
            </w:r>
          </w:p>
        </w:tc>
        <w:tc>
          <w:tcPr>
            <w:tcW w:w="539" w:type="pct"/>
            <w:vMerge w:val="restar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3" w:type="pct"/>
            <w:vMerge w:val="restar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Encuesta de satisfacción en el proceso</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Elaborar el documento metodológico de la encuesta de satisfacción del IBECEY</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Departamento de Becas del IBECEY- Carmen Gutierrez Rebolledo/carmen.gutierrez@yucatan.gob.mx/9999380959 Ext. 218</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30/06/2017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la calidad y confiabilidad de la encuesta que realiza el IBECEY</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Documento metodológico </w:t>
            </w:r>
          </w:p>
        </w:tc>
        <w:tc>
          <w:tcPr>
            <w:tcW w:w="432" w:type="pct"/>
            <w:shd w:val="clear" w:color="auto" w:fill="auto"/>
            <w:vAlign w:val="center"/>
          </w:tcPr>
          <w:p w:rsidR="00F55100"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r w:rsidR="00F55100" w:rsidRPr="00EC2387">
              <w:rPr>
                <w:rFonts w:ascii="Arial" w:hAnsi="Arial" w:cs="Arial"/>
                <w:color w:val="000000"/>
                <w:sz w:val="16"/>
                <w:szCs w:val="16"/>
              </w:rPr>
              <w:t> </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5A162C">
        <w:trPr>
          <w:trHeight w:val="1118"/>
        </w:trPr>
        <w:tc>
          <w:tcPr>
            <w:tcW w:w="189" w:type="pct"/>
            <w:vMerge/>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p>
        </w:tc>
        <w:tc>
          <w:tcPr>
            <w:tcW w:w="539" w:type="pct"/>
            <w:vMerge/>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p>
        </w:tc>
        <w:tc>
          <w:tcPr>
            <w:tcW w:w="593" w:type="pct"/>
            <w:vMerge/>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Diseñar la encuesta de satisfacción en el proceso del programa de Bienestar Digital</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Coordinación del Programa de Bienestar Digital-Raymundo Martín Muñoz Arceo/ray-81@hotmail.com/9999134361</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30/06/2017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los procesos de solicitud y entrega de computadoras</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Encuesta de Satisfacción </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1648"/>
        </w:trPr>
        <w:tc>
          <w:tcPr>
            <w:tcW w:w="189" w:type="pct"/>
            <w:vMerge/>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p>
        </w:tc>
        <w:tc>
          <w:tcPr>
            <w:tcW w:w="539" w:type="pct"/>
            <w:vMerge/>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p>
        </w:tc>
        <w:tc>
          <w:tcPr>
            <w:tcW w:w="593" w:type="pct"/>
            <w:vMerge/>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Diseñar la encuesta de satisfacción del</w:t>
            </w:r>
            <w:r w:rsidR="00001D6B">
              <w:rPr>
                <w:rFonts w:ascii="Arial" w:hAnsi="Arial" w:cs="Arial"/>
                <w:color w:val="000000"/>
                <w:sz w:val="16"/>
                <w:szCs w:val="16"/>
              </w:rPr>
              <w:t xml:space="preserve"> </w:t>
            </w:r>
            <w:r w:rsidRPr="00EC2387">
              <w:rPr>
                <w:rFonts w:ascii="Arial" w:hAnsi="Arial" w:cs="Arial"/>
                <w:color w:val="000000"/>
                <w:sz w:val="16"/>
                <w:szCs w:val="16"/>
              </w:rPr>
              <w:t>programa orientación educativa y tutorías</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Orientación Educativa y Tutorías de la DEMS-Dalia Guadalupe del Pilar Hevia Jiménez/dalia_hj@hotmail.com/9991962822</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30/06/2017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Medir la satisfacción de los estudiantes en el proceso de solicitud de orientación educativa y tutorías</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Encuesta de satisfacción</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4D7278">
        <w:trPr>
          <w:trHeight w:val="1827"/>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18</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3"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Costo por trámites</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Elaborar la estimación de costo por trámite de cada uno de los componentes del Programa.</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Seguimiento-Elizeth Góngora Mendoza/arqgongora@gmail.com/9999472702</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30/06/2017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Saber el costo beneficio de cada uno de los componentes.</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Estudio de costo por trámite</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5A162C">
        <w:trPr>
          <w:trHeight w:val="1142"/>
        </w:trPr>
        <w:tc>
          <w:tcPr>
            <w:tcW w:w="189" w:type="pct"/>
            <w:vMerge w:val="restar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19</w:t>
            </w:r>
          </w:p>
        </w:tc>
        <w:tc>
          <w:tcPr>
            <w:tcW w:w="539" w:type="pct"/>
            <w:vMerge w:val="restar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3" w:type="pct"/>
            <w:vMerge w:val="restar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Encuesta de satisfacción con el bien o servicio proporcionado</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Diseñar una encuesta de satisfacción para el programa de becas</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Departamento de Becas del IBECEY-Carmen Gutierrez Rebolledo/carmen.gutierrez@yucatan.gob.mx/9999380959 Ext. 218</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30/06/2017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Medir la satisfacción de los estudiantes con la beca proporcionada</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Encuesta de Satisfacción</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5A162C">
        <w:trPr>
          <w:trHeight w:val="974"/>
        </w:trPr>
        <w:tc>
          <w:tcPr>
            <w:tcW w:w="189" w:type="pct"/>
            <w:vMerge/>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p>
        </w:tc>
        <w:tc>
          <w:tcPr>
            <w:tcW w:w="539" w:type="pct"/>
            <w:vMerge/>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p>
        </w:tc>
        <w:tc>
          <w:tcPr>
            <w:tcW w:w="593" w:type="pct"/>
            <w:vMerge/>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Diseñar una encuesta de satisfacción para el programa de Bienestar Digital</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Coordinación del Programa de Bienestar Digital-Raymundo Martín Muñoz Arceo/ray-81@hotmail.com/9999134361</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30/06/2017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Medir la satisfacción de los alumnos con la computadora entregada</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Encuesta de satisfacción</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4D7278" w:rsidRPr="00EC2387" w:rsidTr="005A162C">
        <w:trPr>
          <w:trHeight w:val="848"/>
        </w:trPr>
        <w:tc>
          <w:tcPr>
            <w:tcW w:w="189" w:type="pct"/>
            <w:vMerge/>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p>
        </w:tc>
        <w:tc>
          <w:tcPr>
            <w:tcW w:w="539" w:type="pct"/>
            <w:vMerge/>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p>
        </w:tc>
        <w:tc>
          <w:tcPr>
            <w:tcW w:w="593" w:type="pct"/>
            <w:vMerge/>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Diseñar una encuesta de satisfacción para el programa de orientación educativa y tutorías</w:t>
            </w:r>
          </w:p>
        </w:tc>
        <w:tc>
          <w:tcPr>
            <w:tcW w:w="80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Orientación Educativa y Tutorías de la DEMS-Dalia Guadalupe del Pilar Hevia Jiménez/dalia_hj@hotmail.com/9991962822</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30/06/2017</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Medir la satisfacción de los alumnos con el servicio de orientación educativa y tutorías que se le proporciona</w:t>
            </w:r>
          </w:p>
        </w:tc>
        <w:tc>
          <w:tcPr>
            <w:tcW w:w="432"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Encuesta de satisfacción</w:t>
            </w:r>
          </w:p>
        </w:tc>
        <w:tc>
          <w:tcPr>
            <w:tcW w:w="432"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0</w:t>
            </w:r>
          </w:p>
        </w:tc>
        <w:tc>
          <w:tcPr>
            <w:tcW w:w="55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bl>
    <w:p w:rsidR="00F55100" w:rsidRPr="007F1E77" w:rsidRDefault="00F55100" w:rsidP="00F55100"/>
    <w:p w:rsidR="00F55100" w:rsidRDefault="00F55100">
      <w:pPr>
        <w:rPr>
          <w:rFonts w:ascii="Arial" w:hAnsi="Arial" w:cs="Arial"/>
        </w:rPr>
      </w:pPr>
      <w:r>
        <w:rPr>
          <w:rFonts w:ascii="Arial" w:hAnsi="Arial" w:cs="Arial"/>
        </w:rPr>
        <w:br w:type="page"/>
      </w:r>
    </w:p>
    <w:p w:rsidR="00F55100" w:rsidRPr="005040F0" w:rsidRDefault="00F55100" w:rsidP="00F55100">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F55100" w:rsidRPr="001C37B6" w:rsidRDefault="00F55100" w:rsidP="00141AE1">
      <w:pPr>
        <w:pStyle w:val="Ttulo2"/>
        <w:rPr>
          <w:sz w:val="16"/>
          <w:szCs w:val="16"/>
        </w:rPr>
      </w:pPr>
      <w:bookmarkStart w:id="98" w:name="_Toc520459829"/>
      <w:r w:rsidRPr="00F55100">
        <w:t>Fondo de Aportaciones para la Nómina Educativa y Gasto Operativo (FONE)</w:t>
      </w:r>
      <w:bookmarkEnd w:id="9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7"/>
        <w:gridCol w:w="1417"/>
        <w:gridCol w:w="1701"/>
        <w:gridCol w:w="1417"/>
        <w:gridCol w:w="1701"/>
        <w:gridCol w:w="991"/>
        <w:gridCol w:w="1562"/>
        <w:gridCol w:w="1133"/>
        <w:gridCol w:w="1136"/>
        <w:gridCol w:w="1591"/>
      </w:tblGrid>
      <w:tr w:rsidR="00F55100" w:rsidRPr="00EC2387" w:rsidTr="005A162C">
        <w:trPr>
          <w:trHeight w:val="678"/>
          <w:tblHeader/>
        </w:trPr>
        <w:tc>
          <w:tcPr>
            <w:tcW w:w="18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53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647"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53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647"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77"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594"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31"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605"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F55100" w:rsidRPr="00EC2387" w:rsidTr="00F55100">
        <w:trPr>
          <w:trHeight w:val="798"/>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Específico</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Población potencial y objetivo con equidad</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en la cuantificación de la población potencial y objetivo por sexo.</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SEGEY-Lic. Roberto Bustillos Madera/bustillos_roberto@yahoo.com.mx/9991734604</w:t>
            </w:r>
          </w:p>
        </w:tc>
        <w:tc>
          <w:tcPr>
            <w:tcW w:w="377" w:type="pct"/>
            <w:shd w:val="clear" w:color="auto" w:fill="auto"/>
            <w:noWrap/>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30/11/2017</w:t>
            </w:r>
          </w:p>
        </w:tc>
        <w:tc>
          <w:tcPr>
            <w:tcW w:w="594"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Identificar las diferencias de atención por hombre y mujer</w:t>
            </w:r>
          </w:p>
        </w:tc>
        <w:tc>
          <w:tcPr>
            <w:tcW w:w="43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Formato 5 de los Lineamientos para el diseño y aprobación de los Programas Presupuestarios</w:t>
            </w:r>
          </w:p>
        </w:tc>
        <w:tc>
          <w:tcPr>
            <w:tcW w:w="432" w:type="pct"/>
            <w:shd w:val="clear" w:color="auto" w:fill="auto"/>
            <w:vAlign w:val="center"/>
          </w:tcPr>
          <w:p w:rsidR="00F55100" w:rsidRPr="00EC2387" w:rsidRDefault="00227653"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3F4866" w:rsidRPr="00EC2387">
              <w:rPr>
                <w:rFonts w:ascii="Arial" w:hAnsi="Arial" w:cs="Arial"/>
                <w:color w:val="000000"/>
                <w:sz w:val="16"/>
                <w:szCs w:val="16"/>
              </w:rPr>
              <w:t>0</w:t>
            </w:r>
            <w:r w:rsidR="00F55100" w:rsidRPr="00EC2387">
              <w:rPr>
                <w:rFonts w:ascii="Arial" w:hAnsi="Arial" w:cs="Arial"/>
                <w:color w:val="000000"/>
                <w:sz w:val="16"/>
                <w:szCs w:val="16"/>
              </w:rPr>
              <w:t> </w:t>
            </w:r>
          </w:p>
        </w:tc>
        <w:tc>
          <w:tcPr>
            <w:tcW w:w="605"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F55100" w:rsidRPr="00EC2387" w:rsidTr="00F55100">
        <w:trPr>
          <w:trHeight w:val="1437"/>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Específico</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Supuestos del programa 68</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analizarán los riesgos externos del programa</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SEGEY-Lic. Roberto Bustillos Madera/bustillos_roberto@yahoo.com.mx/9991734604</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30/11/2017</w:t>
            </w:r>
          </w:p>
        </w:tc>
        <w:tc>
          <w:tcPr>
            <w:tcW w:w="594"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Validar la lógica vertical ascendente</w:t>
            </w:r>
          </w:p>
        </w:tc>
        <w:tc>
          <w:tcPr>
            <w:tcW w:w="43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 de Resultado</w:t>
            </w:r>
          </w:p>
        </w:tc>
        <w:tc>
          <w:tcPr>
            <w:tcW w:w="432" w:type="pct"/>
            <w:shd w:val="clear" w:color="auto" w:fill="auto"/>
            <w:vAlign w:val="center"/>
          </w:tcPr>
          <w:p w:rsidR="00F55100"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r w:rsidR="00F55100" w:rsidRPr="00EC2387">
              <w:rPr>
                <w:rFonts w:ascii="Arial" w:hAnsi="Arial" w:cs="Arial"/>
                <w:color w:val="000000"/>
                <w:sz w:val="16"/>
                <w:szCs w:val="16"/>
              </w:rPr>
              <w:t> </w:t>
            </w:r>
          </w:p>
        </w:tc>
        <w:tc>
          <w:tcPr>
            <w:tcW w:w="605"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F55100" w:rsidRPr="00EC2387" w:rsidTr="00F55100">
        <w:trPr>
          <w:trHeight w:val="1790"/>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Específico</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Supuestos del programa 236</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en la identificación de riesgos externos del programa.</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SEGEY-Lic. Roberto Bustillos Madera/bustillos_roberto@yahoo.com.mx/9991734604</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30/11/2017</w:t>
            </w:r>
          </w:p>
        </w:tc>
        <w:tc>
          <w:tcPr>
            <w:tcW w:w="594"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Validar la lógica vertical ascendente.</w:t>
            </w:r>
          </w:p>
        </w:tc>
        <w:tc>
          <w:tcPr>
            <w:tcW w:w="43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 de Resultados</w:t>
            </w:r>
          </w:p>
        </w:tc>
        <w:tc>
          <w:tcPr>
            <w:tcW w:w="432" w:type="pct"/>
            <w:shd w:val="clear" w:color="auto" w:fill="auto"/>
            <w:vAlign w:val="center"/>
          </w:tcPr>
          <w:p w:rsidR="00F55100" w:rsidRPr="00EC2387" w:rsidRDefault="00275AF2"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3F4866" w:rsidRPr="00EC2387">
              <w:rPr>
                <w:rFonts w:ascii="Arial" w:hAnsi="Arial" w:cs="Arial"/>
                <w:color w:val="000000"/>
                <w:sz w:val="16"/>
                <w:szCs w:val="16"/>
              </w:rPr>
              <w:t>0</w:t>
            </w:r>
            <w:r w:rsidR="00F55100" w:rsidRPr="00EC2387">
              <w:rPr>
                <w:rFonts w:ascii="Arial" w:hAnsi="Arial" w:cs="Arial"/>
                <w:color w:val="000000"/>
                <w:sz w:val="16"/>
                <w:szCs w:val="16"/>
              </w:rPr>
              <w:t> </w:t>
            </w:r>
          </w:p>
        </w:tc>
        <w:tc>
          <w:tcPr>
            <w:tcW w:w="605"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F55100" w:rsidRPr="00EC2387" w:rsidTr="00F55100">
        <w:trPr>
          <w:trHeight w:val="1648"/>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4</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Líneas base, meta y periodicidad</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que todos los indicadores cuentan con línea base, meta y periodicidad</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SEGEY-Lic. Roberto Bustillos Madera/bustillos_roberto@yahoo.com.mx/9991734604</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30/11/2017</w:t>
            </w:r>
          </w:p>
        </w:tc>
        <w:tc>
          <w:tcPr>
            <w:tcW w:w="594"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Medir el avance y logros de los programas</w:t>
            </w:r>
          </w:p>
        </w:tc>
        <w:tc>
          <w:tcPr>
            <w:tcW w:w="43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 de Resultado</w:t>
            </w:r>
          </w:p>
        </w:tc>
        <w:tc>
          <w:tcPr>
            <w:tcW w:w="432" w:type="pct"/>
            <w:shd w:val="clear" w:color="auto" w:fill="auto"/>
            <w:vAlign w:val="center"/>
          </w:tcPr>
          <w:p w:rsidR="00F55100" w:rsidRPr="00EC2387" w:rsidRDefault="00275AF2"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3F4866" w:rsidRPr="00EC2387">
              <w:rPr>
                <w:rFonts w:ascii="Arial" w:hAnsi="Arial" w:cs="Arial"/>
                <w:color w:val="000000"/>
                <w:sz w:val="16"/>
                <w:szCs w:val="16"/>
              </w:rPr>
              <w:t>0</w:t>
            </w:r>
            <w:r w:rsidR="00F55100" w:rsidRPr="00EC2387">
              <w:rPr>
                <w:rFonts w:ascii="Arial" w:hAnsi="Arial" w:cs="Arial"/>
                <w:color w:val="000000"/>
                <w:sz w:val="16"/>
                <w:szCs w:val="16"/>
              </w:rPr>
              <w:t> </w:t>
            </w:r>
          </w:p>
        </w:tc>
        <w:tc>
          <w:tcPr>
            <w:tcW w:w="605"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F55100" w:rsidRPr="00EC2387" w:rsidTr="00F55100">
        <w:trPr>
          <w:trHeight w:val="1260"/>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5</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Indicadores de actividades</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Solicitar la incorporación de los indicadores de las matrices al Tomo V del Programa financiero y económico.</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Seguimiento-Arq. Elizeth Góngora Mendoza/arqgongora@gmail.com/9999600138</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30/06/2017</w:t>
            </w:r>
          </w:p>
        </w:tc>
        <w:tc>
          <w:tcPr>
            <w:tcW w:w="594"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Transparentar la manera en que se miden la gestión de los programas y validad la lógica vertical.</w:t>
            </w:r>
          </w:p>
        </w:tc>
        <w:tc>
          <w:tcPr>
            <w:tcW w:w="43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Oficio de solicitud</w:t>
            </w:r>
          </w:p>
        </w:tc>
        <w:tc>
          <w:tcPr>
            <w:tcW w:w="432" w:type="pct"/>
            <w:shd w:val="clear" w:color="auto" w:fill="auto"/>
            <w:vAlign w:val="center"/>
          </w:tcPr>
          <w:p w:rsidR="00F55100"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r w:rsidR="00F55100" w:rsidRPr="00EC2387">
              <w:rPr>
                <w:rFonts w:ascii="Arial" w:hAnsi="Arial" w:cs="Arial"/>
                <w:color w:val="000000"/>
                <w:sz w:val="16"/>
                <w:szCs w:val="16"/>
              </w:rPr>
              <w:t> </w:t>
            </w:r>
          </w:p>
        </w:tc>
        <w:tc>
          <w:tcPr>
            <w:tcW w:w="605"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F55100" w:rsidRPr="00EC2387" w:rsidTr="00F55100">
        <w:trPr>
          <w:trHeight w:val="1607"/>
        </w:trPr>
        <w:tc>
          <w:tcPr>
            <w:tcW w:w="189" w:type="pct"/>
            <w:shd w:val="clear" w:color="auto" w:fill="auto"/>
            <w:vAlign w:val="center"/>
            <w:hideMark/>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Logro de Metas de los indicadores del Fondo</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metas factibles y retadoras para los indicadores del Fondo.</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SEGEY-Lic. Roberto Bustillos Madera/bustillos_roberto@yahoo.com.mx/9991734604</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31/03/2017</w:t>
            </w:r>
          </w:p>
        </w:tc>
        <w:tc>
          <w:tcPr>
            <w:tcW w:w="594"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Medir el desempeño y resultados del Fondo.</w:t>
            </w:r>
          </w:p>
        </w:tc>
        <w:tc>
          <w:tcPr>
            <w:tcW w:w="43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Reporte de captura del PASH.</w:t>
            </w:r>
          </w:p>
        </w:tc>
        <w:tc>
          <w:tcPr>
            <w:tcW w:w="432" w:type="pct"/>
            <w:shd w:val="clear" w:color="auto" w:fill="auto"/>
            <w:vAlign w:val="center"/>
          </w:tcPr>
          <w:p w:rsidR="00F55100"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r w:rsidR="00F55100" w:rsidRPr="00EC2387">
              <w:rPr>
                <w:rFonts w:ascii="Arial" w:hAnsi="Arial" w:cs="Arial"/>
                <w:color w:val="000000"/>
                <w:sz w:val="16"/>
                <w:szCs w:val="16"/>
              </w:rPr>
              <w:t> </w:t>
            </w:r>
          </w:p>
        </w:tc>
        <w:tc>
          <w:tcPr>
            <w:tcW w:w="605"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F55100" w:rsidRPr="00EC2387" w:rsidTr="00F55100">
        <w:trPr>
          <w:trHeight w:val="1815"/>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Resultados de Metas de los indicadores de programas</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metas factibles y retadoras para los programas presupuestarios que ejercen recursos del FONE</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de la SEGEY-Lic. Roberto Bustillos Madera/bustillos_roberto@yahoo.com.mx/9991734604</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30/11/2017</w:t>
            </w:r>
          </w:p>
        </w:tc>
        <w:tc>
          <w:tcPr>
            <w:tcW w:w="594"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el desempeño y resultados de los programas</w:t>
            </w:r>
          </w:p>
        </w:tc>
        <w:tc>
          <w:tcPr>
            <w:tcW w:w="43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 de Resultados</w:t>
            </w:r>
          </w:p>
        </w:tc>
        <w:tc>
          <w:tcPr>
            <w:tcW w:w="432" w:type="pct"/>
            <w:shd w:val="clear" w:color="auto" w:fill="auto"/>
            <w:vAlign w:val="center"/>
          </w:tcPr>
          <w:p w:rsidR="00F55100"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r w:rsidR="00F55100" w:rsidRPr="00EC2387">
              <w:rPr>
                <w:rFonts w:ascii="Arial" w:hAnsi="Arial" w:cs="Arial"/>
                <w:color w:val="000000"/>
                <w:sz w:val="16"/>
                <w:szCs w:val="16"/>
              </w:rPr>
              <w:t> </w:t>
            </w:r>
          </w:p>
        </w:tc>
        <w:tc>
          <w:tcPr>
            <w:tcW w:w="605"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F55100" w:rsidRPr="00EC2387" w:rsidTr="00F55100">
        <w:trPr>
          <w:trHeight w:val="231"/>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Priorización de acciones con el FONE</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elaborará un documento en el que se establezcan las acciones prioritarias a realizar con recursos del FONE</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Seguimiento y Evaluación de la SEGEY-Arq. Elizeth Góngora Mendoza/arqgongora@gmail.com/9999472702</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30/03/2017</w:t>
            </w:r>
          </w:p>
        </w:tc>
        <w:tc>
          <w:tcPr>
            <w:tcW w:w="594"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Evidenciar las prioridades del FONE</w:t>
            </w:r>
          </w:p>
        </w:tc>
        <w:tc>
          <w:tcPr>
            <w:tcW w:w="43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Documento de priorización</w:t>
            </w:r>
          </w:p>
        </w:tc>
        <w:tc>
          <w:tcPr>
            <w:tcW w:w="432" w:type="pct"/>
            <w:shd w:val="clear" w:color="auto" w:fill="auto"/>
            <w:vAlign w:val="center"/>
          </w:tcPr>
          <w:p w:rsidR="00F55100"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r w:rsidR="00F55100" w:rsidRPr="00EC2387">
              <w:rPr>
                <w:rFonts w:ascii="Arial" w:hAnsi="Arial" w:cs="Arial"/>
                <w:color w:val="000000"/>
                <w:sz w:val="16"/>
                <w:szCs w:val="16"/>
              </w:rPr>
              <w:t> </w:t>
            </w:r>
          </w:p>
        </w:tc>
        <w:tc>
          <w:tcPr>
            <w:tcW w:w="605"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F55100" w:rsidRPr="00EC2387" w:rsidTr="00EE2028">
        <w:trPr>
          <w:trHeight w:val="1986"/>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9</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Oficios de reporte de gasto del FONE</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Entregar los reporte de gasto del fondo a la SAF mediante un mecanismo oficial</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Seguimiento y Evaluación de la SEGEY- Arq. Elizeth Góngora Mendoza/arqgongora@gmail.com/9999472702</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30/03/2017</w:t>
            </w:r>
          </w:p>
        </w:tc>
        <w:tc>
          <w:tcPr>
            <w:tcW w:w="594"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Evidencia el uso oportuno de los recursos</w:t>
            </w:r>
          </w:p>
        </w:tc>
        <w:tc>
          <w:tcPr>
            <w:tcW w:w="43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Oficio de entrega de póliza contable mensual. </w:t>
            </w:r>
          </w:p>
        </w:tc>
        <w:tc>
          <w:tcPr>
            <w:tcW w:w="432" w:type="pct"/>
            <w:shd w:val="clear" w:color="auto" w:fill="auto"/>
            <w:vAlign w:val="center"/>
          </w:tcPr>
          <w:p w:rsidR="00F55100" w:rsidRPr="00EC2387" w:rsidRDefault="00227653"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3F4866" w:rsidRPr="00EC2387">
              <w:rPr>
                <w:rFonts w:ascii="Arial" w:hAnsi="Arial" w:cs="Arial"/>
                <w:color w:val="000000"/>
                <w:sz w:val="16"/>
                <w:szCs w:val="16"/>
              </w:rPr>
              <w:t>0</w:t>
            </w:r>
            <w:r w:rsidR="00F55100" w:rsidRPr="00EC2387">
              <w:rPr>
                <w:rFonts w:ascii="Arial" w:hAnsi="Arial" w:cs="Arial"/>
                <w:color w:val="000000"/>
                <w:sz w:val="16"/>
                <w:szCs w:val="16"/>
              </w:rPr>
              <w:t> </w:t>
            </w:r>
          </w:p>
        </w:tc>
        <w:tc>
          <w:tcPr>
            <w:tcW w:w="605"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F55100" w:rsidRPr="00EC2387" w:rsidTr="00EE2028">
        <w:trPr>
          <w:trHeight w:val="1675"/>
        </w:trPr>
        <w:tc>
          <w:tcPr>
            <w:tcW w:w="18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p>
        </w:tc>
        <w:tc>
          <w:tcPr>
            <w:tcW w:w="539"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Normas Conac</w:t>
            </w:r>
          </w:p>
        </w:tc>
        <w:tc>
          <w:tcPr>
            <w:tcW w:w="539"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el cumplimiento de las normas y lineamientos establecidos por el Conac</w:t>
            </w:r>
          </w:p>
        </w:tc>
        <w:tc>
          <w:tcPr>
            <w:tcW w:w="647"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Seguimiento y Evaluación de la SEGEY-Arq. Elizeth Góngora Mendoza/arqgongora@gmail.com/9999472702</w:t>
            </w:r>
          </w:p>
        </w:tc>
        <w:tc>
          <w:tcPr>
            <w:tcW w:w="377" w:type="pct"/>
            <w:shd w:val="clear" w:color="auto" w:fill="auto"/>
            <w:vAlign w:val="center"/>
          </w:tcPr>
          <w:p w:rsidR="00F55100" w:rsidRPr="00EC2387" w:rsidRDefault="00F55100"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31/01/2017</w:t>
            </w:r>
          </w:p>
        </w:tc>
        <w:tc>
          <w:tcPr>
            <w:tcW w:w="594"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Cumplir con la normatividad aplicable de transparencia</w:t>
            </w:r>
          </w:p>
        </w:tc>
        <w:tc>
          <w:tcPr>
            <w:tcW w:w="431"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Liga del portal en donde se encuentren las fichas y documentos establecidos por el Conac</w:t>
            </w:r>
          </w:p>
        </w:tc>
        <w:tc>
          <w:tcPr>
            <w:tcW w:w="432" w:type="pct"/>
            <w:shd w:val="clear" w:color="auto" w:fill="auto"/>
            <w:vAlign w:val="center"/>
          </w:tcPr>
          <w:p w:rsidR="00F55100"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r w:rsidR="00F55100" w:rsidRPr="00EC2387">
              <w:rPr>
                <w:rFonts w:ascii="Arial" w:hAnsi="Arial" w:cs="Arial"/>
                <w:color w:val="000000"/>
                <w:sz w:val="16"/>
                <w:szCs w:val="16"/>
              </w:rPr>
              <w:t> </w:t>
            </w:r>
          </w:p>
        </w:tc>
        <w:tc>
          <w:tcPr>
            <w:tcW w:w="605" w:type="pct"/>
            <w:shd w:val="clear" w:color="auto" w:fill="auto"/>
            <w:vAlign w:val="center"/>
          </w:tcPr>
          <w:p w:rsidR="00F55100" w:rsidRPr="00EC2387" w:rsidRDefault="00F55100"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bl>
    <w:p w:rsidR="00F55100" w:rsidRPr="007F1E77" w:rsidRDefault="00F55100" w:rsidP="00F55100"/>
    <w:p w:rsidR="00F55100" w:rsidRDefault="00F55100">
      <w:pPr>
        <w:rPr>
          <w:rFonts w:ascii="Arial" w:hAnsi="Arial" w:cs="Arial"/>
        </w:rPr>
      </w:pPr>
      <w:r>
        <w:rPr>
          <w:rFonts w:ascii="Arial" w:hAnsi="Arial" w:cs="Arial"/>
        </w:rPr>
        <w:br w:type="page"/>
      </w:r>
    </w:p>
    <w:p w:rsidR="00F55100" w:rsidRPr="005040F0" w:rsidRDefault="00F55100" w:rsidP="00F55100">
      <w:pPr>
        <w:jc w:val="center"/>
        <w:rPr>
          <w:rFonts w:ascii="Arial" w:hAnsi="Arial" w:cs="Arial"/>
          <w:b/>
          <w:sz w:val="24"/>
        </w:rPr>
      </w:pPr>
      <w:r w:rsidRPr="005040F0">
        <w:rPr>
          <w:rFonts w:ascii="Arial" w:hAnsi="Arial" w:cs="Arial"/>
          <w:b/>
          <w:sz w:val="24"/>
        </w:rPr>
        <w:lastRenderedPageBreak/>
        <w:t>Seguimiento a Aspectos Susceptibles de Mejora derivados de Informes y Evaluaciones Externas</w:t>
      </w:r>
    </w:p>
    <w:p w:rsidR="00F55100" w:rsidRPr="001C37B6" w:rsidRDefault="00E93330" w:rsidP="00141AE1">
      <w:pPr>
        <w:pStyle w:val="Ttulo2"/>
        <w:rPr>
          <w:sz w:val="16"/>
          <w:szCs w:val="16"/>
        </w:rPr>
      </w:pPr>
      <w:bookmarkStart w:id="99" w:name="_Toc520459830"/>
      <w:r w:rsidRPr="00E93330">
        <w:t>Fondo de Aportaciones para los Servicios de Salud (FASSA)</w:t>
      </w:r>
      <w:bookmarkEnd w:id="9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7"/>
        <w:gridCol w:w="1417"/>
        <w:gridCol w:w="1701"/>
        <w:gridCol w:w="1417"/>
        <w:gridCol w:w="1701"/>
        <w:gridCol w:w="991"/>
        <w:gridCol w:w="1562"/>
        <w:gridCol w:w="1133"/>
        <w:gridCol w:w="1136"/>
        <w:gridCol w:w="1591"/>
      </w:tblGrid>
      <w:tr w:rsidR="00F55100" w:rsidRPr="00EC2387" w:rsidTr="005A162C">
        <w:trPr>
          <w:trHeight w:val="444"/>
          <w:tblHeader/>
        </w:trPr>
        <w:tc>
          <w:tcPr>
            <w:tcW w:w="18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53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647"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539"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647"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77"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594"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31"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605" w:type="pct"/>
            <w:shd w:val="clear" w:color="auto" w:fill="403152" w:themeFill="accent4" w:themeFillShade="80"/>
            <w:vAlign w:val="center"/>
            <w:hideMark/>
          </w:tcPr>
          <w:p w:rsidR="00F55100" w:rsidRPr="00EC2387" w:rsidRDefault="00F55100" w:rsidP="00F55100">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EE2028" w:rsidRPr="00EC2387" w:rsidTr="00EE2028">
        <w:trPr>
          <w:trHeight w:val="3863"/>
        </w:trPr>
        <w:tc>
          <w:tcPr>
            <w:tcW w:w="189" w:type="pct"/>
            <w:shd w:val="clear" w:color="auto" w:fill="auto"/>
            <w:vAlign w:val="center"/>
            <w:hideMark/>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propósito establecido en la MIR federal hace referencia a la población sin seguridad social, sin embargo, se observó que la población se refiere a las unidades médicas o unidades administrativas.</w:t>
            </w:r>
            <w:r w:rsidRPr="00EC2387">
              <w:rPr>
                <w:rFonts w:ascii="Arial" w:hAnsi="Arial" w:cs="Arial"/>
                <w:color w:val="000000"/>
                <w:sz w:val="16"/>
                <w:szCs w:val="16"/>
              </w:rPr>
              <w:br/>
              <w:t>La definición de la población objetivo, ya que hace referencia a unidades médicas cuando debería ser la población sin seguridad social y las metas plantean incrementar la razón de mortalidad materna en comparación con el año anterior, lo que resulta incongruente.</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la población objetivo del PP199 Calidad en el Servicio y que se incluya en el propósito del programa de acuerdo a la regla de sintaxis establecida.</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Dr. Jorge Alfredo Solís Torre</w:t>
            </w:r>
            <w:r w:rsidRPr="00EC2387">
              <w:rPr>
                <w:rFonts w:ascii="Arial" w:hAnsi="Arial" w:cs="Arial"/>
                <w:color w:val="000000"/>
                <w:sz w:val="16"/>
                <w:szCs w:val="16"/>
              </w:rPr>
              <w:br/>
              <w:t>Jefe del Departamento de Calidad de los SSY.</w:t>
            </w:r>
            <w:r w:rsidRPr="00EC2387">
              <w:rPr>
                <w:rFonts w:ascii="Arial" w:hAnsi="Arial" w:cs="Arial"/>
                <w:color w:val="000000"/>
                <w:sz w:val="16"/>
                <w:szCs w:val="16"/>
              </w:rPr>
              <w:br/>
              <w:t>Tel: 9303050 Ext. 45053</w:t>
            </w:r>
            <w:r w:rsidRPr="00EC2387">
              <w:rPr>
                <w:rFonts w:ascii="Arial" w:hAnsi="Arial" w:cs="Arial"/>
                <w:color w:val="000000"/>
                <w:sz w:val="16"/>
                <w:szCs w:val="16"/>
              </w:rPr>
              <w:br/>
              <w:t>Correo: jorge.solis@ssy.gob.mx</w:t>
            </w:r>
            <w:r w:rsidRPr="00EC2387">
              <w:rPr>
                <w:rFonts w:ascii="Arial" w:hAnsi="Arial" w:cs="Arial"/>
                <w:color w:val="000000"/>
                <w:sz w:val="16"/>
                <w:szCs w:val="16"/>
              </w:rPr>
              <w:br/>
              <w:t xml:space="preserve">calidad@ssy.gob.mx </w:t>
            </w:r>
            <w:r w:rsidRPr="00EC2387">
              <w:rPr>
                <w:rFonts w:ascii="Arial" w:hAnsi="Arial" w:cs="Arial"/>
                <w:color w:val="000000"/>
                <w:sz w:val="16"/>
                <w:szCs w:val="16"/>
              </w:rPr>
              <w:br/>
            </w:r>
            <w:r w:rsidRPr="00EC2387">
              <w:rPr>
                <w:rFonts w:ascii="Arial" w:hAnsi="Arial" w:cs="Arial"/>
                <w:color w:val="000000"/>
                <w:sz w:val="16"/>
                <w:szCs w:val="16"/>
              </w:rPr>
              <w:br/>
              <w:t>C.P. Wilma Torres Narvaez</w:t>
            </w:r>
            <w:r w:rsidRPr="00EC2387">
              <w:rPr>
                <w:rFonts w:ascii="Arial" w:hAnsi="Arial" w:cs="Arial"/>
                <w:color w:val="000000"/>
                <w:sz w:val="16"/>
                <w:szCs w:val="16"/>
              </w:rPr>
              <w:br/>
              <w:t>Directora de Administración y Finanzas de los SSY.</w:t>
            </w:r>
            <w:r w:rsidRPr="00EC2387">
              <w:rPr>
                <w:rFonts w:ascii="Arial" w:hAnsi="Arial" w:cs="Arial"/>
                <w:color w:val="000000"/>
                <w:sz w:val="16"/>
                <w:szCs w:val="16"/>
              </w:rPr>
              <w:br/>
              <w:t>Tel: 9303050 Ext. 45871</w:t>
            </w:r>
            <w:r w:rsidRPr="00EC2387">
              <w:rPr>
                <w:rFonts w:ascii="Arial" w:hAnsi="Arial" w:cs="Arial"/>
                <w:color w:val="000000"/>
                <w:sz w:val="16"/>
                <w:szCs w:val="16"/>
              </w:rPr>
              <w:br/>
              <w:t>Correo: wilma.torres@ssy.gob.mx</w:t>
            </w:r>
          </w:p>
        </w:tc>
        <w:tc>
          <w:tcPr>
            <w:tcW w:w="377" w:type="pct"/>
            <w:shd w:val="clear" w:color="auto" w:fill="auto"/>
            <w:noWrap/>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15/11/2016</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alinea con el objetivo de la MIR del Fondo de Aportaciones para los Servicios de Salud (FASSA).</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del PP199 2016 y 2017</w:t>
            </w:r>
          </w:p>
        </w:tc>
        <w:tc>
          <w:tcPr>
            <w:tcW w:w="432" w:type="pct"/>
            <w:shd w:val="clear" w:color="auto" w:fill="auto"/>
            <w:vAlign w:val="center"/>
          </w:tcPr>
          <w:p w:rsidR="00EE2028"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r w:rsidR="00EE2028" w:rsidRPr="00EC2387">
              <w:rPr>
                <w:rFonts w:ascii="Arial" w:hAnsi="Arial" w:cs="Arial"/>
                <w:color w:val="000000"/>
                <w:sz w:val="16"/>
                <w:szCs w:val="16"/>
              </w:rPr>
              <w:t> </w:t>
            </w:r>
          </w:p>
        </w:tc>
        <w:tc>
          <w:tcPr>
            <w:tcW w:w="605"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EE2028" w:rsidRPr="00EC2387" w:rsidTr="005A162C">
        <w:trPr>
          <w:trHeight w:val="1145"/>
        </w:trPr>
        <w:tc>
          <w:tcPr>
            <w:tcW w:w="189" w:type="pct"/>
            <w:shd w:val="clear" w:color="auto" w:fill="auto"/>
            <w:vAlign w:val="center"/>
            <w:hideMark/>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w:t>
            </w:r>
            <w:r w:rsidR="00001D6B">
              <w:rPr>
                <w:rFonts w:ascii="Arial" w:hAnsi="Arial" w:cs="Arial"/>
                <w:color w:val="000000"/>
                <w:sz w:val="16"/>
                <w:szCs w:val="16"/>
              </w:rPr>
              <w:t xml:space="preserve"> </w:t>
            </w:r>
            <w:r w:rsidRPr="00EC2387">
              <w:rPr>
                <w:rFonts w:ascii="Arial" w:hAnsi="Arial" w:cs="Arial"/>
                <w:color w:val="000000"/>
                <w:sz w:val="16"/>
                <w:szCs w:val="16"/>
              </w:rPr>
              <w:t>no cuenta con árbol de problemas y objetivos.</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Se recomienda efectuar el árbol de problemas del PP199 Calidad en el Servicio a través de una revisión del diseño del programa de acuerdo con los lineamientos estatales respectivos y los </w:t>
            </w:r>
            <w:r w:rsidRPr="00EC2387">
              <w:rPr>
                <w:rFonts w:ascii="Arial" w:hAnsi="Arial" w:cs="Arial"/>
                <w:color w:val="000000"/>
                <w:sz w:val="16"/>
                <w:szCs w:val="16"/>
              </w:rPr>
              <w:lastRenderedPageBreak/>
              <w:t>objetivos del Fondo.</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lastRenderedPageBreak/>
              <w:t>Dr. Jorge Alfredo Solís Torre</w:t>
            </w:r>
            <w:r w:rsidRPr="00EC2387">
              <w:rPr>
                <w:rFonts w:ascii="Arial" w:hAnsi="Arial" w:cs="Arial"/>
                <w:color w:val="000000"/>
                <w:sz w:val="16"/>
                <w:szCs w:val="16"/>
              </w:rPr>
              <w:br/>
              <w:t>Jefe del Departamento de Calidad de los SSY.</w:t>
            </w:r>
            <w:r w:rsidRPr="00EC2387">
              <w:rPr>
                <w:rFonts w:ascii="Arial" w:hAnsi="Arial" w:cs="Arial"/>
                <w:color w:val="000000"/>
                <w:sz w:val="16"/>
                <w:szCs w:val="16"/>
              </w:rPr>
              <w:br/>
              <w:t>Tel: 9303050 Ext. 45053</w:t>
            </w:r>
            <w:r w:rsidRPr="00EC2387">
              <w:rPr>
                <w:rFonts w:ascii="Arial" w:hAnsi="Arial" w:cs="Arial"/>
                <w:color w:val="000000"/>
                <w:sz w:val="16"/>
                <w:szCs w:val="16"/>
              </w:rPr>
              <w:br/>
              <w:t>Correo: jorge.solis@ssy.gob.mx</w:t>
            </w:r>
            <w:r w:rsidRPr="00EC2387">
              <w:rPr>
                <w:rFonts w:ascii="Arial" w:hAnsi="Arial" w:cs="Arial"/>
                <w:color w:val="000000"/>
                <w:sz w:val="16"/>
                <w:szCs w:val="16"/>
              </w:rPr>
              <w:br/>
              <w:t xml:space="preserve">calidad@ssy.gob.mx </w:t>
            </w:r>
            <w:r w:rsidRPr="00EC2387">
              <w:rPr>
                <w:rFonts w:ascii="Arial" w:hAnsi="Arial" w:cs="Arial"/>
                <w:color w:val="000000"/>
                <w:sz w:val="16"/>
                <w:szCs w:val="16"/>
              </w:rPr>
              <w:br/>
            </w:r>
            <w:r w:rsidRPr="00EC2387">
              <w:rPr>
                <w:rFonts w:ascii="Arial" w:hAnsi="Arial" w:cs="Arial"/>
                <w:color w:val="000000"/>
                <w:sz w:val="16"/>
                <w:szCs w:val="16"/>
              </w:rPr>
              <w:br/>
              <w:t xml:space="preserve">C.P. Wilma Torres </w:t>
            </w:r>
            <w:r w:rsidRPr="00EC2387">
              <w:rPr>
                <w:rFonts w:ascii="Arial" w:hAnsi="Arial" w:cs="Arial"/>
                <w:color w:val="000000"/>
                <w:sz w:val="16"/>
                <w:szCs w:val="16"/>
              </w:rPr>
              <w:lastRenderedPageBreak/>
              <w:t>Narvaez</w:t>
            </w:r>
            <w:r w:rsidRPr="00EC2387">
              <w:rPr>
                <w:rFonts w:ascii="Arial" w:hAnsi="Arial" w:cs="Arial"/>
                <w:color w:val="000000"/>
                <w:sz w:val="16"/>
                <w:szCs w:val="16"/>
              </w:rPr>
              <w:br/>
              <w:t>Directora de Administración y Finanzas de los SSY.</w:t>
            </w:r>
            <w:r w:rsidRPr="00EC2387">
              <w:rPr>
                <w:rFonts w:ascii="Arial" w:hAnsi="Arial" w:cs="Arial"/>
                <w:color w:val="000000"/>
                <w:sz w:val="16"/>
                <w:szCs w:val="16"/>
              </w:rPr>
              <w:br/>
              <w:t>Tel: 9303050 Ext. 45871</w:t>
            </w:r>
            <w:r w:rsidRPr="00EC2387">
              <w:rPr>
                <w:rFonts w:ascii="Arial" w:hAnsi="Arial" w:cs="Arial"/>
                <w:color w:val="000000"/>
                <w:sz w:val="16"/>
                <w:szCs w:val="16"/>
              </w:rPr>
              <w:br/>
              <w:t>Correo: wilma.torres@ssy.gob.mx</w:t>
            </w:r>
          </w:p>
        </w:tc>
        <w:tc>
          <w:tcPr>
            <w:tcW w:w="377"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lastRenderedPageBreak/>
              <w:t>10/07/2017</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los elementos de diagnóstico que sustenta el diseño del Programa.</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Árbol de Problemas y árbol de objetivos del PP 199.</w:t>
            </w:r>
          </w:p>
        </w:tc>
        <w:tc>
          <w:tcPr>
            <w:tcW w:w="432"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50</w:t>
            </w:r>
          </w:p>
        </w:tc>
        <w:tc>
          <w:tcPr>
            <w:tcW w:w="605" w:type="pct"/>
            <w:shd w:val="clear" w:color="auto" w:fill="auto"/>
            <w:vAlign w:val="center"/>
          </w:tcPr>
          <w:p w:rsidR="00EE2028" w:rsidRPr="00EC2387" w:rsidRDefault="003F4866"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Está en proceso de validación por la SAF.</w:t>
            </w:r>
          </w:p>
        </w:tc>
      </w:tr>
      <w:tr w:rsidR="00EE2028" w:rsidRPr="00EC2387" w:rsidTr="00EE2028">
        <w:trPr>
          <w:trHeight w:val="798"/>
        </w:trPr>
        <w:tc>
          <w:tcPr>
            <w:tcW w:w="189" w:type="pct"/>
            <w:shd w:val="clear" w:color="auto" w:fill="auto"/>
            <w:vAlign w:val="center"/>
            <w:hideMark/>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3</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 los niveles de los componentes se identificó que no todos cuentan con supuestos y que algunos se repiten.</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y en su caso establecer supuestos que esclarezcan los riesgos que presenta el programa PP199 Calidad en el Servicio.</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Dr. Jorge Alfredo Solís Torre</w:t>
            </w:r>
            <w:r w:rsidRPr="00EC2387">
              <w:rPr>
                <w:rFonts w:ascii="Arial" w:hAnsi="Arial" w:cs="Arial"/>
                <w:color w:val="000000"/>
                <w:sz w:val="16"/>
                <w:szCs w:val="16"/>
              </w:rPr>
              <w:br/>
              <w:t>Jefe del Departamento de Calidad de los SSY.</w:t>
            </w:r>
            <w:r w:rsidRPr="00EC2387">
              <w:rPr>
                <w:rFonts w:ascii="Arial" w:hAnsi="Arial" w:cs="Arial"/>
                <w:color w:val="000000"/>
                <w:sz w:val="16"/>
                <w:szCs w:val="16"/>
              </w:rPr>
              <w:br/>
              <w:t>Tel: 9303050 Ext. 45053</w:t>
            </w:r>
            <w:r w:rsidRPr="00EC2387">
              <w:rPr>
                <w:rFonts w:ascii="Arial" w:hAnsi="Arial" w:cs="Arial"/>
                <w:color w:val="000000"/>
                <w:sz w:val="16"/>
                <w:szCs w:val="16"/>
              </w:rPr>
              <w:br/>
              <w:t>Correo: jorge.solis@ssy.gob.mx</w:t>
            </w:r>
            <w:r w:rsidRPr="00EC2387">
              <w:rPr>
                <w:rFonts w:ascii="Arial" w:hAnsi="Arial" w:cs="Arial"/>
                <w:color w:val="000000"/>
                <w:sz w:val="16"/>
                <w:szCs w:val="16"/>
              </w:rPr>
              <w:br/>
              <w:t xml:space="preserve">calidad@ssy.gob.mx </w:t>
            </w:r>
            <w:r w:rsidRPr="00EC2387">
              <w:rPr>
                <w:rFonts w:ascii="Arial" w:hAnsi="Arial" w:cs="Arial"/>
                <w:color w:val="000000"/>
                <w:sz w:val="16"/>
                <w:szCs w:val="16"/>
              </w:rPr>
              <w:br/>
            </w:r>
            <w:r w:rsidRPr="00EC2387">
              <w:rPr>
                <w:rFonts w:ascii="Arial" w:hAnsi="Arial" w:cs="Arial"/>
                <w:color w:val="000000"/>
                <w:sz w:val="16"/>
                <w:szCs w:val="16"/>
              </w:rPr>
              <w:br/>
              <w:t>C.P. Wilma Torres Narvaez</w:t>
            </w:r>
            <w:r w:rsidRPr="00EC2387">
              <w:rPr>
                <w:rFonts w:ascii="Arial" w:hAnsi="Arial" w:cs="Arial"/>
                <w:color w:val="000000"/>
                <w:sz w:val="16"/>
                <w:szCs w:val="16"/>
              </w:rPr>
              <w:br/>
              <w:t>Directora de Administración y Finanzas de los SSY.</w:t>
            </w:r>
            <w:r w:rsidRPr="00EC2387">
              <w:rPr>
                <w:rFonts w:ascii="Arial" w:hAnsi="Arial" w:cs="Arial"/>
                <w:color w:val="000000"/>
                <w:sz w:val="16"/>
                <w:szCs w:val="16"/>
              </w:rPr>
              <w:br/>
              <w:t>Tel: 9303050 Ext. 45871</w:t>
            </w:r>
            <w:r w:rsidRPr="00EC2387">
              <w:rPr>
                <w:rFonts w:ascii="Arial" w:hAnsi="Arial" w:cs="Arial"/>
                <w:color w:val="000000"/>
                <w:sz w:val="16"/>
                <w:szCs w:val="16"/>
              </w:rPr>
              <w:br/>
              <w:t>Correo: wilma.torres@ssy.gob.mx</w:t>
            </w:r>
          </w:p>
        </w:tc>
        <w:tc>
          <w:tcPr>
            <w:tcW w:w="377"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15/11/2016</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Identificar las situaciones externas que podrían afectar o impedir el logro de los objetivos del Programa.</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 del PP 199.</w:t>
            </w:r>
          </w:p>
        </w:tc>
        <w:tc>
          <w:tcPr>
            <w:tcW w:w="432"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100</w:t>
            </w:r>
          </w:p>
        </w:tc>
        <w:tc>
          <w:tcPr>
            <w:tcW w:w="605"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EE2028" w:rsidRPr="00EC2387" w:rsidTr="00F55100">
        <w:trPr>
          <w:trHeight w:val="2468"/>
        </w:trPr>
        <w:tc>
          <w:tcPr>
            <w:tcW w:w="189" w:type="pct"/>
            <w:shd w:val="clear" w:color="auto" w:fill="auto"/>
            <w:vAlign w:val="center"/>
            <w:hideMark/>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4</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cuenta con supuesto a nivel Fin.</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y en su caso establecer supuesto a nivel de FIN que esclarezcan los riesgos que presenta el logro del objetivo para el programa PP199 Calidad en el Servicio.</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Dr. Jorge Alfredo Solís Torre</w:t>
            </w:r>
            <w:r w:rsidRPr="00EC2387">
              <w:rPr>
                <w:rFonts w:ascii="Arial" w:hAnsi="Arial" w:cs="Arial"/>
                <w:color w:val="000000"/>
                <w:sz w:val="16"/>
                <w:szCs w:val="16"/>
              </w:rPr>
              <w:br/>
              <w:t>Jefe del Departamento de Calidad de los SSY.</w:t>
            </w:r>
            <w:r w:rsidRPr="00EC2387">
              <w:rPr>
                <w:rFonts w:ascii="Arial" w:hAnsi="Arial" w:cs="Arial"/>
                <w:color w:val="000000"/>
                <w:sz w:val="16"/>
                <w:szCs w:val="16"/>
              </w:rPr>
              <w:br/>
              <w:t>Tel: 9303050 Ext. 45053</w:t>
            </w:r>
            <w:r w:rsidRPr="00EC2387">
              <w:rPr>
                <w:rFonts w:ascii="Arial" w:hAnsi="Arial" w:cs="Arial"/>
                <w:color w:val="000000"/>
                <w:sz w:val="16"/>
                <w:szCs w:val="16"/>
              </w:rPr>
              <w:br/>
              <w:t>Correo: jorge.solis@ssy.gob.mx</w:t>
            </w:r>
            <w:r w:rsidRPr="00EC2387">
              <w:rPr>
                <w:rFonts w:ascii="Arial" w:hAnsi="Arial" w:cs="Arial"/>
                <w:color w:val="000000"/>
                <w:sz w:val="16"/>
                <w:szCs w:val="16"/>
              </w:rPr>
              <w:br/>
              <w:t xml:space="preserve">calidad@ssy.gob.mx </w:t>
            </w:r>
            <w:r w:rsidRPr="00EC2387">
              <w:rPr>
                <w:rFonts w:ascii="Arial" w:hAnsi="Arial" w:cs="Arial"/>
                <w:color w:val="000000"/>
                <w:sz w:val="16"/>
                <w:szCs w:val="16"/>
              </w:rPr>
              <w:br/>
            </w:r>
            <w:r w:rsidRPr="00EC2387">
              <w:rPr>
                <w:rFonts w:ascii="Arial" w:hAnsi="Arial" w:cs="Arial"/>
                <w:color w:val="000000"/>
                <w:sz w:val="16"/>
                <w:szCs w:val="16"/>
              </w:rPr>
              <w:br/>
              <w:t>C.P. Wilma Torres Narvaez</w:t>
            </w:r>
            <w:r w:rsidRPr="00EC2387">
              <w:rPr>
                <w:rFonts w:ascii="Arial" w:hAnsi="Arial" w:cs="Arial"/>
                <w:color w:val="000000"/>
                <w:sz w:val="16"/>
                <w:szCs w:val="16"/>
              </w:rPr>
              <w:br/>
              <w:t>Directora de Administración y Finanzas de los SSY.</w:t>
            </w:r>
            <w:r w:rsidRPr="00EC2387">
              <w:rPr>
                <w:rFonts w:ascii="Arial" w:hAnsi="Arial" w:cs="Arial"/>
                <w:color w:val="000000"/>
                <w:sz w:val="16"/>
                <w:szCs w:val="16"/>
              </w:rPr>
              <w:br/>
              <w:t>Tel: 9303050 Ext. 45871</w:t>
            </w:r>
            <w:r w:rsidRPr="00EC2387">
              <w:rPr>
                <w:rFonts w:ascii="Arial" w:hAnsi="Arial" w:cs="Arial"/>
                <w:color w:val="000000"/>
                <w:sz w:val="16"/>
                <w:szCs w:val="16"/>
              </w:rPr>
              <w:br/>
              <w:t>Correo: wilma.torres@ssy.gob.mx</w:t>
            </w:r>
          </w:p>
        </w:tc>
        <w:tc>
          <w:tcPr>
            <w:tcW w:w="377"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31/12/2016</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Identificar las situaciones externas que podrían afectar el impacto de las políticas públicas.</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2016 y 2017 del PP 199.</w:t>
            </w:r>
          </w:p>
        </w:tc>
        <w:tc>
          <w:tcPr>
            <w:tcW w:w="432"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100</w:t>
            </w:r>
          </w:p>
        </w:tc>
        <w:tc>
          <w:tcPr>
            <w:tcW w:w="605"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EE2028" w:rsidRPr="00EC2387" w:rsidTr="005A162C">
        <w:trPr>
          <w:trHeight w:val="60"/>
        </w:trPr>
        <w:tc>
          <w:tcPr>
            <w:tcW w:w="189" w:type="pct"/>
            <w:shd w:val="clear" w:color="auto" w:fill="auto"/>
            <w:vAlign w:val="center"/>
            <w:hideMark/>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MIR del programa no cuenta con</w:t>
            </w:r>
            <w:r w:rsidR="00001D6B">
              <w:rPr>
                <w:rFonts w:ascii="Arial" w:hAnsi="Arial" w:cs="Arial"/>
                <w:color w:val="000000"/>
                <w:sz w:val="16"/>
                <w:szCs w:val="16"/>
              </w:rPr>
              <w:t xml:space="preserve"> </w:t>
            </w:r>
            <w:r w:rsidRPr="00EC2387">
              <w:rPr>
                <w:rFonts w:ascii="Arial" w:hAnsi="Arial" w:cs="Arial"/>
                <w:color w:val="000000"/>
                <w:sz w:val="16"/>
                <w:szCs w:val="16"/>
              </w:rPr>
              <w:t>indicadores en todos los niveles de objetivos, así como en su línea base, metas y plazos.</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Indicadores a nivel de actividad en el Programa Presupuestario PP199 Calidad en el Servicio.</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Dr. Jorge Alfredo Solís Torre</w:t>
            </w:r>
            <w:r w:rsidRPr="00EC2387">
              <w:rPr>
                <w:rFonts w:ascii="Arial" w:hAnsi="Arial" w:cs="Arial"/>
                <w:color w:val="000000"/>
                <w:sz w:val="16"/>
                <w:szCs w:val="16"/>
              </w:rPr>
              <w:br/>
              <w:t>Jefe del Departamento de Calidad de los SSY.</w:t>
            </w:r>
            <w:r w:rsidRPr="00EC2387">
              <w:rPr>
                <w:rFonts w:ascii="Arial" w:hAnsi="Arial" w:cs="Arial"/>
                <w:color w:val="000000"/>
                <w:sz w:val="16"/>
                <w:szCs w:val="16"/>
              </w:rPr>
              <w:br/>
              <w:t>Tel: 9303050 Ext. 45053</w:t>
            </w:r>
            <w:r w:rsidRPr="00EC2387">
              <w:rPr>
                <w:rFonts w:ascii="Arial" w:hAnsi="Arial" w:cs="Arial"/>
                <w:color w:val="000000"/>
                <w:sz w:val="16"/>
                <w:szCs w:val="16"/>
              </w:rPr>
              <w:br/>
              <w:t>Correo: jorge.solis@ssy.gob.mx</w:t>
            </w:r>
            <w:r w:rsidRPr="00EC2387">
              <w:rPr>
                <w:rFonts w:ascii="Arial" w:hAnsi="Arial" w:cs="Arial"/>
                <w:color w:val="000000"/>
                <w:sz w:val="16"/>
                <w:szCs w:val="16"/>
              </w:rPr>
              <w:br/>
              <w:t xml:space="preserve">calidad@ssy.gob.mx </w:t>
            </w:r>
            <w:r w:rsidRPr="00EC2387">
              <w:rPr>
                <w:rFonts w:ascii="Arial" w:hAnsi="Arial" w:cs="Arial"/>
                <w:color w:val="000000"/>
                <w:sz w:val="16"/>
                <w:szCs w:val="16"/>
              </w:rPr>
              <w:br/>
            </w:r>
            <w:r w:rsidRPr="00EC2387">
              <w:rPr>
                <w:rFonts w:ascii="Arial" w:hAnsi="Arial" w:cs="Arial"/>
                <w:color w:val="000000"/>
                <w:sz w:val="16"/>
                <w:szCs w:val="16"/>
              </w:rPr>
              <w:br/>
              <w:t>C.P. Wilma Torres Narvaez</w:t>
            </w:r>
            <w:r w:rsidRPr="00EC2387">
              <w:rPr>
                <w:rFonts w:ascii="Arial" w:hAnsi="Arial" w:cs="Arial"/>
                <w:color w:val="000000"/>
                <w:sz w:val="16"/>
                <w:szCs w:val="16"/>
              </w:rPr>
              <w:br/>
              <w:t>Directora de Administración y Finanzas de los SSY.</w:t>
            </w:r>
            <w:r w:rsidRPr="00EC2387">
              <w:rPr>
                <w:rFonts w:ascii="Arial" w:hAnsi="Arial" w:cs="Arial"/>
                <w:color w:val="000000"/>
                <w:sz w:val="16"/>
                <w:szCs w:val="16"/>
              </w:rPr>
              <w:br/>
              <w:t>Tel: 9303050 Ext. 45871</w:t>
            </w:r>
            <w:r w:rsidRPr="00EC2387">
              <w:rPr>
                <w:rFonts w:ascii="Arial" w:hAnsi="Arial" w:cs="Arial"/>
                <w:color w:val="000000"/>
                <w:sz w:val="16"/>
                <w:szCs w:val="16"/>
              </w:rPr>
              <w:br/>
              <w:t>Correo: wilma.torres@ssy.go</w:t>
            </w:r>
            <w:r w:rsidRPr="00EC2387">
              <w:rPr>
                <w:rFonts w:ascii="Arial" w:hAnsi="Arial" w:cs="Arial"/>
                <w:color w:val="000000"/>
                <w:sz w:val="16"/>
                <w:szCs w:val="16"/>
              </w:rPr>
              <w:lastRenderedPageBreak/>
              <w:t>b.mx</w:t>
            </w:r>
          </w:p>
        </w:tc>
        <w:tc>
          <w:tcPr>
            <w:tcW w:w="377"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lastRenderedPageBreak/>
              <w:t>31/12/2017</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Poder dar seguimiento a las actividades de cada uno de los componentes del Programa.</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 del PP 199.</w:t>
            </w:r>
          </w:p>
        </w:tc>
        <w:tc>
          <w:tcPr>
            <w:tcW w:w="432" w:type="pct"/>
            <w:shd w:val="clear" w:color="auto" w:fill="auto"/>
            <w:vAlign w:val="center"/>
          </w:tcPr>
          <w:p w:rsidR="00EE2028"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50</w:t>
            </w:r>
            <w:r w:rsidR="00EE2028" w:rsidRPr="00EC2387">
              <w:rPr>
                <w:rFonts w:ascii="Arial" w:hAnsi="Arial" w:cs="Arial"/>
                <w:color w:val="000000"/>
                <w:sz w:val="16"/>
                <w:szCs w:val="16"/>
              </w:rPr>
              <w:t> </w:t>
            </w:r>
          </w:p>
        </w:tc>
        <w:tc>
          <w:tcPr>
            <w:tcW w:w="605" w:type="pct"/>
            <w:shd w:val="clear" w:color="auto" w:fill="auto"/>
            <w:vAlign w:val="center"/>
          </w:tcPr>
          <w:p w:rsidR="00EE2028" w:rsidRPr="00EC2387" w:rsidRDefault="003F4866"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Está en proceso de validación por la SAF.</w:t>
            </w:r>
          </w:p>
        </w:tc>
      </w:tr>
      <w:tr w:rsidR="00EE2028" w:rsidRPr="00EC2387" w:rsidTr="00EE2028">
        <w:trPr>
          <w:trHeight w:val="1994"/>
        </w:trPr>
        <w:tc>
          <w:tcPr>
            <w:tcW w:w="189" w:type="pct"/>
            <w:shd w:val="clear" w:color="auto" w:fill="auto"/>
            <w:vAlign w:val="center"/>
            <w:hideMark/>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6</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Existe una sistematización adecuada en la administración y operación del Fondo.</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Actualizar sistemas informáticos que permitan un mejor control financiero y presupuestal.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C.P. Wilma Torres Narvaez</w:t>
            </w:r>
            <w:r w:rsidRPr="00EC2387">
              <w:rPr>
                <w:rFonts w:ascii="Arial" w:hAnsi="Arial" w:cs="Arial"/>
                <w:color w:val="000000"/>
                <w:sz w:val="16"/>
                <w:szCs w:val="16"/>
              </w:rPr>
              <w:br/>
              <w:t>Directora de Administración y Finanzas de los SSY.</w:t>
            </w:r>
            <w:r w:rsidRPr="00EC2387">
              <w:rPr>
                <w:rFonts w:ascii="Arial" w:hAnsi="Arial" w:cs="Arial"/>
                <w:color w:val="000000"/>
                <w:sz w:val="16"/>
                <w:szCs w:val="16"/>
              </w:rPr>
              <w:br/>
              <w:t>Tel: 9303050 Ext. 45871</w:t>
            </w:r>
            <w:r w:rsidRPr="00EC2387">
              <w:rPr>
                <w:rFonts w:ascii="Arial" w:hAnsi="Arial" w:cs="Arial"/>
                <w:color w:val="000000"/>
                <w:sz w:val="16"/>
                <w:szCs w:val="16"/>
              </w:rPr>
              <w:br/>
              <w:t>Correo: wilma.torres@ssy.gob.mx</w:t>
            </w:r>
          </w:p>
        </w:tc>
        <w:tc>
          <w:tcPr>
            <w:tcW w:w="377"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31/12/2017</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Actualización de sistemas informáticos financieros y presupuestales</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Documento que acredite la adquisición y/o implementación de los sistemas.</w:t>
            </w:r>
          </w:p>
        </w:tc>
        <w:tc>
          <w:tcPr>
            <w:tcW w:w="432"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100</w:t>
            </w:r>
          </w:p>
        </w:tc>
        <w:tc>
          <w:tcPr>
            <w:tcW w:w="605"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EE2028" w:rsidRPr="00EC2387" w:rsidTr="00EE2028">
        <w:trPr>
          <w:trHeight w:val="656"/>
        </w:trPr>
        <w:tc>
          <w:tcPr>
            <w:tcW w:w="18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propósito establecido en la MIR federal hace referencia a la población sin seguridad social, sin embargo, se observó que la población se refiere a las unidades médicas o unidades administrativas.</w:t>
            </w:r>
            <w:r w:rsidRPr="00EC2387">
              <w:rPr>
                <w:rFonts w:ascii="Arial" w:hAnsi="Arial" w:cs="Arial"/>
                <w:color w:val="000000"/>
                <w:sz w:val="16"/>
                <w:szCs w:val="16"/>
              </w:rPr>
              <w:br/>
              <w:t>La definición de la población objetivo, ya que hace referencia a unidades médicas cuando debería ser la población sin seguridad social y las metas plantean incrementar la razón de mortalidad materna en comparación con el año anterior, lo que resulta incongruente.</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la población objetivo del PP200 Administración y Control de los Recursos Humanos, Financieros y Materiales de los Servicios de Salud y que se incluya en el propósito del programa de acuerdo a la regla de sintaxis establecida.</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Dr. Jorge Alfredo Solís Torre</w:t>
            </w:r>
            <w:r w:rsidRPr="00EC2387">
              <w:rPr>
                <w:rFonts w:ascii="Arial" w:hAnsi="Arial" w:cs="Arial"/>
                <w:color w:val="000000"/>
                <w:sz w:val="16"/>
                <w:szCs w:val="16"/>
              </w:rPr>
              <w:br/>
              <w:t>Jefe del Departamento de Calidad de los SSY.</w:t>
            </w:r>
            <w:r w:rsidRPr="00EC2387">
              <w:rPr>
                <w:rFonts w:ascii="Arial" w:hAnsi="Arial" w:cs="Arial"/>
                <w:color w:val="000000"/>
                <w:sz w:val="16"/>
                <w:szCs w:val="16"/>
              </w:rPr>
              <w:br/>
              <w:t>Tel: 9303050 Ext. 45053</w:t>
            </w:r>
            <w:r w:rsidRPr="00EC2387">
              <w:rPr>
                <w:rFonts w:ascii="Arial" w:hAnsi="Arial" w:cs="Arial"/>
                <w:color w:val="000000"/>
                <w:sz w:val="16"/>
                <w:szCs w:val="16"/>
              </w:rPr>
              <w:br/>
              <w:t>Correo: jorge.solis@ssy.gob.mx</w:t>
            </w:r>
            <w:r w:rsidRPr="00EC2387">
              <w:rPr>
                <w:rFonts w:ascii="Arial" w:hAnsi="Arial" w:cs="Arial"/>
                <w:color w:val="000000"/>
                <w:sz w:val="16"/>
                <w:szCs w:val="16"/>
              </w:rPr>
              <w:br/>
              <w:t xml:space="preserve">calidad@ssy.gob.mx </w:t>
            </w:r>
            <w:r w:rsidRPr="00EC2387">
              <w:rPr>
                <w:rFonts w:ascii="Arial" w:hAnsi="Arial" w:cs="Arial"/>
                <w:color w:val="000000"/>
                <w:sz w:val="16"/>
                <w:szCs w:val="16"/>
              </w:rPr>
              <w:br/>
            </w:r>
            <w:r w:rsidRPr="00EC2387">
              <w:rPr>
                <w:rFonts w:ascii="Arial" w:hAnsi="Arial" w:cs="Arial"/>
                <w:color w:val="000000"/>
                <w:sz w:val="16"/>
                <w:szCs w:val="16"/>
              </w:rPr>
              <w:br/>
              <w:t>C.P. Wilma Torres Narvaez</w:t>
            </w:r>
            <w:r w:rsidRPr="00EC2387">
              <w:rPr>
                <w:rFonts w:ascii="Arial" w:hAnsi="Arial" w:cs="Arial"/>
                <w:color w:val="000000"/>
                <w:sz w:val="16"/>
                <w:szCs w:val="16"/>
              </w:rPr>
              <w:br/>
              <w:t>Directora de Administración y Finanzas de los SSY.</w:t>
            </w:r>
            <w:r w:rsidRPr="00EC2387">
              <w:rPr>
                <w:rFonts w:ascii="Arial" w:hAnsi="Arial" w:cs="Arial"/>
                <w:color w:val="000000"/>
                <w:sz w:val="16"/>
                <w:szCs w:val="16"/>
              </w:rPr>
              <w:br/>
              <w:t>Tel: 9303050 Ext. 45871</w:t>
            </w:r>
            <w:r w:rsidRPr="00EC2387">
              <w:rPr>
                <w:rFonts w:ascii="Arial" w:hAnsi="Arial" w:cs="Arial"/>
                <w:color w:val="000000"/>
                <w:sz w:val="16"/>
                <w:szCs w:val="16"/>
              </w:rPr>
              <w:br/>
              <w:t>Correo: wilma.torres@ssy.gob.mx</w:t>
            </w:r>
          </w:p>
        </w:tc>
        <w:tc>
          <w:tcPr>
            <w:tcW w:w="377"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15/11/2016</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alinea con el objetivo de la MIR del Fondo de Aportaciones para los Servicios de Salud (FASSA).</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del PP200 años 2016 y 2017</w:t>
            </w:r>
          </w:p>
        </w:tc>
        <w:tc>
          <w:tcPr>
            <w:tcW w:w="432"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100</w:t>
            </w:r>
          </w:p>
        </w:tc>
        <w:tc>
          <w:tcPr>
            <w:tcW w:w="605"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EE2028" w:rsidRPr="00EC2387" w:rsidTr="00F55100">
        <w:trPr>
          <w:trHeight w:val="231"/>
        </w:trPr>
        <w:tc>
          <w:tcPr>
            <w:tcW w:w="18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w:t>
            </w:r>
            <w:r w:rsidR="00001D6B">
              <w:rPr>
                <w:rFonts w:ascii="Arial" w:hAnsi="Arial" w:cs="Arial"/>
                <w:color w:val="000000"/>
                <w:sz w:val="16"/>
                <w:szCs w:val="16"/>
              </w:rPr>
              <w:t xml:space="preserve"> </w:t>
            </w:r>
            <w:r w:rsidRPr="00EC2387">
              <w:rPr>
                <w:rFonts w:ascii="Arial" w:hAnsi="Arial" w:cs="Arial"/>
                <w:color w:val="000000"/>
                <w:sz w:val="16"/>
                <w:szCs w:val="16"/>
              </w:rPr>
              <w:t>no cuenta con árbol de problemas y objetivos.</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Se recomienda efectuar el árbol de problemas y de objetivos del PP200 Administración y </w:t>
            </w:r>
            <w:r w:rsidRPr="00EC2387">
              <w:rPr>
                <w:rFonts w:ascii="Arial" w:hAnsi="Arial" w:cs="Arial"/>
                <w:color w:val="000000"/>
                <w:sz w:val="16"/>
                <w:szCs w:val="16"/>
              </w:rPr>
              <w:lastRenderedPageBreak/>
              <w:t>Control de los Recursos Humanos, Financieros y Materiales de los Servicios de Salud a través de una revisión del diseño del programa de acuerdo con los lineamientos estatales respectivos y los objetivos del Fondo.</w:t>
            </w:r>
          </w:p>
        </w:tc>
        <w:tc>
          <w:tcPr>
            <w:tcW w:w="647" w:type="pct"/>
            <w:shd w:val="clear" w:color="auto" w:fill="auto"/>
            <w:vAlign w:val="center"/>
          </w:tcPr>
          <w:p w:rsidR="00EE2028" w:rsidRPr="00EC2387" w:rsidRDefault="00EE2028" w:rsidP="005A162C">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lastRenderedPageBreak/>
              <w:t>Dr. Jorge Alfredo Solís Torre</w:t>
            </w:r>
            <w:r w:rsidRPr="00EC2387">
              <w:rPr>
                <w:rFonts w:ascii="Arial" w:hAnsi="Arial" w:cs="Arial"/>
                <w:color w:val="000000"/>
                <w:sz w:val="16"/>
                <w:szCs w:val="16"/>
              </w:rPr>
              <w:br/>
              <w:t>Jefe del Departamento de Calidad de los SSY.</w:t>
            </w:r>
            <w:r w:rsidRPr="00EC2387">
              <w:rPr>
                <w:rFonts w:ascii="Arial" w:hAnsi="Arial" w:cs="Arial"/>
                <w:color w:val="000000"/>
                <w:sz w:val="16"/>
                <w:szCs w:val="16"/>
              </w:rPr>
              <w:br/>
              <w:t xml:space="preserve">Tel: 9303050 Ext. </w:t>
            </w:r>
            <w:r w:rsidRPr="00EC2387">
              <w:rPr>
                <w:rFonts w:ascii="Arial" w:hAnsi="Arial" w:cs="Arial"/>
                <w:color w:val="000000"/>
                <w:sz w:val="16"/>
                <w:szCs w:val="16"/>
              </w:rPr>
              <w:lastRenderedPageBreak/>
              <w:t>45053</w:t>
            </w:r>
            <w:r w:rsidRPr="00EC2387">
              <w:rPr>
                <w:rFonts w:ascii="Arial" w:hAnsi="Arial" w:cs="Arial"/>
                <w:color w:val="000000"/>
                <w:sz w:val="16"/>
                <w:szCs w:val="16"/>
              </w:rPr>
              <w:br/>
              <w:t>Correo: jorge.solis@ssy.gob.mx</w:t>
            </w:r>
            <w:r w:rsidRPr="00EC2387">
              <w:rPr>
                <w:rFonts w:ascii="Arial" w:hAnsi="Arial" w:cs="Arial"/>
                <w:color w:val="000000"/>
                <w:sz w:val="16"/>
                <w:szCs w:val="16"/>
              </w:rPr>
              <w:br/>
              <w:t xml:space="preserve">calidad@ssy.gob.mx </w:t>
            </w:r>
            <w:r w:rsidRPr="00EC2387">
              <w:rPr>
                <w:rFonts w:ascii="Arial" w:hAnsi="Arial" w:cs="Arial"/>
                <w:color w:val="000000"/>
                <w:sz w:val="16"/>
                <w:szCs w:val="16"/>
              </w:rPr>
              <w:br/>
              <w:t>C.P. Wilma Torres Narvaez</w:t>
            </w:r>
            <w:r w:rsidRPr="00EC2387">
              <w:rPr>
                <w:rFonts w:ascii="Arial" w:hAnsi="Arial" w:cs="Arial"/>
                <w:color w:val="000000"/>
                <w:sz w:val="16"/>
                <w:szCs w:val="16"/>
              </w:rPr>
              <w:br/>
              <w:t>Directora de Administración y Finanzas de los SSY.</w:t>
            </w:r>
            <w:r w:rsidRPr="00EC2387">
              <w:rPr>
                <w:rFonts w:ascii="Arial" w:hAnsi="Arial" w:cs="Arial"/>
                <w:color w:val="000000"/>
                <w:sz w:val="16"/>
                <w:szCs w:val="16"/>
              </w:rPr>
              <w:br/>
              <w:t>Tel: 9303050 Ext. 45871</w:t>
            </w:r>
            <w:r w:rsidRPr="00EC2387">
              <w:rPr>
                <w:rFonts w:ascii="Arial" w:hAnsi="Arial" w:cs="Arial"/>
                <w:color w:val="000000"/>
                <w:sz w:val="16"/>
                <w:szCs w:val="16"/>
              </w:rPr>
              <w:br/>
              <w:t>Correo: wilma.torres@ssy.gob.mx</w:t>
            </w:r>
          </w:p>
        </w:tc>
        <w:tc>
          <w:tcPr>
            <w:tcW w:w="377"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lastRenderedPageBreak/>
              <w:t>10/07/2017</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los elementos de diagnóstico que sustenta el diseño del Programa.</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Árbol de Problemas y árbol de objetivos del PP 200.</w:t>
            </w:r>
          </w:p>
        </w:tc>
        <w:tc>
          <w:tcPr>
            <w:tcW w:w="432" w:type="pct"/>
            <w:shd w:val="clear" w:color="auto" w:fill="auto"/>
            <w:vAlign w:val="center"/>
          </w:tcPr>
          <w:p w:rsidR="00EE2028"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50</w:t>
            </w:r>
            <w:r w:rsidR="00EE2028" w:rsidRPr="00EC2387">
              <w:rPr>
                <w:rFonts w:ascii="Arial" w:hAnsi="Arial" w:cs="Arial"/>
                <w:color w:val="000000"/>
                <w:sz w:val="16"/>
                <w:szCs w:val="16"/>
              </w:rPr>
              <w:t> </w:t>
            </w:r>
          </w:p>
        </w:tc>
        <w:tc>
          <w:tcPr>
            <w:tcW w:w="605" w:type="pct"/>
            <w:shd w:val="clear" w:color="auto" w:fill="auto"/>
            <w:vAlign w:val="center"/>
          </w:tcPr>
          <w:p w:rsidR="00EE2028" w:rsidRPr="00EC2387" w:rsidRDefault="003F4866"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Está en proceso de validación por la SAF.</w:t>
            </w:r>
          </w:p>
        </w:tc>
      </w:tr>
      <w:tr w:rsidR="00EE2028" w:rsidRPr="00EC2387" w:rsidTr="00EE2028">
        <w:trPr>
          <w:trHeight w:val="1223"/>
        </w:trPr>
        <w:tc>
          <w:tcPr>
            <w:tcW w:w="18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lastRenderedPageBreak/>
              <w:t>9</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 los niveles de los componentes se identificó que no todos cuentan con supuestos y que algunos se repiten.</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y en su caso establecer supuestos que esclarezcan los riesgos que presenta el programa PP200 Administración y Control de los Recursos Humanos, Financieros y Materiales de los Servicios de Salud.</w:t>
            </w:r>
          </w:p>
        </w:tc>
        <w:tc>
          <w:tcPr>
            <w:tcW w:w="647" w:type="pct"/>
            <w:shd w:val="clear" w:color="auto" w:fill="auto"/>
            <w:vAlign w:val="center"/>
          </w:tcPr>
          <w:p w:rsidR="00EE2028" w:rsidRPr="00EC2387" w:rsidRDefault="00EE2028" w:rsidP="005A162C">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Dr. Jorge Alfredo Solís Torre</w:t>
            </w:r>
            <w:r w:rsidRPr="00EC2387">
              <w:rPr>
                <w:rFonts w:ascii="Arial" w:hAnsi="Arial" w:cs="Arial"/>
                <w:color w:val="000000"/>
                <w:sz w:val="16"/>
                <w:szCs w:val="16"/>
              </w:rPr>
              <w:br/>
              <w:t>Jefe del Departamento de Calidad de los SSY.</w:t>
            </w:r>
            <w:r w:rsidRPr="00EC2387">
              <w:rPr>
                <w:rFonts w:ascii="Arial" w:hAnsi="Arial" w:cs="Arial"/>
                <w:color w:val="000000"/>
                <w:sz w:val="16"/>
                <w:szCs w:val="16"/>
              </w:rPr>
              <w:br/>
              <w:t>Tel: 9303050 Ext. 45053</w:t>
            </w:r>
            <w:r w:rsidRPr="00EC2387">
              <w:rPr>
                <w:rFonts w:ascii="Arial" w:hAnsi="Arial" w:cs="Arial"/>
                <w:color w:val="000000"/>
                <w:sz w:val="16"/>
                <w:szCs w:val="16"/>
              </w:rPr>
              <w:br/>
              <w:t>Correo: jorge.solis@ssy.gob.mx</w:t>
            </w:r>
            <w:r w:rsidRPr="00EC2387">
              <w:rPr>
                <w:rFonts w:ascii="Arial" w:hAnsi="Arial" w:cs="Arial"/>
                <w:color w:val="000000"/>
                <w:sz w:val="16"/>
                <w:szCs w:val="16"/>
              </w:rPr>
              <w:br/>
              <w:t xml:space="preserve">calidad@ssy.gob.mx </w:t>
            </w:r>
            <w:r w:rsidRPr="00EC2387">
              <w:rPr>
                <w:rFonts w:ascii="Arial" w:hAnsi="Arial" w:cs="Arial"/>
                <w:color w:val="000000"/>
                <w:sz w:val="16"/>
                <w:szCs w:val="16"/>
              </w:rPr>
              <w:br/>
              <w:t>C.P. Wilma Torres Narvaez</w:t>
            </w:r>
            <w:r w:rsidRPr="00EC2387">
              <w:rPr>
                <w:rFonts w:ascii="Arial" w:hAnsi="Arial" w:cs="Arial"/>
                <w:color w:val="000000"/>
                <w:sz w:val="16"/>
                <w:szCs w:val="16"/>
              </w:rPr>
              <w:br/>
              <w:t>Directora de Administración y Finanzas de los SSY.</w:t>
            </w:r>
            <w:r w:rsidRPr="00EC2387">
              <w:rPr>
                <w:rFonts w:ascii="Arial" w:hAnsi="Arial" w:cs="Arial"/>
                <w:color w:val="000000"/>
                <w:sz w:val="16"/>
                <w:szCs w:val="16"/>
              </w:rPr>
              <w:br/>
              <w:t>Tel: 9303050 Ext. 45871</w:t>
            </w:r>
            <w:r w:rsidRPr="00EC2387">
              <w:rPr>
                <w:rFonts w:ascii="Arial" w:hAnsi="Arial" w:cs="Arial"/>
                <w:color w:val="000000"/>
                <w:sz w:val="16"/>
                <w:szCs w:val="16"/>
              </w:rPr>
              <w:br/>
              <w:t>Correo: wilma.torres@ssy.gob.mx</w:t>
            </w:r>
          </w:p>
        </w:tc>
        <w:tc>
          <w:tcPr>
            <w:tcW w:w="377"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15/11/2016</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Identificar las situaciones externas que podrían afectar o impedir el logro de los objetivos del Programa.</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 de los PP 200.</w:t>
            </w:r>
          </w:p>
        </w:tc>
        <w:tc>
          <w:tcPr>
            <w:tcW w:w="432" w:type="pct"/>
            <w:shd w:val="clear" w:color="auto" w:fill="auto"/>
            <w:vAlign w:val="center"/>
          </w:tcPr>
          <w:p w:rsidR="00EE2028"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r w:rsidR="00EE2028" w:rsidRPr="00EC2387">
              <w:rPr>
                <w:rFonts w:ascii="Arial" w:hAnsi="Arial" w:cs="Arial"/>
                <w:color w:val="000000"/>
                <w:sz w:val="16"/>
                <w:szCs w:val="16"/>
              </w:rPr>
              <w:t> </w:t>
            </w:r>
          </w:p>
        </w:tc>
        <w:tc>
          <w:tcPr>
            <w:tcW w:w="605"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EE2028" w:rsidRPr="00EC2387" w:rsidTr="00AC6836">
        <w:trPr>
          <w:trHeight w:val="2623"/>
        </w:trPr>
        <w:tc>
          <w:tcPr>
            <w:tcW w:w="18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cuenta con supuesto a nivel Fin.</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y en su caso establecer supuesto a nivel de FIN que esclarezcan los riesgos que presenta el logro del objetivo para el programa PP200 Administración y Control de los Recursos Humanos, Financieros y Materiales de los Servicios de Salud.</w:t>
            </w:r>
          </w:p>
        </w:tc>
        <w:tc>
          <w:tcPr>
            <w:tcW w:w="647" w:type="pct"/>
            <w:shd w:val="clear" w:color="auto" w:fill="auto"/>
            <w:vAlign w:val="center"/>
          </w:tcPr>
          <w:p w:rsidR="00EE2028" w:rsidRPr="00EC2387" w:rsidRDefault="00EE2028" w:rsidP="005A162C">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Dr. Jorge Alfredo Solís Torre</w:t>
            </w:r>
            <w:r w:rsidRPr="00EC2387">
              <w:rPr>
                <w:rFonts w:ascii="Arial" w:hAnsi="Arial" w:cs="Arial"/>
                <w:color w:val="000000"/>
                <w:sz w:val="16"/>
                <w:szCs w:val="16"/>
              </w:rPr>
              <w:br/>
              <w:t>Jefe del Departamento de Calidad de los SSY.</w:t>
            </w:r>
            <w:r w:rsidRPr="00EC2387">
              <w:rPr>
                <w:rFonts w:ascii="Arial" w:hAnsi="Arial" w:cs="Arial"/>
                <w:color w:val="000000"/>
                <w:sz w:val="16"/>
                <w:szCs w:val="16"/>
              </w:rPr>
              <w:br/>
              <w:t>Tel: 9303050 Ext. 45053</w:t>
            </w:r>
            <w:r w:rsidRPr="00EC2387">
              <w:rPr>
                <w:rFonts w:ascii="Arial" w:hAnsi="Arial" w:cs="Arial"/>
                <w:color w:val="000000"/>
                <w:sz w:val="16"/>
                <w:szCs w:val="16"/>
              </w:rPr>
              <w:br/>
              <w:t>Correo: jorge.solis@ssy.gob.mx</w:t>
            </w:r>
            <w:r w:rsidRPr="00EC2387">
              <w:rPr>
                <w:rFonts w:ascii="Arial" w:hAnsi="Arial" w:cs="Arial"/>
                <w:color w:val="000000"/>
                <w:sz w:val="16"/>
                <w:szCs w:val="16"/>
              </w:rPr>
              <w:br/>
              <w:t xml:space="preserve">calidad@ssy.gob.mx </w:t>
            </w:r>
            <w:r w:rsidRPr="00EC2387">
              <w:rPr>
                <w:rFonts w:ascii="Arial" w:hAnsi="Arial" w:cs="Arial"/>
                <w:color w:val="000000"/>
                <w:sz w:val="16"/>
                <w:szCs w:val="16"/>
              </w:rPr>
              <w:br/>
              <w:t>C.P. Wilma Torres Narvaez</w:t>
            </w:r>
            <w:r w:rsidRPr="00EC2387">
              <w:rPr>
                <w:rFonts w:ascii="Arial" w:hAnsi="Arial" w:cs="Arial"/>
                <w:color w:val="000000"/>
                <w:sz w:val="16"/>
                <w:szCs w:val="16"/>
              </w:rPr>
              <w:br/>
              <w:t>Directora de Administración y Finanzas de los SSY.</w:t>
            </w:r>
            <w:r w:rsidRPr="00EC2387">
              <w:rPr>
                <w:rFonts w:ascii="Arial" w:hAnsi="Arial" w:cs="Arial"/>
                <w:color w:val="000000"/>
                <w:sz w:val="16"/>
                <w:szCs w:val="16"/>
              </w:rPr>
              <w:br/>
              <w:t>Tel: 9303050 Ext. 45871</w:t>
            </w:r>
            <w:r w:rsidRPr="00EC2387">
              <w:rPr>
                <w:rFonts w:ascii="Arial" w:hAnsi="Arial" w:cs="Arial"/>
                <w:color w:val="000000"/>
                <w:sz w:val="16"/>
                <w:szCs w:val="16"/>
              </w:rPr>
              <w:br/>
              <w:t>Correo: wilma.torres@ssy.gob.mx</w:t>
            </w:r>
          </w:p>
        </w:tc>
        <w:tc>
          <w:tcPr>
            <w:tcW w:w="377"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31/12/2016</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Identificar las situaciones externas que podrían afectar el impacto de las políticas públicas.</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2016 y 2017 del PP 200.</w:t>
            </w:r>
          </w:p>
        </w:tc>
        <w:tc>
          <w:tcPr>
            <w:tcW w:w="432" w:type="pct"/>
            <w:shd w:val="clear" w:color="auto" w:fill="auto"/>
            <w:vAlign w:val="center"/>
          </w:tcPr>
          <w:p w:rsidR="00EE2028" w:rsidRPr="00EC2387" w:rsidRDefault="003F4866"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r w:rsidR="00EE2028" w:rsidRPr="00EC2387">
              <w:rPr>
                <w:rFonts w:ascii="Arial" w:hAnsi="Arial" w:cs="Arial"/>
                <w:color w:val="000000"/>
                <w:sz w:val="16"/>
                <w:szCs w:val="16"/>
              </w:rPr>
              <w:t> </w:t>
            </w:r>
          </w:p>
        </w:tc>
        <w:tc>
          <w:tcPr>
            <w:tcW w:w="605"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r w:rsidR="00EE2028" w:rsidRPr="00EC2387" w:rsidTr="005A162C">
        <w:trPr>
          <w:trHeight w:val="3354"/>
        </w:trPr>
        <w:tc>
          <w:tcPr>
            <w:tcW w:w="18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11</w:t>
            </w:r>
          </w:p>
        </w:tc>
        <w:tc>
          <w:tcPr>
            <w:tcW w:w="539"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647"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MIR del programa no cuenta con</w:t>
            </w:r>
            <w:r w:rsidR="00001D6B">
              <w:rPr>
                <w:rFonts w:ascii="Arial" w:hAnsi="Arial" w:cs="Arial"/>
                <w:color w:val="000000"/>
                <w:sz w:val="16"/>
                <w:szCs w:val="16"/>
              </w:rPr>
              <w:t xml:space="preserve"> </w:t>
            </w:r>
            <w:r w:rsidRPr="00EC2387">
              <w:rPr>
                <w:rFonts w:ascii="Arial" w:hAnsi="Arial" w:cs="Arial"/>
                <w:color w:val="000000"/>
                <w:sz w:val="16"/>
                <w:szCs w:val="16"/>
              </w:rPr>
              <w:t>indicadores en todos los niveles de objetivos, así como en su línea base, metas y plazos.</w:t>
            </w:r>
          </w:p>
        </w:tc>
        <w:tc>
          <w:tcPr>
            <w:tcW w:w="539"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Indicadores a nivel de actividad en el Programa Presupuestario PP200 Administración y Control de los Recursos Humanos, Financieros y Materiales de los Servicios de Salud.</w:t>
            </w:r>
          </w:p>
        </w:tc>
        <w:tc>
          <w:tcPr>
            <w:tcW w:w="647" w:type="pct"/>
            <w:shd w:val="clear" w:color="auto" w:fill="auto"/>
            <w:vAlign w:val="center"/>
          </w:tcPr>
          <w:p w:rsidR="00EE2028" w:rsidRPr="005A162C" w:rsidRDefault="00EE2028" w:rsidP="005A162C">
            <w:pPr>
              <w:spacing w:after="0" w:line="240" w:lineRule="auto"/>
              <w:rPr>
                <w:rFonts w:ascii="Arial" w:eastAsia="Times New Roman" w:hAnsi="Arial" w:cs="Arial"/>
                <w:color w:val="000000"/>
                <w:sz w:val="15"/>
                <w:szCs w:val="15"/>
                <w:lang w:eastAsia="es-MX"/>
              </w:rPr>
            </w:pPr>
            <w:r w:rsidRPr="005A162C">
              <w:rPr>
                <w:rFonts w:ascii="Arial" w:hAnsi="Arial" w:cs="Arial"/>
                <w:color w:val="000000"/>
                <w:sz w:val="15"/>
                <w:szCs w:val="15"/>
              </w:rPr>
              <w:t>Dr. Jorge Alfredo Solís Torre</w:t>
            </w:r>
            <w:r w:rsidRPr="005A162C">
              <w:rPr>
                <w:rFonts w:ascii="Arial" w:hAnsi="Arial" w:cs="Arial"/>
                <w:color w:val="000000"/>
                <w:sz w:val="15"/>
                <w:szCs w:val="15"/>
              </w:rPr>
              <w:br/>
              <w:t>Jefe del Departamento de Calidad de los SSY.</w:t>
            </w:r>
            <w:r w:rsidRPr="005A162C">
              <w:rPr>
                <w:rFonts w:ascii="Arial" w:hAnsi="Arial" w:cs="Arial"/>
                <w:color w:val="000000"/>
                <w:sz w:val="15"/>
                <w:szCs w:val="15"/>
              </w:rPr>
              <w:br/>
              <w:t>Tel: 9303050 Ext. 45053</w:t>
            </w:r>
            <w:r w:rsidRPr="005A162C">
              <w:rPr>
                <w:rFonts w:ascii="Arial" w:hAnsi="Arial" w:cs="Arial"/>
                <w:color w:val="000000"/>
                <w:sz w:val="15"/>
                <w:szCs w:val="15"/>
              </w:rPr>
              <w:br/>
              <w:t>Correo: jorge.solis@ssy.gob.mx</w:t>
            </w:r>
            <w:r w:rsidRPr="005A162C">
              <w:rPr>
                <w:rFonts w:ascii="Arial" w:hAnsi="Arial" w:cs="Arial"/>
                <w:color w:val="000000"/>
                <w:sz w:val="15"/>
                <w:szCs w:val="15"/>
              </w:rPr>
              <w:br/>
              <w:t xml:space="preserve">calidad@ssy.gob.mx </w:t>
            </w:r>
            <w:r w:rsidRPr="005A162C">
              <w:rPr>
                <w:rFonts w:ascii="Arial" w:hAnsi="Arial" w:cs="Arial"/>
                <w:color w:val="000000"/>
                <w:sz w:val="15"/>
                <w:szCs w:val="15"/>
              </w:rPr>
              <w:br/>
              <w:t>C.P. Wilma Torres Narvaez</w:t>
            </w:r>
            <w:r w:rsidRPr="005A162C">
              <w:rPr>
                <w:rFonts w:ascii="Arial" w:hAnsi="Arial" w:cs="Arial"/>
                <w:color w:val="000000"/>
                <w:sz w:val="15"/>
                <w:szCs w:val="15"/>
              </w:rPr>
              <w:br/>
              <w:t>Directora de Administración y Finanzas de los SSY.</w:t>
            </w:r>
            <w:r w:rsidRPr="005A162C">
              <w:rPr>
                <w:rFonts w:ascii="Arial" w:hAnsi="Arial" w:cs="Arial"/>
                <w:color w:val="000000"/>
                <w:sz w:val="15"/>
                <w:szCs w:val="15"/>
              </w:rPr>
              <w:br/>
              <w:t>Tel: 9303050 Ext. 45871</w:t>
            </w:r>
            <w:r w:rsidRPr="005A162C">
              <w:rPr>
                <w:rFonts w:ascii="Arial" w:hAnsi="Arial" w:cs="Arial"/>
                <w:color w:val="000000"/>
                <w:sz w:val="15"/>
                <w:szCs w:val="15"/>
              </w:rPr>
              <w:br/>
              <w:t>Correo: wilma.torres@ssy.gob.mx</w:t>
            </w:r>
          </w:p>
        </w:tc>
        <w:tc>
          <w:tcPr>
            <w:tcW w:w="377"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31/12/2017</w:t>
            </w:r>
          </w:p>
        </w:tc>
        <w:tc>
          <w:tcPr>
            <w:tcW w:w="594"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Poder dar seguimiento a las actividades de cada uno de los componentes del Programa.</w:t>
            </w:r>
          </w:p>
        </w:tc>
        <w:tc>
          <w:tcPr>
            <w:tcW w:w="431"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2016 y 2017 del PP 200.</w:t>
            </w:r>
          </w:p>
        </w:tc>
        <w:tc>
          <w:tcPr>
            <w:tcW w:w="432" w:type="pct"/>
            <w:shd w:val="clear" w:color="auto" w:fill="auto"/>
            <w:vAlign w:val="center"/>
          </w:tcPr>
          <w:p w:rsidR="00EE2028" w:rsidRPr="00EC2387" w:rsidRDefault="00EE2028" w:rsidP="00F55100">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 </w:t>
            </w:r>
            <w:r w:rsidR="003F4866" w:rsidRPr="00EC2387">
              <w:rPr>
                <w:rFonts w:ascii="Arial" w:hAnsi="Arial" w:cs="Arial"/>
                <w:color w:val="000000"/>
                <w:sz w:val="16"/>
                <w:szCs w:val="16"/>
              </w:rPr>
              <w:t>100</w:t>
            </w:r>
          </w:p>
        </w:tc>
        <w:tc>
          <w:tcPr>
            <w:tcW w:w="605" w:type="pct"/>
            <w:shd w:val="clear" w:color="auto" w:fill="auto"/>
            <w:vAlign w:val="center"/>
          </w:tcPr>
          <w:p w:rsidR="00EE2028" w:rsidRPr="00EC2387" w:rsidRDefault="00EE2028" w:rsidP="00F55100">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w:t>
            </w:r>
          </w:p>
        </w:tc>
      </w:tr>
    </w:tbl>
    <w:p w:rsidR="004D7278" w:rsidRDefault="004D7278">
      <w:pPr>
        <w:rPr>
          <w:rFonts w:ascii="Arial" w:hAnsi="Arial" w:cs="Arial"/>
        </w:rPr>
      </w:pPr>
      <w:r>
        <w:rPr>
          <w:rFonts w:ascii="Arial" w:hAnsi="Arial" w:cs="Arial"/>
        </w:rPr>
        <w:br w:type="page"/>
      </w:r>
    </w:p>
    <w:p w:rsidR="004D7278" w:rsidRPr="005040F0" w:rsidRDefault="004D7278" w:rsidP="004D7278">
      <w:pPr>
        <w:jc w:val="center"/>
        <w:rPr>
          <w:rFonts w:ascii="Arial" w:hAnsi="Arial" w:cs="Arial"/>
          <w:b/>
          <w:sz w:val="24"/>
        </w:rPr>
      </w:pPr>
      <w:r w:rsidRPr="005040F0">
        <w:rPr>
          <w:rFonts w:ascii="Arial" w:hAnsi="Arial" w:cs="Arial"/>
          <w:b/>
          <w:sz w:val="24"/>
        </w:rPr>
        <w:t>Seguimiento a Aspectos Susceptibles de Mejora derivados de Informes y Evaluaciones Externas</w:t>
      </w:r>
    </w:p>
    <w:p w:rsidR="004D7278" w:rsidRPr="001C37B6" w:rsidRDefault="004D7278" w:rsidP="00141AE1">
      <w:pPr>
        <w:pStyle w:val="Ttulo2"/>
        <w:rPr>
          <w:sz w:val="16"/>
          <w:szCs w:val="16"/>
        </w:rPr>
      </w:pPr>
      <w:bookmarkStart w:id="100" w:name="_Toc520459831"/>
      <w:r w:rsidRPr="00861DB8">
        <w:t xml:space="preserve">Programa: </w:t>
      </w:r>
      <w:r>
        <w:t>Fomento al Empleo</w:t>
      </w:r>
      <w:bookmarkEnd w:id="10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8"/>
        <w:gridCol w:w="1417"/>
        <w:gridCol w:w="1556"/>
        <w:gridCol w:w="1278"/>
        <w:gridCol w:w="2550"/>
        <w:gridCol w:w="994"/>
        <w:gridCol w:w="1133"/>
        <w:gridCol w:w="1133"/>
        <w:gridCol w:w="1136"/>
        <w:gridCol w:w="1451"/>
      </w:tblGrid>
      <w:tr w:rsidR="004D7278" w:rsidRPr="00EC2387" w:rsidTr="005A162C">
        <w:trPr>
          <w:trHeight w:val="394"/>
          <w:tblHeader/>
        </w:trPr>
        <w:tc>
          <w:tcPr>
            <w:tcW w:w="189" w:type="pct"/>
            <w:shd w:val="clear" w:color="auto" w:fill="403152" w:themeFill="accent4" w:themeFillShade="80"/>
            <w:vAlign w:val="center"/>
            <w:hideMark/>
          </w:tcPr>
          <w:p w:rsidR="004D7278" w:rsidRPr="00EC2387" w:rsidRDefault="004D7278" w:rsidP="00A15629">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539" w:type="pct"/>
            <w:shd w:val="clear" w:color="auto" w:fill="403152" w:themeFill="accent4" w:themeFillShade="80"/>
            <w:vAlign w:val="center"/>
            <w:hideMark/>
          </w:tcPr>
          <w:p w:rsidR="004D7278" w:rsidRPr="00EC2387" w:rsidRDefault="004D7278" w:rsidP="00A15629">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592" w:type="pct"/>
            <w:shd w:val="clear" w:color="auto" w:fill="403152" w:themeFill="accent4" w:themeFillShade="80"/>
            <w:vAlign w:val="center"/>
            <w:hideMark/>
          </w:tcPr>
          <w:p w:rsidR="004D7278" w:rsidRPr="00EC2387" w:rsidRDefault="004D7278" w:rsidP="00A15629">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486" w:type="pct"/>
            <w:shd w:val="clear" w:color="auto" w:fill="403152" w:themeFill="accent4" w:themeFillShade="80"/>
            <w:vAlign w:val="center"/>
            <w:hideMark/>
          </w:tcPr>
          <w:p w:rsidR="004D7278" w:rsidRPr="00EC2387" w:rsidRDefault="004D7278" w:rsidP="00A15629">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970" w:type="pct"/>
            <w:shd w:val="clear" w:color="auto" w:fill="403152" w:themeFill="accent4" w:themeFillShade="80"/>
            <w:vAlign w:val="center"/>
            <w:hideMark/>
          </w:tcPr>
          <w:p w:rsidR="004D7278" w:rsidRPr="00EC2387" w:rsidRDefault="004D7278" w:rsidP="00A15629">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78" w:type="pct"/>
            <w:shd w:val="clear" w:color="auto" w:fill="403152" w:themeFill="accent4" w:themeFillShade="80"/>
            <w:vAlign w:val="center"/>
            <w:hideMark/>
          </w:tcPr>
          <w:p w:rsidR="004D7278" w:rsidRPr="00EC2387" w:rsidRDefault="004D7278" w:rsidP="00A15629">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431" w:type="pct"/>
            <w:shd w:val="clear" w:color="auto" w:fill="403152" w:themeFill="accent4" w:themeFillShade="80"/>
            <w:vAlign w:val="center"/>
            <w:hideMark/>
          </w:tcPr>
          <w:p w:rsidR="004D7278" w:rsidRPr="00EC2387" w:rsidRDefault="004D7278" w:rsidP="00A15629">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31" w:type="pct"/>
            <w:shd w:val="clear" w:color="auto" w:fill="403152" w:themeFill="accent4" w:themeFillShade="80"/>
            <w:vAlign w:val="center"/>
            <w:hideMark/>
          </w:tcPr>
          <w:p w:rsidR="004D7278" w:rsidRPr="00EC2387" w:rsidRDefault="004D7278" w:rsidP="00A15629">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shd w:val="clear" w:color="auto" w:fill="403152" w:themeFill="accent4" w:themeFillShade="80"/>
            <w:vAlign w:val="center"/>
            <w:hideMark/>
          </w:tcPr>
          <w:p w:rsidR="004D7278" w:rsidRPr="00EC2387" w:rsidRDefault="004D7278" w:rsidP="00A15629">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552" w:type="pct"/>
            <w:shd w:val="clear" w:color="auto" w:fill="403152" w:themeFill="accent4" w:themeFillShade="80"/>
            <w:vAlign w:val="center"/>
            <w:hideMark/>
          </w:tcPr>
          <w:p w:rsidR="004D7278" w:rsidRPr="00EC2387" w:rsidRDefault="004D7278" w:rsidP="00A15629">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4D7278" w:rsidRPr="00EC2387" w:rsidTr="004D7278">
        <w:trPr>
          <w:trHeight w:val="3863"/>
        </w:trPr>
        <w:tc>
          <w:tcPr>
            <w:tcW w:w="189" w:type="pct"/>
            <w:shd w:val="clear" w:color="auto" w:fill="auto"/>
            <w:vAlign w:val="center"/>
            <w:hideMark/>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problema expresado en el árbol de problemas no es específico, describe la situación general del mercado laboral y no incluye a la población objetivo en su definición. El árbol de problemas no logra definir el problema de manera que se refleje la situación del mercado que se expresa en los diagnósticos del PED y PTSTPS.</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sugiere analizar la problemática y mejorar el árbol de problemas con sus causas y efectos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noWrap/>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31/05/2017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conoce con claridad la problemática que atiende el Programa Presupuestario.</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Árbol de problemas y árbol de objetivos</w:t>
            </w:r>
            <w:r w:rsidRPr="00EC2387">
              <w:rPr>
                <w:rFonts w:ascii="Arial" w:hAnsi="Arial" w:cs="Arial"/>
                <w:color w:val="000000"/>
                <w:sz w:val="16"/>
                <w:szCs w:val="16"/>
              </w:rPr>
              <w:br/>
              <w:t>Descripción de la problemática (Diagnóstico)</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2" w:type="pct"/>
            <w:shd w:val="clear" w:color="auto" w:fill="auto"/>
            <w:vAlign w:val="center"/>
          </w:tcPr>
          <w:p w:rsidR="004D7278" w:rsidRPr="00EC2387" w:rsidRDefault="00DC2753"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2166"/>
        </w:trPr>
        <w:tc>
          <w:tcPr>
            <w:tcW w:w="189" w:type="pct"/>
            <w:shd w:val="clear" w:color="auto" w:fill="auto"/>
            <w:vAlign w:val="center"/>
            <w:hideMark/>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Pp 98 Fomento al Empleo no tiene</w:t>
            </w:r>
            <w:r w:rsidR="00001D6B">
              <w:rPr>
                <w:rFonts w:ascii="Arial" w:hAnsi="Arial" w:cs="Arial"/>
                <w:color w:val="000000"/>
                <w:sz w:val="16"/>
                <w:szCs w:val="16"/>
              </w:rPr>
              <w:t xml:space="preserve"> </w:t>
            </w:r>
            <w:r w:rsidRPr="00EC2387">
              <w:rPr>
                <w:rFonts w:ascii="Arial" w:hAnsi="Arial" w:cs="Arial"/>
                <w:color w:val="000000"/>
                <w:sz w:val="16"/>
                <w:szCs w:val="16"/>
              </w:rPr>
              <w:t>las poblaciones potencial y objetivo definidos y se debe incluir en algún documento oficial.</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Definir y cuantificar la población potencial y población objetivo del programa presupuestario e incluirlas en algún documento oficial.(ROP)</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Hacer eficiente la aplicación de los recursos económicos a la población que lo requiere. </w:t>
            </w:r>
            <w:r w:rsidRPr="00EC2387">
              <w:rPr>
                <w:rFonts w:ascii="Arial" w:hAnsi="Arial" w:cs="Arial"/>
                <w:color w:val="000000"/>
                <w:sz w:val="16"/>
                <w:szCs w:val="16"/>
              </w:rPr>
              <w:br/>
              <w:t xml:space="preserve">Focalización de la población. </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Symbol" w:hAnsi="Arial" w:cs="Arial"/>
                <w:color w:val="000000"/>
                <w:sz w:val="16"/>
                <w:szCs w:val="16"/>
              </w:rPr>
              <w:t>Formato 5. Identificación y cuantificación de la población objetivo, perteneciente al Diseño</w:t>
            </w:r>
            <w:r w:rsidR="00001D6B">
              <w:rPr>
                <w:rFonts w:ascii="Arial" w:eastAsia="Symbol" w:hAnsi="Arial" w:cs="Arial"/>
                <w:color w:val="000000"/>
                <w:sz w:val="16"/>
                <w:szCs w:val="16"/>
              </w:rPr>
              <w:t xml:space="preserve"> </w:t>
            </w:r>
            <w:r w:rsidRPr="00EC2387">
              <w:rPr>
                <w:rFonts w:ascii="Arial" w:eastAsia="Symbol" w:hAnsi="Arial" w:cs="Arial"/>
                <w:color w:val="000000"/>
                <w:sz w:val="16"/>
                <w:szCs w:val="16"/>
              </w:rPr>
              <w:t>de los Programas Presupuestarios.</w:t>
            </w:r>
            <w:r w:rsidRPr="00EC2387">
              <w:rPr>
                <w:rFonts w:ascii="Arial" w:eastAsia="Symbol" w:hAnsi="Arial" w:cs="Arial"/>
                <w:color w:val="000000"/>
                <w:sz w:val="16"/>
                <w:szCs w:val="16"/>
              </w:rPr>
              <w:br/>
              <w:t>MIR 2017.</w:t>
            </w:r>
          </w:p>
        </w:tc>
        <w:tc>
          <w:tcPr>
            <w:tcW w:w="432" w:type="pct"/>
            <w:shd w:val="clear" w:color="auto" w:fill="auto"/>
            <w:vAlign w:val="center"/>
          </w:tcPr>
          <w:p w:rsidR="004D7278" w:rsidRPr="00EC2387" w:rsidRDefault="002276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4D7278">
        <w:trPr>
          <w:trHeight w:val="798"/>
        </w:trPr>
        <w:tc>
          <w:tcPr>
            <w:tcW w:w="189" w:type="pct"/>
            <w:shd w:val="clear" w:color="auto" w:fill="auto"/>
            <w:vAlign w:val="center"/>
            <w:hideMark/>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existen definiciones de población potencial y población objetivo</w:t>
            </w:r>
            <w:r w:rsidRPr="00EC2387">
              <w:rPr>
                <w:rFonts w:ascii="Arial" w:hAnsi="Arial" w:cs="Arial"/>
                <w:color w:val="000000"/>
                <w:sz w:val="16"/>
                <w:szCs w:val="16"/>
              </w:rPr>
              <w:br/>
              <w:t>El Pp atiende a diferentes poblaciones lo que dificulta medir el desempeño del programa.</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con la Secretaría de Administración y Finanzas en definir adecuadamente las poblaciones.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30/12/2017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Identificar y cuantificar adecuadamente la población que presenta el problema y que son objeto de atención del programa</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Formato 5. Identificación y cuantificación de la población objetivo de los Lineamientos para el diseño y aprobación de los programas presupuestarios</w:t>
            </w:r>
          </w:p>
        </w:tc>
        <w:tc>
          <w:tcPr>
            <w:tcW w:w="432" w:type="pct"/>
            <w:shd w:val="clear" w:color="auto" w:fill="auto"/>
            <w:vAlign w:val="center"/>
          </w:tcPr>
          <w:p w:rsidR="004D7278" w:rsidRPr="00EC2387" w:rsidRDefault="002276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4D7278">
        <w:trPr>
          <w:trHeight w:val="2468"/>
        </w:trPr>
        <w:tc>
          <w:tcPr>
            <w:tcW w:w="189" w:type="pct"/>
            <w:shd w:val="clear" w:color="auto" w:fill="auto"/>
            <w:vAlign w:val="center"/>
            <w:hideMark/>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4</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Las “Becas de capacitación en el trabajo”, es un apoyo que no es congruente con el programa, ya que la población a la cual se enfoca es diferente y no contribuye al Propósito del Pp 98.</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Valorar la inclusión de este apoyo dentro de otro programa</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Desarrollo Humano y Administración de Recursos</w:t>
            </w:r>
            <w:r w:rsidRPr="00EC2387">
              <w:rPr>
                <w:rFonts w:ascii="Arial" w:hAnsi="Arial" w:cs="Arial"/>
                <w:color w:val="000000"/>
                <w:sz w:val="16"/>
                <w:szCs w:val="16"/>
              </w:rPr>
              <w:br/>
              <w:t>Contacto: Josefina Triay Girón</w:t>
            </w:r>
            <w:r w:rsidRPr="00EC2387">
              <w:rPr>
                <w:rFonts w:ascii="Arial" w:hAnsi="Arial" w:cs="Arial"/>
                <w:color w:val="000000"/>
                <w:sz w:val="16"/>
                <w:szCs w:val="16"/>
              </w:rPr>
              <w:br/>
              <w:t>Correo: josefina.triay@yucatan.gob.mx</w:t>
            </w:r>
            <w:r w:rsidRPr="00EC2387">
              <w:rPr>
                <w:rFonts w:ascii="Arial" w:hAnsi="Arial" w:cs="Arial"/>
                <w:color w:val="000000"/>
                <w:sz w:val="16"/>
                <w:szCs w:val="16"/>
              </w:rPr>
              <w:br/>
              <w:t>Tel: 611 87 60 Ext. 43512</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28/04/2017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Existe congruencia en cuanto a la población objetivo del programa de bienes y servicio Capacitar con el Programa Presupuestario 099.</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UBP 2017 (reclasificación)</w:t>
            </w:r>
            <w:r w:rsidRPr="00EC2387">
              <w:rPr>
                <w:rFonts w:ascii="Arial" w:hAnsi="Arial" w:cs="Arial"/>
                <w:color w:val="000000"/>
                <w:sz w:val="16"/>
                <w:szCs w:val="16"/>
              </w:rPr>
              <w:br/>
              <w:t>Nota: versión pública</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4D7278">
        <w:trPr>
          <w:trHeight w:val="1365"/>
        </w:trPr>
        <w:tc>
          <w:tcPr>
            <w:tcW w:w="189" w:type="pct"/>
            <w:shd w:val="clear" w:color="auto" w:fill="auto"/>
            <w:vAlign w:val="center"/>
            <w:hideMark/>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Pp cuenta con información que permite conocer la demanda total de apoyos y las características de los solicitantes. Sin embargo, esta información sólo se encuentra disponible para los apoyos de los subprogramas del PAE y no para los programas financiados con recursos estatales.</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Elaborar las reglas de operación en el cual se incluya las características de los beneficiarios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13/06/2017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la regulación de la entrega de los apoyos que describa de manera clara las características de los solicitantes y la demanda total.</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Symbol" w:hAnsi="Arial" w:cs="Arial"/>
                <w:color w:val="000000"/>
                <w:sz w:val="16"/>
                <w:szCs w:val="16"/>
              </w:rPr>
              <w:t>Formato 5. Identificación y cuantificación de la población objetivo, perteneciente al Diseño</w:t>
            </w:r>
            <w:r w:rsidR="00001D6B">
              <w:rPr>
                <w:rFonts w:ascii="Arial" w:eastAsia="Symbol" w:hAnsi="Arial" w:cs="Arial"/>
                <w:color w:val="000000"/>
                <w:sz w:val="16"/>
                <w:szCs w:val="16"/>
              </w:rPr>
              <w:t xml:space="preserve"> </w:t>
            </w:r>
            <w:r w:rsidRPr="00EC2387">
              <w:rPr>
                <w:rFonts w:ascii="Arial" w:eastAsia="Symbol" w:hAnsi="Arial" w:cs="Arial"/>
                <w:color w:val="000000"/>
                <w:sz w:val="16"/>
                <w:szCs w:val="16"/>
              </w:rPr>
              <w:t>de los Programas Presupuestarios.</w:t>
            </w:r>
            <w:r w:rsidRPr="00EC2387">
              <w:rPr>
                <w:rFonts w:ascii="Arial" w:eastAsia="Symbol" w:hAnsi="Arial" w:cs="Arial"/>
                <w:color w:val="000000"/>
                <w:sz w:val="16"/>
                <w:szCs w:val="16"/>
              </w:rPr>
              <w:br/>
              <w:t>Reglas de Operación</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4D7278">
        <w:trPr>
          <w:trHeight w:val="1994"/>
        </w:trPr>
        <w:tc>
          <w:tcPr>
            <w:tcW w:w="189" w:type="pct"/>
            <w:shd w:val="clear" w:color="auto" w:fill="auto"/>
            <w:vAlign w:val="center"/>
            <w:hideMark/>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no cuenta con información de la demanda total de apoyos.</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con la Secretaría Técnica de Planeación y Evaluación en la elaboración de un padrón de beneficiarios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30/12/2017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información que permita estimar la demanda de apoyos y conocer los beneficiarios</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Padrón de beneficiarios</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4D7278">
        <w:trPr>
          <w:trHeight w:val="656"/>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existe información disponible de los beneficiarios, así como de los procedimientos desde la solicitud hasta la selección y entrega de servicios que se otorgan con recursos estatales</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con la Secretaría de Administración y Finanzas la elaboración de las reglas de operación</w:t>
            </w:r>
            <w:r w:rsidR="00001D6B">
              <w:rPr>
                <w:rFonts w:ascii="Arial" w:hAnsi="Arial" w:cs="Arial"/>
                <w:color w:val="000000"/>
                <w:sz w:val="16"/>
                <w:szCs w:val="16"/>
              </w:rPr>
              <w:t xml:space="preserve"> </w:t>
            </w:r>
            <w:r w:rsidRPr="00EC2387">
              <w:rPr>
                <w:rFonts w:ascii="Arial" w:hAnsi="Arial" w:cs="Arial"/>
                <w:color w:val="000000"/>
                <w:sz w:val="16"/>
                <w:szCs w:val="16"/>
              </w:rPr>
              <w:t>de los programas estatales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30/12/2017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Asegurar la eficacia,</w:t>
            </w:r>
            <w:r w:rsidR="00001D6B">
              <w:rPr>
                <w:rFonts w:ascii="Arial" w:hAnsi="Arial" w:cs="Arial"/>
                <w:color w:val="000000"/>
                <w:sz w:val="16"/>
                <w:szCs w:val="16"/>
              </w:rPr>
              <w:t xml:space="preserve"> </w:t>
            </w:r>
            <w:r w:rsidRPr="00EC2387">
              <w:rPr>
                <w:rFonts w:ascii="Arial" w:hAnsi="Arial" w:cs="Arial"/>
                <w:color w:val="000000"/>
                <w:sz w:val="16"/>
                <w:szCs w:val="16"/>
              </w:rPr>
              <w:t>eficiencia y no discrecionalidad en el uso y otorgamiento de los apoyos del programa</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Reglas de Operación</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4D7278">
        <w:trPr>
          <w:trHeight w:val="231"/>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programas que operan exclusivamente con recursos estatales no cuentan con criterios de selección de los beneficiarios.</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Elaborar las reglas de operación para normar los criterios de selección de los beneficiarios </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13/06/2017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la regulación de la entrega de los apoyos que describa de manera clara los criterios de selección de los beneficiarios.</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Reglas de Operación</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4D7278">
        <w:trPr>
          <w:trHeight w:val="12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9</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programas ejecutados con recursos estatales: Becas de Capacitación en el Trabajo, Apoyos Económicos para la Capacitación y Apoyos para iniciativas de Ocupación, no cuentan con información sobre los procesos y el detalle de su operación.</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Elaborar las reglas de operación en el cual se incluirá la operación de los programas, que incluye su convocatoria y el procedimiento de ejecución de los mismos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13/06/2017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la regulación de la entrega de los apoyos que describa de manera clara los procesos y el detalle de su operación.</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Reglas de Operación</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cuenta con información disponible sobre los procedimientos para recibir,</w:t>
            </w:r>
            <w:r w:rsidR="00001D6B">
              <w:rPr>
                <w:rFonts w:ascii="Arial" w:hAnsi="Arial" w:cs="Arial"/>
                <w:color w:val="000000"/>
                <w:sz w:val="16"/>
                <w:szCs w:val="16"/>
              </w:rPr>
              <w:t xml:space="preserve"> </w:t>
            </w:r>
            <w:r w:rsidRPr="00EC2387">
              <w:rPr>
                <w:rFonts w:ascii="Arial" w:hAnsi="Arial" w:cs="Arial"/>
                <w:color w:val="000000"/>
                <w:sz w:val="16"/>
                <w:szCs w:val="16"/>
              </w:rPr>
              <w:t>registrar y dar seguimiento a las solicitudes de apoyos de los programas con recursos estatales:</w:t>
            </w:r>
            <w:r w:rsidRPr="00EC2387">
              <w:rPr>
                <w:rFonts w:ascii="Arial" w:hAnsi="Arial" w:cs="Arial"/>
                <w:color w:val="000000"/>
                <w:sz w:val="16"/>
                <w:szCs w:val="16"/>
              </w:rPr>
              <w:br/>
              <w:t>- Becas de Capacitación en el Trabajo</w:t>
            </w:r>
            <w:r w:rsidRPr="00EC2387">
              <w:rPr>
                <w:rFonts w:ascii="Arial" w:hAnsi="Arial" w:cs="Arial"/>
                <w:color w:val="000000"/>
                <w:sz w:val="16"/>
                <w:szCs w:val="16"/>
              </w:rPr>
              <w:br/>
              <w:t xml:space="preserve">- Apoyos Económicos para la Capacitación </w:t>
            </w:r>
            <w:r w:rsidRPr="00EC2387">
              <w:rPr>
                <w:rFonts w:ascii="Arial" w:hAnsi="Arial" w:cs="Arial"/>
                <w:color w:val="000000"/>
                <w:sz w:val="16"/>
                <w:szCs w:val="16"/>
              </w:rPr>
              <w:br/>
              <w:t>- Apoyos para iniciativas de Ocupación</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Elaborar las reglas de operación en el cual se incluirá la información disponible sobre los procedimientos para recibir,</w:t>
            </w:r>
            <w:r w:rsidR="00001D6B">
              <w:rPr>
                <w:rFonts w:ascii="Arial" w:hAnsi="Arial" w:cs="Arial"/>
                <w:color w:val="000000"/>
                <w:sz w:val="16"/>
                <w:szCs w:val="16"/>
              </w:rPr>
              <w:t xml:space="preserve"> </w:t>
            </w:r>
            <w:r w:rsidRPr="00EC2387">
              <w:rPr>
                <w:rFonts w:ascii="Arial" w:hAnsi="Arial" w:cs="Arial"/>
                <w:color w:val="000000"/>
                <w:sz w:val="16"/>
                <w:szCs w:val="16"/>
              </w:rPr>
              <w:t>registrar y dar seguimiento a las solicitudes de apoyos de los programas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13/06/2017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la regulación de la entrega de los apoyos que describa de manera clara los procedimientos para recibir,</w:t>
            </w:r>
            <w:r w:rsidR="00001D6B">
              <w:rPr>
                <w:rFonts w:ascii="Arial" w:hAnsi="Arial" w:cs="Arial"/>
                <w:color w:val="000000"/>
                <w:sz w:val="16"/>
                <w:szCs w:val="16"/>
              </w:rPr>
              <w:t xml:space="preserve"> </w:t>
            </w:r>
            <w:r w:rsidRPr="00EC2387">
              <w:rPr>
                <w:rFonts w:ascii="Arial" w:hAnsi="Arial" w:cs="Arial"/>
                <w:color w:val="000000"/>
                <w:sz w:val="16"/>
                <w:szCs w:val="16"/>
              </w:rPr>
              <w:t>registrar y dar seguimiento a las solicitudes de apoyos de los programas con recursos estatales.</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Reglas de Operación</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5A162C">
        <w:trPr>
          <w:trHeight w:val="1854"/>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11</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componente “Apoyo económico” no cumple con la sintaxis recomendada por la MML: productos terminados o servicios proporcionados + verbo en participio pasado.</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Modificar el nombre del componente siguiendo con la regla de sintaxis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18/04/2017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redacción del componente cumple con la regla de sintaxis establecida en la MML.</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modificada</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Componentes de la MIR no desglosan y detallan los apoyos que otorga el Pp.</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con la Secretaría de Administración y Finanzas en la revisión y su caso adecuación de los componentes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30/12/2017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Esclarecer los apoyos que entrega el programa y garantizar la lógica vertical</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 del programa</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13</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propósito del PP 98 no refleja el impacto de la entrega de los Componentes a la población objetivo.</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sugiere considerar “Personas desempleadas y subempleadas acceden a un empleo u ocupación productiva”.</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31/05/2017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Identificar con claridad el resultado que se desea obtener con la ejecución del Programa Presupuestario</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5A162C">
        <w:trPr>
          <w:trHeight w:val="1145"/>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Propósito del Pp no alcanza a describir el impacto que tienen los apoyos que da el programa en la población atendida.</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con la Secretaría de Administración y Finanzas en la revisión y su caso adecuación del propósito</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30/12/2017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Esclarecer el resultado directo que se espera del programa</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 del programa</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definición del Fin resulta incompleta al no incorporar todos los apoyos que da el programa para solucionar el problema, es decir, la capacitación laboral y la entrega de herramientas de trabajo no son los únicos medios con los que el programa contribuye a mejorar la calidad del empleo.</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Revisar la redacción del Fin y en su caso ajustarlo con la información pertinente </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19/05/2017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la redacción del Fin para abarcar todos los beneficios completos del programa</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r w:rsidR="004D7278" w:rsidRPr="00EC2387" w:rsidTr="005A162C">
        <w:trPr>
          <w:trHeight w:val="1712"/>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16</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actividad C3A4 seguimiento de colocaciones que se presenta en la MIR, no es posible identificarla en algún documento normativo</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Mostrar el documento normativo que establece la actividad C3A4 seguimiento de colocaciones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26/04/2017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Demostrar normativamente la atribución de realizar esta actividad</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Lineamientos Ferias de Empleo 2017</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4D7278" w:rsidRPr="00EC2387" w:rsidRDefault="00DC2753"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eliminó la actividad, debido a que es una actividad que realiza el SNEY posteriormente a la entrega del bien o servicio entregado a la población.</w:t>
            </w: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17</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nivel de actividad no se encuentran identificados indicadores que permitan medir los procesos con los que se logran los componentes.</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y validar los indicadores de nivel de actividad del programa</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30/09/2017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Medir el avance de la gestión para la entrega de los bienes y servicios del Programa Presupuestario</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2" w:type="pct"/>
            <w:shd w:val="clear" w:color="auto" w:fill="auto"/>
            <w:vAlign w:val="center"/>
          </w:tcPr>
          <w:p w:rsidR="004D7278" w:rsidRPr="00EC2387" w:rsidRDefault="00DC2753"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5A162C">
        <w:trPr>
          <w:trHeight w:val="100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18</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hay indicadores para el Nivel Actividad que permitan medir el cumplimiento de los procesos</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con la Secretaría de Administración y Finanzas en incluir indicadores a nivel de actividad</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30/12/2017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Medir el cumplimiento de los procesos</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 del programa</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2" w:type="pct"/>
            <w:shd w:val="clear" w:color="auto" w:fill="auto"/>
            <w:vAlign w:val="center"/>
          </w:tcPr>
          <w:p w:rsidR="004D7278" w:rsidRPr="00EC2387" w:rsidRDefault="00DC2753"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19</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indicador del nivel de Propósito no cumple con las características de ser monitoreable y relevante. Criterios CREMA.</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Adecuar el indicador para que cumpla con la totalidad de los criterios CREMA.</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Medir de manera cuantitativa el avance del Programa Presupuestario</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20</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indicadores de los componentes de apoyos económicos y apoyo en especie entregado no son monitoreable al no poder ser sujetos de una verificación independiente (sólo los operadores del programa tienen acceso a estos sistemas). Criterios CREMA.</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Adecuar los indicadores para que cumplan con la totalidad de los criterios CREMA.</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Medir de manera cuantitativa el avance de la entrega de los bienes y servicios del Programa Presupuestario</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656"/>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21</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El indicador del nivel de Fin “Tasa diferencial de desocupación estatal” no cuenta con unidad de medida, línea base y metas. Además, la definición del indicador no coincide con el método de cálculo y de esto depende si el comportamiento del indicado es ascendente o descendente. </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 que el indicador cumpla con todos los criterios y cuente con todos los metadatos necesarios, incluyendo línea base y meta</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Administración y Finanzas</w:t>
            </w:r>
            <w:r w:rsidRPr="00EC2387">
              <w:rPr>
                <w:rFonts w:ascii="Arial" w:hAnsi="Arial" w:cs="Arial"/>
                <w:color w:val="000000"/>
                <w:sz w:val="16"/>
                <w:szCs w:val="16"/>
              </w:rPr>
              <w:br/>
              <w:t>Contacto: Ing. Crescencio Javier Poot y Pech</w:t>
            </w:r>
            <w:r w:rsidRPr="00EC2387">
              <w:rPr>
                <w:rFonts w:ascii="Arial" w:hAnsi="Arial" w:cs="Arial"/>
                <w:color w:val="000000"/>
                <w:sz w:val="16"/>
                <w:szCs w:val="16"/>
              </w:rPr>
              <w:br/>
              <w:t>Correo: Crescencio.poot@yucatan.gob.mx</w:t>
            </w:r>
            <w:r w:rsidRPr="00EC2387">
              <w:rPr>
                <w:rFonts w:ascii="Arial" w:hAnsi="Arial" w:cs="Arial"/>
                <w:color w:val="000000"/>
                <w:sz w:val="16"/>
                <w:szCs w:val="16"/>
              </w:rPr>
              <w:br/>
              <w:t>Tel: 611 87 60 Ext. 43531 y 43532</w:t>
            </w:r>
            <w:r w:rsidRPr="00EC2387">
              <w:rPr>
                <w:rFonts w:ascii="Arial" w:hAnsi="Arial" w:cs="Arial"/>
                <w:color w:val="000000"/>
                <w:sz w:val="16"/>
                <w:szCs w:val="16"/>
              </w:rPr>
              <w:br/>
              <w:t>Secretaría de Trabajo y Previsión Social</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15/07/2017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los elementos necesarios para medir el objetivo a nivel de Fin</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22</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definición del componente “Porcentaje de apoyos económicos entregados” no coincide con el método de cálculo.</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que exista congruencia entre el método de cálculo y la definición del indicador</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La medición del avance del componente se realiza adecuadamente. </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5A162C">
        <w:trPr>
          <w:trHeight w:val="1145"/>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23</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La definición del componente “Porcentaje de apoyos en especie entregados” no coincide con el método de cálculo. </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que exista congruencia entre el método de cálculo y la definición del indicador</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La medición del avance del componente se realiza adecuadamente. </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1932"/>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24</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La definición del componente “Porcentaje de personas colocadas” no coincide con el método de cálculo. </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que exista congruencia entre el método de cálculo y la definición del indicador</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La medición del avance del componente se realiza adecuadamente. </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25</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la meta del componente “Porcentaje de personas colocadas” no impulsa el desempeño puesto que del total de personas programadas a colocar en el año, se propone cumplir solo con el 48%.</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la meta y en su caso ajustarla</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La medición del avance del componente se realiza adecuadamente. </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5A162C">
        <w:trPr>
          <w:trHeight w:val="1145"/>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26</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indicador del nivel de propósito, porcentaje de colocación de personas desempleadas y subempleadas, no refleja claramente la medición del objetivo de Propósito.</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Rediseñar el indicador a nivel Propósito en función del objetivo del Pp</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La medición del avance del componente se realiza adecuadamente. </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1932"/>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27</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medios de verificación a nivel Propósito y Componente no permiten reproducir el cálculo del indicador y no son públicos, accesibles a cualquier persona.</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y actualizar los medios de verificación.</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Facilita al ciudadano al acceso a la información de los resultados obtenidos por el Programa Presupuestario</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28</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métodos de cálculos de algunos indicadores están definidos de manera incorrecta. En otros casos, las definiciones no coinciden con el respectivo método de cálculo. Existen medios de verificación de algunos indicadores que no son monitoreables</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con la Secretaría de Administración y Finanzas en revisar y su caso adecuar los metadatos de los indicadores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30/12/2017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Asegurar la correcta medición de todos los objetivos de la MIR</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Fichas Técnica de los indicadores</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5A162C">
        <w:trPr>
          <w:trHeight w:val="1287"/>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29</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componentes que se incluyen en la MIR no reflejan todos los apoyos que otorga el Pp 98.</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Incluir un componente</w:t>
            </w:r>
            <w:r w:rsidR="00001D6B">
              <w:rPr>
                <w:rFonts w:ascii="Arial" w:hAnsi="Arial" w:cs="Arial"/>
                <w:color w:val="000000"/>
                <w:sz w:val="16"/>
                <w:szCs w:val="16"/>
              </w:rPr>
              <w:t xml:space="preserve"> </w:t>
            </w:r>
            <w:r w:rsidRPr="00EC2387">
              <w:rPr>
                <w:rFonts w:ascii="Arial" w:hAnsi="Arial" w:cs="Arial"/>
                <w:color w:val="000000"/>
                <w:sz w:val="16"/>
                <w:szCs w:val="16"/>
              </w:rPr>
              <w:t>en la MIR por cada servicio que se otorga</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Identificación clara de los bienes y servicios que otorga el Programa Presupuestario</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r w:rsidRPr="00EC2387">
              <w:rPr>
                <w:rFonts w:ascii="Arial" w:hAnsi="Arial" w:cs="Arial"/>
                <w:color w:val="000000"/>
                <w:sz w:val="16"/>
                <w:szCs w:val="16"/>
              </w:rPr>
              <w:br/>
              <w:t>Ficha técnica de indicadores de desempeño 2017</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1932"/>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MIR no está completa. Hacen falta elementos como supuestos, metas y medios de verificación.</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con la Secretaría de Administración y Finanzas en completar la Matriz de Indicadores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30/12/2017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el diseño del programa y garantizar su evaluabilidad</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Matriz de Indicadores del programa</w:t>
            </w:r>
          </w:p>
        </w:tc>
        <w:tc>
          <w:tcPr>
            <w:tcW w:w="432" w:type="pct"/>
            <w:shd w:val="clear" w:color="auto" w:fill="auto"/>
            <w:vAlign w:val="center"/>
          </w:tcPr>
          <w:p w:rsidR="004D7278"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r w:rsidR="00DC2753"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3936DF"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4D7278">
        <w:trPr>
          <w:trHeight w:val="2623"/>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nivel Fin de la MIR no cuenta con supuestos.</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Incluir supuestos en el FIN, con el objetivo de tener una MIR con todos sus elementos.</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15/06/2017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Minimizar los riesgos que pueden afectar el cumplimiento de los objetivos del Programa Presupuestario.</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2017</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2" w:type="pct"/>
            <w:shd w:val="clear" w:color="auto" w:fill="auto"/>
            <w:vAlign w:val="center"/>
          </w:tcPr>
          <w:p w:rsidR="004D7278" w:rsidRPr="00EC2387" w:rsidRDefault="00DC2753"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encuentra en revisión por parte del Departamento de Programación de la Secretaria de Administración y Finanzas.</w:t>
            </w:r>
          </w:p>
        </w:tc>
      </w:tr>
      <w:tr w:rsidR="004D7278" w:rsidRPr="00EC2387" w:rsidTr="005A162C">
        <w:trPr>
          <w:trHeight w:val="1428"/>
        </w:trPr>
        <w:tc>
          <w:tcPr>
            <w:tcW w:w="18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32</w:t>
            </w:r>
          </w:p>
        </w:tc>
        <w:tc>
          <w:tcPr>
            <w:tcW w:w="539"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información pública sobre la rendición de cuentas está limitada a los subprogramas del PAE.</w:t>
            </w:r>
          </w:p>
        </w:tc>
        <w:tc>
          <w:tcPr>
            <w:tcW w:w="486"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trabajará con la Secretaría Técnica de Planeación y Evaluación en hacer pública la información y resultados del programa</w:t>
            </w:r>
          </w:p>
        </w:tc>
        <w:tc>
          <w:tcPr>
            <w:tcW w:w="970"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Apoyos Financieros</w:t>
            </w:r>
            <w:r w:rsidRPr="00EC2387">
              <w:rPr>
                <w:rFonts w:ascii="Arial" w:hAnsi="Arial" w:cs="Arial"/>
                <w:color w:val="000000"/>
                <w:sz w:val="16"/>
                <w:szCs w:val="16"/>
              </w:rPr>
              <w:br/>
              <w:t>Contacto: Lic. Jorge Mena Cetina</w:t>
            </w:r>
            <w:r w:rsidRPr="00EC2387">
              <w:rPr>
                <w:rFonts w:ascii="Arial" w:hAnsi="Arial" w:cs="Arial"/>
                <w:color w:val="000000"/>
                <w:sz w:val="16"/>
                <w:szCs w:val="16"/>
              </w:rPr>
              <w:br/>
              <w:t>Correo: Jorge.mena@yucatan.gob.mx</w:t>
            </w:r>
            <w:r w:rsidRPr="00EC2387">
              <w:rPr>
                <w:rFonts w:ascii="Arial" w:hAnsi="Arial" w:cs="Arial"/>
                <w:color w:val="000000"/>
                <w:sz w:val="16"/>
                <w:szCs w:val="16"/>
              </w:rPr>
              <w:br/>
              <w:t>Tel: 611 87 60 Ext. 43522</w:t>
            </w:r>
            <w:r w:rsidRPr="00EC2387">
              <w:rPr>
                <w:rFonts w:ascii="Arial" w:hAnsi="Arial" w:cs="Arial"/>
                <w:color w:val="000000"/>
                <w:sz w:val="16"/>
                <w:szCs w:val="16"/>
              </w:rPr>
              <w:br/>
              <w:t>Unidad de Vinculación Laboral</w:t>
            </w:r>
            <w:r w:rsidRPr="00EC2387">
              <w:rPr>
                <w:rFonts w:ascii="Arial" w:hAnsi="Arial" w:cs="Arial"/>
                <w:color w:val="000000"/>
                <w:sz w:val="16"/>
                <w:szCs w:val="16"/>
              </w:rPr>
              <w:br/>
              <w:t>Contacto: Lic. Felix Alpuche Esquivel</w:t>
            </w:r>
            <w:r w:rsidRPr="00EC2387">
              <w:rPr>
                <w:rFonts w:ascii="Arial" w:hAnsi="Arial" w:cs="Arial"/>
                <w:color w:val="000000"/>
                <w:sz w:val="16"/>
                <w:szCs w:val="16"/>
              </w:rPr>
              <w:br/>
              <w:t>Correo: Felix.alpuche@yucatan.gob.mx</w:t>
            </w:r>
            <w:r w:rsidRPr="00EC2387">
              <w:rPr>
                <w:rFonts w:ascii="Arial" w:hAnsi="Arial" w:cs="Arial"/>
                <w:color w:val="000000"/>
                <w:sz w:val="16"/>
                <w:szCs w:val="16"/>
              </w:rPr>
              <w:br/>
              <w:t>Tel: 6 11 87 60 Ext. 43518</w:t>
            </w:r>
            <w:r w:rsidRPr="00EC2387">
              <w:rPr>
                <w:rFonts w:ascii="Arial" w:hAnsi="Arial" w:cs="Arial"/>
                <w:color w:val="000000"/>
                <w:sz w:val="16"/>
                <w:szCs w:val="16"/>
              </w:rPr>
              <w:br/>
              <w:t xml:space="preserve">Unidad de Movilidad Laboral </w:t>
            </w:r>
            <w:r w:rsidRPr="00EC2387">
              <w:rPr>
                <w:rFonts w:ascii="Arial" w:hAnsi="Arial" w:cs="Arial"/>
                <w:color w:val="000000"/>
                <w:sz w:val="16"/>
                <w:szCs w:val="16"/>
              </w:rPr>
              <w:br/>
              <w:t>Contacto: Manuel Novelo Zapata</w:t>
            </w:r>
            <w:r w:rsidRPr="00EC2387">
              <w:rPr>
                <w:rFonts w:ascii="Arial" w:hAnsi="Arial" w:cs="Arial"/>
                <w:color w:val="000000"/>
                <w:sz w:val="16"/>
                <w:szCs w:val="16"/>
              </w:rPr>
              <w:br/>
              <w:t>Correo: manuel.novelo@yucatan.gob.mx</w:t>
            </w:r>
            <w:r w:rsidRPr="00EC2387">
              <w:rPr>
                <w:rFonts w:ascii="Arial" w:hAnsi="Arial" w:cs="Arial"/>
                <w:color w:val="000000"/>
                <w:sz w:val="16"/>
                <w:szCs w:val="16"/>
              </w:rPr>
              <w:br/>
              <w:t>Tel: 6 11 87 60 Ext. 43528</w:t>
            </w:r>
            <w:r w:rsidRPr="00EC2387">
              <w:rPr>
                <w:rFonts w:ascii="Arial" w:hAnsi="Arial" w:cs="Arial"/>
                <w:color w:val="000000"/>
                <w:sz w:val="16"/>
                <w:szCs w:val="16"/>
              </w:rPr>
              <w:br/>
              <w:t>Unidad de Planeación e Información Ocupacional</w:t>
            </w:r>
            <w:r w:rsidRPr="00EC2387">
              <w:rPr>
                <w:rFonts w:ascii="Arial" w:hAnsi="Arial" w:cs="Arial"/>
                <w:color w:val="000000"/>
                <w:sz w:val="16"/>
                <w:szCs w:val="16"/>
              </w:rPr>
              <w:br/>
              <w:t>Contacto: Antonio Javier Novelo Ruz</w:t>
            </w:r>
            <w:r w:rsidRPr="00EC2387">
              <w:rPr>
                <w:rFonts w:ascii="Arial" w:hAnsi="Arial" w:cs="Arial"/>
                <w:color w:val="000000"/>
                <w:sz w:val="16"/>
                <w:szCs w:val="16"/>
              </w:rPr>
              <w:br/>
              <w:t>Correo: Antonio.novelo@yucatan.gob.mx</w:t>
            </w:r>
            <w:r w:rsidRPr="00EC2387">
              <w:rPr>
                <w:rFonts w:ascii="Arial" w:hAnsi="Arial" w:cs="Arial"/>
                <w:color w:val="000000"/>
                <w:sz w:val="16"/>
                <w:szCs w:val="16"/>
              </w:rPr>
              <w:br/>
              <w:t>Tel: 6 11 87 60 Ext. 43514</w:t>
            </w:r>
            <w:r w:rsidRPr="00EC2387">
              <w:rPr>
                <w:rFonts w:ascii="Arial" w:hAnsi="Arial" w:cs="Arial"/>
                <w:color w:val="000000"/>
                <w:sz w:val="16"/>
                <w:szCs w:val="16"/>
              </w:rPr>
              <w:br/>
              <w:t>Servicio Nacional de Empleo, Yucatán</w:t>
            </w:r>
          </w:p>
        </w:tc>
        <w:tc>
          <w:tcPr>
            <w:tcW w:w="378"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30/12/2017</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Transparentar los resultados del programa</w:t>
            </w:r>
          </w:p>
        </w:tc>
        <w:tc>
          <w:tcPr>
            <w:tcW w:w="431"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Información publicada en la página del Sistema de Información Estadística y Geográfica de Yucatán</w:t>
            </w:r>
          </w:p>
        </w:tc>
        <w:tc>
          <w:tcPr>
            <w:tcW w:w="432" w:type="pct"/>
            <w:shd w:val="clear" w:color="auto" w:fill="auto"/>
            <w:vAlign w:val="center"/>
          </w:tcPr>
          <w:p w:rsidR="004D7278" w:rsidRPr="00EC2387" w:rsidRDefault="00DC27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552" w:type="pct"/>
            <w:shd w:val="clear" w:color="auto" w:fill="auto"/>
            <w:vAlign w:val="center"/>
          </w:tcPr>
          <w:p w:rsidR="004D7278" w:rsidRPr="00EC2387" w:rsidRDefault="004D7278" w:rsidP="004D7278">
            <w:pPr>
              <w:spacing w:after="0" w:line="240" w:lineRule="auto"/>
              <w:rPr>
                <w:rFonts w:ascii="Arial" w:eastAsia="Times New Roman" w:hAnsi="Arial" w:cs="Arial"/>
                <w:color w:val="000000"/>
                <w:sz w:val="16"/>
                <w:szCs w:val="16"/>
                <w:lang w:eastAsia="es-MX"/>
              </w:rPr>
            </w:pPr>
          </w:p>
        </w:tc>
      </w:tr>
    </w:tbl>
    <w:p w:rsidR="004D7278" w:rsidRDefault="004D7278" w:rsidP="004D7278">
      <w:pPr>
        <w:jc w:val="both"/>
        <w:rPr>
          <w:rFonts w:ascii="Arial" w:hAnsi="Arial" w:cs="Arial"/>
        </w:rPr>
      </w:pPr>
    </w:p>
    <w:p w:rsidR="00AE341A" w:rsidRDefault="00AE341A">
      <w:pPr>
        <w:rPr>
          <w:rFonts w:ascii="Arial" w:hAnsi="Arial" w:cs="Arial"/>
        </w:rPr>
      </w:pPr>
      <w:r>
        <w:rPr>
          <w:rFonts w:ascii="Arial" w:hAnsi="Arial" w:cs="Arial"/>
        </w:rPr>
        <w:br w:type="page"/>
      </w:r>
    </w:p>
    <w:p w:rsidR="00AE341A" w:rsidRPr="005040F0" w:rsidRDefault="00AE341A" w:rsidP="00AE341A">
      <w:pPr>
        <w:jc w:val="center"/>
        <w:rPr>
          <w:rFonts w:ascii="Arial" w:hAnsi="Arial" w:cs="Arial"/>
          <w:b/>
          <w:sz w:val="24"/>
        </w:rPr>
      </w:pPr>
      <w:r w:rsidRPr="005040F0">
        <w:rPr>
          <w:rFonts w:ascii="Arial" w:hAnsi="Arial" w:cs="Arial"/>
          <w:b/>
          <w:sz w:val="24"/>
        </w:rPr>
        <w:t>Seguimiento a Aspectos Susceptibles de Mejora derivados de Informes y Evaluaciones Externas</w:t>
      </w:r>
    </w:p>
    <w:p w:rsidR="00AE341A" w:rsidRPr="001C37B6" w:rsidRDefault="00AE341A" w:rsidP="00AE341A">
      <w:pPr>
        <w:pStyle w:val="Ttulo2"/>
        <w:rPr>
          <w:sz w:val="16"/>
          <w:szCs w:val="16"/>
        </w:rPr>
      </w:pPr>
      <w:bookmarkStart w:id="101" w:name="_Toc520459832"/>
      <w:r>
        <w:t>Fondo de Aportaciones Múltiples</w:t>
      </w:r>
      <w:bookmarkEnd w:id="10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8"/>
        <w:gridCol w:w="1417"/>
        <w:gridCol w:w="1556"/>
        <w:gridCol w:w="1420"/>
        <w:gridCol w:w="2408"/>
        <w:gridCol w:w="994"/>
        <w:gridCol w:w="1133"/>
        <w:gridCol w:w="1133"/>
        <w:gridCol w:w="1136"/>
        <w:gridCol w:w="1451"/>
      </w:tblGrid>
      <w:tr w:rsidR="00AE341A" w:rsidRPr="00EC2387" w:rsidTr="005A162C">
        <w:trPr>
          <w:trHeight w:val="536"/>
          <w:tblHeader/>
        </w:trPr>
        <w:tc>
          <w:tcPr>
            <w:tcW w:w="189" w:type="pct"/>
            <w:shd w:val="clear" w:color="auto" w:fill="403152" w:themeFill="accent4" w:themeFillShade="80"/>
            <w:vAlign w:val="center"/>
            <w:hideMark/>
          </w:tcPr>
          <w:p w:rsidR="00AE341A" w:rsidRPr="00EC2387" w:rsidRDefault="00AE341A" w:rsidP="00DC27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539" w:type="pct"/>
            <w:shd w:val="clear" w:color="auto" w:fill="403152" w:themeFill="accent4" w:themeFillShade="80"/>
            <w:vAlign w:val="center"/>
            <w:hideMark/>
          </w:tcPr>
          <w:p w:rsidR="00AE341A" w:rsidRPr="00EC2387" w:rsidRDefault="00AE341A" w:rsidP="00DC27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592" w:type="pct"/>
            <w:shd w:val="clear" w:color="auto" w:fill="403152" w:themeFill="accent4" w:themeFillShade="80"/>
            <w:vAlign w:val="center"/>
            <w:hideMark/>
          </w:tcPr>
          <w:p w:rsidR="00AE341A" w:rsidRPr="00EC2387" w:rsidRDefault="00AE341A" w:rsidP="00DC27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540" w:type="pct"/>
            <w:shd w:val="clear" w:color="auto" w:fill="403152" w:themeFill="accent4" w:themeFillShade="80"/>
            <w:vAlign w:val="center"/>
            <w:hideMark/>
          </w:tcPr>
          <w:p w:rsidR="00AE341A" w:rsidRPr="00EC2387" w:rsidRDefault="00AE341A" w:rsidP="00DC27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916" w:type="pct"/>
            <w:shd w:val="clear" w:color="auto" w:fill="403152" w:themeFill="accent4" w:themeFillShade="80"/>
            <w:vAlign w:val="center"/>
            <w:hideMark/>
          </w:tcPr>
          <w:p w:rsidR="00AE341A" w:rsidRPr="00EC2387" w:rsidRDefault="00AE341A" w:rsidP="00DC27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78" w:type="pct"/>
            <w:shd w:val="clear" w:color="auto" w:fill="403152" w:themeFill="accent4" w:themeFillShade="80"/>
            <w:vAlign w:val="center"/>
            <w:hideMark/>
          </w:tcPr>
          <w:p w:rsidR="00AE341A" w:rsidRPr="00EC2387" w:rsidRDefault="00AE341A" w:rsidP="00DC27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431" w:type="pct"/>
            <w:shd w:val="clear" w:color="auto" w:fill="403152" w:themeFill="accent4" w:themeFillShade="80"/>
            <w:vAlign w:val="center"/>
            <w:hideMark/>
          </w:tcPr>
          <w:p w:rsidR="00AE341A" w:rsidRPr="00EC2387" w:rsidRDefault="00AE341A" w:rsidP="00DC27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31" w:type="pct"/>
            <w:shd w:val="clear" w:color="auto" w:fill="403152" w:themeFill="accent4" w:themeFillShade="80"/>
            <w:vAlign w:val="center"/>
            <w:hideMark/>
          </w:tcPr>
          <w:p w:rsidR="00AE341A" w:rsidRPr="00EC2387" w:rsidRDefault="00AE341A" w:rsidP="00DC27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shd w:val="clear" w:color="auto" w:fill="403152" w:themeFill="accent4" w:themeFillShade="80"/>
            <w:vAlign w:val="center"/>
            <w:hideMark/>
          </w:tcPr>
          <w:p w:rsidR="00AE341A" w:rsidRPr="00EC2387" w:rsidRDefault="00AE341A" w:rsidP="00DC27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552" w:type="pct"/>
            <w:shd w:val="clear" w:color="auto" w:fill="403152" w:themeFill="accent4" w:themeFillShade="80"/>
            <w:vAlign w:val="center"/>
            <w:hideMark/>
          </w:tcPr>
          <w:p w:rsidR="00AE341A" w:rsidRPr="00EC2387" w:rsidRDefault="00AE341A" w:rsidP="00DC2753">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AE341A" w:rsidRPr="00EC2387" w:rsidTr="00DC2753">
        <w:trPr>
          <w:trHeight w:val="2445"/>
        </w:trPr>
        <w:tc>
          <w:tcPr>
            <w:tcW w:w="189" w:type="pct"/>
            <w:shd w:val="clear" w:color="auto" w:fill="auto"/>
            <w:vAlign w:val="center"/>
            <w:hideMark/>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evaluado no cumple con las normas en la materia en relación con los Supuestos.</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los supuestos de los componentes que ejercen recursos del Fondo, de tal manera que cumplan con lo establecido en los Lineamientos para el Diseño y Aprobación de los Programas Presupuestarios.</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Desarrollo Comunitario y Alimentación</w:t>
            </w:r>
            <w:r w:rsidRPr="00EC2387">
              <w:rPr>
                <w:rFonts w:ascii="Arial" w:hAnsi="Arial" w:cs="Arial"/>
                <w:color w:val="000000"/>
                <w:sz w:val="16"/>
                <w:szCs w:val="16"/>
              </w:rPr>
              <w:br/>
              <w:t>M.C. Jorge Andrés Calderón Quintal</w:t>
            </w:r>
            <w:r w:rsidRPr="00EC2387">
              <w:rPr>
                <w:rFonts w:ascii="Arial" w:hAnsi="Arial" w:cs="Arial"/>
                <w:color w:val="000000"/>
                <w:sz w:val="16"/>
                <w:szCs w:val="16"/>
              </w:rPr>
              <w:br/>
              <w:t xml:space="preserve">Jorge.calderon@yucatan.gob.mx </w:t>
            </w:r>
            <w:r w:rsidRPr="00EC2387">
              <w:rPr>
                <w:rFonts w:ascii="Arial" w:hAnsi="Arial" w:cs="Arial"/>
                <w:color w:val="000000"/>
                <w:sz w:val="16"/>
                <w:szCs w:val="16"/>
              </w:rPr>
              <w:br/>
              <w:t>Teléfono: 9422030 Ext. 14326</w:t>
            </w:r>
          </w:p>
        </w:tc>
        <w:tc>
          <w:tcPr>
            <w:tcW w:w="378" w:type="pct"/>
            <w:shd w:val="clear" w:color="auto" w:fill="auto"/>
            <w:noWrap/>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 de septiembre de 2017</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minimizan los riesgos que puedan obstaculizar el cumplimiento de los objetivos del Programa</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MIR 2017 del PP80 </w:t>
            </w:r>
          </w:p>
        </w:tc>
        <w:tc>
          <w:tcPr>
            <w:tcW w:w="432" w:type="pct"/>
            <w:shd w:val="clear" w:color="auto" w:fill="auto"/>
            <w:vAlign w:val="center"/>
          </w:tcPr>
          <w:p w:rsidR="00AE341A" w:rsidRPr="00EC2387" w:rsidRDefault="00AE341A"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2166"/>
        </w:trPr>
        <w:tc>
          <w:tcPr>
            <w:tcW w:w="189" w:type="pct"/>
            <w:shd w:val="clear" w:color="auto" w:fill="auto"/>
            <w:vAlign w:val="center"/>
            <w:hideMark/>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evaluado no cuenta con indicadores públicos a nivel de Fin y Actividad.</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Se revisarán las actividades y en su caso se modificarán para agregar los indicadores correspondientes. </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Desarrollo Comunitario y Alimentación</w:t>
            </w:r>
            <w:r w:rsidRPr="00EC2387">
              <w:rPr>
                <w:rFonts w:ascii="Arial" w:hAnsi="Arial" w:cs="Arial"/>
                <w:color w:val="000000"/>
                <w:sz w:val="16"/>
                <w:szCs w:val="16"/>
              </w:rPr>
              <w:br/>
              <w:t>M.C. Jorge Andrés Calderón Quintal</w:t>
            </w:r>
            <w:r w:rsidRPr="00EC2387">
              <w:rPr>
                <w:rFonts w:ascii="Arial" w:hAnsi="Arial" w:cs="Arial"/>
                <w:color w:val="000000"/>
                <w:sz w:val="16"/>
                <w:szCs w:val="16"/>
              </w:rPr>
              <w:br/>
              <w:t xml:space="preserve">Jorge.calderon@yucatan.gob.mx </w:t>
            </w:r>
            <w:r w:rsidRPr="00EC2387">
              <w:rPr>
                <w:rFonts w:ascii="Arial" w:hAnsi="Arial" w:cs="Arial"/>
                <w:color w:val="000000"/>
                <w:sz w:val="16"/>
                <w:szCs w:val="16"/>
              </w:rPr>
              <w:br/>
              <w:t>Teléfono: 9422030 Ext. 14326</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el seguimiento de los resultados y gestión de entrega de bienes y servicios del</w:t>
            </w:r>
            <w:r w:rsidR="00001D6B">
              <w:rPr>
                <w:rFonts w:ascii="Arial" w:hAnsi="Arial" w:cs="Arial"/>
                <w:color w:val="000000"/>
                <w:sz w:val="16"/>
                <w:szCs w:val="16"/>
              </w:rPr>
              <w:t xml:space="preserve"> </w:t>
            </w:r>
            <w:r w:rsidRPr="00EC2387">
              <w:rPr>
                <w:rFonts w:ascii="Arial" w:hAnsi="Arial" w:cs="Arial"/>
                <w:color w:val="000000"/>
                <w:sz w:val="16"/>
                <w:szCs w:val="16"/>
              </w:rPr>
              <w:t>programa presupuestario</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MIR 2018 del PP80 </w:t>
            </w:r>
            <w:r w:rsidRPr="00EC2387">
              <w:rPr>
                <w:rFonts w:ascii="Arial" w:hAnsi="Arial" w:cs="Arial"/>
                <w:color w:val="000000"/>
                <w:sz w:val="16"/>
                <w:szCs w:val="16"/>
              </w:rPr>
              <w:br/>
              <w:t>Fichas técnicas de indicadores de desempeño</w:t>
            </w:r>
          </w:p>
        </w:tc>
        <w:tc>
          <w:tcPr>
            <w:tcW w:w="432" w:type="pct"/>
            <w:shd w:val="clear" w:color="auto" w:fill="auto"/>
            <w:vAlign w:val="center"/>
          </w:tcPr>
          <w:p w:rsidR="00AE341A" w:rsidRPr="00EC2387" w:rsidRDefault="00AE341A"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75</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responsables del Programa ya concluyeron con la atención del ASM, sin embargo, el trabajo está en proceso de aprobación por parte de la dependencia normativa en materia de Diseño de los Programas Presupuestarios.</w:t>
            </w:r>
          </w:p>
        </w:tc>
      </w:tr>
      <w:tr w:rsidR="00AE341A" w:rsidRPr="00EC2387" w:rsidTr="00DC2753">
        <w:trPr>
          <w:trHeight w:val="798"/>
        </w:trPr>
        <w:tc>
          <w:tcPr>
            <w:tcW w:w="189" w:type="pct"/>
            <w:shd w:val="clear" w:color="auto" w:fill="auto"/>
            <w:vAlign w:val="center"/>
            <w:hideMark/>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evaluado no cuenta con línea base y meta a nivel de Actividad.</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y completar el resumen narrativo de la MIR</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Desarrollo Comunitario y Alimentación</w:t>
            </w:r>
            <w:r w:rsidRPr="00EC2387">
              <w:rPr>
                <w:rFonts w:ascii="Arial" w:hAnsi="Arial" w:cs="Arial"/>
                <w:color w:val="000000"/>
                <w:sz w:val="16"/>
                <w:szCs w:val="16"/>
              </w:rPr>
              <w:br/>
              <w:t>M.C. Jorge Andrés Calderón Quintal</w:t>
            </w:r>
            <w:r w:rsidRPr="00EC2387">
              <w:rPr>
                <w:rFonts w:ascii="Arial" w:hAnsi="Arial" w:cs="Arial"/>
                <w:color w:val="000000"/>
                <w:sz w:val="16"/>
                <w:szCs w:val="16"/>
              </w:rPr>
              <w:br/>
              <w:t xml:space="preserve">Jorge.calderon@yucatan.gob.mx </w:t>
            </w:r>
            <w:r w:rsidRPr="00EC2387">
              <w:rPr>
                <w:rFonts w:ascii="Arial" w:hAnsi="Arial" w:cs="Arial"/>
                <w:color w:val="000000"/>
                <w:sz w:val="16"/>
                <w:szCs w:val="16"/>
              </w:rPr>
              <w:br/>
              <w:t>Teléfono: 9422030 Ext. 14326</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Se cumple con la lógica horizontal de la MIR </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MIR 2018 del PP80 </w:t>
            </w:r>
            <w:r w:rsidRPr="00EC2387">
              <w:rPr>
                <w:rFonts w:ascii="Arial" w:hAnsi="Arial" w:cs="Arial"/>
                <w:color w:val="000000"/>
                <w:sz w:val="16"/>
                <w:szCs w:val="16"/>
              </w:rPr>
              <w:br/>
              <w:t>Fichas técnicas de indicadores de desempeño</w:t>
            </w:r>
          </w:p>
        </w:tc>
        <w:tc>
          <w:tcPr>
            <w:tcW w:w="432" w:type="pct"/>
            <w:shd w:val="clear" w:color="auto" w:fill="auto"/>
            <w:vAlign w:val="center"/>
          </w:tcPr>
          <w:p w:rsidR="00AE341A" w:rsidRPr="00EC2387" w:rsidRDefault="00AE341A"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75</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responsables del Programa ya concluyeron con la atención del ASM, sin embargo, el trabajo está en proceso de aprobación por parte de la dependencia normativa en materia de Diseño de los Programas Presupuestarios.</w:t>
            </w:r>
          </w:p>
        </w:tc>
      </w:tr>
      <w:tr w:rsidR="00AE341A" w:rsidRPr="00EC2387" w:rsidTr="00DC2753">
        <w:trPr>
          <w:trHeight w:val="2468"/>
        </w:trPr>
        <w:tc>
          <w:tcPr>
            <w:tcW w:w="189" w:type="pct"/>
            <w:shd w:val="clear" w:color="auto" w:fill="auto"/>
            <w:vAlign w:val="center"/>
            <w:hideMark/>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4</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Hay una alta incidencia en la falta del establecimiento de los plazos para el cumplimiento de las metas.</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y completar el resumen narrativo de la MIR</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Desarrollo Comunitario y Alimentación</w:t>
            </w:r>
            <w:r w:rsidRPr="00EC2387">
              <w:rPr>
                <w:rFonts w:ascii="Arial" w:hAnsi="Arial" w:cs="Arial"/>
                <w:color w:val="000000"/>
                <w:sz w:val="16"/>
                <w:szCs w:val="16"/>
              </w:rPr>
              <w:br/>
              <w:t>M.C. Jorge Andrés Calderón Quintal</w:t>
            </w:r>
            <w:r w:rsidRPr="00EC2387">
              <w:rPr>
                <w:rFonts w:ascii="Arial" w:hAnsi="Arial" w:cs="Arial"/>
                <w:color w:val="000000"/>
                <w:sz w:val="16"/>
                <w:szCs w:val="16"/>
              </w:rPr>
              <w:br/>
              <w:t xml:space="preserve">Jorge.calderon@yucatan.gob.mx </w:t>
            </w:r>
            <w:r w:rsidRPr="00EC2387">
              <w:rPr>
                <w:rFonts w:ascii="Arial" w:hAnsi="Arial" w:cs="Arial"/>
                <w:color w:val="000000"/>
                <w:sz w:val="16"/>
                <w:szCs w:val="16"/>
              </w:rPr>
              <w:br/>
              <w:t>Teléfono: 9422030 Ext. 14326</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Se cumple con la lógica horizontal de la MIR </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MIR 2018 del PP80 </w:t>
            </w:r>
            <w:r w:rsidRPr="00EC2387">
              <w:rPr>
                <w:rFonts w:ascii="Arial" w:hAnsi="Arial" w:cs="Arial"/>
                <w:color w:val="000000"/>
                <w:sz w:val="16"/>
                <w:szCs w:val="16"/>
              </w:rPr>
              <w:br/>
              <w:t>Fichas técnicas de indicadores de desempeño</w:t>
            </w:r>
          </w:p>
        </w:tc>
        <w:tc>
          <w:tcPr>
            <w:tcW w:w="432" w:type="pct"/>
            <w:shd w:val="clear" w:color="auto" w:fill="auto"/>
            <w:vAlign w:val="center"/>
          </w:tcPr>
          <w:p w:rsidR="00AE341A" w:rsidRPr="00EC2387" w:rsidRDefault="00AE341A"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75</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responsables del Programa ya concluyeron con la atención del ASM, sin embargo, el trabajo está en proceso de aprobación por parte de la dependencia normativa en materia de Diseño de los Programas Presupuestarios.</w:t>
            </w:r>
          </w:p>
        </w:tc>
      </w:tr>
      <w:tr w:rsidR="00AE341A" w:rsidRPr="00EC2387" w:rsidTr="00DC2753">
        <w:trPr>
          <w:trHeight w:val="1365"/>
        </w:trPr>
        <w:tc>
          <w:tcPr>
            <w:tcW w:w="189" w:type="pct"/>
            <w:shd w:val="clear" w:color="auto" w:fill="auto"/>
            <w:vAlign w:val="center"/>
            <w:hideMark/>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información en materia de transparencia y rendición de cuentas del programa presupuestario se encuentra incompleta.</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en conjunto con la Seplan los tiempos de publicación de resultados de las evaluaciones y publicar electrónicamente el resultado de las evaluaciones realizadas.</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Desarrollo Comunitario y Alimentación</w:t>
            </w:r>
            <w:r w:rsidRPr="00EC2387">
              <w:rPr>
                <w:rFonts w:ascii="Arial" w:hAnsi="Arial" w:cs="Arial"/>
                <w:color w:val="000000"/>
                <w:sz w:val="16"/>
                <w:szCs w:val="16"/>
              </w:rPr>
              <w:br/>
              <w:t>M.C. Jorge Andrés Calderón Quintal</w:t>
            </w:r>
            <w:r w:rsidRPr="00EC2387">
              <w:rPr>
                <w:rFonts w:ascii="Arial" w:hAnsi="Arial" w:cs="Arial"/>
                <w:color w:val="000000"/>
                <w:sz w:val="16"/>
                <w:szCs w:val="16"/>
              </w:rPr>
              <w:br/>
              <w:t xml:space="preserve">Jorge.calderon@yucatan.gob.mx </w:t>
            </w:r>
            <w:r w:rsidRPr="00EC2387">
              <w:rPr>
                <w:rFonts w:ascii="Arial" w:hAnsi="Arial" w:cs="Arial"/>
                <w:color w:val="000000"/>
                <w:sz w:val="16"/>
                <w:szCs w:val="16"/>
              </w:rPr>
              <w:br/>
              <w:t>Teléfono: 9422030 Ext. 14326</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 de diciembre de 2017</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cumple en la publicación de la</w:t>
            </w:r>
            <w:r w:rsidR="00001D6B">
              <w:rPr>
                <w:rFonts w:ascii="Arial" w:hAnsi="Arial" w:cs="Arial"/>
                <w:color w:val="000000"/>
                <w:sz w:val="16"/>
                <w:szCs w:val="16"/>
              </w:rPr>
              <w:t xml:space="preserve"> </w:t>
            </w:r>
            <w:r w:rsidRPr="00EC2387">
              <w:rPr>
                <w:rFonts w:ascii="Arial" w:hAnsi="Arial" w:cs="Arial"/>
                <w:color w:val="000000"/>
                <w:sz w:val="16"/>
                <w:szCs w:val="16"/>
              </w:rPr>
              <w:t>información en materia de transparencia y rendición de cuentas del programa presupuestario.</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Reporte de operación de los recursos ramo 33</w:t>
            </w:r>
            <w:r w:rsidRPr="00EC2387">
              <w:rPr>
                <w:rFonts w:ascii="Arial" w:hAnsi="Arial" w:cs="Arial"/>
                <w:color w:val="000000"/>
                <w:sz w:val="16"/>
                <w:szCs w:val="16"/>
              </w:rPr>
              <w:br/>
              <w:t>http://www.dif.yucatan.gob.mx/documentos.php</w:t>
            </w:r>
          </w:p>
        </w:tc>
        <w:tc>
          <w:tcPr>
            <w:tcW w:w="432" w:type="pct"/>
            <w:shd w:val="clear" w:color="auto" w:fill="auto"/>
            <w:vAlign w:val="center"/>
          </w:tcPr>
          <w:p w:rsidR="00AE341A" w:rsidRPr="00EC2387" w:rsidRDefault="00227653"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AE341A" w:rsidRPr="00EC2387">
              <w:rPr>
                <w:rFonts w:ascii="Arial" w:hAnsi="Arial" w:cs="Arial"/>
                <w:color w:val="000000"/>
                <w:sz w:val="16"/>
                <w:szCs w:val="16"/>
              </w:rPr>
              <w:t>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5A162C">
        <w:trPr>
          <w:trHeight w:val="720"/>
        </w:trPr>
        <w:tc>
          <w:tcPr>
            <w:tcW w:w="189" w:type="pct"/>
            <w:shd w:val="clear" w:color="auto" w:fill="auto"/>
            <w:vAlign w:val="center"/>
            <w:hideMark/>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Diferencias en los montos presupuestarios federal y estatal, tanto en los aprobados, como en los modificados y en los ejercidos.</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un mecanismo de seguimiento a la actualización de la información del FAM que se captura en los sistemas estatal y federal del avance físico y financiero por medio de la obtención de evidencias que acrediten el mecanismo.</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 SEGEY.</w:t>
            </w:r>
            <w:r w:rsidRPr="00EC2387">
              <w:rPr>
                <w:rFonts w:ascii="Arial" w:hAnsi="Arial" w:cs="Arial"/>
                <w:color w:val="000000"/>
                <w:sz w:val="16"/>
                <w:szCs w:val="16"/>
              </w:rPr>
              <w:br/>
              <w:t>Arq. Elizeth Gongora Mendoza.</w:t>
            </w:r>
            <w:r w:rsidRPr="00EC2387">
              <w:rPr>
                <w:rFonts w:ascii="Arial" w:hAnsi="Arial" w:cs="Arial"/>
                <w:color w:val="000000"/>
                <w:sz w:val="16"/>
                <w:szCs w:val="16"/>
              </w:rPr>
              <w:br/>
              <w:t>Cel.: 9999472702</w:t>
            </w:r>
            <w:r w:rsidRPr="00EC2387">
              <w:rPr>
                <w:rFonts w:ascii="Arial" w:hAnsi="Arial" w:cs="Arial"/>
                <w:color w:val="000000"/>
                <w:sz w:val="16"/>
                <w:szCs w:val="16"/>
              </w:rPr>
              <w:br/>
              <w:t>Correo: arqgongora@gmail.com</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 de agosto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elementos que acrediten las modificaciones presupuestales del Fondo.</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Oficios de asignación del Fondo. </w:t>
            </w:r>
            <w:r w:rsidRPr="00EC2387">
              <w:rPr>
                <w:rFonts w:ascii="Arial" w:hAnsi="Arial" w:cs="Arial"/>
                <w:color w:val="000000"/>
                <w:sz w:val="16"/>
                <w:szCs w:val="16"/>
              </w:rPr>
              <w:br/>
              <w:t>Informe Definitivo del Recurso Federal Ministrado a las entidades Federativas.</w:t>
            </w:r>
          </w:p>
        </w:tc>
        <w:tc>
          <w:tcPr>
            <w:tcW w:w="432" w:type="pct"/>
            <w:shd w:val="clear" w:color="auto" w:fill="auto"/>
            <w:vAlign w:val="center"/>
          </w:tcPr>
          <w:p w:rsidR="00AE341A" w:rsidRPr="00EC2387" w:rsidRDefault="00AE341A"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656"/>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"Cobertura en educación superior" no cumple con las reglas de diseño referente al propósito, la población objetivo y los componentes.</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el diseño del programa presupuestario de acuerdo con los Lineamientos para el Diseño y Aprobación de los Programas Presupuestarios.</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General de Educación Superior. Secretaría de Investigación, Innovación y Educación Superior (SIIES). Contacto: Ing. Ricardo Bello Bolio. Tel. (999) 938-0400 y (999) 938-0451.</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una MIR con una construcción sólida que permita contribuir en todo momento a la mejora en la toma de decisiones para la planeación.</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modificada 2018- PP 74 Cobertura en Educación Superior.</w:t>
            </w:r>
            <w:r w:rsidRPr="00EC2387">
              <w:rPr>
                <w:rFonts w:ascii="Arial" w:hAnsi="Arial" w:cs="Arial"/>
                <w:color w:val="000000"/>
                <w:sz w:val="16"/>
                <w:szCs w:val="16"/>
              </w:rPr>
              <w:br/>
              <w:t>Fichas Técnicas de Indicadores 2018- PP 74 Cobertura en Educación Superior.</w:t>
            </w:r>
          </w:p>
        </w:tc>
        <w:tc>
          <w:tcPr>
            <w:tcW w:w="432" w:type="pct"/>
            <w:shd w:val="clear" w:color="auto" w:fill="auto"/>
            <w:vAlign w:val="center"/>
          </w:tcPr>
          <w:p w:rsidR="00AE341A"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231"/>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68 "Cobertura con Equidad en Educación Básica" no cumple con las normas en la materia en relación con los Supuestos.</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identificar y, en su caso, modificar en cada nivel de objetivos de la MIR, los supuestos que correspondan de acuerdo a la MML.</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Secretaría de Educación del Gobierno del Estado de Yucatán (SEGEY). Contacto: Lic. Roberto Rafael Bustillos Madera. Tel.9303950 ext. 51066.</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26 de abril del 2017</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 la identificación de los supuestos se logra minimizar los riesgos que podrían hacer que no se cumplan</w:t>
            </w:r>
            <w:r w:rsidR="00001D6B">
              <w:rPr>
                <w:rFonts w:ascii="Arial" w:hAnsi="Arial" w:cs="Arial"/>
                <w:color w:val="000000"/>
                <w:sz w:val="16"/>
                <w:szCs w:val="16"/>
              </w:rPr>
              <w:t xml:space="preserve"> </w:t>
            </w:r>
            <w:r w:rsidRPr="00EC2387">
              <w:rPr>
                <w:rFonts w:ascii="Arial" w:hAnsi="Arial" w:cs="Arial"/>
                <w:color w:val="000000"/>
                <w:sz w:val="16"/>
                <w:szCs w:val="16"/>
              </w:rPr>
              <w:t>los objetivos del Programa.</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modificada 2017- PP 68 Cobertura con Equidad en Educación Básica.</w:t>
            </w:r>
          </w:p>
        </w:tc>
        <w:tc>
          <w:tcPr>
            <w:tcW w:w="432" w:type="pct"/>
            <w:shd w:val="clear" w:color="auto" w:fill="auto"/>
            <w:vAlign w:val="center"/>
          </w:tcPr>
          <w:p w:rsidR="00AE341A" w:rsidRPr="00EC2387" w:rsidRDefault="00AE341A"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1223"/>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9</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223 "Mejoramiento de la Eficiencia Terminal de la Universidad Tecnológica del Mayab" no cumple con las normas en la materia en relación con los Supuestos.</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Revisar, identificar y, en su caso, modificar en cada nivel de objetivos de la MIR, los supuestos que correspondan de acuerdo a la MML.</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Departamento de Planeación y Evaluación. Rectoría. Universidad Tecnológica Del Mayab (UTdelMayab)</w:t>
            </w:r>
            <w:r w:rsidRPr="00EC2387">
              <w:rPr>
                <w:rFonts w:ascii="Arial" w:hAnsi="Arial" w:cs="Arial"/>
                <w:color w:val="000000"/>
                <w:sz w:val="16"/>
                <w:szCs w:val="16"/>
              </w:rPr>
              <w:br/>
              <w:t>Contacto: LAM. Enrique Cauich Cel. Tel. 01(997)60112.</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26 de abril del 2017</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 la identificación de los supuestos se logra minimizar los riesgos que podrían hacer que no se cumplan</w:t>
            </w:r>
            <w:r w:rsidR="00001D6B">
              <w:rPr>
                <w:rFonts w:ascii="Arial" w:hAnsi="Arial" w:cs="Arial"/>
                <w:color w:val="000000"/>
                <w:sz w:val="16"/>
                <w:szCs w:val="16"/>
              </w:rPr>
              <w:t xml:space="preserve"> </w:t>
            </w:r>
            <w:r w:rsidRPr="00EC2387">
              <w:rPr>
                <w:rFonts w:ascii="Arial" w:hAnsi="Arial" w:cs="Arial"/>
                <w:color w:val="000000"/>
                <w:sz w:val="16"/>
                <w:szCs w:val="16"/>
              </w:rPr>
              <w:t>los objetivos del Programa.</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modificada 2017- PP 223 Mejoramiento de la Eficiencia Terminal de la Universidad Tecnológica del Mayab.</w:t>
            </w:r>
          </w:p>
        </w:tc>
        <w:tc>
          <w:tcPr>
            <w:tcW w:w="432" w:type="pct"/>
            <w:shd w:val="clear" w:color="auto" w:fill="auto"/>
            <w:vAlign w:val="center"/>
          </w:tcPr>
          <w:p w:rsidR="00AE341A" w:rsidRPr="00EC2387" w:rsidRDefault="00C30224"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FB14D0">
            <w:pPr>
              <w:spacing w:after="0" w:line="240" w:lineRule="auto"/>
              <w:rPr>
                <w:rFonts w:ascii="Arial" w:eastAsia="Times New Roman" w:hAnsi="Arial" w:cs="Arial"/>
                <w:color w:val="000000"/>
                <w:sz w:val="16"/>
                <w:szCs w:val="16"/>
                <w:lang w:eastAsia="es-MX"/>
              </w:rPr>
            </w:pPr>
          </w:p>
        </w:tc>
      </w:tr>
      <w:tr w:rsidR="00AE341A" w:rsidRPr="00EC2387" w:rsidTr="00DC2753">
        <w:trPr>
          <w:trHeight w:val="2623"/>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68 "Cobertura con Equidad en Educación Básica" no cuenta con indicadores públicos a nivel de Fin y Actividad.</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Definir, o en su caso publicar, los indicadores para todos los niveles de objetivos de la MIR.</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Secretaría de Educación del Gobierno del Estado de Yucatán (SEGEY). Contacto: Lic. Roberto Rafael Bustillos Madera. Tel.9303950 ext. 51066.</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puede observar el cumplimiento de los objetivos de Fin y de Actividades, lo que contribuirá a mejorar la toma de decisiones para la planeación.</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Presupuesto de Egresos 2018 del Estado de Yucatán. Tomo. Presupuesto Basado en Resultados.</w:t>
            </w:r>
          </w:p>
        </w:tc>
        <w:tc>
          <w:tcPr>
            <w:tcW w:w="432" w:type="pct"/>
            <w:shd w:val="clear" w:color="auto" w:fill="auto"/>
            <w:vAlign w:val="center"/>
          </w:tcPr>
          <w:p w:rsidR="00AE341A" w:rsidRPr="00EC2387" w:rsidRDefault="00C30224"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2623"/>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11</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74 "Cobertura en Educación Superior" no cuenta con indicadores públicos a nivel de Fin y Actividad.</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Definir, o en su caso publicar, los indicadores para todos los niveles de objetivos de la MIR.</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General de Educación Superior. Secretaría de Investigación, Innovación y Educación Superior (SIIES). Contacto: Ing. Ricardo Bello Bolio. Tel. (999) 938-0400 y (999) 938-0451.</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puede observar el cumplimiento de los objetivos de Fin y de Actividades, lo que contribuirá a mejorar la toma de decisiones para la planeación.</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Presupuesto de Egresos 2018 del Estado de Yucatán. Tomo. Presupuesto Basado en Resultados.</w:t>
            </w:r>
          </w:p>
        </w:tc>
        <w:tc>
          <w:tcPr>
            <w:tcW w:w="432" w:type="pct"/>
            <w:shd w:val="clear" w:color="auto" w:fill="auto"/>
            <w:vAlign w:val="center"/>
          </w:tcPr>
          <w:p w:rsidR="00AE341A"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2623"/>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223 "Mejoramiento de la Eficiencia Terminal de la Universidad Tecnológica del Mayab"</w:t>
            </w:r>
            <w:r w:rsidR="00001D6B">
              <w:rPr>
                <w:rFonts w:ascii="Arial" w:hAnsi="Arial" w:cs="Arial"/>
                <w:color w:val="000000"/>
                <w:sz w:val="16"/>
                <w:szCs w:val="16"/>
              </w:rPr>
              <w:t xml:space="preserve"> </w:t>
            </w:r>
            <w:r w:rsidRPr="00EC2387">
              <w:rPr>
                <w:rFonts w:ascii="Arial" w:hAnsi="Arial" w:cs="Arial"/>
                <w:color w:val="000000"/>
                <w:sz w:val="16"/>
                <w:szCs w:val="16"/>
              </w:rPr>
              <w:t>no cuenta con indicadores públicos a nivel de Fin y Actividad.</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Definir, o en su caso publicar, los indicadores para todos los niveles de objetivos de la MIR.</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Departamento de Planeación y Evaluación. Rectoría. Universidad Tecnológica Del Mayab (UTdelMayab)</w:t>
            </w:r>
            <w:r w:rsidRPr="00EC2387">
              <w:rPr>
                <w:rFonts w:ascii="Arial" w:hAnsi="Arial" w:cs="Arial"/>
                <w:color w:val="000000"/>
                <w:sz w:val="16"/>
                <w:szCs w:val="16"/>
              </w:rPr>
              <w:br/>
              <w:t>Contacto: LAM. Enrique Cauich Cel. Tel. 01(997)60112.</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puede observar el cumplimiento de los objetivos de Fin y de Actividades, lo que contribuirá a mejorar la toma de decisiones para la planeación.</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Presupuesto de Egresos 2018 del Estado de Yucatán. Tomo. Presupuesto Basado en Resultados.</w:t>
            </w:r>
          </w:p>
        </w:tc>
        <w:tc>
          <w:tcPr>
            <w:tcW w:w="432" w:type="pct"/>
            <w:shd w:val="clear" w:color="auto" w:fill="auto"/>
            <w:vAlign w:val="center"/>
          </w:tcPr>
          <w:p w:rsidR="00AE341A" w:rsidRPr="00EC2387" w:rsidRDefault="00227653"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AE341A" w:rsidRPr="00EC2387" w:rsidRDefault="00AE341A" w:rsidP="00227653">
            <w:pPr>
              <w:spacing w:after="0" w:line="240" w:lineRule="auto"/>
              <w:rPr>
                <w:rFonts w:ascii="Arial" w:eastAsia="Times New Roman" w:hAnsi="Arial" w:cs="Arial"/>
                <w:color w:val="000000"/>
                <w:sz w:val="16"/>
                <w:szCs w:val="16"/>
                <w:lang w:eastAsia="es-MX"/>
              </w:rPr>
            </w:pPr>
          </w:p>
        </w:tc>
      </w:tr>
      <w:tr w:rsidR="00AE341A" w:rsidRPr="00EC2387" w:rsidTr="00DC2753">
        <w:trPr>
          <w:trHeight w:val="2623"/>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13</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68 "Cobertura con Equidad en Educación Básica" no cuenta con línea base y meta</w:t>
            </w:r>
            <w:r w:rsidR="00001D6B">
              <w:rPr>
                <w:rFonts w:ascii="Arial" w:hAnsi="Arial" w:cs="Arial"/>
                <w:color w:val="000000"/>
                <w:sz w:val="16"/>
                <w:szCs w:val="16"/>
              </w:rPr>
              <w:t xml:space="preserve"> </w:t>
            </w:r>
            <w:r w:rsidRPr="00EC2387">
              <w:rPr>
                <w:rFonts w:ascii="Arial" w:hAnsi="Arial" w:cs="Arial"/>
                <w:color w:val="000000"/>
                <w:sz w:val="16"/>
                <w:szCs w:val="16"/>
              </w:rPr>
              <w:t>a nivel de Fin y Actividad.</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y publicar las líneas base y metas en los niveles de Fin y Actividades.</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Secretaría de Educación del Gobierno del Estado de Yucatán (SEGEY). Contacto: Lic. Roberto Rafael Bustillos Madera. Tel.9303950 ext. 51066.</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Permite conocer los parámetros para el seguimiento de los objetivos del Programa.</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modificada 2018- PP 68 Cobertura con Equidad en Educación Básica.</w:t>
            </w:r>
            <w:r w:rsidRPr="00EC2387">
              <w:rPr>
                <w:rFonts w:ascii="Arial" w:hAnsi="Arial" w:cs="Arial"/>
                <w:color w:val="000000"/>
                <w:sz w:val="16"/>
                <w:szCs w:val="16"/>
              </w:rPr>
              <w:br/>
              <w:t>Fichas Técnicas de Indicadores 2018- PP 68 Cobertura con Equidad en Educación Básica.</w:t>
            </w:r>
          </w:p>
        </w:tc>
        <w:tc>
          <w:tcPr>
            <w:tcW w:w="432" w:type="pct"/>
            <w:shd w:val="clear" w:color="auto" w:fill="auto"/>
            <w:vAlign w:val="center"/>
          </w:tcPr>
          <w:p w:rsidR="00AE341A" w:rsidRPr="00EC2387" w:rsidRDefault="003B2783"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2623"/>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74 "Cobertura en Educación Superior" no cuenta con línea base y meta</w:t>
            </w:r>
            <w:r w:rsidR="00001D6B">
              <w:rPr>
                <w:rFonts w:ascii="Arial" w:hAnsi="Arial" w:cs="Arial"/>
                <w:color w:val="000000"/>
                <w:sz w:val="16"/>
                <w:szCs w:val="16"/>
              </w:rPr>
              <w:t xml:space="preserve"> </w:t>
            </w:r>
            <w:r w:rsidRPr="00EC2387">
              <w:rPr>
                <w:rFonts w:ascii="Arial" w:hAnsi="Arial" w:cs="Arial"/>
                <w:color w:val="000000"/>
                <w:sz w:val="16"/>
                <w:szCs w:val="16"/>
              </w:rPr>
              <w:t>a nivel de Fin y Actividad.</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y publicar las líneas base y metas en los niveles de Fin y Actividades.</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General de Educación Superior. Secretaría de Investigación, Innovación y Educación Superior (SIIES). Contacto: Ing. Ricardo Bello Bolio. Tel. (999) 938-0400 y (999) 938-0451.</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Permite conocer los parámetros para el seguimiento de los objetivos del Programa.</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modificada 2018- PP 74 Cobertura en Educación Superior.</w:t>
            </w:r>
            <w:r w:rsidRPr="00EC2387">
              <w:rPr>
                <w:rFonts w:ascii="Arial" w:hAnsi="Arial" w:cs="Arial"/>
                <w:color w:val="000000"/>
                <w:sz w:val="16"/>
                <w:szCs w:val="16"/>
              </w:rPr>
              <w:br/>
              <w:t>Fichas Técnicas de Indicadores 2018- PP 74 Cobertura en Educación Superior.</w:t>
            </w:r>
          </w:p>
        </w:tc>
        <w:tc>
          <w:tcPr>
            <w:tcW w:w="432" w:type="pct"/>
            <w:shd w:val="clear" w:color="auto" w:fill="auto"/>
            <w:vAlign w:val="center"/>
          </w:tcPr>
          <w:p w:rsidR="00AE341A"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2623"/>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programa presupuestario 223 "Mejoramiento de la Eficiencia Terminal de la Universidad Tecnológica del Mayab" no cuenta con línea base y meta</w:t>
            </w:r>
            <w:r w:rsidR="00001D6B">
              <w:rPr>
                <w:rFonts w:ascii="Arial" w:hAnsi="Arial" w:cs="Arial"/>
                <w:color w:val="000000"/>
                <w:sz w:val="16"/>
                <w:szCs w:val="16"/>
              </w:rPr>
              <w:t xml:space="preserve"> </w:t>
            </w:r>
            <w:r w:rsidRPr="00EC2387">
              <w:rPr>
                <w:rFonts w:ascii="Arial" w:hAnsi="Arial" w:cs="Arial"/>
                <w:color w:val="000000"/>
                <w:sz w:val="16"/>
                <w:szCs w:val="16"/>
              </w:rPr>
              <w:t>a nivel de Fin y Actividad.</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y publicar las líneas base y metas en los niveles de Fin y Actividades.</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Departamento de Planeación y Evaluación. Rectoría. Universidad Tecnológica Del Mayab (UTdelMayab)</w:t>
            </w:r>
            <w:r w:rsidRPr="00EC2387">
              <w:rPr>
                <w:rFonts w:ascii="Arial" w:hAnsi="Arial" w:cs="Arial"/>
                <w:color w:val="000000"/>
                <w:sz w:val="16"/>
                <w:szCs w:val="16"/>
              </w:rPr>
              <w:br/>
              <w:t>Contacto: LAM. Enrique Cauich Cel. Tel. 01(997)60112.</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Permite conocer los parámetros para el seguimiento de los objetivos del Programa.</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modificada 2018- PP 223 Mejoramiento de la Eficiencia Terminal de la Universidad Tecnológica del Mayab.</w:t>
            </w:r>
            <w:r w:rsidRPr="00EC2387">
              <w:rPr>
                <w:rFonts w:ascii="Arial" w:hAnsi="Arial" w:cs="Arial"/>
                <w:color w:val="000000"/>
                <w:sz w:val="16"/>
                <w:szCs w:val="16"/>
              </w:rPr>
              <w:br/>
              <w:t>Fichas Técnicas de Indicadores 2018- PP 223 Mejoramiento de la Eficiencia Terminal de la Universidad Tecnológica del Mayab.</w:t>
            </w:r>
          </w:p>
        </w:tc>
        <w:tc>
          <w:tcPr>
            <w:tcW w:w="432" w:type="pct"/>
            <w:shd w:val="clear" w:color="auto" w:fill="auto"/>
            <w:vAlign w:val="center"/>
          </w:tcPr>
          <w:p w:rsidR="00AE341A" w:rsidRPr="00EC2387" w:rsidRDefault="00795C9D"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w:t>
            </w:r>
          </w:p>
        </w:tc>
      </w:tr>
      <w:tr w:rsidR="00AE341A" w:rsidRPr="00EC2387" w:rsidTr="00DC2753">
        <w:trPr>
          <w:trHeight w:val="2623"/>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16</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Alta incidencia en la falta de establecimiento de plazos para el cumplimiento de los objetivos de Fin y Actividades del Programa Presupuestario 68 "Cobertura con Equidad en Educación Básica".</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los plazos de cumplimiento de los objetivos de los niveles de Fin y Actividades de la MIR.</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de Planeación. Secretaría de Educación del Gobierno del Estado de Yucatán (SEGEY). Contacto: Lic. Roberto Rafael Bustillos Madera. Tel.9303950 ext. 51066.</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los metadatos para dar sustento a los indicadores de Fin y Actividades, lo que permitirá conocer los avance en el logro de los objetivos.</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modificada 2018- PP 68 Cobertura con Equidad en Educación Básica.</w:t>
            </w:r>
            <w:r w:rsidRPr="00EC2387">
              <w:rPr>
                <w:rFonts w:ascii="Arial" w:hAnsi="Arial" w:cs="Arial"/>
                <w:color w:val="000000"/>
                <w:sz w:val="16"/>
                <w:szCs w:val="16"/>
              </w:rPr>
              <w:br/>
              <w:t>Fichas Técnicas de Indicadores 2018- PP 68 Cobertura con Equidad en Educación Básica.</w:t>
            </w:r>
          </w:p>
        </w:tc>
        <w:tc>
          <w:tcPr>
            <w:tcW w:w="432" w:type="pct"/>
            <w:shd w:val="clear" w:color="auto" w:fill="auto"/>
            <w:vAlign w:val="center"/>
          </w:tcPr>
          <w:p w:rsidR="00AE341A" w:rsidRPr="00EC2387" w:rsidRDefault="003B2783"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2623"/>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17</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Alta incidencia en la falta de establecimiento de plazos para el cumplimiento de los objetivos de Fin y Actividades del Programa Presupuestario 74 "Cobertura en Educación Superior".</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los plazos de cumplimiento de los objetivos de los niveles de Fin y Actividades de la MIR.</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Dirección General de Educación Superior. Secretaría de Investigación, Innovación y Educación Superior (SIIES). Contacto: Ing. Ricardo Bello Bolio. Tel. (999) 938-0400 y (999) 938-0451.</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los metadatos para dar sustento a los indicadores de Fin y Actividades, lo que permitirá conocer los avance en el logro de los objetivos.</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modificada 2018- PP 74 Cobertura en Educación Superior.</w:t>
            </w:r>
            <w:r w:rsidRPr="00EC2387">
              <w:rPr>
                <w:rFonts w:ascii="Arial" w:hAnsi="Arial" w:cs="Arial"/>
                <w:color w:val="000000"/>
                <w:sz w:val="16"/>
                <w:szCs w:val="16"/>
              </w:rPr>
              <w:br/>
              <w:t>Fichas Técnicas de Indicadores 2018- PP 74 Cobertura en Educación Superior.</w:t>
            </w:r>
          </w:p>
        </w:tc>
        <w:tc>
          <w:tcPr>
            <w:tcW w:w="432" w:type="pct"/>
            <w:shd w:val="clear" w:color="auto" w:fill="auto"/>
            <w:vAlign w:val="center"/>
          </w:tcPr>
          <w:p w:rsidR="00AE341A" w:rsidRPr="00EC2387" w:rsidRDefault="003936DF"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1932"/>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18</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Alta incidencia en la falta de establecimiento de plazos para el cumplimiento de los objetivos de Fin y Actividades del programa presupuestario 223 "Mejoramiento de la Eficiencia Terminal de la Universidad Tecnológica del Mayab”.</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Establecer los plazos de cumplimiento de los objetivos de los niveles de Fin y Actividades de la MIR.</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Departamento de Planeación y Evaluación. Rectoría. Universidad Tecnológica Del Mayab (UTdelMayab)</w:t>
            </w:r>
            <w:r w:rsidRPr="00EC2387">
              <w:rPr>
                <w:rFonts w:ascii="Arial" w:hAnsi="Arial" w:cs="Arial"/>
                <w:color w:val="000000"/>
                <w:sz w:val="16"/>
                <w:szCs w:val="16"/>
              </w:rPr>
              <w:br/>
              <w:t>Contacto: LAM. Enrique Cauich Cel. Tel. 01(997)60112.</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 de enero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los metadatos para dar sustento a los indicadores de Fin y Actividades, lo que permitirá conocer los avance en el logro de los objetivos.</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MIR modificada 2018- PP 223 Mejoramiento de la Eficiencia Terminal de la Universidad Tecnológica del Mayab.</w:t>
            </w:r>
            <w:r w:rsidRPr="00EC2387">
              <w:rPr>
                <w:rFonts w:ascii="Arial" w:hAnsi="Arial" w:cs="Arial"/>
                <w:color w:val="000000"/>
                <w:sz w:val="16"/>
                <w:szCs w:val="16"/>
              </w:rPr>
              <w:br/>
              <w:t>Fichas Técnicas de Indicadores 2018- PP 223 Mejoramiento de la Eficiencia Terminal de la Universidad Tecnológica del Mayab.</w:t>
            </w:r>
          </w:p>
        </w:tc>
        <w:tc>
          <w:tcPr>
            <w:tcW w:w="432" w:type="pct"/>
            <w:shd w:val="clear" w:color="auto" w:fill="auto"/>
            <w:vAlign w:val="center"/>
          </w:tcPr>
          <w:p w:rsidR="00AE341A" w:rsidRPr="00EC2387" w:rsidRDefault="00795C9D"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1648"/>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19</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da seguimiento puntual al avance físico-financiero del FAM Infraestructura Educativa.</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realizará un seguimiento puntual a la información que se reporta del FAM Infraestructura Educativa en el PASH.</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 SEGEY.</w:t>
            </w:r>
            <w:r w:rsidRPr="00EC2387">
              <w:rPr>
                <w:rFonts w:ascii="Arial" w:hAnsi="Arial" w:cs="Arial"/>
                <w:color w:val="000000"/>
                <w:sz w:val="16"/>
                <w:szCs w:val="16"/>
              </w:rPr>
              <w:br/>
              <w:t>Arq. Elizeth Gongora Mendoza.</w:t>
            </w:r>
            <w:r w:rsidRPr="00EC2387">
              <w:rPr>
                <w:rFonts w:ascii="Arial" w:hAnsi="Arial" w:cs="Arial"/>
                <w:color w:val="000000"/>
                <w:sz w:val="16"/>
                <w:szCs w:val="16"/>
              </w:rPr>
              <w:br/>
              <w:t>Cel.: 9999472702</w:t>
            </w:r>
            <w:r w:rsidRPr="00EC2387">
              <w:rPr>
                <w:rFonts w:ascii="Arial" w:hAnsi="Arial" w:cs="Arial"/>
                <w:color w:val="000000"/>
                <w:sz w:val="16"/>
                <w:szCs w:val="16"/>
              </w:rPr>
              <w:br/>
              <w:t>Correo: arqgongora@gmail.com</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 de agosto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la rendición de cuentas del proceso de captura de información físico-financiera.</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Informe Definitivo del Recurso Federal Ministrado a las entidades Federativas.</w:t>
            </w:r>
          </w:p>
        </w:tc>
        <w:tc>
          <w:tcPr>
            <w:tcW w:w="432" w:type="pct"/>
            <w:shd w:val="clear" w:color="auto" w:fill="auto"/>
            <w:vAlign w:val="center"/>
          </w:tcPr>
          <w:p w:rsidR="00AE341A" w:rsidRPr="00EC2387" w:rsidRDefault="003B2783"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AE341A" w:rsidRPr="00EC2387">
              <w:rPr>
                <w:rFonts w:ascii="Arial" w:hAnsi="Arial" w:cs="Arial"/>
                <w:color w:val="000000"/>
                <w:sz w:val="16"/>
                <w:szCs w:val="16"/>
              </w:rPr>
              <w:t>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1246"/>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20</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instancia coordinadora del FAM Infraestructura Educativa no capturó la información de los avances de indicadores.</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realizará un seguimiento puntual al avance de los indicadores asociados al FAM Infraestructura Educativa en el PASH.</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 SEGEY.</w:t>
            </w:r>
            <w:r w:rsidRPr="00EC2387">
              <w:rPr>
                <w:rFonts w:ascii="Arial" w:hAnsi="Arial" w:cs="Arial"/>
                <w:color w:val="000000"/>
                <w:sz w:val="16"/>
                <w:szCs w:val="16"/>
              </w:rPr>
              <w:br/>
              <w:t>Arq. Elizeth Gongora Mendoza.</w:t>
            </w:r>
            <w:r w:rsidRPr="00EC2387">
              <w:rPr>
                <w:rFonts w:ascii="Arial" w:hAnsi="Arial" w:cs="Arial"/>
                <w:color w:val="000000"/>
                <w:sz w:val="16"/>
                <w:szCs w:val="16"/>
              </w:rPr>
              <w:br/>
              <w:t>Cel.: 9999472702</w:t>
            </w:r>
            <w:r w:rsidRPr="00EC2387">
              <w:rPr>
                <w:rFonts w:ascii="Arial" w:hAnsi="Arial" w:cs="Arial"/>
                <w:color w:val="000000"/>
                <w:sz w:val="16"/>
                <w:szCs w:val="16"/>
              </w:rPr>
              <w:br/>
              <w:t>Correo: arqgongora@gmail.com</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 de agosto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la rendición de cuentas del proceso de captura de información físico-financiera.</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Informe Definitivo del Recurso Federal Ministrado a las entidades Federativas.</w:t>
            </w:r>
          </w:p>
        </w:tc>
        <w:tc>
          <w:tcPr>
            <w:tcW w:w="432" w:type="pct"/>
            <w:shd w:val="clear" w:color="auto" w:fill="auto"/>
            <w:vAlign w:val="center"/>
          </w:tcPr>
          <w:p w:rsidR="00AE341A" w:rsidRPr="00EC2387" w:rsidRDefault="003B2783"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AE341A" w:rsidRPr="00EC2387">
              <w:rPr>
                <w:rFonts w:ascii="Arial" w:hAnsi="Arial" w:cs="Arial"/>
                <w:color w:val="000000"/>
                <w:sz w:val="16"/>
                <w:szCs w:val="16"/>
              </w:rPr>
              <w:t>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656"/>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21</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programas presupuestarios muestran inconsistencias en la información federal y la estatal del presupuesto aprobado, modificado y ejercido.</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realizará un seguimiento puntual a la información que se reporta del FAM Infraestructura Educativa en el PASH.</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 SEGEY.</w:t>
            </w:r>
            <w:r w:rsidRPr="00EC2387">
              <w:rPr>
                <w:rFonts w:ascii="Arial" w:hAnsi="Arial" w:cs="Arial"/>
                <w:color w:val="000000"/>
                <w:sz w:val="16"/>
                <w:szCs w:val="16"/>
              </w:rPr>
              <w:br/>
              <w:t>Arq. Elizeth Gongora Mendoza.</w:t>
            </w:r>
            <w:r w:rsidRPr="00EC2387">
              <w:rPr>
                <w:rFonts w:ascii="Arial" w:hAnsi="Arial" w:cs="Arial"/>
                <w:color w:val="000000"/>
                <w:sz w:val="16"/>
                <w:szCs w:val="16"/>
              </w:rPr>
              <w:br/>
              <w:t>Cel.: 9999472702</w:t>
            </w:r>
            <w:r w:rsidRPr="00EC2387">
              <w:rPr>
                <w:rFonts w:ascii="Arial" w:hAnsi="Arial" w:cs="Arial"/>
                <w:color w:val="000000"/>
                <w:sz w:val="16"/>
                <w:szCs w:val="16"/>
              </w:rPr>
              <w:br/>
              <w:t>Correo: arqgongora@gmail.com</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 de agosto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elementos que acrediten las modificaciones presupuestales del Fondo.</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Informe Definitivo del Recurso Federal Ministrado a las entidades Federativas.</w:t>
            </w:r>
          </w:p>
        </w:tc>
        <w:tc>
          <w:tcPr>
            <w:tcW w:w="432" w:type="pct"/>
            <w:shd w:val="clear" w:color="auto" w:fill="auto"/>
            <w:vAlign w:val="center"/>
          </w:tcPr>
          <w:p w:rsidR="00AE341A" w:rsidRPr="00EC2387" w:rsidRDefault="003B2783"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AE341A" w:rsidRPr="00EC2387">
              <w:rPr>
                <w:rFonts w:ascii="Arial" w:hAnsi="Arial" w:cs="Arial"/>
                <w:color w:val="000000"/>
                <w:sz w:val="16"/>
                <w:szCs w:val="16"/>
              </w:rPr>
              <w:t>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1648"/>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22</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subfondo FAM Infraestructura Educativa muestra un Índice de Eficiencia “Rechazable”, toda vez que la instancia coordinadora no capturó la información de los avances de indicadores.</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Capturar y dar seguimiento puntual a la información que se reporta en el PASH.</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 SEGEY.</w:t>
            </w:r>
            <w:r w:rsidRPr="00EC2387">
              <w:rPr>
                <w:rFonts w:ascii="Arial" w:hAnsi="Arial" w:cs="Arial"/>
                <w:color w:val="000000"/>
                <w:sz w:val="16"/>
                <w:szCs w:val="16"/>
              </w:rPr>
              <w:br/>
              <w:t>Arq. Elizeth Gongora Mendoza.</w:t>
            </w:r>
            <w:r w:rsidRPr="00EC2387">
              <w:rPr>
                <w:rFonts w:ascii="Arial" w:hAnsi="Arial" w:cs="Arial"/>
                <w:color w:val="000000"/>
                <w:sz w:val="16"/>
                <w:szCs w:val="16"/>
              </w:rPr>
              <w:br/>
              <w:t>Cel.: 9999472702</w:t>
            </w:r>
            <w:r w:rsidRPr="00EC2387">
              <w:rPr>
                <w:rFonts w:ascii="Arial" w:hAnsi="Arial" w:cs="Arial"/>
                <w:color w:val="000000"/>
                <w:sz w:val="16"/>
                <w:szCs w:val="16"/>
              </w:rPr>
              <w:br/>
              <w:t>Correo: arqgongora@gmail.com</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 de agosto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Mejorar la eficiencia en el proceso de captura de la información del Fondo.</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Informe Definitivo del Recurso Federal Ministrado a las entidades Federativas.</w:t>
            </w:r>
          </w:p>
        </w:tc>
        <w:tc>
          <w:tcPr>
            <w:tcW w:w="432" w:type="pct"/>
            <w:shd w:val="clear" w:color="auto" w:fill="auto"/>
            <w:vAlign w:val="center"/>
          </w:tcPr>
          <w:p w:rsidR="00AE341A" w:rsidRPr="00EC2387" w:rsidRDefault="003B2783"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AE341A" w:rsidRPr="00EC2387">
              <w:rPr>
                <w:rFonts w:ascii="Arial" w:hAnsi="Arial" w:cs="Arial"/>
                <w:color w:val="000000"/>
                <w:sz w:val="16"/>
                <w:szCs w:val="16"/>
              </w:rPr>
              <w:t>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1365"/>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23</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hay evidencia de que los recursos se ministraron a la instancia ejecutora del FAM Infraestructura Educativa en tiempo y forma.</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Implementar un proceso que mejore la ministración del recurso para que este sea entregado en tiempo y forma.</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 SEGEY.</w:t>
            </w:r>
            <w:r w:rsidRPr="00EC2387">
              <w:rPr>
                <w:rFonts w:ascii="Arial" w:hAnsi="Arial" w:cs="Arial"/>
                <w:color w:val="000000"/>
                <w:sz w:val="16"/>
                <w:szCs w:val="16"/>
              </w:rPr>
              <w:br/>
              <w:t>Arq. Elizeth Gongora Mendoza.</w:t>
            </w:r>
            <w:r w:rsidRPr="00EC2387">
              <w:rPr>
                <w:rFonts w:ascii="Arial" w:hAnsi="Arial" w:cs="Arial"/>
                <w:color w:val="000000"/>
                <w:sz w:val="16"/>
                <w:szCs w:val="16"/>
              </w:rPr>
              <w:br/>
              <w:t>Cel.: 9999472702</w:t>
            </w:r>
            <w:r w:rsidRPr="00EC2387">
              <w:rPr>
                <w:rFonts w:ascii="Arial" w:hAnsi="Arial" w:cs="Arial"/>
                <w:color w:val="000000"/>
                <w:sz w:val="16"/>
                <w:szCs w:val="16"/>
              </w:rPr>
              <w:br/>
              <w:t>Correo: arqgongora@gmail.com</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diciembre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Transparentar el ejercicio de los recursos del Fondo.</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Recibos que acrediten la ministración de los recursos.</w:t>
            </w:r>
          </w:p>
        </w:tc>
        <w:tc>
          <w:tcPr>
            <w:tcW w:w="432" w:type="pct"/>
            <w:shd w:val="clear" w:color="auto" w:fill="auto"/>
            <w:vAlign w:val="center"/>
          </w:tcPr>
          <w:p w:rsidR="00AE341A" w:rsidRPr="00EC2387" w:rsidRDefault="00AE341A"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1932"/>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24</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aplican en tiempo y forma los recursos de los programas presupuestarios 68, 74 y 223.</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Se adoptarán buenas prácticas de Gestión de Proyectos en los Programas Presupuestarios. Dichos recursos se ejecutan a partir de la asignación correspondiente. </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 SEGEY.</w:t>
            </w:r>
            <w:r w:rsidRPr="00EC2387">
              <w:rPr>
                <w:rFonts w:ascii="Arial" w:hAnsi="Arial" w:cs="Arial"/>
                <w:color w:val="000000"/>
                <w:sz w:val="16"/>
                <w:szCs w:val="16"/>
              </w:rPr>
              <w:br/>
              <w:t>Arq. Elizeth Gongora Mendoza.</w:t>
            </w:r>
            <w:r w:rsidRPr="00EC2387">
              <w:rPr>
                <w:rFonts w:ascii="Arial" w:hAnsi="Arial" w:cs="Arial"/>
                <w:color w:val="000000"/>
                <w:sz w:val="16"/>
                <w:szCs w:val="16"/>
              </w:rPr>
              <w:br/>
              <w:t>Cel.: 9999472702</w:t>
            </w:r>
            <w:r w:rsidRPr="00EC2387">
              <w:rPr>
                <w:rFonts w:ascii="Arial" w:hAnsi="Arial" w:cs="Arial"/>
                <w:color w:val="000000"/>
                <w:sz w:val="16"/>
                <w:szCs w:val="16"/>
              </w:rPr>
              <w:br/>
              <w:t>Correo: arqgongora@gmail.com</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diciembre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Rendir cuentas claras del ejercicio de los recursos del Fondo.</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Oficios y convenios de asignación del recurso del Fondo.</w:t>
            </w:r>
          </w:p>
        </w:tc>
        <w:tc>
          <w:tcPr>
            <w:tcW w:w="432" w:type="pct"/>
            <w:shd w:val="clear" w:color="auto" w:fill="auto"/>
            <w:vAlign w:val="center"/>
          </w:tcPr>
          <w:p w:rsidR="00AE341A" w:rsidRPr="00EC2387" w:rsidRDefault="003B2783"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AE341A" w:rsidRPr="00EC2387">
              <w:rPr>
                <w:rFonts w:ascii="Arial" w:hAnsi="Arial" w:cs="Arial"/>
                <w:color w:val="000000"/>
                <w:sz w:val="16"/>
                <w:szCs w:val="16"/>
              </w:rPr>
              <w:t>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2623"/>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25</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información sobre los resultados de procedimientos de adjudicación directa, invitación restringida y licitación de cualquier naturaleza de los programas presupuestarios del FAM Infraestructura Educativa se encuentra incompleta.</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mantendrá actualizado la información de los resultados y procedimientos de adjudicación del Fondo. Si se realizan de acuerdo a la normatividad aplicable.</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 SEGEY.</w:t>
            </w:r>
            <w:r w:rsidRPr="00EC2387">
              <w:rPr>
                <w:rFonts w:ascii="Arial" w:hAnsi="Arial" w:cs="Arial"/>
                <w:color w:val="000000"/>
                <w:sz w:val="16"/>
                <w:szCs w:val="16"/>
              </w:rPr>
              <w:br/>
              <w:t>Arq. Elizeth Gongora Mendoza.</w:t>
            </w:r>
            <w:r w:rsidRPr="00EC2387">
              <w:rPr>
                <w:rFonts w:ascii="Arial" w:hAnsi="Arial" w:cs="Arial"/>
                <w:color w:val="000000"/>
                <w:sz w:val="16"/>
                <w:szCs w:val="16"/>
              </w:rPr>
              <w:br/>
              <w:t>Cel.: 9999472702</w:t>
            </w:r>
            <w:r w:rsidRPr="00EC2387">
              <w:rPr>
                <w:rFonts w:ascii="Arial" w:hAnsi="Arial" w:cs="Arial"/>
                <w:color w:val="000000"/>
                <w:sz w:val="16"/>
                <w:szCs w:val="16"/>
              </w:rPr>
              <w:br/>
              <w:t>Correo: arqgongora@gmail.com</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diciembre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Rendir cuentas claras del ejercicio de los recursos del Fondo.</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Oficios y convenios de asignación del recurso del Fondo.</w:t>
            </w:r>
          </w:p>
        </w:tc>
        <w:tc>
          <w:tcPr>
            <w:tcW w:w="432" w:type="pct"/>
            <w:shd w:val="clear" w:color="auto" w:fill="auto"/>
            <w:vAlign w:val="center"/>
          </w:tcPr>
          <w:p w:rsidR="00AE341A" w:rsidRPr="00EC2387" w:rsidRDefault="003B2783"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AE341A" w:rsidRPr="00EC2387">
              <w:rPr>
                <w:rFonts w:ascii="Arial" w:hAnsi="Arial" w:cs="Arial"/>
                <w:color w:val="000000"/>
                <w:sz w:val="16"/>
                <w:szCs w:val="16"/>
              </w:rPr>
              <w:t>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r w:rsidR="00AE341A" w:rsidRPr="00EC2387" w:rsidTr="00DC2753">
        <w:trPr>
          <w:trHeight w:val="1648"/>
        </w:trPr>
        <w:tc>
          <w:tcPr>
            <w:tcW w:w="18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26</w:t>
            </w:r>
          </w:p>
        </w:tc>
        <w:tc>
          <w:tcPr>
            <w:tcW w:w="539"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programas presupuestarios 68, 74 y 223 no cumplen con la normatividad aplicable en materia de información de resultados y financiera, en tiempo y forma.</w:t>
            </w:r>
          </w:p>
        </w:tc>
        <w:tc>
          <w:tcPr>
            <w:tcW w:w="540"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asignará un enlace de transparencia que acredite el proceso presupuestario del Fondo.</w:t>
            </w:r>
          </w:p>
        </w:tc>
        <w:tc>
          <w:tcPr>
            <w:tcW w:w="916"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Unidad de Evaluación y Seguimiento, SEGEY.</w:t>
            </w:r>
            <w:r w:rsidRPr="00EC2387">
              <w:rPr>
                <w:rFonts w:ascii="Arial" w:hAnsi="Arial" w:cs="Arial"/>
                <w:color w:val="000000"/>
                <w:sz w:val="16"/>
                <w:szCs w:val="16"/>
              </w:rPr>
              <w:br/>
              <w:t>Arq. Elizeth Gongora Mendoza.</w:t>
            </w:r>
            <w:r w:rsidRPr="00EC2387">
              <w:rPr>
                <w:rFonts w:ascii="Arial" w:hAnsi="Arial" w:cs="Arial"/>
                <w:color w:val="000000"/>
                <w:sz w:val="16"/>
                <w:szCs w:val="16"/>
              </w:rPr>
              <w:br/>
              <w:t>Cel.: 9999472702</w:t>
            </w:r>
            <w:r w:rsidRPr="00EC2387">
              <w:rPr>
                <w:rFonts w:ascii="Arial" w:hAnsi="Arial" w:cs="Arial"/>
                <w:color w:val="000000"/>
                <w:sz w:val="16"/>
                <w:szCs w:val="16"/>
              </w:rPr>
              <w:br/>
              <w:t>Correo: arqgongora@gmail.com</w:t>
            </w:r>
          </w:p>
        </w:tc>
        <w:tc>
          <w:tcPr>
            <w:tcW w:w="378"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diciembre de 2018</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Rendir cuentas claras del ejercicio de los recursos del Fondo.</w:t>
            </w:r>
          </w:p>
        </w:tc>
        <w:tc>
          <w:tcPr>
            <w:tcW w:w="431"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Oficios y convenios de asignación del recurso del Fondo.</w:t>
            </w:r>
          </w:p>
        </w:tc>
        <w:tc>
          <w:tcPr>
            <w:tcW w:w="432" w:type="pct"/>
            <w:shd w:val="clear" w:color="auto" w:fill="auto"/>
            <w:vAlign w:val="center"/>
          </w:tcPr>
          <w:p w:rsidR="00AE341A" w:rsidRPr="00EC2387" w:rsidRDefault="003B2783" w:rsidP="00AE341A">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w:t>
            </w:r>
            <w:r w:rsidR="00AE341A" w:rsidRPr="00EC2387">
              <w:rPr>
                <w:rFonts w:ascii="Arial" w:hAnsi="Arial" w:cs="Arial"/>
                <w:color w:val="000000"/>
                <w:sz w:val="16"/>
                <w:szCs w:val="16"/>
              </w:rPr>
              <w:t>0</w:t>
            </w:r>
          </w:p>
        </w:tc>
        <w:tc>
          <w:tcPr>
            <w:tcW w:w="552" w:type="pct"/>
            <w:shd w:val="clear" w:color="auto" w:fill="auto"/>
            <w:vAlign w:val="center"/>
          </w:tcPr>
          <w:p w:rsidR="00AE341A" w:rsidRPr="00EC2387" w:rsidRDefault="00AE341A" w:rsidP="00DC2753">
            <w:pPr>
              <w:spacing w:after="0" w:line="240" w:lineRule="auto"/>
              <w:rPr>
                <w:rFonts w:ascii="Arial" w:eastAsia="Times New Roman" w:hAnsi="Arial" w:cs="Arial"/>
                <w:color w:val="000000"/>
                <w:sz w:val="16"/>
                <w:szCs w:val="16"/>
                <w:lang w:eastAsia="es-MX"/>
              </w:rPr>
            </w:pPr>
          </w:p>
        </w:tc>
      </w:tr>
    </w:tbl>
    <w:p w:rsidR="00AE341A" w:rsidRDefault="00AE341A" w:rsidP="00AE341A">
      <w:pPr>
        <w:jc w:val="both"/>
        <w:rPr>
          <w:rFonts w:ascii="Arial" w:hAnsi="Arial" w:cs="Arial"/>
        </w:rPr>
      </w:pPr>
    </w:p>
    <w:p w:rsidR="007C1D71" w:rsidRDefault="007C1D71">
      <w:pPr>
        <w:rPr>
          <w:rFonts w:ascii="Arial" w:hAnsi="Arial" w:cs="Arial"/>
        </w:rPr>
      </w:pPr>
      <w:r>
        <w:rPr>
          <w:rFonts w:ascii="Arial" w:hAnsi="Arial" w:cs="Arial"/>
        </w:rPr>
        <w:br w:type="page"/>
      </w:r>
    </w:p>
    <w:p w:rsidR="007C1D71" w:rsidRPr="005040F0" w:rsidRDefault="007C1D71" w:rsidP="007C1D71">
      <w:pPr>
        <w:jc w:val="center"/>
        <w:rPr>
          <w:rFonts w:ascii="Arial" w:hAnsi="Arial" w:cs="Arial"/>
          <w:b/>
          <w:sz w:val="24"/>
        </w:rPr>
      </w:pPr>
      <w:r w:rsidRPr="005040F0">
        <w:rPr>
          <w:rFonts w:ascii="Arial" w:hAnsi="Arial" w:cs="Arial"/>
          <w:b/>
          <w:sz w:val="24"/>
        </w:rPr>
        <w:t>Seguimiento a Aspectos Susceptibles de Mejora derivados de Informes y Evaluaciones Externas</w:t>
      </w:r>
    </w:p>
    <w:p w:rsidR="007C1D71" w:rsidRPr="001C37B6" w:rsidRDefault="007C1D71" w:rsidP="007C1D71">
      <w:pPr>
        <w:pStyle w:val="Ttulo2"/>
        <w:rPr>
          <w:sz w:val="16"/>
          <w:szCs w:val="16"/>
        </w:rPr>
      </w:pPr>
      <w:bookmarkStart w:id="102" w:name="_Toc520459833"/>
      <w:r w:rsidRPr="007C1D71">
        <w:t>Fondo de Aportaciones para la Educación Tecnológica y de Adultos</w:t>
      </w:r>
      <w:bookmarkEnd w:id="102"/>
      <w:r w:rsidRPr="00861DB8">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8"/>
        <w:gridCol w:w="1417"/>
        <w:gridCol w:w="1701"/>
        <w:gridCol w:w="1417"/>
        <w:gridCol w:w="1701"/>
        <w:gridCol w:w="991"/>
        <w:gridCol w:w="1562"/>
        <w:gridCol w:w="1275"/>
        <w:gridCol w:w="1133"/>
        <w:gridCol w:w="1451"/>
      </w:tblGrid>
      <w:tr w:rsidR="007C1D71" w:rsidRPr="00EC2387" w:rsidTr="005A162C">
        <w:trPr>
          <w:trHeight w:val="742"/>
          <w:tblHeader/>
        </w:trPr>
        <w:tc>
          <w:tcPr>
            <w:tcW w:w="189" w:type="pct"/>
            <w:shd w:val="clear" w:color="auto" w:fill="403152" w:themeFill="accent4" w:themeFillShade="80"/>
            <w:vAlign w:val="center"/>
            <w:hideMark/>
          </w:tcPr>
          <w:p w:rsidR="007C1D71" w:rsidRPr="00EC2387" w:rsidRDefault="007C1D71"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539" w:type="pct"/>
            <w:shd w:val="clear" w:color="auto" w:fill="403152" w:themeFill="accent4" w:themeFillShade="80"/>
            <w:vAlign w:val="center"/>
            <w:hideMark/>
          </w:tcPr>
          <w:p w:rsidR="007C1D71" w:rsidRPr="00EC2387" w:rsidRDefault="007C1D71"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647" w:type="pct"/>
            <w:shd w:val="clear" w:color="auto" w:fill="403152" w:themeFill="accent4" w:themeFillShade="80"/>
            <w:vAlign w:val="center"/>
            <w:hideMark/>
          </w:tcPr>
          <w:p w:rsidR="007C1D71" w:rsidRPr="00EC2387" w:rsidRDefault="007C1D71"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539" w:type="pct"/>
            <w:shd w:val="clear" w:color="auto" w:fill="403152" w:themeFill="accent4" w:themeFillShade="80"/>
            <w:vAlign w:val="center"/>
            <w:hideMark/>
          </w:tcPr>
          <w:p w:rsidR="007C1D71" w:rsidRPr="00EC2387" w:rsidRDefault="007C1D71"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647" w:type="pct"/>
            <w:shd w:val="clear" w:color="auto" w:fill="403152" w:themeFill="accent4" w:themeFillShade="80"/>
            <w:vAlign w:val="center"/>
            <w:hideMark/>
          </w:tcPr>
          <w:p w:rsidR="007C1D71" w:rsidRPr="00EC2387" w:rsidRDefault="007C1D71"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77" w:type="pct"/>
            <w:shd w:val="clear" w:color="auto" w:fill="403152" w:themeFill="accent4" w:themeFillShade="80"/>
            <w:vAlign w:val="center"/>
            <w:hideMark/>
          </w:tcPr>
          <w:p w:rsidR="007C1D71" w:rsidRPr="00EC2387" w:rsidRDefault="007C1D71"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594" w:type="pct"/>
            <w:shd w:val="clear" w:color="auto" w:fill="403152" w:themeFill="accent4" w:themeFillShade="80"/>
            <w:vAlign w:val="center"/>
            <w:hideMark/>
          </w:tcPr>
          <w:p w:rsidR="007C1D71" w:rsidRPr="00EC2387" w:rsidRDefault="007C1D71"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85" w:type="pct"/>
            <w:shd w:val="clear" w:color="auto" w:fill="403152" w:themeFill="accent4" w:themeFillShade="80"/>
            <w:vAlign w:val="center"/>
            <w:hideMark/>
          </w:tcPr>
          <w:p w:rsidR="007C1D71" w:rsidRPr="00EC2387" w:rsidRDefault="007C1D71"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1" w:type="pct"/>
            <w:shd w:val="clear" w:color="auto" w:fill="403152" w:themeFill="accent4" w:themeFillShade="80"/>
            <w:vAlign w:val="center"/>
            <w:hideMark/>
          </w:tcPr>
          <w:p w:rsidR="007C1D71" w:rsidRPr="00EC2387" w:rsidRDefault="007C1D71"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552" w:type="pct"/>
            <w:shd w:val="clear" w:color="auto" w:fill="403152" w:themeFill="accent4" w:themeFillShade="80"/>
            <w:vAlign w:val="center"/>
            <w:hideMark/>
          </w:tcPr>
          <w:p w:rsidR="007C1D71" w:rsidRPr="00EC2387" w:rsidRDefault="007C1D71"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C65850" w:rsidRPr="00EC2387" w:rsidTr="005A162C">
        <w:trPr>
          <w:trHeight w:val="2318"/>
        </w:trPr>
        <w:tc>
          <w:tcPr>
            <w:tcW w:w="18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1</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Específico</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 xml:space="preserve">Distribución de los recursos </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Realizar un análisis sobre la problemática en la distribución de los recursos del FAETA</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Mvz René Rodríguez Canepa</w:t>
            </w:r>
            <w:r w:rsidRPr="00EC2387">
              <w:rPr>
                <w:rFonts w:ascii="Arial" w:hAnsi="Arial" w:cs="Arial"/>
                <w:color w:val="000000"/>
                <w:sz w:val="16"/>
                <w:szCs w:val="16"/>
              </w:rPr>
              <w:br/>
              <w:t>Jefatura de proyecto estatal de planeación</w:t>
            </w:r>
            <w:r w:rsidRPr="00EC2387">
              <w:rPr>
                <w:rFonts w:ascii="Arial" w:hAnsi="Arial" w:cs="Arial"/>
                <w:color w:val="000000"/>
                <w:sz w:val="16"/>
                <w:szCs w:val="16"/>
              </w:rPr>
              <w:br/>
              <w:t>brene_adelita@yahoo.com.mx</w:t>
            </w:r>
            <w:r w:rsidRPr="00EC2387">
              <w:rPr>
                <w:rFonts w:ascii="Arial" w:hAnsi="Arial" w:cs="Arial"/>
                <w:color w:val="000000"/>
                <w:sz w:val="16"/>
                <w:szCs w:val="16"/>
              </w:rPr>
              <w:br/>
              <w:t>9999257881</w:t>
            </w:r>
          </w:p>
        </w:tc>
        <w:tc>
          <w:tcPr>
            <w:tcW w:w="377" w:type="pct"/>
            <w:shd w:val="clear" w:color="auto" w:fill="auto"/>
            <w:noWrap/>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31 de diciembre de 2017</w:t>
            </w:r>
          </w:p>
        </w:tc>
        <w:tc>
          <w:tcPr>
            <w:tcW w:w="594"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Explicar las necesidades del Conalep y como se pueden atender</w:t>
            </w:r>
          </w:p>
        </w:tc>
        <w:tc>
          <w:tcPr>
            <w:tcW w:w="485"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Propuesta de reforma estructural del modelo de financiamiento y contratación docente del Conalep para atender la reforma educativa</w:t>
            </w:r>
          </w:p>
        </w:tc>
        <w:tc>
          <w:tcPr>
            <w:tcW w:w="431" w:type="pct"/>
            <w:shd w:val="clear" w:color="auto" w:fill="auto"/>
            <w:vAlign w:val="center"/>
          </w:tcPr>
          <w:p w:rsidR="00C65850" w:rsidRPr="00EC2387" w:rsidRDefault="00C65850" w:rsidP="008A34EB">
            <w:pPr>
              <w:spacing w:after="0" w:line="240" w:lineRule="auto"/>
              <w:jc w:val="center"/>
              <w:rPr>
                <w:rFonts w:ascii="Arial" w:hAnsi="Arial" w:cs="Arial"/>
                <w:color w:val="000000"/>
                <w:sz w:val="16"/>
                <w:szCs w:val="16"/>
              </w:rPr>
            </w:pPr>
            <w:r w:rsidRPr="00EC2387">
              <w:rPr>
                <w:rFonts w:ascii="Arial" w:hAnsi="Arial" w:cs="Arial"/>
                <w:color w:val="000000"/>
                <w:sz w:val="16"/>
                <w:szCs w:val="16"/>
              </w:rPr>
              <w:t>100</w:t>
            </w:r>
          </w:p>
        </w:tc>
        <w:tc>
          <w:tcPr>
            <w:tcW w:w="552"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p>
        </w:tc>
      </w:tr>
      <w:tr w:rsidR="00C65850" w:rsidRPr="00EC2387" w:rsidTr="005A162C">
        <w:trPr>
          <w:trHeight w:val="977"/>
        </w:trPr>
        <w:tc>
          <w:tcPr>
            <w:tcW w:w="18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2</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Específico</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Diagnóstico y árboles del FAETA</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Enviar un oficio con el Informe de Evaluación del FAETA al Conalep nacional</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Mvz René Rodríguez Canepa</w:t>
            </w:r>
            <w:r w:rsidRPr="00EC2387">
              <w:rPr>
                <w:rFonts w:ascii="Arial" w:hAnsi="Arial" w:cs="Arial"/>
                <w:color w:val="000000"/>
                <w:sz w:val="16"/>
                <w:szCs w:val="16"/>
              </w:rPr>
              <w:br/>
              <w:t>Jefatura de proyecto estatal de planeación</w:t>
            </w:r>
            <w:r w:rsidRPr="00EC2387">
              <w:rPr>
                <w:rFonts w:ascii="Arial" w:hAnsi="Arial" w:cs="Arial"/>
                <w:color w:val="000000"/>
                <w:sz w:val="16"/>
                <w:szCs w:val="16"/>
              </w:rPr>
              <w:br/>
              <w:t>brene_adelita@yahoo.com.mx</w:t>
            </w:r>
            <w:r w:rsidRPr="00EC2387">
              <w:rPr>
                <w:rFonts w:ascii="Arial" w:hAnsi="Arial" w:cs="Arial"/>
                <w:color w:val="000000"/>
                <w:sz w:val="16"/>
                <w:szCs w:val="16"/>
              </w:rPr>
              <w:br/>
              <w:t>9999257881</w:t>
            </w:r>
          </w:p>
        </w:tc>
        <w:tc>
          <w:tcPr>
            <w:tcW w:w="37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31 de diciembre de 2017</w:t>
            </w:r>
          </w:p>
        </w:tc>
        <w:tc>
          <w:tcPr>
            <w:tcW w:w="594"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Exponer al Conalep nacional la necesidad de contar con un diagnóstico actualizado del FAETA.</w:t>
            </w:r>
          </w:p>
        </w:tc>
        <w:tc>
          <w:tcPr>
            <w:tcW w:w="485"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Oficio de acuse.</w:t>
            </w:r>
          </w:p>
        </w:tc>
        <w:tc>
          <w:tcPr>
            <w:tcW w:w="431" w:type="pct"/>
            <w:shd w:val="clear" w:color="auto" w:fill="auto"/>
            <w:vAlign w:val="center"/>
          </w:tcPr>
          <w:p w:rsidR="00C65850" w:rsidRPr="00EC2387" w:rsidRDefault="00C65850" w:rsidP="008A34EB">
            <w:pPr>
              <w:spacing w:after="0" w:line="240" w:lineRule="auto"/>
              <w:jc w:val="center"/>
              <w:rPr>
                <w:rFonts w:ascii="Arial" w:hAnsi="Arial" w:cs="Arial"/>
                <w:color w:val="000000"/>
                <w:sz w:val="16"/>
                <w:szCs w:val="16"/>
              </w:rPr>
            </w:pPr>
            <w:r w:rsidRPr="00EC2387">
              <w:rPr>
                <w:rFonts w:ascii="Arial" w:hAnsi="Arial" w:cs="Arial"/>
                <w:color w:val="000000"/>
                <w:sz w:val="16"/>
                <w:szCs w:val="16"/>
              </w:rPr>
              <w:t>100</w:t>
            </w:r>
          </w:p>
        </w:tc>
        <w:tc>
          <w:tcPr>
            <w:tcW w:w="552"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p>
        </w:tc>
      </w:tr>
      <w:tr w:rsidR="00C65850" w:rsidRPr="00EC2387" w:rsidTr="00C65850">
        <w:trPr>
          <w:trHeight w:val="798"/>
        </w:trPr>
        <w:tc>
          <w:tcPr>
            <w:tcW w:w="18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Específico</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Supuestos del PP 218</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Realizar el análisis de las externalidades que puedan beneficiar o perjudicar el Programa en cada uno de los niveles de la MIR, para identificar los supuestos relevantes de cada objetivo</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Mvz René Rodríguez Canepa</w:t>
            </w:r>
            <w:r w:rsidRPr="00EC2387">
              <w:rPr>
                <w:rFonts w:ascii="Arial" w:hAnsi="Arial" w:cs="Arial"/>
                <w:color w:val="000000"/>
                <w:sz w:val="16"/>
                <w:szCs w:val="16"/>
              </w:rPr>
              <w:br/>
              <w:t>Jefatura de proyecto estatal de planeación</w:t>
            </w:r>
            <w:r w:rsidRPr="00EC2387">
              <w:rPr>
                <w:rFonts w:ascii="Arial" w:hAnsi="Arial" w:cs="Arial"/>
                <w:color w:val="000000"/>
                <w:sz w:val="16"/>
                <w:szCs w:val="16"/>
              </w:rPr>
              <w:br/>
              <w:t>brene_adelita@yahoo.com.mx</w:t>
            </w:r>
            <w:r w:rsidRPr="00EC2387">
              <w:rPr>
                <w:rFonts w:ascii="Arial" w:hAnsi="Arial" w:cs="Arial"/>
                <w:color w:val="000000"/>
                <w:sz w:val="16"/>
                <w:szCs w:val="16"/>
              </w:rPr>
              <w:br/>
              <w:t>9999257881</w:t>
            </w:r>
          </w:p>
        </w:tc>
        <w:tc>
          <w:tcPr>
            <w:tcW w:w="37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31 de diciembre de 2017</w:t>
            </w:r>
          </w:p>
        </w:tc>
        <w:tc>
          <w:tcPr>
            <w:tcW w:w="594"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Identificar factores externos que pudieran afectar los resultados del programa.</w:t>
            </w:r>
          </w:p>
        </w:tc>
        <w:tc>
          <w:tcPr>
            <w:tcW w:w="485"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MIR modificada 2017- PP 218 Cobertura de los Servicios de Educación Profesional Técnica/Conalep</w:t>
            </w:r>
            <w:r w:rsidRPr="00EC2387">
              <w:rPr>
                <w:rFonts w:ascii="Arial" w:hAnsi="Arial" w:cs="Arial"/>
                <w:color w:val="000000"/>
                <w:sz w:val="16"/>
                <w:szCs w:val="16"/>
              </w:rPr>
              <w:br/>
              <w:t>en el Tomo V del Decreto de Presupuesto de Egresos del Estado.</w:t>
            </w:r>
          </w:p>
        </w:tc>
        <w:tc>
          <w:tcPr>
            <w:tcW w:w="431" w:type="pct"/>
            <w:shd w:val="clear" w:color="auto" w:fill="auto"/>
            <w:vAlign w:val="center"/>
          </w:tcPr>
          <w:p w:rsidR="00C65850" w:rsidRPr="00EC2387" w:rsidRDefault="00C65850" w:rsidP="008A34EB">
            <w:pPr>
              <w:spacing w:after="0" w:line="240" w:lineRule="auto"/>
              <w:jc w:val="center"/>
              <w:rPr>
                <w:rFonts w:ascii="Arial" w:hAnsi="Arial" w:cs="Arial"/>
                <w:color w:val="000000"/>
                <w:sz w:val="16"/>
                <w:szCs w:val="16"/>
              </w:rPr>
            </w:pPr>
            <w:r w:rsidRPr="00EC2387">
              <w:rPr>
                <w:rFonts w:ascii="Arial" w:hAnsi="Arial" w:cs="Arial"/>
                <w:color w:val="000000"/>
                <w:sz w:val="16"/>
                <w:szCs w:val="16"/>
              </w:rPr>
              <w:t>100</w:t>
            </w:r>
          </w:p>
        </w:tc>
        <w:tc>
          <w:tcPr>
            <w:tcW w:w="552"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p>
        </w:tc>
      </w:tr>
      <w:tr w:rsidR="00C65850" w:rsidRPr="00EC2387" w:rsidTr="00C65850">
        <w:trPr>
          <w:trHeight w:val="2468"/>
        </w:trPr>
        <w:tc>
          <w:tcPr>
            <w:tcW w:w="18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4</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Interinstitucional</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Indicadores a nivel de actividad</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 xml:space="preserve">Publicar los indicadores de las actividades, incluyendo sus metadatos. </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Mvz René Rodríguez Canepa</w:t>
            </w:r>
            <w:r w:rsidRPr="00EC2387">
              <w:rPr>
                <w:rFonts w:ascii="Arial" w:hAnsi="Arial" w:cs="Arial"/>
                <w:color w:val="000000"/>
                <w:sz w:val="16"/>
                <w:szCs w:val="16"/>
              </w:rPr>
              <w:br/>
              <w:t>Jefatura de proyecto estatal de planeación</w:t>
            </w:r>
            <w:r w:rsidRPr="00EC2387">
              <w:rPr>
                <w:rFonts w:ascii="Arial" w:hAnsi="Arial" w:cs="Arial"/>
                <w:color w:val="000000"/>
                <w:sz w:val="16"/>
                <w:szCs w:val="16"/>
              </w:rPr>
              <w:br/>
              <w:t>brene_adelita@yahoo.com.mx</w:t>
            </w:r>
            <w:r w:rsidRPr="00EC2387">
              <w:rPr>
                <w:rFonts w:ascii="Arial" w:hAnsi="Arial" w:cs="Arial"/>
                <w:color w:val="000000"/>
                <w:sz w:val="16"/>
                <w:szCs w:val="16"/>
              </w:rPr>
              <w:br/>
              <w:t>9999257881</w:t>
            </w:r>
          </w:p>
        </w:tc>
        <w:tc>
          <w:tcPr>
            <w:tcW w:w="37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31 de diciembre de 2017</w:t>
            </w:r>
          </w:p>
        </w:tc>
        <w:tc>
          <w:tcPr>
            <w:tcW w:w="594"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Medir el logro de los objetivos a nivel de actividad y validar la lógica horizontal</w:t>
            </w:r>
          </w:p>
        </w:tc>
        <w:tc>
          <w:tcPr>
            <w:tcW w:w="485"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MIR modificada 2017- PP 218 Cobertura de los Servicios de Educación Profesional Técnica/Conalep</w:t>
            </w:r>
            <w:r w:rsidRPr="00EC2387">
              <w:rPr>
                <w:rFonts w:ascii="Arial" w:hAnsi="Arial" w:cs="Arial"/>
                <w:color w:val="000000"/>
                <w:sz w:val="16"/>
                <w:szCs w:val="16"/>
              </w:rPr>
              <w:br/>
              <w:t>en el Tomo V del Decreto de Presupuesto de Egresos del Estado.</w:t>
            </w:r>
          </w:p>
        </w:tc>
        <w:tc>
          <w:tcPr>
            <w:tcW w:w="431" w:type="pct"/>
            <w:shd w:val="clear" w:color="auto" w:fill="auto"/>
            <w:vAlign w:val="center"/>
          </w:tcPr>
          <w:p w:rsidR="00C65850" w:rsidRPr="00EC2387" w:rsidRDefault="00C65850" w:rsidP="008A34EB">
            <w:pPr>
              <w:spacing w:after="0" w:line="240" w:lineRule="auto"/>
              <w:jc w:val="center"/>
              <w:rPr>
                <w:rFonts w:ascii="Arial" w:hAnsi="Arial" w:cs="Arial"/>
                <w:color w:val="000000"/>
                <w:sz w:val="16"/>
                <w:szCs w:val="16"/>
              </w:rPr>
            </w:pPr>
            <w:r w:rsidRPr="00EC2387">
              <w:rPr>
                <w:rFonts w:ascii="Arial" w:hAnsi="Arial" w:cs="Arial"/>
                <w:color w:val="000000"/>
                <w:sz w:val="16"/>
                <w:szCs w:val="16"/>
              </w:rPr>
              <w:t>100</w:t>
            </w:r>
          </w:p>
        </w:tc>
        <w:tc>
          <w:tcPr>
            <w:tcW w:w="552"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p>
        </w:tc>
      </w:tr>
      <w:tr w:rsidR="00C65850" w:rsidRPr="00EC2387" w:rsidTr="00C65850">
        <w:trPr>
          <w:trHeight w:val="1365"/>
        </w:trPr>
        <w:tc>
          <w:tcPr>
            <w:tcW w:w="18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5</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Específico</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Líneas base y metas de componentes</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Revisar y completar los metadatos de los indicadores de la MIR</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Mvz René Rodríguez Canepa</w:t>
            </w:r>
            <w:r w:rsidRPr="00EC2387">
              <w:rPr>
                <w:rFonts w:ascii="Arial" w:hAnsi="Arial" w:cs="Arial"/>
                <w:color w:val="000000"/>
                <w:sz w:val="16"/>
                <w:szCs w:val="16"/>
              </w:rPr>
              <w:br/>
              <w:t>Jefatura de proyecto estatal de planeación</w:t>
            </w:r>
            <w:r w:rsidRPr="00EC2387">
              <w:rPr>
                <w:rFonts w:ascii="Arial" w:hAnsi="Arial" w:cs="Arial"/>
                <w:color w:val="000000"/>
                <w:sz w:val="16"/>
                <w:szCs w:val="16"/>
              </w:rPr>
              <w:br/>
              <w:t>brene_adelita@yahoo.com.mx</w:t>
            </w:r>
            <w:r w:rsidRPr="00EC2387">
              <w:rPr>
                <w:rFonts w:ascii="Arial" w:hAnsi="Arial" w:cs="Arial"/>
                <w:color w:val="000000"/>
                <w:sz w:val="16"/>
                <w:szCs w:val="16"/>
              </w:rPr>
              <w:br/>
              <w:t>9999257881</w:t>
            </w:r>
          </w:p>
        </w:tc>
        <w:tc>
          <w:tcPr>
            <w:tcW w:w="37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31 de diciembre de 2017</w:t>
            </w:r>
          </w:p>
        </w:tc>
        <w:tc>
          <w:tcPr>
            <w:tcW w:w="594"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Permite conocer los parámetros para el seguimiento de los objetivos del Programa.</w:t>
            </w:r>
          </w:p>
        </w:tc>
        <w:tc>
          <w:tcPr>
            <w:tcW w:w="485"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MIR y Fichas Técnicas de Indicadores 2017- PP 218 Cobertura de los Servicios de Educación Profesional Técnica/Conalep.</w:t>
            </w:r>
          </w:p>
        </w:tc>
        <w:tc>
          <w:tcPr>
            <w:tcW w:w="431" w:type="pct"/>
            <w:shd w:val="clear" w:color="auto" w:fill="auto"/>
            <w:vAlign w:val="center"/>
          </w:tcPr>
          <w:p w:rsidR="00C65850" w:rsidRPr="00EC2387" w:rsidRDefault="00C65850" w:rsidP="008A34EB">
            <w:pPr>
              <w:spacing w:after="0" w:line="240" w:lineRule="auto"/>
              <w:jc w:val="center"/>
              <w:rPr>
                <w:rFonts w:ascii="Arial" w:hAnsi="Arial" w:cs="Arial"/>
                <w:color w:val="000000"/>
                <w:sz w:val="16"/>
                <w:szCs w:val="16"/>
              </w:rPr>
            </w:pPr>
            <w:r w:rsidRPr="00EC2387">
              <w:rPr>
                <w:rFonts w:ascii="Arial" w:hAnsi="Arial" w:cs="Arial"/>
                <w:color w:val="000000"/>
                <w:sz w:val="16"/>
                <w:szCs w:val="16"/>
              </w:rPr>
              <w:t>100</w:t>
            </w:r>
          </w:p>
        </w:tc>
        <w:tc>
          <w:tcPr>
            <w:tcW w:w="552"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p>
        </w:tc>
      </w:tr>
      <w:tr w:rsidR="00C65850" w:rsidRPr="00EC2387" w:rsidTr="005A162C">
        <w:trPr>
          <w:trHeight w:val="1334"/>
        </w:trPr>
        <w:tc>
          <w:tcPr>
            <w:tcW w:w="18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6</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Específico</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Metas del Fondo Conalep</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Revisar y plantear metas más realistas y factibles</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Mvz René Rodríguez Canepa</w:t>
            </w:r>
            <w:r w:rsidRPr="00EC2387">
              <w:rPr>
                <w:rFonts w:ascii="Arial" w:hAnsi="Arial" w:cs="Arial"/>
                <w:color w:val="000000"/>
                <w:sz w:val="16"/>
                <w:szCs w:val="16"/>
              </w:rPr>
              <w:br/>
              <w:t>Jefatura de proyecto estatal de planeación</w:t>
            </w:r>
            <w:r w:rsidRPr="00EC2387">
              <w:rPr>
                <w:rFonts w:ascii="Arial" w:hAnsi="Arial" w:cs="Arial"/>
                <w:color w:val="000000"/>
                <w:sz w:val="16"/>
                <w:szCs w:val="16"/>
              </w:rPr>
              <w:br/>
              <w:t>brene_adelita@yahoo.com.mx</w:t>
            </w:r>
            <w:r w:rsidRPr="00EC2387">
              <w:rPr>
                <w:rFonts w:ascii="Arial" w:hAnsi="Arial" w:cs="Arial"/>
                <w:color w:val="000000"/>
                <w:sz w:val="16"/>
                <w:szCs w:val="16"/>
              </w:rPr>
              <w:br/>
              <w:t>9999257881</w:t>
            </w:r>
          </w:p>
        </w:tc>
        <w:tc>
          <w:tcPr>
            <w:tcW w:w="37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31 de diciembre de 2017</w:t>
            </w:r>
          </w:p>
        </w:tc>
        <w:tc>
          <w:tcPr>
            <w:tcW w:w="594"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Mejorar el desempeño del fondo</w:t>
            </w:r>
          </w:p>
        </w:tc>
        <w:tc>
          <w:tcPr>
            <w:tcW w:w="485"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Reporte de avance de indicadores del PASH</w:t>
            </w:r>
          </w:p>
        </w:tc>
        <w:tc>
          <w:tcPr>
            <w:tcW w:w="431" w:type="pct"/>
            <w:shd w:val="clear" w:color="auto" w:fill="auto"/>
            <w:vAlign w:val="center"/>
          </w:tcPr>
          <w:p w:rsidR="00C65850" w:rsidRPr="00EC2387" w:rsidRDefault="00C65850" w:rsidP="008A34EB">
            <w:pPr>
              <w:spacing w:after="0" w:line="240" w:lineRule="auto"/>
              <w:jc w:val="center"/>
              <w:rPr>
                <w:rFonts w:ascii="Arial" w:hAnsi="Arial" w:cs="Arial"/>
                <w:color w:val="000000"/>
                <w:sz w:val="16"/>
                <w:szCs w:val="16"/>
              </w:rPr>
            </w:pPr>
            <w:r w:rsidRPr="00EC2387">
              <w:rPr>
                <w:rFonts w:ascii="Arial" w:hAnsi="Arial" w:cs="Arial"/>
                <w:color w:val="000000"/>
                <w:sz w:val="16"/>
                <w:szCs w:val="16"/>
              </w:rPr>
              <w:t>100</w:t>
            </w:r>
          </w:p>
        </w:tc>
        <w:tc>
          <w:tcPr>
            <w:tcW w:w="552"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p>
        </w:tc>
      </w:tr>
      <w:tr w:rsidR="00C65850" w:rsidRPr="00EC2387" w:rsidTr="00C65850">
        <w:trPr>
          <w:trHeight w:val="656"/>
        </w:trPr>
        <w:tc>
          <w:tcPr>
            <w:tcW w:w="18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7</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Específico</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Metas del Fondo IEAEY</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Revisar y plantear metas más realistas y factibles</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Lic. Víctor Manuel Pacheco Pat</w:t>
            </w:r>
            <w:r w:rsidRPr="00EC2387">
              <w:rPr>
                <w:rFonts w:ascii="Arial" w:hAnsi="Arial" w:cs="Arial"/>
                <w:color w:val="000000"/>
                <w:sz w:val="16"/>
                <w:szCs w:val="16"/>
              </w:rPr>
              <w:br/>
              <w:t>Jefe del Departamento de Planeación y Evaluación</w:t>
            </w:r>
            <w:r w:rsidRPr="00EC2387">
              <w:rPr>
                <w:rFonts w:ascii="Arial" w:hAnsi="Arial" w:cs="Arial"/>
                <w:color w:val="000000"/>
                <w:sz w:val="16"/>
                <w:szCs w:val="16"/>
              </w:rPr>
              <w:br/>
              <w:t>Instituto de Educación para Adultos del Estado de Yucatán (IEAEY)</w:t>
            </w:r>
            <w:r w:rsidRPr="00EC2387">
              <w:rPr>
                <w:rFonts w:ascii="Arial" w:hAnsi="Arial" w:cs="Arial"/>
                <w:color w:val="000000"/>
                <w:sz w:val="16"/>
                <w:szCs w:val="16"/>
              </w:rPr>
              <w:br/>
              <w:t>victorpachecopat@hotmail.com</w:t>
            </w:r>
          </w:p>
        </w:tc>
        <w:tc>
          <w:tcPr>
            <w:tcW w:w="37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30 de abril de 2018</w:t>
            </w:r>
          </w:p>
        </w:tc>
        <w:tc>
          <w:tcPr>
            <w:tcW w:w="594"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Mejorar el desempeño del fondo.</w:t>
            </w:r>
          </w:p>
        </w:tc>
        <w:tc>
          <w:tcPr>
            <w:tcW w:w="485"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Reporte de avance de indicadores del PASH.</w:t>
            </w:r>
          </w:p>
        </w:tc>
        <w:tc>
          <w:tcPr>
            <w:tcW w:w="431" w:type="pct"/>
            <w:shd w:val="clear" w:color="auto" w:fill="auto"/>
            <w:vAlign w:val="center"/>
          </w:tcPr>
          <w:p w:rsidR="00C65850" w:rsidRPr="00EC2387" w:rsidRDefault="00795C9D" w:rsidP="008A34EB">
            <w:pPr>
              <w:spacing w:after="0" w:line="240" w:lineRule="auto"/>
              <w:jc w:val="center"/>
              <w:rPr>
                <w:rFonts w:ascii="Arial" w:hAnsi="Arial" w:cs="Arial"/>
                <w:color w:val="000000"/>
                <w:sz w:val="16"/>
                <w:szCs w:val="16"/>
              </w:rPr>
            </w:pPr>
            <w:r w:rsidRPr="00EC2387">
              <w:rPr>
                <w:rFonts w:ascii="Arial" w:hAnsi="Arial" w:cs="Arial"/>
                <w:color w:val="000000"/>
                <w:sz w:val="16"/>
                <w:szCs w:val="16"/>
              </w:rPr>
              <w:t>10</w:t>
            </w:r>
            <w:r w:rsidR="00C65850" w:rsidRPr="00EC2387">
              <w:rPr>
                <w:rFonts w:ascii="Arial" w:hAnsi="Arial" w:cs="Arial"/>
                <w:color w:val="000000"/>
                <w:sz w:val="16"/>
                <w:szCs w:val="16"/>
              </w:rPr>
              <w:t>0</w:t>
            </w:r>
          </w:p>
        </w:tc>
        <w:tc>
          <w:tcPr>
            <w:tcW w:w="552"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p>
        </w:tc>
      </w:tr>
      <w:tr w:rsidR="00C65850" w:rsidRPr="00EC2387" w:rsidTr="00C65850">
        <w:trPr>
          <w:trHeight w:val="231"/>
        </w:trPr>
        <w:tc>
          <w:tcPr>
            <w:tcW w:w="18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8</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Interinstitucional</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Revisar y ajustar los indicadores del PP 78 Rezago Educativo</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Indicadores de la MIR 78</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Lic. Víctor Manuel Pacheco Pat</w:t>
            </w:r>
            <w:r w:rsidRPr="00EC2387">
              <w:rPr>
                <w:rFonts w:ascii="Arial" w:hAnsi="Arial" w:cs="Arial"/>
                <w:color w:val="000000"/>
                <w:sz w:val="16"/>
                <w:szCs w:val="16"/>
              </w:rPr>
              <w:br/>
              <w:t>Jefe del Departamento de Planeación y Evaluación</w:t>
            </w:r>
            <w:r w:rsidRPr="00EC2387">
              <w:rPr>
                <w:rFonts w:ascii="Arial" w:hAnsi="Arial" w:cs="Arial"/>
                <w:color w:val="000000"/>
                <w:sz w:val="16"/>
                <w:szCs w:val="16"/>
              </w:rPr>
              <w:br/>
              <w:t>Instituto de Educación para Adultos del Estado de Yucatán (IEAEY)</w:t>
            </w:r>
            <w:r w:rsidRPr="00EC2387">
              <w:rPr>
                <w:rFonts w:ascii="Arial" w:hAnsi="Arial" w:cs="Arial"/>
                <w:color w:val="000000"/>
                <w:sz w:val="16"/>
                <w:szCs w:val="16"/>
              </w:rPr>
              <w:br/>
              <w:t>victorpachecopat@hotmail.com</w:t>
            </w:r>
          </w:p>
        </w:tc>
        <w:tc>
          <w:tcPr>
            <w:tcW w:w="37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30 de abril de 2018</w:t>
            </w:r>
          </w:p>
        </w:tc>
        <w:tc>
          <w:tcPr>
            <w:tcW w:w="594"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Medir adecuadamente los resultados del programa presupuestario.</w:t>
            </w:r>
          </w:p>
        </w:tc>
        <w:tc>
          <w:tcPr>
            <w:tcW w:w="485"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Tomo V del Decreto de Presupuesto de Egresos del Estado.</w:t>
            </w:r>
          </w:p>
        </w:tc>
        <w:tc>
          <w:tcPr>
            <w:tcW w:w="431" w:type="pct"/>
            <w:shd w:val="clear" w:color="auto" w:fill="auto"/>
            <w:vAlign w:val="center"/>
          </w:tcPr>
          <w:p w:rsidR="00C65850" w:rsidRPr="00EC2387" w:rsidRDefault="00795C9D" w:rsidP="008A34EB">
            <w:pPr>
              <w:spacing w:after="0" w:line="240" w:lineRule="auto"/>
              <w:jc w:val="center"/>
              <w:rPr>
                <w:rFonts w:ascii="Arial" w:hAnsi="Arial" w:cs="Arial"/>
                <w:color w:val="000000"/>
                <w:sz w:val="16"/>
                <w:szCs w:val="16"/>
              </w:rPr>
            </w:pPr>
            <w:r w:rsidRPr="00EC2387">
              <w:rPr>
                <w:rFonts w:ascii="Arial" w:hAnsi="Arial" w:cs="Arial"/>
                <w:color w:val="000000"/>
                <w:sz w:val="16"/>
                <w:szCs w:val="16"/>
              </w:rPr>
              <w:t>10</w:t>
            </w:r>
            <w:r w:rsidR="00C65850" w:rsidRPr="00EC2387">
              <w:rPr>
                <w:rFonts w:ascii="Arial" w:hAnsi="Arial" w:cs="Arial"/>
                <w:color w:val="000000"/>
                <w:sz w:val="16"/>
                <w:szCs w:val="16"/>
              </w:rPr>
              <w:t>0</w:t>
            </w:r>
          </w:p>
        </w:tc>
        <w:tc>
          <w:tcPr>
            <w:tcW w:w="552"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p>
        </w:tc>
      </w:tr>
      <w:tr w:rsidR="00C65850" w:rsidRPr="00EC2387" w:rsidTr="00C65850">
        <w:trPr>
          <w:trHeight w:val="1223"/>
        </w:trPr>
        <w:tc>
          <w:tcPr>
            <w:tcW w:w="18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9</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Interinstitucional</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Identificar riesgos externos que puedan ser incorporados como supuestos al programa presupuestario</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Supuestos del PP 78</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Lic. Víctor Manuel Pacheco Pat</w:t>
            </w:r>
            <w:r w:rsidRPr="00EC2387">
              <w:rPr>
                <w:rFonts w:ascii="Arial" w:hAnsi="Arial" w:cs="Arial"/>
                <w:color w:val="000000"/>
                <w:sz w:val="16"/>
                <w:szCs w:val="16"/>
              </w:rPr>
              <w:br/>
              <w:t>Jefe del Departamento de Planeación y Evaluación</w:t>
            </w:r>
            <w:r w:rsidRPr="00EC2387">
              <w:rPr>
                <w:rFonts w:ascii="Arial" w:hAnsi="Arial" w:cs="Arial"/>
                <w:color w:val="000000"/>
                <w:sz w:val="16"/>
                <w:szCs w:val="16"/>
              </w:rPr>
              <w:br/>
              <w:t>Instituto de Educación para Adultos del Estado de Yucatán (IEAEY)</w:t>
            </w:r>
            <w:r w:rsidRPr="00EC2387">
              <w:rPr>
                <w:rFonts w:ascii="Arial" w:hAnsi="Arial" w:cs="Arial"/>
                <w:color w:val="000000"/>
                <w:sz w:val="16"/>
                <w:szCs w:val="16"/>
              </w:rPr>
              <w:br/>
              <w:t>victorpachecopat@hotmail.com</w:t>
            </w:r>
          </w:p>
        </w:tc>
        <w:tc>
          <w:tcPr>
            <w:tcW w:w="37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30 de abril de 2018</w:t>
            </w:r>
          </w:p>
        </w:tc>
        <w:tc>
          <w:tcPr>
            <w:tcW w:w="594"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Identificar factores externos que pudieran afectar los resultados del programa.</w:t>
            </w:r>
          </w:p>
        </w:tc>
        <w:tc>
          <w:tcPr>
            <w:tcW w:w="485"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Tomo V del Decreto de Presupuesto de Egresos del Estado.</w:t>
            </w:r>
          </w:p>
        </w:tc>
        <w:tc>
          <w:tcPr>
            <w:tcW w:w="431" w:type="pct"/>
            <w:shd w:val="clear" w:color="auto" w:fill="auto"/>
            <w:vAlign w:val="center"/>
          </w:tcPr>
          <w:p w:rsidR="00C65850" w:rsidRPr="00EC2387" w:rsidRDefault="00795C9D" w:rsidP="008A34EB">
            <w:pPr>
              <w:spacing w:after="0" w:line="240" w:lineRule="auto"/>
              <w:jc w:val="center"/>
              <w:rPr>
                <w:rFonts w:ascii="Arial" w:hAnsi="Arial" w:cs="Arial"/>
                <w:color w:val="000000"/>
                <w:sz w:val="16"/>
                <w:szCs w:val="16"/>
              </w:rPr>
            </w:pPr>
            <w:r w:rsidRPr="00EC2387">
              <w:rPr>
                <w:rFonts w:ascii="Arial" w:hAnsi="Arial" w:cs="Arial"/>
                <w:color w:val="000000"/>
                <w:sz w:val="16"/>
                <w:szCs w:val="16"/>
              </w:rPr>
              <w:t>10</w:t>
            </w:r>
            <w:r w:rsidR="00C65850" w:rsidRPr="00EC2387">
              <w:rPr>
                <w:rFonts w:ascii="Arial" w:hAnsi="Arial" w:cs="Arial"/>
                <w:color w:val="000000"/>
                <w:sz w:val="16"/>
                <w:szCs w:val="16"/>
              </w:rPr>
              <w:t>0</w:t>
            </w:r>
          </w:p>
        </w:tc>
        <w:tc>
          <w:tcPr>
            <w:tcW w:w="552"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p>
        </w:tc>
      </w:tr>
      <w:tr w:rsidR="00C65850" w:rsidRPr="00EC2387" w:rsidTr="00C65850">
        <w:trPr>
          <w:trHeight w:val="2623"/>
        </w:trPr>
        <w:tc>
          <w:tcPr>
            <w:tcW w:w="18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10</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Institucional</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Sistematización de la administración y operación del FAETA</w:t>
            </w:r>
          </w:p>
        </w:tc>
        <w:tc>
          <w:tcPr>
            <w:tcW w:w="539"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Sistematizar los procesos mediante un programa</w:t>
            </w:r>
            <w:r w:rsidR="00001D6B">
              <w:rPr>
                <w:rFonts w:ascii="Arial" w:hAnsi="Arial" w:cs="Arial"/>
                <w:color w:val="000000"/>
                <w:sz w:val="16"/>
                <w:szCs w:val="16"/>
              </w:rPr>
              <w:t xml:space="preserve"> </w:t>
            </w:r>
            <w:r w:rsidRPr="00EC2387">
              <w:rPr>
                <w:rFonts w:ascii="Arial" w:hAnsi="Arial" w:cs="Arial"/>
                <w:color w:val="000000"/>
                <w:sz w:val="16"/>
                <w:szCs w:val="16"/>
              </w:rPr>
              <w:t>que considere los requerimientos del CONAC.</w:t>
            </w:r>
          </w:p>
        </w:tc>
        <w:tc>
          <w:tcPr>
            <w:tcW w:w="64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C.P Jorge Eloy González Mastache</w:t>
            </w:r>
            <w:r w:rsidRPr="00EC2387">
              <w:rPr>
                <w:rFonts w:ascii="Arial" w:hAnsi="Arial" w:cs="Arial"/>
                <w:color w:val="000000"/>
                <w:sz w:val="16"/>
                <w:szCs w:val="16"/>
              </w:rPr>
              <w:br/>
              <w:t>Jefe de Administración y Finanzas</w:t>
            </w:r>
            <w:r w:rsidRPr="00EC2387">
              <w:rPr>
                <w:rFonts w:ascii="Arial" w:hAnsi="Arial" w:cs="Arial"/>
                <w:color w:val="000000"/>
                <w:sz w:val="16"/>
                <w:szCs w:val="16"/>
              </w:rPr>
              <w:br/>
              <w:t>Instituto de Educación para Adultos del Estado de Yucatán (IEAEY)</w:t>
            </w:r>
            <w:r w:rsidRPr="00EC2387">
              <w:rPr>
                <w:rFonts w:ascii="Arial" w:hAnsi="Arial" w:cs="Arial"/>
                <w:color w:val="000000"/>
                <w:sz w:val="16"/>
                <w:szCs w:val="16"/>
              </w:rPr>
              <w:br/>
              <w:t>jorge_mastache@hotmail.com</w:t>
            </w:r>
          </w:p>
        </w:tc>
        <w:tc>
          <w:tcPr>
            <w:tcW w:w="377"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30 de junio de 2018</w:t>
            </w:r>
          </w:p>
        </w:tc>
        <w:tc>
          <w:tcPr>
            <w:tcW w:w="594"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Llevar un control físico y financiero del fondo de acuerdo a la normatividad establecida.</w:t>
            </w:r>
          </w:p>
        </w:tc>
        <w:tc>
          <w:tcPr>
            <w:tcW w:w="485"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r w:rsidRPr="00EC2387">
              <w:rPr>
                <w:rFonts w:ascii="Arial" w:hAnsi="Arial" w:cs="Arial"/>
                <w:color w:val="000000"/>
                <w:sz w:val="16"/>
                <w:szCs w:val="16"/>
              </w:rPr>
              <w:t>Reportes del sistema operando</w:t>
            </w:r>
          </w:p>
        </w:tc>
        <w:tc>
          <w:tcPr>
            <w:tcW w:w="431" w:type="pct"/>
            <w:shd w:val="clear" w:color="auto" w:fill="auto"/>
            <w:vAlign w:val="center"/>
          </w:tcPr>
          <w:p w:rsidR="00C65850" w:rsidRPr="00EC2387" w:rsidRDefault="00C65850" w:rsidP="008A34EB">
            <w:pPr>
              <w:spacing w:after="0" w:line="240" w:lineRule="auto"/>
              <w:jc w:val="center"/>
              <w:rPr>
                <w:rFonts w:ascii="Arial" w:hAnsi="Arial" w:cs="Arial"/>
                <w:color w:val="000000"/>
                <w:sz w:val="16"/>
                <w:szCs w:val="16"/>
              </w:rPr>
            </w:pPr>
            <w:r w:rsidRPr="00EC2387">
              <w:rPr>
                <w:rFonts w:ascii="Arial" w:hAnsi="Arial" w:cs="Arial"/>
                <w:color w:val="000000"/>
                <w:sz w:val="16"/>
                <w:szCs w:val="16"/>
              </w:rPr>
              <w:t>0</w:t>
            </w:r>
          </w:p>
        </w:tc>
        <w:tc>
          <w:tcPr>
            <w:tcW w:w="552" w:type="pct"/>
            <w:shd w:val="clear" w:color="auto" w:fill="auto"/>
            <w:vAlign w:val="center"/>
          </w:tcPr>
          <w:p w:rsidR="00C65850" w:rsidRPr="00EC2387" w:rsidRDefault="00C65850" w:rsidP="00C65850">
            <w:pPr>
              <w:spacing w:after="0" w:line="240" w:lineRule="auto"/>
              <w:rPr>
                <w:rFonts w:ascii="Arial" w:hAnsi="Arial" w:cs="Arial"/>
                <w:color w:val="000000"/>
                <w:sz w:val="16"/>
                <w:szCs w:val="16"/>
              </w:rPr>
            </w:pPr>
          </w:p>
        </w:tc>
      </w:tr>
    </w:tbl>
    <w:p w:rsidR="005B0743" w:rsidRDefault="005B0743" w:rsidP="00E50047">
      <w:pPr>
        <w:jc w:val="both"/>
        <w:rPr>
          <w:rFonts w:ascii="Arial" w:hAnsi="Arial" w:cs="Arial"/>
        </w:rPr>
      </w:pPr>
    </w:p>
    <w:p w:rsidR="005B0743" w:rsidRDefault="005B0743">
      <w:pPr>
        <w:rPr>
          <w:rFonts w:ascii="Arial" w:hAnsi="Arial" w:cs="Arial"/>
        </w:rPr>
      </w:pPr>
      <w:r>
        <w:rPr>
          <w:rFonts w:ascii="Arial" w:hAnsi="Arial" w:cs="Arial"/>
        </w:rPr>
        <w:br w:type="page"/>
      </w:r>
    </w:p>
    <w:p w:rsidR="005B0743" w:rsidRPr="005040F0" w:rsidRDefault="005B0743" w:rsidP="005B0743">
      <w:pPr>
        <w:jc w:val="center"/>
        <w:rPr>
          <w:rFonts w:ascii="Arial" w:hAnsi="Arial" w:cs="Arial"/>
          <w:b/>
          <w:sz w:val="24"/>
        </w:rPr>
      </w:pPr>
      <w:r w:rsidRPr="005040F0">
        <w:rPr>
          <w:rFonts w:ascii="Arial" w:hAnsi="Arial" w:cs="Arial"/>
          <w:b/>
          <w:sz w:val="24"/>
        </w:rPr>
        <w:t>Seguimiento a Aspectos Susceptibles de Mejora derivados de Informes y Evaluaciones Externas</w:t>
      </w:r>
    </w:p>
    <w:p w:rsidR="005B0743" w:rsidRPr="001C37B6" w:rsidRDefault="005B0743" w:rsidP="005B0743">
      <w:pPr>
        <w:pStyle w:val="Ttulo2"/>
        <w:rPr>
          <w:sz w:val="16"/>
          <w:szCs w:val="16"/>
        </w:rPr>
      </w:pPr>
      <w:bookmarkStart w:id="103" w:name="_Toc520459834"/>
      <w:r w:rsidRPr="00861DB8">
        <w:t xml:space="preserve">Programa: </w:t>
      </w:r>
      <w:r w:rsidRPr="00C25273">
        <w:t>Carencia por Calidad, Espacios y Servicios Básicos en la Vivienda</w:t>
      </w:r>
      <w:bookmarkEnd w:id="103"/>
    </w:p>
    <w:tbl>
      <w:tblPr>
        <w:tblW w:w="5000" w:type="pct"/>
        <w:tblLayout w:type="fixed"/>
        <w:tblCellMar>
          <w:left w:w="70" w:type="dxa"/>
          <w:right w:w="70" w:type="dxa"/>
        </w:tblCellMar>
        <w:tblLook w:val="04A0" w:firstRow="1" w:lastRow="0" w:firstColumn="1" w:lastColumn="0" w:noHBand="0" w:noVBand="1"/>
      </w:tblPr>
      <w:tblGrid>
        <w:gridCol w:w="497"/>
        <w:gridCol w:w="1417"/>
        <w:gridCol w:w="1701"/>
        <w:gridCol w:w="1701"/>
        <w:gridCol w:w="1701"/>
        <w:gridCol w:w="1133"/>
        <w:gridCol w:w="1278"/>
        <w:gridCol w:w="1133"/>
        <w:gridCol w:w="1136"/>
        <w:gridCol w:w="1449"/>
      </w:tblGrid>
      <w:tr w:rsidR="005B0743" w:rsidRPr="00EC2387" w:rsidTr="005A162C">
        <w:trPr>
          <w:trHeight w:val="678"/>
          <w:tblHeader/>
        </w:trPr>
        <w:tc>
          <w:tcPr>
            <w:tcW w:w="189" w:type="pct"/>
            <w:tcBorders>
              <w:top w:val="single" w:sz="8" w:space="0" w:color="auto"/>
              <w:left w:val="single" w:sz="8" w:space="0" w:color="auto"/>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539"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647"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647"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647"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431"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486"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31"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551"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el diseño del PP044 y en su caso modificar el nombre del programa presupuestario 44 de acuerdo a la recomendación.</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Conclusión con el Documento de diseño del PP044.</w:t>
            </w:r>
            <w:r w:rsidRPr="00EC2387">
              <w:rPr>
                <w:rFonts w:ascii="Arial" w:eastAsia="Times New Roman" w:hAnsi="Arial" w:cs="Arial"/>
                <w:color w:val="000000"/>
                <w:sz w:val="16"/>
                <w:szCs w:val="16"/>
                <w:lang w:eastAsia="es-MX"/>
              </w:rPr>
              <w:br/>
              <w:t>2. Modificación del nombre de PP044.</w:t>
            </w:r>
            <w:r w:rsidRPr="00EC2387">
              <w:rPr>
                <w:rFonts w:ascii="Arial" w:eastAsia="Times New Roman" w:hAnsi="Arial" w:cs="Arial"/>
                <w:color w:val="000000"/>
                <w:sz w:val="16"/>
                <w:szCs w:val="16"/>
                <w:lang w:eastAsia="es-MX"/>
              </w:rPr>
              <w:br/>
              <w:t>3. Rediseño de la MIR del PP para ubicar y dejar en el PP044 únicamente los componentes que contribuyen a la solución de la carencia por acceso a los servicios básicos en la vivienda.</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Director General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Planeación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y Concertación Sectorial de la Sedesol</w:t>
            </w:r>
            <w:r w:rsidRPr="00EC2387">
              <w:rPr>
                <w:rFonts w:ascii="Arial" w:eastAsia="Times New Roman" w:hAnsi="Arial" w:cs="Arial"/>
                <w:color w:val="000000"/>
                <w:sz w:val="16"/>
                <w:szCs w:val="16"/>
                <w:lang w:eastAsia="es-MX"/>
              </w:rPr>
              <w:br/>
              <w:t>Mtro. Benjamín Vicencio Zamora</w:t>
            </w:r>
            <w:r w:rsidRPr="00EC2387">
              <w:rPr>
                <w:rFonts w:ascii="Arial" w:eastAsia="Times New Roman" w:hAnsi="Arial" w:cs="Arial"/>
                <w:color w:val="000000"/>
                <w:sz w:val="16"/>
                <w:szCs w:val="16"/>
                <w:lang w:eastAsia="es-MX"/>
              </w:rPr>
              <w:br/>
              <w:t>benjamin.vicencio@yucatan.gob.mx</w:t>
            </w:r>
            <w:r w:rsidRPr="00EC2387">
              <w:rPr>
                <w:rFonts w:ascii="Arial" w:eastAsia="Times New Roman" w:hAnsi="Arial" w:cs="Arial"/>
                <w:color w:val="000000"/>
                <w:sz w:val="16"/>
                <w:szCs w:val="16"/>
                <w:lang w:eastAsia="es-MX"/>
              </w:rPr>
              <w:br/>
              <w:t>Teléfono: 9303170 Ext. 11027</w:t>
            </w:r>
          </w:p>
        </w:tc>
        <w:tc>
          <w:tcPr>
            <w:tcW w:w="431"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486"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los elementos básicos para el monitoreo en la política de atención del Gobierno de Yucatán a las carencias sociales en el estado.</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y 2. Documento de diseño, la MIR actualizada.</w:t>
            </w:r>
          </w:p>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 MIR de PP044, 2018.</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75</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versión del documento de Diseño del Programa está en fase de dictaminación por parte del Departamento de Programación de la Secretaría de Administración y Finanzas.</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Integrar la estrategia de cobertura del PP44 considerando:</w:t>
            </w:r>
            <w:r w:rsidRPr="00EC2387">
              <w:rPr>
                <w:rFonts w:ascii="Arial" w:eastAsia="Times New Roman" w:hAnsi="Arial" w:cs="Arial"/>
                <w:color w:val="000000"/>
                <w:sz w:val="16"/>
                <w:szCs w:val="16"/>
                <w:lang w:eastAsia="es-MX"/>
              </w:rPr>
              <w:br/>
              <w:t xml:space="preserve">Los criterios de focalización de la población objetivo definidos en las Reglas de Operación. </w:t>
            </w:r>
            <w:r w:rsidRPr="00EC2387">
              <w:rPr>
                <w:rFonts w:ascii="Arial" w:eastAsia="Times New Roman" w:hAnsi="Arial" w:cs="Arial"/>
                <w:color w:val="000000"/>
                <w:sz w:val="16"/>
                <w:szCs w:val="16"/>
                <w:lang w:eastAsia="es-MX"/>
              </w:rPr>
              <w:br/>
              <w:t>Los Lineamientos para el Diseño y Aprobación de los Programas Presupuestarios (formato 6 “se delimitará el área geográfica de intervención del programa, la distribución de la población objetivo y la programada a atender).</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Descripción, en el documento de diseño del PP, la cobertura y el área geográfica de intervención del Programa tomando en cuenta las características de la población objetivo.</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Director General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Planeación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y Concertación Sectorial de la Sedesol</w:t>
            </w:r>
            <w:r w:rsidRPr="00EC2387">
              <w:rPr>
                <w:rFonts w:ascii="Arial" w:eastAsia="Times New Roman" w:hAnsi="Arial" w:cs="Arial"/>
                <w:color w:val="000000"/>
                <w:sz w:val="16"/>
                <w:szCs w:val="16"/>
                <w:lang w:eastAsia="es-MX"/>
              </w:rPr>
              <w:br/>
              <w:t>Mtro. Benjamín Vicencio Zamora</w:t>
            </w:r>
            <w:r w:rsidRPr="00EC2387">
              <w:rPr>
                <w:rFonts w:ascii="Arial" w:eastAsia="Times New Roman" w:hAnsi="Arial" w:cs="Arial"/>
                <w:color w:val="000000"/>
                <w:sz w:val="16"/>
                <w:szCs w:val="16"/>
                <w:lang w:eastAsia="es-MX"/>
              </w:rPr>
              <w:br/>
              <w:t>benjamin.vicencio@yucatan.gob.mx</w:t>
            </w:r>
            <w:r w:rsidRPr="00EC2387">
              <w:rPr>
                <w:rFonts w:ascii="Arial" w:eastAsia="Times New Roman" w:hAnsi="Arial" w:cs="Arial"/>
                <w:color w:val="000000"/>
                <w:sz w:val="16"/>
                <w:szCs w:val="16"/>
                <w:lang w:eastAsia="es-MX"/>
              </w:rPr>
              <w:br/>
              <w:t>Teléfono: 9303170 Ext. 11027</w:t>
            </w:r>
          </w:p>
        </w:tc>
        <w:tc>
          <w:tcPr>
            <w:tcW w:w="431"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486"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Mejorar la eficacia y eficiencia del PP mediante la priorización territorial de la atención de la población objetivo </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Documento de diseño, la MIR 2018.</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75</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versión del documento de Diseño del Programa está en fase de dictaminación por parte del Departamento de Programación de la Secretaría de Administración y Finanzas.</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Concluir el documento de diagnóstico del Programa.</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Conclusión de diseño del PP, incluyéndose un apartado de diagnóstico según los Lineamientos para el Diseño y Aprobación de los PP.</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Director General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Planeación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y Concertación Sectorial de la Sedesol</w:t>
            </w:r>
            <w:r w:rsidRPr="00EC2387">
              <w:rPr>
                <w:rFonts w:ascii="Arial" w:eastAsia="Times New Roman" w:hAnsi="Arial" w:cs="Arial"/>
                <w:color w:val="000000"/>
                <w:sz w:val="16"/>
                <w:szCs w:val="16"/>
                <w:lang w:eastAsia="es-MX"/>
              </w:rPr>
              <w:br/>
              <w:t>Mtro. Benjamín Vicencio Zamora</w:t>
            </w:r>
            <w:r w:rsidRPr="00EC2387">
              <w:rPr>
                <w:rFonts w:ascii="Arial" w:eastAsia="Times New Roman" w:hAnsi="Arial" w:cs="Arial"/>
                <w:color w:val="000000"/>
                <w:sz w:val="16"/>
                <w:szCs w:val="16"/>
                <w:lang w:eastAsia="es-MX"/>
              </w:rPr>
              <w:br/>
              <w:t>benjamin.vicencio@yucatan.gob.mx</w:t>
            </w:r>
            <w:r w:rsidRPr="00EC2387">
              <w:rPr>
                <w:rFonts w:ascii="Arial" w:eastAsia="Times New Roman" w:hAnsi="Arial" w:cs="Arial"/>
                <w:color w:val="000000"/>
                <w:sz w:val="16"/>
                <w:szCs w:val="16"/>
                <w:lang w:eastAsia="es-MX"/>
              </w:rPr>
              <w:br/>
              <w:t>Teléfono: 9303170 Ext. 11027</w:t>
            </w:r>
          </w:p>
        </w:tc>
        <w:tc>
          <w:tcPr>
            <w:tcW w:w="431"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486"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los elementos básicos para el monitoreo y evaluación de la política de atención del Gobierno de Yucatán a las carencias sociales en el estado.</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Documento de diseño, la MIR 2018.</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75</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versión del documento de Diseño del Programa está en fase de dictaminación por parte del Departamento de Programación de la Secretaría de Administración y Finanzas.</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4</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a) Definir y cuantificar genéricamente la población potencial y objetivo de todo el Programa Presupuestario; y </w:t>
            </w:r>
            <w:r w:rsidRPr="00EC2387">
              <w:rPr>
                <w:rFonts w:ascii="Arial" w:eastAsia="Times New Roman" w:hAnsi="Arial" w:cs="Arial"/>
                <w:color w:val="000000"/>
                <w:sz w:val="16"/>
                <w:szCs w:val="16"/>
                <w:lang w:eastAsia="es-MX"/>
              </w:rPr>
              <w:br/>
              <w:t>b) Definir y cuantificar específicamente la población objetivo de los programas sociales que integran al PP.</w:t>
            </w:r>
            <w:r w:rsidRPr="00EC2387">
              <w:rPr>
                <w:rFonts w:ascii="Arial" w:eastAsia="Times New Roman" w:hAnsi="Arial" w:cs="Arial"/>
                <w:color w:val="000000"/>
                <w:sz w:val="16"/>
                <w:szCs w:val="16"/>
                <w:lang w:eastAsia="es-MX"/>
              </w:rPr>
              <w:br/>
              <w:t>c) Establecer plazos de revisión y actualización de la población potencial y objetivo del PP.</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y 2. Cuantificación y definición de las poblaciones potencial y objetivo del PP.</w:t>
            </w:r>
            <w:r w:rsidRPr="00EC2387">
              <w:rPr>
                <w:rFonts w:ascii="Arial" w:eastAsia="Times New Roman" w:hAnsi="Arial" w:cs="Arial"/>
                <w:color w:val="000000"/>
                <w:sz w:val="16"/>
                <w:szCs w:val="16"/>
                <w:lang w:eastAsia="es-MX"/>
              </w:rPr>
              <w:br/>
              <w:t>3. Incluir periodos de revisión y actualización de las poblaciones potencial y objetivo del PP.</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Director General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Planeación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y Concertación Sectorial de la Sedesol</w:t>
            </w:r>
            <w:r w:rsidRPr="00EC2387">
              <w:rPr>
                <w:rFonts w:ascii="Arial" w:eastAsia="Times New Roman" w:hAnsi="Arial" w:cs="Arial"/>
                <w:color w:val="000000"/>
                <w:sz w:val="16"/>
                <w:szCs w:val="16"/>
                <w:lang w:eastAsia="es-MX"/>
              </w:rPr>
              <w:br/>
              <w:t>Mtro. Benjamín Vicencio Zamora</w:t>
            </w:r>
            <w:r w:rsidRPr="00EC2387">
              <w:rPr>
                <w:rFonts w:ascii="Arial" w:eastAsia="Times New Roman" w:hAnsi="Arial" w:cs="Arial"/>
                <w:color w:val="000000"/>
                <w:sz w:val="16"/>
                <w:szCs w:val="16"/>
                <w:lang w:eastAsia="es-MX"/>
              </w:rPr>
              <w:br/>
              <w:t>benjamin.vicencio@yucatan.gob.mx</w:t>
            </w:r>
            <w:r w:rsidRPr="00EC2387">
              <w:rPr>
                <w:rFonts w:ascii="Arial" w:eastAsia="Times New Roman" w:hAnsi="Arial" w:cs="Arial"/>
                <w:color w:val="000000"/>
                <w:sz w:val="16"/>
                <w:szCs w:val="16"/>
                <w:lang w:eastAsia="es-MX"/>
              </w:rPr>
              <w:br/>
              <w:t>Teléfono: 9303170 Ext. 11027</w:t>
            </w:r>
          </w:p>
        </w:tc>
        <w:tc>
          <w:tcPr>
            <w:tcW w:w="431"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486"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Identificar la población que presenta el problema público que atienden el PP y la población que atenderán los programas de bienes y servicios que forman parte del PP. </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Documento de diseño del PP.</w:t>
            </w:r>
          </w:p>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 y 3. Nota sobre población potencial y objetivo que incluya periodo de actualización.</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cuenta con los cambios recomendados, sin embargo todavía no se publican.</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a) Estandarizar los formatos para recibir, registrar y dar trámite a las solicitudes </w:t>
            </w:r>
            <w:r w:rsidRPr="00EC2387">
              <w:rPr>
                <w:rFonts w:ascii="Arial" w:eastAsia="Times New Roman" w:hAnsi="Arial" w:cs="Arial"/>
                <w:color w:val="000000"/>
                <w:sz w:val="16"/>
                <w:szCs w:val="16"/>
                <w:lang w:eastAsia="es-MX"/>
              </w:rPr>
              <w:br/>
              <w:t>b) Consolidar los procesos en un apartado que oriente más fácilmente su comprensión y apoyarlos visualmente con la elaboración de flujogramas de proceso de la entrega de apoyos</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Elaboración de los procedimientos de los programas de bienes y servicios incluidos en el PP.</w:t>
            </w:r>
            <w:r w:rsidRPr="00EC2387">
              <w:rPr>
                <w:rFonts w:ascii="Arial" w:eastAsia="Times New Roman" w:hAnsi="Arial" w:cs="Arial"/>
                <w:color w:val="000000"/>
                <w:sz w:val="16"/>
                <w:szCs w:val="16"/>
                <w:lang w:eastAsia="es-MX"/>
              </w:rPr>
              <w:br/>
              <w:t>2. Incluir en las ROP del PP los flujogramas de funcionamiento de todos los componentes que lo conforman.</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Director General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Planeación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y Concertación Sectorial de la Sedesol</w:t>
            </w:r>
            <w:r w:rsidRPr="00EC2387">
              <w:rPr>
                <w:rFonts w:ascii="Arial" w:eastAsia="Times New Roman" w:hAnsi="Arial" w:cs="Arial"/>
                <w:color w:val="000000"/>
                <w:sz w:val="16"/>
                <w:szCs w:val="16"/>
                <w:lang w:eastAsia="es-MX"/>
              </w:rPr>
              <w:br/>
              <w:t>Mtro. Benjamín Vicencio Zamora</w:t>
            </w:r>
            <w:r w:rsidRPr="00EC2387">
              <w:rPr>
                <w:rFonts w:ascii="Arial" w:eastAsia="Times New Roman" w:hAnsi="Arial" w:cs="Arial"/>
                <w:color w:val="000000"/>
                <w:sz w:val="16"/>
                <w:szCs w:val="16"/>
                <w:lang w:eastAsia="es-MX"/>
              </w:rPr>
              <w:br/>
              <w:t>benjamin.vicencio@yucatan.gob.mx</w:t>
            </w:r>
            <w:r w:rsidRPr="00EC2387">
              <w:rPr>
                <w:rFonts w:ascii="Arial" w:eastAsia="Times New Roman" w:hAnsi="Arial" w:cs="Arial"/>
                <w:color w:val="000000"/>
                <w:sz w:val="16"/>
                <w:szCs w:val="16"/>
                <w:lang w:eastAsia="es-MX"/>
              </w:rPr>
              <w:br/>
              <w:t>Teléfono: 9303170 Ext. 11027</w:t>
            </w:r>
          </w:p>
        </w:tc>
        <w:tc>
          <w:tcPr>
            <w:tcW w:w="431"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30/04/2018</w:t>
            </w:r>
          </w:p>
        </w:tc>
        <w:tc>
          <w:tcPr>
            <w:tcW w:w="486"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Facilitar al ciudadano el trámite para acceder a los bienes y servicios del Programa</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Procedimientos documentados de los programas de bienes y servicios del PP.</w:t>
            </w:r>
          </w:p>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 Reglas de Operación del PP44.</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35</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Revisar la Lógica vertical de la MIR del PP.</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Actualización de la MIR del Programa con base en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documento de diseño del Programa.</w:t>
            </w:r>
            <w:r w:rsidRPr="00EC2387">
              <w:rPr>
                <w:rFonts w:ascii="Arial" w:eastAsia="Times New Roman" w:hAnsi="Arial" w:cs="Arial"/>
                <w:color w:val="000000"/>
                <w:sz w:val="16"/>
                <w:szCs w:val="16"/>
                <w:lang w:eastAsia="es-MX"/>
              </w:rPr>
              <w:br/>
              <w:t>2. Revisión de la lógica vertical de la MIR del PP, con especial atención en los supuestos.</w:t>
            </w:r>
            <w:r w:rsidRPr="00EC2387">
              <w:rPr>
                <w:rFonts w:ascii="Arial" w:eastAsia="Times New Roman" w:hAnsi="Arial" w:cs="Arial"/>
                <w:color w:val="000000"/>
                <w:sz w:val="16"/>
                <w:szCs w:val="16"/>
                <w:lang w:eastAsia="es-MX"/>
              </w:rPr>
              <w:br/>
              <w:t>3. Revisión de la lógica vertical de la MIR del PP, con especial atención en la redacción del resumen narrativo de cada nivel de objetivo.</w:t>
            </w:r>
            <w:r w:rsidRPr="00EC2387">
              <w:rPr>
                <w:rFonts w:ascii="Arial" w:eastAsia="Times New Roman" w:hAnsi="Arial" w:cs="Arial"/>
                <w:color w:val="000000"/>
                <w:sz w:val="16"/>
                <w:szCs w:val="16"/>
                <w:lang w:eastAsia="es-MX"/>
              </w:rPr>
              <w:br/>
              <w:t>4. Revisión de las actividades como condición necesaria y suficiente para el logro de los componentes.</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Director General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Planeación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y Concertación Sectorial de la Sedesol</w:t>
            </w:r>
            <w:r w:rsidRPr="00EC2387">
              <w:rPr>
                <w:rFonts w:ascii="Arial" w:eastAsia="Times New Roman" w:hAnsi="Arial" w:cs="Arial"/>
                <w:color w:val="000000"/>
                <w:sz w:val="16"/>
                <w:szCs w:val="16"/>
                <w:lang w:eastAsia="es-MX"/>
              </w:rPr>
              <w:br/>
              <w:t>Mtro. Benjamín Vicencio Zamora</w:t>
            </w:r>
            <w:r w:rsidRPr="00EC2387">
              <w:rPr>
                <w:rFonts w:ascii="Arial" w:eastAsia="Times New Roman" w:hAnsi="Arial" w:cs="Arial"/>
                <w:color w:val="000000"/>
                <w:sz w:val="16"/>
                <w:szCs w:val="16"/>
                <w:lang w:eastAsia="es-MX"/>
              </w:rPr>
              <w:br/>
              <w:t>benjamin.vicencio@yucatan.gob.mx</w:t>
            </w:r>
            <w:r w:rsidRPr="00EC2387">
              <w:rPr>
                <w:rFonts w:ascii="Arial" w:eastAsia="Times New Roman" w:hAnsi="Arial" w:cs="Arial"/>
                <w:color w:val="000000"/>
                <w:sz w:val="16"/>
                <w:szCs w:val="16"/>
                <w:lang w:eastAsia="es-MX"/>
              </w:rPr>
              <w:br/>
              <w:t>Teléfono: 9303170 Ext. 11027</w:t>
            </w:r>
          </w:p>
        </w:tc>
        <w:tc>
          <w:tcPr>
            <w:tcW w:w="431"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486" w:type="pct"/>
            <w:tcBorders>
              <w:top w:val="nil"/>
              <w:left w:val="nil"/>
              <w:bottom w:val="single" w:sz="8" w:space="0" w:color="auto"/>
              <w:right w:val="single" w:sz="8" w:space="0" w:color="auto"/>
            </w:tcBorders>
            <w:shd w:val="clear" w:color="auto" w:fill="auto"/>
            <w:noWrap/>
            <w:vAlign w:val="center"/>
          </w:tcPr>
          <w:p w:rsidR="005A162C" w:rsidRDefault="005B0743" w:rsidP="005A162C">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Facilitar el monitoreo y evaluación de los programas públicos del Gobierno del Estado de Yucatán.</w:t>
            </w:r>
            <w:r w:rsidRPr="00EC2387">
              <w:rPr>
                <w:rFonts w:ascii="Arial" w:eastAsia="Times New Roman" w:hAnsi="Arial" w:cs="Arial"/>
                <w:color w:val="000000"/>
                <w:sz w:val="16"/>
                <w:szCs w:val="16"/>
                <w:lang w:eastAsia="es-MX"/>
              </w:rPr>
              <w:br/>
              <w:t>b) Controlar las situaciones que están más allá de lo que le corresponde a la institución responsable de implementar el PP.</w:t>
            </w:r>
          </w:p>
          <w:p w:rsidR="005B0743" w:rsidRPr="00EC2387" w:rsidRDefault="005B0743" w:rsidP="005A162C">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 Mayor claridad en el objetivo del Programa al enfocarse a la carencia por acceso a los servicios básicos en la vivienda.</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2. ,3. ,4.</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 MIR 2018 de acuerdo lo establecido en los Lineamientos para el Diseño de Programas Presupuestarios.</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cuenta con los cambios recomendados, sin embargo todavía no se publican.</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Elaborar indicadores a nivel de actividades, considerando los metadatos que los componen.</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Revisión del conjunto Objetivo–Indicadores–Medios de verificación de la MIR del PP:</w:t>
            </w:r>
            <w:r w:rsidRPr="00EC2387">
              <w:rPr>
                <w:rFonts w:ascii="Arial" w:eastAsia="Times New Roman" w:hAnsi="Arial" w:cs="Arial"/>
                <w:color w:val="000000"/>
                <w:sz w:val="16"/>
                <w:szCs w:val="16"/>
                <w:lang w:eastAsia="es-MX"/>
              </w:rPr>
              <w:br/>
              <w:t>Se revisará que cada nivel de objetivo cuente con indicadores que cumplan los criterios CREMA</w:t>
            </w:r>
            <w:r w:rsidRPr="00EC2387">
              <w:rPr>
                <w:rFonts w:ascii="Arial" w:eastAsia="Times New Roman" w:hAnsi="Arial" w:cs="Arial"/>
                <w:color w:val="000000"/>
                <w:sz w:val="16"/>
                <w:szCs w:val="16"/>
                <w:lang w:eastAsia="es-MX"/>
              </w:rPr>
              <w:br/>
              <w:t>Que las metas y líneas base estén acordes con el indicador definido en cada nivel de objetivos</w:t>
            </w:r>
          </w:p>
        </w:tc>
        <w:tc>
          <w:tcPr>
            <w:tcW w:w="647"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Director General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Planeación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y Concertación Sectorial de la Sedesol</w:t>
            </w:r>
            <w:r w:rsidRPr="00EC2387">
              <w:rPr>
                <w:rFonts w:ascii="Arial" w:eastAsia="Times New Roman" w:hAnsi="Arial" w:cs="Arial"/>
                <w:color w:val="000000"/>
                <w:sz w:val="16"/>
                <w:szCs w:val="16"/>
                <w:lang w:eastAsia="es-MX"/>
              </w:rPr>
              <w:br/>
              <w:t>Mtro. Benjamín Vicencio Zamora</w:t>
            </w:r>
            <w:r w:rsidRPr="00EC2387">
              <w:rPr>
                <w:rFonts w:ascii="Arial" w:eastAsia="Times New Roman" w:hAnsi="Arial" w:cs="Arial"/>
                <w:color w:val="000000"/>
                <w:sz w:val="16"/>
                <w:szCs w:val="16"/>
                <w:lang w:eastAsia="es-MX"/>
              </w:rPr>
              <w:br/>
              <w:t>benjamin.vicencio@yucatan.gob.mx</w:t>
            </w:r>
            <w:r w:rsidRPr="00EC2387">
              <w:rPr>
                <w:rFonts w:ascii="Arial" w:eastAsia="Times New Roman" w:hAnsi="Arial" w:cs="Arial"/>
                <w:color w:val="000000"/>
                <w:sz w:val="16"/>
                <w:szCs w:val="16"/>
                <w:lang w:eastAsia="es-MX"/>
              </w:rPr>
              <w:br/>
              <w:t>Teléfono: 9303170 Ext. 11027</w:t>
            </w:r>
          </w:p>
        </w:tc>
        <w:tc>
          <w:tcPr>
            <w:tcW w:w="431"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486" w:type="pct"/>
            <w:tcBorders>
              <w:top w:val="nil"/>
              <w:left w:val="nil"/>
              <w:bottom w:val="single" w:sz="8" w:space="0" w:color="auto"/>
              <w:right w:val="single" w:sz="8" w:space="0" w:color="auto"/>
            </w:tcBorders>
            <w:shd w:val="clear" w:color="auto" w:fill="auto"/>
            <w:noWrap/>
            <w:vAlign w:val="center"/>
          </w:tcPr>
          <w:p w:rsidR="005B0743" w:rsidRPr="005A162C" w:rsidRDefault="005B0743" w:rsidP="008A34EB">
            <w:pPr>
              <w:spacing w:after="0" w:line="240" w:lineRule="auto"/>
              <w:rPr>
                <w:rFonts w:ascii="Arial" w:eastAsia="Times New Roman" w:hAnsi="Arial" w:cs="Arial"/>
                <w:color w:val="000000"/>
                <w:sz w:val="15"/>
                <w:szCs w:val="15"/>
                <w:lang w:eastAsia="es-MX"/>
              </w:rPr>
            </w:pPr>
            <w:r w:rsidRPr="005A162C">
              <w:rPr>
                <w:rFonts w:ascii="Arial" w:eastAsia="Times New Roman" w:hAnsi="Arial" w:cs="Arial"/>
                <w:color w:val="000000"/>
                <w:sz w:val="15"/>
                <w:szCs w:val="15"/>
                <w:lang w:eastAsia="es-MX"/>
              </w:rPr>
              <w:t>i) Contar con n los indicadores necesarios y suficientes para poder evaluar adecuadamente cada objetivo detallado en el Resumen Narrativo (Fin, Propósito, Componentes, Actividades).</w:t>
            </w:r>
            <w:r w:rsidRPr="005A162C">
              <w:rPr>
                <w:rFonts w:ascii="Arial" w:eastAsia="Times New Roman" w:hAnsi="Arial" w:cs="Arial"/>
                <w:color w:val="000000"/>
                <w:sz w:val="15"/>
                <w:szCs w:val="15"/>
                <w:lang w:eastAsia="es-MX"/>
              </w:rPr>
              <w:br/>
              <w:t>ii) Garantizar</w:t>
            </w:r>
            <w:r w:rsidR="00001D6B">
              <w:rPr>
                <w:rFonts w:ascii="Arial" w:eastAsia="Times New Roman" w:hAnsi="Arial" w:cs="Arial"/>
                <w:color w:val="000000"/>
                <w:sz w:val="15"/>
                <w:szCs w:val="15"/>
                <w:lang w:eastAsia="es-MX"/>
              </w:rPr>
              <w:t xml:space="preserve"> </w:t>
            </w:r>
            <w:r w:rsidRPr="005A162C">
              <w:rPr>
                <w:rFonts w:ascii="Arial" w:eastAsia="Times New Roman" w:hAnsi="Arial" w:cs="Arial"/>
                <w:color w:val="000000"/>
                <w:sz w:val="15"/>
                <w:szCs w:val="15"/>
                <w:lang w:eastAsia="es-MX"/>
              </w:rPr>
              <w:t>que los indicadores</w:t>
            </w:r>
            <w:r w:rsidR="00001D6B">
              <w:rPr>
                <w:rFonts w:ascii="Arial" w:eastAsia="Times New Roman" w:hAnsi="Arial" w:cs="Arial"/>
                <w:color w:val="000000"/>
                <w:sz w:val="15"/>
                <w:szCs w:val="15"/>
                <w:lang w:eastAsia="es-MX"/>
              </w:rPr>
              <w:t xml:space="preserve"> </w:t>
            </w:r>
            <w:r w:rsidRPr="005A162C">
              <w:rPr>
                <w:rFonts w:ascii="Arial" w:eastAsia="Times New Roman" w:hAnsi="Arial" w:cs="Arial"/>
                <w:color w:val="000000"/>
                <w:sz w:val="15"/>
                <w:szCs w:val="15"/>
                <w:lang w:eastAsia="es-MX"/>
              </w:rPr>
              <w:t>de cada nivel de objetivo cumplan con: las características de los indicadores establecidas en la normatividad aplicable, que tengan especificadas metas asociadas a plazos.</w:t>
            </w:r>
            <w:r w:rsidRPr="005A162C">
              <w:rPr>
                <w:rFonts w:ascii="Arial" w:eastAsia="Times New Roman" w:hAnsi="Arial" w:cs="Arial"/>
                <w:color w:val="000000"/>
                <w:sz w:val="15"/>
                <w:szCs w:val="15"/>
                <w:lang w:eastAsia="es-MX"/>
              </w:rPr>
              <w:br/>
              <w:t>iii) Asegurar que los medios de verificación identificados para cada indicador sean los necesarios y suficientes para obtener los datos requeridos para el cálculo de los indicadores y que sean acceso público.</w:t>
            </w:r>
            <w:r w:rsidRPr="005A162C">
              <w:rPr>
                <w:rFonts w:ascii="Arial" w:eastAsia="Times New Roman" w:hAnsi="Arial" w:cs="Arial"/>
                <w:color w:val="000000"/>
                <w:sz w:val="15"/>
                <w:szCs w:val="15"/>
                <w:lang w:eastAsia="es-MX"/>
              </w:rPr>
              <w:br/>
              <w:t>iv) Contar con indicadores con perspectiva de género, en la medida de lo posible.</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 MIR 2018 de acuerdo lo establecido en los Lineamientos para el Diseño de Programas Presupuestarios.</w:t>
            </w:r>
          </w:p>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Y</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Fichas técnicas de los indicadores de la MIR, ejercicio 2018.</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A34EB">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cuenta con los cambios recomendados, sin embargo todavía no se publican.</w:t>
            </w:r>
          </w:p>
        </w:tc>
      </w:tr>
    </w:tbl>
    <w:p w:rsidR="005B0743" w:rsidRPr="007F1E77" w:rsidRDefault="005B0743" w:rsidP="005B0743"/>
    <w:p w:rsidR="005B0743" w:rsidRPr="007F1E77" w:rsidRDefault="005B0743" w:rsidP="005B0743"/>
    <w:p w:rsidR="005B0743" w:rsidRDefault="005B0743" w:rsidP="005B0743">
      <w:pPr>
        <w:rPr>
          <w:rFonts w:ascii="Arial" w:hAnsi="Arial" w:cs="Arial"/>
        </w:rPr>
      </w:pPr>
      <w:r>
        <w:rPr>
          <w:rFonts w:ascii="Arial" w:hAnsi="Arial" w:cs="Arial"/>
        </w:rPr>
        <w:br w:type="page"/>
      </w:r>
    </w:p>
    <w:p w:rsidR="005B0743" w:rsidRPr="005040F0" w:rsidRDefault="005B0743" w:rsidP="005B0743">
      <w:pPr>
        <w:jc w:val="center"/>
        <w:rPr>
          <w:rFonts w:ascii="Arial" w:hAnsi="Arial" w:cs="Arial"/>
          <w:b/>
          <w:sz w:val="24"/>
        </w:rPr>
      </w:pPr>
      <w:r w:rsidRPr="005040F0">
        <w:rPr>
          <w:rFonts w:ascii="Arial" w:hAnsi="Arial" w:cs="Arial"/>
          <w:b/>
          <w:sz w:val="24"/>
        </w:rPr>
        <w:t>Seguimiento a Aspectos Susceptibles de Mejora derivados de Informes y Evaluaciones Externas</w:t>
      </w:r>
    </w:p>
    <w:p w:rsidR="005B0743" w:rsidRPr="00C633E8" w:rsidRDefault="005B0743" w:rsidP="005B0743">
      <w:pPr>
        <w:pStyle w:val="Ttulo2"/>
        <w:rPr>
          <w:sz w:val="16"/>
          <w:szCs w:val="16"/>
        </w:rPr>
      </w:pPr>
      <w:bookmarkStart w:id="104" w:name="_Toc520459835"/>
      <w:r w:rsidRPr="00861DB8">
        <w:t xml:space="preserve">Programa: </w:t>
      </w:r>
      <w:r>
        <w:t>Carencia por Acceso a la Alimentación</w:t>
      </w:r>
      <w:bookmarkEnd w:id="104"/>
    </w:p>
    <w:tbl>
      <w:tblPr>
        <w:tblW w:w="5000" w:type="pct"/>
        <w:tblLayout w:type="fixed"/>
        <w:tblCellMar>
          <w:left w:w="70" w:type="dxa"/>
          <w:right w:w="70" w:type="dxa"/>
        </w:tblCellMar>
        <w:tblLook w:val="04A0" w:firstRow="1" w:lastRow="0" w:firstColumn="1" w:lastColumn="0" w:noHBand="0" w:noVBand="1"/>
      </w:tblPr>
      <w:tblGrid>
        <w:gridCol w:w="497"/>
        <w:gridCol w:w="1417"/>
        <w:gridCol w:w="1843"/>
        <w:gridCol w:w="1559"/>
        <w:gridCol w:w="1559"/>
        <w:gridCol w:w="991"/>
        <w:gridCol w:w="1562"/>
        <w:gridCol w:w="1133"/>
        <w:gridCol w:w="1136"/>
        <w:gridCol w:w="1449"/>
      </w:tblGrid>
      <w:tr w:rsidR="005B0743" w:rsidRPr="00EC2387" w:rsidTr="005A162C">
        <w:trPr>
          <w:trHeight w:val="394"/>
          <w:tblHeader/>
        </w:trPr>
        <w:tc>
          <w:tcPr>
            <w:tcW w:w="189" w:type="pct"/>
            <w:tcBorders>
              <w:top w:val="single" w:sz="8" w:space="0" w:color="auto"/>
              <w:left w:val="single" w:sz="8" w:space="0" w:color="auto"/>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539"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701"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593"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593"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377"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594"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31"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551" w:type="pct"/>
            <w:tcBorders>
              <w:top w:val="single" w:sz="8" w:space="0" w:color="auto"/>
              <w:left w:val="nil"/>
              <w:bottom w:val="single" w:sz="8" w:space="0" w:color="auto"/>
              <w:right w:val="single" w:sz="8" w:space="0" w:color="auto"/>
            </w:tcBorders>
            <w:shd w:val="clear" w:color="000000" w:fill="403152"/>
            <w:vAlign w:val="center"/>
            <w:hideMark/>
          </w:tcPr>
          <w:p w:rsidR="005B0743" w:rsidRPr="00EC2387" w:rsidRDefault="005B0743" w:rsidP="008A34EB">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70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a) Definir y cuantificar genéricamente la población potencial y objetivo de todo el Programa Presupuestario; y </w:t>
            </w:r>
          </w:p>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b) Definir y cuantificar específicamente la población objetivo de los programas sociales que integran al PP</w:t>
            </w:r>
          </w:p>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 Establecer plazos de revisión y actualización de la población potencial y objetivo del PP.</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y b) Cuantificación y definición de las poblaciones potencial y objetivo del PP.</w:t>
            </w:r>
          </w:p>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 Establecimiento de periodos de revisión y actualización de las poblaciones potencial y objetivo del PP. Agregar a las ROP la definición explicita de la población potencial.</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Benjamín Vicencio Zamora Director de Planeación y Concertación Sectorial de la Secretaría de Desarrollo Social</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Benjamin.vicencio@yucatan.gob.mx</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Teléfono: 9303170 Ext. 11027</w:t>
            </w:r>
          </w:p>
        </w:tc>
        <w:tc>
          <w:tcPr>
            <w:tcW w:w="377"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594"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Identificar la población que presenta el problema público que atienden el programa presupuestario y la población que atenderán los programas de bienes y servicios que forman parte del PP. </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y b) Documento de diseño del PP080.</w:t>
            </w:r>
            <w:r w:rsidRPr="00EC2387">
              <w:rPr>
                <w:rFonts w:ascii="Arial" w:eastAsia="Times New Roman" w:hAnsi="Arial" w:cs="Arial"/>
                <w:color w:val="000000"/>
                <w:sz w:val="16"/>
                <w:szCs w:val="16"/>
                <w:lang w:eastAsia="es-MX"/>
              </w:rPr>
              <w:br/>
              <w:t>c) Nota sobre población potencial y objetivo que incluya periodo de actualización.</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C544F">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60</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versión del documento de Diseño del Programa está en fase de dictaminación por parte del Departamento de Programación de la Secretaría de Administración y Finanzas.</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70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Identificar aquellos estudios que muestren evidencia sólida sobre la efectividad y/o limitantes que en otros contextos similares ha tenido el tipo de intervención que impulsa el PP.</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Documentación de políticas públicas o programas similares a los programas de bienes y servicios del PP.</w:t>
            </w:r>
            <w:r w:rsidRPr="00EC2387">
              <w:rPr>
                <w:rFonts w:ascii="Arial" w:eastAsia="Times New Roman" w:hAnsi="Arial" w:cs="Arial"/>
                <w:color w:val="000000"/>
                <w:sz w:val="16"/>
                <w:szCs w:val="16"/>
                <w:lang w:eastAsia="es-MX"/>
              </w:rPr>
              <w:br/>
              <w:t>b) Análisis de vinculación con otros programas incluidos.</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Benjamín Vicencio Zamora Director de Planeación y Concertación Sectorial de la Secretaría de Desarrollo Social</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Benjamin.vicencio@yucatan.gob.mx</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Teléfono: 9303170 Ext. 11027</w:t>
            </w:r>
          </w:p>
        </w:tc>
        <w:tc>
          <w:tcPr>
            <w:tcW w:w="377"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594"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Evitar posibles duplicidades con otras instancias que se encuentren ejecutando estrategias dirigidas a reducir la carencia por acceso a la alimentación. </w:t>
            </w:r>
            <w:r w:rsidRPr="00EC2387">
              <w:rPr>
                <w:rFonts w:ascii="Arial" w:eastAsia="Times New Roman" w:hAnsi="Arial" w:cs="Arial"/>
                <w:color w:val="000000"/>
                <w:sz w:val="16"/>
                <w:szCs w:val="16"/>
                <w:lang w:eastAsia="es-MX"/>
              </w:rPr>
              <w:br/>
              <w:t>Documentar las buenas prácticas en la intervención pública en el tema de carencias sociales, en especial la carencia por acceso a la alimentación.</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Documento de diseño del PP 80 validado por SAF (los formatos 1. Documentación de políticas públicas o programas similares y el formato 3. Vinculación con otros programas)</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C544F">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75</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versión del documento de Diseño del Programa está en fase de dictaminación por parte del Departamento de Programación de la Secretaría de Administración y Finanzas.</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70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Asegurar que todos los programas de bienes y servicios del PP cumplan con la normatividad aplicable en la integración de los padrones de beneficiarios.</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Integración del padrón de beneficiarios de cada PP.</w:t>
            </w:r>
            <w:r w:rsidRPr="00EC2387">
              <w:rPr>
                <w:rFonts w:ascii="Arial" w:eastAsia="Times New Roman" w:hAnsi="Arial" w:cs="Arial"/>
                <w:color w:val="000000"/>
                <w:sz w:val="16"/>
                <w:szCs w:val="16"/>
                <w:lang w:eastAsia="es-MX"/>
              </w:rPr>
              <w:br/>
              <w:t xml:space="preserve"> b) Sistematización y documentación de la información contenida en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los padrones de beneficiarios de acuerdo a la normatividad.</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Benjamín Vicencio Zamora Director de Planeación y Concertación Sectorial de la Secretaría de Desarrollo Social</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Benjamin.vicencio@yucatan.gob.mx</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Teléfono: 9303170 Ext. 11027</w:t>
            </w:r>
          </w:p>
        </w:tc>
        <w:tc>
          <w:tcPr>
            <w:tcW w:w="377"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594"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Mejorar la transparencia y rendición de cuentas del Programa Presupuestario.</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Padrón de beneficiarios según la normatividad aplicable.</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C544F">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cuenta con los cambios recomendados, sin embargo todavía no se publican.</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4</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70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Revisar y adecuar la Lógica vertical de la MIR del PP.</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Actualización de la MIR del Programa con base en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documento de diseño del Programa, se pondrá especial atención en la inclusión de todos los componentes del programa.</w:t>
            </w:r>
            <w:r w:rsidRPr="00EC2387">
              <w:rPr>
                <w:rFonts w:ascii="Arial" w:eastAsia="Times New Roman" w:hAnsi="Arial" w:cs="Arial"/>
                <w:color w:val="000000"/>
                <w:sz w:val="16"/>
                <w:szCs w:val="16"/>
                <w:lang w:eastAsia="es-MX"/>
              </w:rPr>
              <w:br/>
              <w:t>b) Revisión de la lógica vertical de la MIR del PP, con especial atención en los supuestos.</w:t>
            </w:r>
            <w:r w:rsidRPr="00EC2387">
              <w:rPr>
                <w:rFonts w:ascii="Arial" w:eastAsia="Times New Roman" w:hAnsi="Arial" w:cs="Arial"/>
                <w:color w:val="000000"/>
                <w:sz w:val="16"/>
                <w:szCs w:val="16"/>
                <w:lang w:eastAsia="es-MX"/>
              </w:rPr>
              <w:br/>
              <w:t>c) Revisión de la lógica vertical de la MIR del PP, con especial atención en la redacción del resumen narrativo de cada nivel de objetivo.</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Benjamín Vicencio Zamora Director de Planeación y Concertación Sectorial de la Secretaría de Desarrollo Social</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Benjamin.vicencio@yucatan.gob.mx</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Teléfono: 9303170 Ext. 11027</w:t>
            </w:r>
          </w:p>
        </w:tc>
        <w:tc>
          <w:tcPr>
            <w:tcW w:w="377"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594"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Mejorar la lógica horizontal del programa para fortalecer la relación entre objetivos y supuestos en cada ámbito de la matriz, misma que aclara la probabilidad de éxito del programa.</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MIR actualizada de acuerdo lo establecido en los Lineamientos para el Diseño de Programas Presupuestarios.</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C544F">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cuenta con los cambios recomendados, sin embargo todavía no se publican.</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70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Revisar la Lógica horizontal de la MIR del PP,</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Revisión del conjunto Objetivo–Indicadores–Medios de verificación de la MIR del PP:</w:t>
            </w:r>
            <w:r w:rsidRPr="00EC2387">
              <w:rPr>
                <w:rFonts w:ascii="Arial" w:eastAsia="Times New Roman" w:hAnsi="Arial" w:cs="Arial"/>
                <w:color w:val="000000"/>
                <w:sz w:val="16"/>
                <w:szCs w:val="16"/>
                <w:lang w:eastAsia="es-MX"/>
              </w:rPr>
              <w:br/>
              <w:t>b) Incluir perspectiva de género, siempre que el programa los componentes del programa tengan esa factibilidad</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Benjamín Vicencio Zamora Director de Planeación y Concertación Sectorial de la Secretaría de Desarrollo Social</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Benjamin.vicencio@yucatan.gob.mx</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Teléfono: 9303170 Ext. 11027</w:t>
            </w:r>
          </w:p>
        </w:tc>
        <w:tc>
          <w:tcPr>
            <w:tcW w:w="377"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31//12/2017</w:t>
            </w:r>
          </w:p>
        </w:tc>
        <w:tc>
          <w:tcPr>
            <w:tcW w:w="594"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 Contar con os indicadores necesarios y suficientes para poder evaluar adecuadamente cada objetivo detallado en el Resumen Narrativo (Fin, Propósito, Componentes, Actividades) </w:t>
            </w:r>
            <w:r w:rsidRPr="00EC2387">
              <w:rPr>
                <w:rFonts w:ascii="Arial" w:eastAsia="Times New Roman" w:hAnsi="Arial" w:cs="Arial"/>
                <w:color w:val="000000"/>
                <w:sz w:val="16"/>
                <w:szCs w:val="16"/>
                <w:lang w:eastAsia="es-MX"/>
              </w:rPr>
              <w:br/>
              <w:t>ii) Garantizar</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que los indicadores</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de cada nivel de objetivo cumplan con: las características de los indicadores establecidas en la normatividad aplicable, iii) Asegurar que los indicadores de cada nivel de objetivo cuenten con metas alcanzables y adecuadas, y que estas tengan asociado un plazo de cumplimiento </w:t>
            </w:r>
            <w:r w:rsidRPr="00EC2387">
              <w:rPr>
                <w:rFonts w:ascii="Arial" w:eastAsia="Times New Roman" w:hAnsi="Arial" w:cs="Arial"/>
                <w:color w:val="000000"/>
                <w:sz w:val="16"/>
                <w:szCs w:val="16"/>
                <w:lang w:eastAsia="es-MX"/>
              </w:rPr>
              <w:br/>
              <w:t>iv) Asegurar que todos los indicadores tengan asociada una línea base conforme a lo señalado en la normatividad</w:t>
            </w:r>
            <w:r w:rsidRPr="00EC2387">
              <w:rPr>
                <w:rFonts w:ascii="Arial" w:eastAsia="Times New Roman" w:hAnsi="Arial" w:cs="Arial"/>
                <w:color w:val="000000"/>
                <w:sz w:val="16"/>
                <w:szCs w:val="16"/>
                <w:lang w:eastAsia="es-MX"/>
              </w:rPr>
              <w:br/>
              <w:t>iii) Asegurar que los medios de verificación identificados para cada indicador sean los necesarios y suficientes para obtener los datos requeridos para el cálculo de los indicadores y que sean acceso público.</w:t>
            </w:r>
            <w:r w:rsidRPr="00EC2387">
              <w:rPr>
                <w:rFonts w:ascii="Arial" w:eastAsia="Times New Roman" w:hAnsi="Arial" w:cs="Arial"/>
                <w:color w:val="000000"/>
                <w:sz w:val="16"/>
                <w:szCs w:val="16"/>
                <w:lang w:eastAsia="es-MX"/>
              </w:rPr>
              <w:br/>
              <w:t>iv) Contar con indicadores con perspectiva de género, en la medida de lo posible</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MIR actualizada de acuerdo lo establecido en los Lineamientos para el Diseño de Programas Presupuestarios</w:t>
            </w:r>
            <w:r w:rsidRPr="00EC2387">
              <w:rPr>
                <w:rFonts w:ascii="Arial" w:eastAsia="Times New Roman" w:hAnsi="Arial" w:cs="Arial"/>
                <w:color w:val="000000"/>
                <w:sz w:val="16"/>
                <w:szCs w:val="16"/>
                <w:lang w:eastAsia="es-MX"/>
              </w:rPr>
              <w:br/>
              <w:t>b) Fichas técnicas de los indicadores de la MIR</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C544F">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50</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cuenta con los cambios recomendados, sin embargo todavía no se publican.</w:t>
            </w:r>
          </w:p>
        </w:tc>
      </w:tr>
      <w:tr w:rsidR="005B0743" w:rsidRPr="00EC2387" w:rsidTr="008A34EB">
        <w:trPr>
          <w:trHeight w:val="315"/>
        </w:trPr>
        <w:tc>
          <w:tcPr>
            <w:tcW w:w="189" w:type="pct"/>
            <w:tcBorders>
              <w:top w:val="nil"/>
              <w:left w:val="single" w:sz="8" w:space="0" w:color="auto"/>
              <w:bottom w:val="single" w:sz="8" w:space="0" w:color="auto"/>
              <w:right w:val="single" w:sz="8" w:space="0" w:color="auto"/>
            </w:tcBorders>
            <w:shd w:val="clear" w:color="auto" w:fill="auto"/>
            <w:noWrap/>
            <w:vAlign w:val="center"/>
            <w:hideMark/>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539"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Interinstitucional</w:t>
            </w:r>
          </w:p>
        </w:tc>
        <w:tc>
          <w:tcPr>
            <w:tcW w:w="70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Revisar la alineación del Fin respecto a la planeación Estatal y del Sector</w:t>
            </w:r>
            <w:r w:rsidRPr="00EC2387">
              <w:rPr>
                <w:rFonts w:ascii="Arial" w:eastAsia="Times New Roman" w:hAnsi="Arial" w:cs="Arial"/>
                <w:color w:val="000000"/>
                <w:sz w:val="16"/>
                <w:szCs w:val="16"/>
                <w:lang w:eastAsia="es-MX"/>
              </w:rPr>
              <w:br/>
              <w:t>b) Ajustar el indicador de Fin para medir el avance en el en el objetivo sectorial seleccionado</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Revisión de la alineación de planeación estatal y/o sectorial para ajustar el fin del programa</w:t>
            </w:r>
            <w:r w:rsidRPr="00EC2387">
              <w:rPr>
                <w:rFonts w:ascii="Arial" w:eastAsia="Times New Roman" w:hAnsi="Arial" w:cs="Arial"/>
                <w:color w:val="000000"/>
                <w:sz w:val="16"/>
                <w:szCs w:val="16"/>
                <w:lang w:eastAsia="es-MX"/>
              </w:rPr>
              <w:br/>
              <w:t>b) Proponer un indicador con aporte marginal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para monitorear el desempeño del objetivo de nivel</w:t>
            </w:r>
          </w:p>
        </w:tc>
        <w:tc>
          <w:tcPr>
            <w:tcW w:w="593"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Benjamín Vicencio Zamora Director de Planeación y Concertación Sectorial de la Secretaría de Desarrollo Social</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Benjamin.vicencio@yucatan.gob.mx</w:t>
            </w:r>
          </w:p>
          <w:p w:rsidR="005B0743" w:rsidRPr="00EC2387" w:rsidRDefault="005B0743" w:rsidP="008A34EB">
            <w:pPr>
              <w:spacing w:after="0" w:line="240" w:lineRule="auto"/>
              <w:rPr>
                <w:rFonts w:ascii="Arial" w:eastAsia="Times New Roman" w:hAnsi="Arial" w:cs="Arial"/>
                <w:color w:val="000000"/>
                <w:sz w:val="16"/>
                <w:szCs w:val="16"/>
                <w:lang w:val="en-US" w:eastAsia="es-MX"/>
              </w:rPr>
            </w:pPr>
            <w:r w:rsidRPr="00EC2387">
              <w:rPr>
                <w:rFonts w:ascii="Arial" w:eastAsia="Times New Roman" w:hAnsi="Arial" w:cs="Arial"/>
                <w:color w:val="000000"/>
                <w:sz w:val="16"/>
                <w:szCs w:val="16"/>
                <w:lang w:val="en-US" w:eastAsia="es-MX"/>
              </w:rPr>
              <w:t>Teléfono: 9303170 Ext. 11027</w:t>
            </w:r>
          </w:p>
        </w:tc>
        <w:tc>
          <w:tcPr>
            <w:tcW w:w="377" w:type="pct"/>
            <w:tcBorders>
              <w:top w:val="nil"/>
              <w:left w:val="nil"/>
              <w:bottom w:val="single" w:sz="8" w:space="0" w:color="auto"/>
              <w:right w:val="single" w:sz="8" w:space="0" w:color="auto"/>
            </w:tcBorders>
            <w:shd w:val="clear" w:color="000000" w:fill="FFFFFF"/>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30/06/2018</w:t>
            </w:r>
          </w:p>
        </w:tc>
        <w:tc>
          <w:tcPr>
            <w:tcW w:w="594"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Alinear el Fin del PP a los objetivos de planeación estatal</w:t>
            </w:r>
            <w:r w:rsidRPr="00EC2387">
              <w:rPr>
                <w:rFonts w:ascii="Arial" w:eastAsia="Times New Roman" w:hAnsi="Arial" w:cs="Arial"/>
                <w:color w:val="000000"/>
                <w:sz w:val="16"/>
                <w:szCs w:val="16"/>
                <w:lang w:eastAsia="es-MX"/>
              </w:rPr>
              <w:br/>
              <w:t>b) Proponer un indicador con aporte marginal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para monitorear el desempeño del objetivo de nivel</w:t>
            </w:r>
          </w:p>
        </w:tc>
        <w:tc>
          <w:tcPr>
            <w:tcW w:w="43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 y b)</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MIR actualizada de acuerdo lo establecido en los Lineamientos para el Diseño de Programas Presupuestarios</w:t>
            </w:r>
          </w:p>
        </w:tc>
        <w:tc>
          <w:tcPr>
            <w:tcW w:w="432" w:type="pct"/>
            <w:tcBorders>
              <w:top w:val="nil"/>
              <w:left w:val="nil"/>
              <w:bottom w:val="single" w:sz="8" w:space="0" w:color="auto"/>
              <w:right w:val="single" w:sz="8" w:space="0" w:color="auto"/>
            </w:tcBorders>
            <w:shd w:val="clear" w:color="auto" w:fill="auto"/>
            <w:noWrap/>
            <w:vAlign w:val="center"/>
          </w:tcPr>
          <w:p w:rsidR="005B0743" w:rsidRPr="00EC2387" w:rsidRDefault="008C544F" w:rsidP="008C544F">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551" w:type="pct"/>
            <w:tcBorders>
              <w:top w:val="nil"/>
              <w:left w:val="nil"/>
              <w:bottom w:val="single" w:sz="8" w:space="0" w:color="auto"/>
              <w:right w:val="single" w:sz="8" w:space="0" w:color="auto"/>
            </w:tcBorders>
            <w:shd w:val="clear" w:color="auto" w:fill="auto"/>
            <w:noWrap/>
            <w:vAlign w:val="center"/>
          </w:tcPr>
          <w:p w:rsidR="005B0743" w:rsidRPr="00EC2387" w:rsidRDefault="005B0743" w:rsidP="008A34EB">
            <w:pPr>
              <w:spacing w:after="0" w:line="240" w:lineRule="auto"/>
              <w:rPr>
                <w:rFonts w:ascii="Arial" w:eastAsia="Times New Roman" w:hAnsi="Arial" w:cs="Arial"/>
                <w:color w:val="000000"/>
                <w:sz w:val="16"/>
                <w:szCs w:val="16"/>
                <w:lang w:eastAsia="es-MX"/>
              </w:rPr>
            </w:pPr>
          </w:p>
        </w:tc>
      </w:tr>
    </w:tbl>
    <w:p w:rsidR="00795C9D" w:rsidRDefault="00795C9D" w:rsidP="005B0743">
      <w:pPr>
        <w:jc w:val="center"/>
      </w:pPr>
    </w:p>
    <w:p w:rsidR="00795C9D" w:rsidRDefault="00795C9D">
      <w:r>
        <w:br w:type="page"/>
      </w:r>
    </w:p>
    <w:p w:rsidR="005B0743" w:rsidRPr="00EC7C11" w:rsidRDefault="005B0743" w:rsidP="005B0743">
      <w:pPr>
        <w:jc w:val="center"/>
      </w:pPr>
    </w:p>
    <w:p w:rsidR="00795C9D" w:rsidRPr="005040F0" w:rsidRDefault="00795C9D" w:rsidP="00795C9D">
      <w:pPr>
        <w:jc w:val="center"/>
        <w:rPr>
          <w:rFonts w:ascii="Arial" w:hAnsi="Arial" w:cs="Arial"/>
          <w:b/>
          <w:sz w:val="24"/>
        </w:rPr>
      </w:pPr>
      <w:r w:rsidRPr="005040F0">
        <w:rPr>
          <w:rFonts w:ascii="Arial" w:hAnsi="Arial" w:cs="Arial"/>
          <w:b/>
          <w:sz w:val="24"/>
        </w:rPr>
        <w:t>Seguimiento a Aspectos Susceptibles de Mejora derivados de Informes y Evaluaciones Externas</w:t>
      </w:r>
    </w:p>
    <w:p w:rsidR="00795C9D" w:rsidRPr="001C37B6" w:rsidRDefault="00795C9D" w:rsidP="00795C9D">
      <w:pPr>
        <w:pStyle w:val="Ttulo2"/>
        <w:rPr>
          <w:sz w:val="16"/>
          <w:szCs w:val="16"/>
        </w:rPr>
      </w:pPr>
      <w:bookmarkStart w:id="105" w:name="_Toc520459836"/>
      <w:r w:rsidRPr="00795C9D">
        <w:t>Fondo de Aportaciones para el Fortalecimiento de las Entidades Federativas</w:t>
      </w:r>
      <w:bookmarkEnd w:id="105"/>
      <w: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7"/>
        <w:gridCol w:w="1273"/>
        <w:gridCol w:w="1562"/>
        <w:gridCol w:w="1417"/>
        <w:gridCol w:w="1985"/>
        <w:gridCol w:w="1133"/>
        <w:gridCol w:w="1417"/>
        <w:gridCol w:w="1275"/>
        <w:gridCol w:w="1136"/>
        <w:gridCol w:w="1451"/>
      </w:tblGrid>
      <w:tr w:rsidR="00F708D1" w:rsidRPr="00EC2387" w:rsidTr="005A162C">
        <w:trPr>
          <w:trHeight w:val="444"/>
          <w:tblHeader/>
        </w:trPr>
        <w:tc>
          <w:tcPr>
            <w:tcW w:w="189" w:type="pct"/>
            <w:shd w:val="clear" w:color="auto" w:fill="403152" w:themeFill="accent4" w:themeFillShade="80"/>
            <w:vAlign w:val="center"/>
            <w:hideMark/>
          </w:tcPr>
          <w:p w:rsidR="00795C9D" w:rsidRPr="00EC2387" w:rsidRDefault="00795C9D"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484" w:type="pct"/>
            <w:shd w:val="clear" w:color="auto" w:fill="403152" w:themeFill="accent4" w:themeFillShade="80"/>
            <w:vAlign w:val="center"/>
            <w:hideMark/>
          </w:tcPr>
          <w:p w:rsidR="00795C9D" w:rsidRPr="00EC2387" w:rsidRDefault="00795C9D"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594" w:type="pct"/>
            <w:shd w:val="clear" w:color="auto" w:fill="403152" w:themeFill="accent4" w:themeFillShade="80"/>
            <w:vAlign w:val="center"/>
            <w:hideMark/>
          </w:tcPr>
          <w:p w:rsidR="00795C9D" w:rsidRPr="00EC2387" w:rsidRDefault="00795C9D"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539" w:type="pct"/>
            <w:shd w:val="clear" w:color="auto" w:fill="403152" w:themeFill="accent4" w:themeFillShade="80"/>
            <w:vAlign w:val="center"/>
            <w:hideMark/>
          </w:tcPr>
          <w:p w:rsidR="00795C9D" w:rsidRPr="00EC2387" w:rsidRDefault="00795C9D"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755" w:type="pct"/>
            <w:shd w:val="clear" w:color="auto" w:fill="403152" w:themeFill="accent4" w:themeFillShade="80"/>
            <w:vAlign w:val="center"/>
            <w:hideMark/>
          </w:tcPr>
          <w:p w:rsidR="00795C9D" w:rsidRPr="00EC2387" w:rsidRDefault="00795C9D"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431" w:type="pct"/>
            <w:shd w:val="clear" w:color="auto" w:fill="403152" w:themeFill="accent4" w:themeFillShade="80"/>
            <w:vAlign w:val="center"/>
            <w:hideMark/>
          </w:tcPr>
          <w:p w:rsidR="00795C9D" w:rsidRPr="00EC2387" w:rsidRDefault="00795C9D"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539" w:type="pct"/>
            <w:shd w:val="clear" w:color="auto" w:fill="403152" w:themeFill="accent4" w:themeFillShade="80"/>
            <w:vAlign w:val="center"/>
            <w:hideMark/>
          </w:tcPr>
          <w:p w:rsidR="00795C9D" w:rsidRPr="00EC2387" w:rsidRDefault="00795C9D"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85" w:type="pct"/>
            <w:shd w:val="clear" w:color="auto" w:fill="403152" w:themeFill="accent4" w:themeFillShade="80"/>
            <w:vAlign w:val="center"/>
            <w:hideMark/>
          </w:tcPr>
          <w:p w:rsidR="00795C9D" w:rsidRPr="00EC2387" w:rsidRDefault="00795C9D"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32" w:type="pct"/>
            <w:shd w:val="clear" w:color="auto" w:fill="403152" w:themeFill="accent4" w:themeFillShade="80"/>
            <w:vAlign w:val="center"/>
            <w:hideMark/>
          </w:tcPr>
          <w:p w:rsidR="00795C9D" w:rsidRPr="00EC2387" w:rsidRDefault="00795C9D"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552" w:type="pct"/>
            <w:shd w:val="clear" w:color="auto" w:fill="403152" w:themeFill="accent4" w:themeFillShade="80"/>
            <w:vAlign w:val="center"/>
            <w:hideMark/>
          </w:tcPr>
          <w:p w:rsidR="00795C9D" w:rsidRPr="00EC2387" w:rsidRDefault="00795C9D" w:rsidP="001374E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F708D1" w:rsidRPr="00EC2387" w:rsidTr="00F708D1">
        <w:trPr>
          <w:trHeight w:val="1815"/>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Intergubernamental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cuenta con los árboles de problemas y objetivos del Fondo.</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comunicará vía oficio los Resultados de la Evaluación del FAFEF a la SHCP.</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MBA. María José Ricalde Hernández</w:t>
            </w:r>
            <w:r w:rsidRPr="00EC2387">
              <w:rPr>
                <w:rFonts w:ascii="Arial" w:hAnsi="Arial" w:cs="Arial"/>
                <w:color w:val="000000"/>
                <w:sz w:val="16"/>
                <w:szCs w:val="16"/>
              </w:rPr>
              <w:br/>
              <w:t>Jefa del Departamento de Evaluación de la SEPLAN</w:t>
            </w:r>
            <w:r w:rsidRPr="00EC2387">
              <w:rPr>
                <w:rFonts w:ascii="Arial" w:hAnsi="Arial" w:cs="Arial"/>
                <w:color w:val="000000"/>
                <w:sz w:val="16"/>
                <w:szCs w:val="16"/>
              </w:rPr>
              <w:br/>
              <w:t>6118010 Ext. 47026</w:t>
            </w:r>
            <w:r w:rsidRPr="00EC2387">
              <w:rPr>
                <w:rFonts w:ascii="Arial" w:hAnsi="Arial" w:cs="Arial"/>
                <w:color w:val="000000"/>
                <w:sz w:val="16"/>
                <w:szCs w:val="16"/>
              </w:rPr>
              <w:br/>
              <w:t>maria.ricalde@yucatan.gob.mx</w:t>
            </w:r>
          </w:p>
        </w:tc>
        <w:tc>
          <w:tcPr>
            <w:tcW w:w="431" w:type="pct"/>
            <w:shd w:val="clear" w:color="auto" w:fill="auto"/>
            <w:noWrap/>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Al comunicarle de los resultados de las evaluaciones a la Federación, se esperaría que estos sean tomados en cuenta para publicar la información requerida</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Oficio de envío de información con el acuse correspondiente.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166"/>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Intergubernamental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En la población objetivo planteado en el problema, no se hace una diferenciación entre hombres y mujeres, y tampoco es posible conocer el entorno político y jurídico.</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comunicará vía oficio los Resultados de la Evaluación del FAFEF a la SHCP.</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MBA. María José Ricalde Hernández</w:t>
            </w:r>
            <w:r w:rsidRPr="00EC2387">
              <w:rPr>
                <w:rFonts w:ascii="Arial" w:hAnsi="Arial" w:cs="Arial"/>
                <w:color w:val="000000"/>
                <w:sz w:val="16"/>
                <w:szCs w:val="16"/>
              </w:rPr>
              <w:br/>
              <w:t>Jefa del Departamento de Evaluación de la SEPLAN</w:t>
            </w:r>
            <w:r w:rsidRPr="00EC2387">
              <w:rPr>
                <w:rFonts w:ascii="Arial" w:hAnsi="Arial" w:cs="Arial"/>
                <w:color w:val="000000"/>
                <w:sz w:val="16"/>
                <w:szCs w:val="16"/>
              </w:rPr>
              <w:br/>
              <w:t>6118010 Ext. 47026</w:t>
            </w:r>
            <w:r w:rsidRPr="00EC2387">
              <w:rPr>
                <w:rFonts w:ascii="Arial" w:hAnsi="Arial" w:cs="Arial"/>
                <w:color w:val="000000"/>
                <w:sz w:val="16"/>
                <w:szCs w:val="16"/>
              </w:rPr>
              <w:br/>
              <w:t>maria.ricalde@yucatan.gob.mx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Al comunicarle de los resultados de las evaluaciones a la Federación, se esperaría que estos sean tomados en cuenta para publicar la información requerida</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Oficio de envío de información con el acuse correspondiente.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798"/>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la población planteada en los PP 038 y 150 es extensa.</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 el diseño de la población objetivo y se realizarán los ajustes pertinentes al PP 150.</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Benjamín Vicencio Zamora</w:t>
            </w:r>
            <w:r w:rsidRPr="00EC2387">
              <w:rPr>
                <w:rFonts w:ascii="Arial" w:hAnsi="Arial" w:cs="Arial"/>
                <w:color w:val="000000"/>
                <w:sz w:val="16"/>
                <w:szCs w:val="16"/>
              </w:rPr>
              <w:br/>
              <w:t>Director General de Planeación y Concertación Sectorial de la SEDESOL</w:t>
            </w:r>
            <w:r w:rsidRPr="00EC2387">
              <w:rPr>
                <w:rFonts w:ascii="Arial" w:hAnsi="Arial" w:cs="Arial"/>
                <w:color w:val="000000"/>
                <w:sz w:val="16"/>
                <w:szCs w:val="16"/>
              </w:rPr>
              <w:br/>
              <w:t>9303170 Ext.102</w:t>
            </w:r>
            <w:r w:rsidRPr="00EC2387">
              <w:rPr>
                <w:rFonts w:ascii="Arial" w:hAnsi="Arial" w:cs="Arial"/>
                <w:color w:val="000000"/>
                <w:sz w:val="16"/>
                <w:szCs w:val="16"/>
              </w:rPr>
              <w:br/>
              <w:t xml:space="preserve">benjamin.vicencio@yucatan.gob.mx </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un sustento de la población objetivo que se plantea en el Programa Presupuestario 150.</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MIR del PP 150 con la población definida.</w:t>
            </w:r>
            <w:r w:rsidRPr="00EC2387">
              <w:rPr>
                <w:rFonts w:ascii="Arial" w:hAnsi="Arial" w:cs="Arial"/>
                <w:color w:val="000000"/>
                <w:sz w:val="16"/>
                <w:szCs w:val="16"/>
              </w:rPr>
              <w:br/>
              <w:t>2. Formato 5 de los Lineamientos para la elaboración y aprobación de los Programas Presupuestarios, referente a la identificación de la Población.</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468"/>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4</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la población planteada en los PP 038 y 150 es extensa.</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 el diseño de la población objetivo y se realizarán los ajustes pertinentes al PP 038.</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Eduardo Efrén Reyes Medina</w:t>
            </w:r>
            <w:r w:rsidRPr="00EC2387">
              <w:rPr>
                <w:rFonts w:ascii="Arial" w:hAnsi="Arial" w:cs="Arial"/>
                <w:color w:val="000000"/>
                <w:sz w:val="16"/>
                <w:szCs w:val="16"/>
              </w:rPr>
              <w:br/>
              <w:t>Jefe del Departamento de Programación, Seguimiento y Control de la JAPAY</w:t>
            </w:r>
            <w:r w:rsidRPr="00EC2387">
              <w:rPr>
                <w:rFonts w:ascii="Arial" w:hAnsi="Arial" w:cs="Arial"/>
                <w:color w:val="000000"/>
                <w:sz w:val="16"/>
                <w:szCs w:val="16"/>
              </w:rPr>
              <w:br/>
              <w:t>9303450 Ext. 25076</w:t>
            </w:r>
            <w:r w:rsidRPr="00EC2387">
              <w:rPr>
                <w:rFonts w:ascii="Arial" w:hAnsi="Arial" w:cs="Arial"/>
                <w:color w:val="000000"/>
                <w:sz w:val="16"/>
                <w:szCs w:val="16"/>
              </w:rPr>
              <w:br/>
              <w:t>eduardo.reyes@yucatan.gob.mx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agosto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un sustento de la población objetivo que se plantea en el Programa Presupuestario 038.</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MIR del PP 038 con la población definida.</w:t>
            </w:r>
            <w:r w:rsidRPr="00EC2387">
              <w:rPr>
                <w:rFonts w:ascii="Arial" w:hAnsi="Arial" w:cs="Arial"/>
                <w:color w:val="000000"/>
                <w:sz w:val="16"/>
                <w:szCs w:val="16"/>
              </w:rPr>
              <w:br/>
              <w:t>2. Formato 5 de los Lineamientos para la elaboración y aprobación de los Programas Presupuestarios, referente a la identificación de la Población.</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5A162C">
        <w:trPr>
          <w:trHeight w:val="15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5</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puede existir una posible duplicidad de recursos en los Programas Presupuestarios 038, 040, 150, 100 y 104PP por los siguientes hallazgos: ·</w:t>
            </w:r>
            <w:r w:rsidR="00001D6B">
              <w:rPr>
                <w:rFonts w:ascii="Arial" w:hAnsi="Arial" w:cs="Arial"/>
                <w:color w:val="000000"/>
                <w:sz w:val="16"/>
                <w:szCs w:val="16"/>
              </w:rPr>
              <w:t xml:space="preserve">    </w:t>
            </w:r>
            <w:r w:rsidRPr="00EC2387">
              <w:rPr>
                <w:rFonts w:ascii="Arial" w:hAnsi="Arial" w:cs="Arial"/>
                <w:color w:val="000000"/>
                <w:sz w:val="16"/>
                <w:szCs w:val="16"/>
              </w:rPr>
              <w:t xml:space="preserve"> El Componente 1 del PP 038 coincide con el Componente 1 del PP 150. ·</w:t>
            </w:r>
            <w:r w:rsidR="00001D6B">
              <w:rPr>
                <w:rFonts w:ascii="Arial" w:hAnsi="Arial" w:cs="Arial"/>
                <w:color w:val="000000"/>
                <w:sz w:val="16"/>
                <w:szCs w:val="16"/>
              </w:rPr>
              <w:t xml:space="preserve">    </w:t>
            </w:r>
            <w:r w:rsidRPr="00EC2387">
              <w:rPr>
                <w:rFonts w:ascii="Arial" w:hAnsi="Arial" w:cs="Arial"/>
                <w:color w:val="000000"/>
                <w:sz w:val="16"/>
                <w:szCs w:val="16"/>
              </w:rPr>
              <w:t xml:space="preserve"> El componente 2 del PP 150 coincide con el Componente 1 del 040PP. ·</w:t>
            </w:r>
            <w:r w:rsidR="00001D6B">
              <w:rPr>
                <w:rFonts w:ascii="Arial" w:hAnsi="Arial" w:cs="Arial"/>
                <w:color w:val="000000"/>
                <w:sz w:val="16"/>
                <w:szCs w:val="16"/>
              </w:rPr>
              <w:t xml:space="preserve">    </w:t>
            </w:r>
            <w:r w:rsidRPr="00EC2387">
              <w:rPr>
                <w:rFonts w:ascii="Arial" w:hAnsi="Arial" w:cs="Arial"/>
                <w:color w:val="000000"/>
                <w:sz w:val="16"/>
                <w:szCs w:val="16"/>
              </w:rPr>
              <w:t xml:space="preserve"> El Componente 3 del PP 150 con los componentes de los PP 100 y 104.</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 el diseño de los programas y se realizarán los ajustes pertinentes. PP 150 (JAPAY-JEDEY-INCAY-SEDESOL), PP 038 (JAPAY), PP 040 (JEDEY), PP 100 (SEDER) y PP 104 (INCAY)</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Benjamín Vicencio Zamora</w:t>
            </w:r>
            <w:r w:rsidRPr="00EC2387">
              <w:rPr>
                <w:rFonts w:ascii="Arial" w:hAnsi="Arial" w:cs="Arial"/>
                <w:color w:val="000000"/>
                <w:sz w:val="16"/>
                <w:szCs w:val="16"/>
              </w:rPr>
              <w:br/>
              <w:t>Director General de Planeación y Concertación Sectorial de la SEDESOL</w:t>
            </w:r>
            <w:r w:rsidRPr="00EC2387">
              <w:rPr>
                <w:rFonts w:ascii="Arial" w:hAnsi="Arial" w:cs="Arial"/>
                <w:color w:val="000000"/>
                <w:sz w:val="16"/>
                <w:szCs w:val="16"/>
              </w:rPr>
              <w:br/>
              <w:t>9303170 Ext.102</w:t>
            </w:r>
            <w:r w:rsidRPr="00EC2387">
              <w:rPr>
                <w:rFonts w:ascii="Arial" w:hAnsi="Arial" w:cs="Arial"/>
                <w:color w:val="000000"/>
                <w:sz w:val="16"/>
                <w:szCs w:val="16"/>
              </w:rPr>
              <w:br/>
              <w:t xml:space="preserve">benjamin.vicencio@yucatan.gob.mx </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diciembre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una mayor y mejor definición y delimitación de los objetivos de los Programas Presupuestarios, que contribuyan a un Fin específico.</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Documento que redacte los hallazgos encontrados y las acciones que derivaron de estos.</w:t>
            </w:r>
            <w:r w:rsidRPr="00EC2387">
              <w:rPr>
                <w:rFonts w:ascii="Arial" w:hAnsi="Arial" w:cs="Arial"/>
                <w:color w:val="000000"/>
                <w:sz w:val="16"/>
                <w:szCs w:val="16"/>
              </w:rPr>
              <w:br/>
              <w:t>2. MIR 150PP.</w:t>
            </w:r>
            <w:r w:rsidRPr="00EC2387">
              <w:rPr>
                <w:rFonts w:ascii="Arial" w:hAnsi="Arial" w:cs="Arial"/>
                <w:color w:val="000000"/>
                <w:sz w:val="16"/>
                <w:szCs w:val="16"/>
              </w:rPr>
              <w:br/>
              <w:t>3. MIR 038PP.</w:t>
            </w:r>
            <w:r w:rsidRPr="00EC2387">
              <w:rPr>
                <w:rFonts w:ascii="Arial" w:hAnsi="Arial" w:cs="Arial"/>
                <w:color w:val="000000"/>
                <w:sz w:val="16"/>
                <w:szCs w:val="16"/>
              </w:rPr>
              <w:br/>
              <w:t>4. MIR 040PP.</w:t>
            </w:r>
            <w:r w:rsidRPr="00EC2387">
              <w:rPr>
                <w:rFonts w:ascii="Arial" w:hAnsi="Arial" w:cs="Arial"/>
                <w:color w:val="000000"/>
                <w:sz w:val="16"/>
                <w:szCs w:val="16"/>
              </w:rPr>
              <w:br/>
              <w:t>5. MIR 100PP.</w:t>
            </w:r>
            <w:r w:rsidRPr="00EC2387">
              <w:rPr>
                <w:rFonts w:ascii="Arial" w:hAnsi="Arial" w:cs="Arial"/>
                <w:color w:val="000000"/>
                <w:sz w:val="16"/>
                <w:szCs w:val="16"/>
              </w:rPr>
              <w:br/>
              <w:t>6. MIR 104PP.</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1994"/>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6</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definición de la población objetivo y el propósito del 189PP está dirigido a la atención de las Dependencias, Entidades y Municipios, sin embargo, la infraestructura es un beneficio para las personas.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 la población objetivo a nivel de UBP, ya que este Programa atiende un área de enfoque.</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Ing. Sergio Alonzo Centeno</w:t>
            </w:r>
            <w:r w:rsidRPr="00EC2387">
              <w:rPr>
                <w:rFonts w:ascii="Arial" w:hAnsi="Arial" w:cs="Arial"/>
                <w:color w:val="000000"/>
                <w:sz w:val="16"/>
                <w:szCs w:val="16"/>
              </w:rPr>
              <w:br/>
              <w:t>Subdirector de Planeación del INCCOPY</w:t>
            </w:r>
            <w:r w:rsidRPr="00EC2387">
              <w:rPr>
                <w:rFonts w:ascii="Arial" w:hAnsi="Arial" w:cs="Arial"/>
                <w:color w:val="000000"/>
                <w:sz w:val="16"/>
                <w:szCs w:val="16"/>
              </w:rPr>
              <w:br/>
              <w:t>9303300 Ext. 50089</w:t>
            </w:r>
            <w:r w:rsidRPr="00EC2387">
              <w:rPr>
                <w:rFonts w:ascii="Arial" w:hAnsi="Arial" w:cs="Arial"/>
                <w:color w:val="000000"/>
                <w:sz w:val="16"/>
                <w:szCs w:val="16"/>
              </w:rPr>
              <w:br/>
              <w:t>sergio.alonzo@yucatan.gob.mx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Tener una población objetiva definida, permitiará dirigir y medir los esfuerzos de este programa en la agtención de su población.</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Análisis del PP 189.</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656"/>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7</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Programas Presupuestarios cuentan con Resumen Narrativo completo, pero la matriz no se encuentra completa debido a la falta de supuestos. Los PP 038, 150 y 189 tienen supuestos en los niveles de componentes y se consideran insuficientes para el logro de los objetivos.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revisarán los supuestos de los programas y se realizarán los ajustes pertinentes al PP 150 (JAPAY-JEDEY-INCAY-SEDESOL).</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Benjamín Vicencio Zamora</w:t>
            </w:r>
            <w:r w:rsidRPr="00EC2387">
              <w:rPr>
                <w:rFonts w:ascii="Arial" w:hAnsi="Arial" w:cs="Arial"/>
                <w:color w:val="000000"/>
                <w:sz w:val="16"/>
                <w:szCs w:val="16"/>
              </w:rPr>
              <w:br/>
              <w:t>Director General de Planeación y Concertación Sectorial de la SEDESOL</w:t>
            </w:r>
            <w:r w:rsidRPr="00EC2387">
              <w:rPr>
                <w:rFonts w:ascii="Arial" w:hAnsi="Arial" w:cs="Arial"/>
                <w:color w:val="000000"/>
                <w:sz w:val="16"/>
                <w:szCs w:val="16"/>
              </w:rPr>
              <w:br/>
              <w:t>9303170 Ext.102</w:t>
            </w:r>
            <w:r w:rsidRPr="00EC2387">
              <w:rPr>
                <w:rFonts w:ascii="Arial" w:hAnsi="Arial" w:cs="Arial"/>
                <w:color w:val="000000"/>
                <w:sz w:val="16"/>
                <w:szCs w:val="16"/>
              </w:rPr>
              <w:br/>
              <w:t xml:space="preserve">benjamin.vicencio@yucatan.gob.mx </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supuestos permitirán tener un mayor mejor panorama de las situaciones que pudieran perjudicar al logro de los objetivos y de los cuales se debe estar atento para una posible solución de conflictos.</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Diagnóstico de supuestos para el PP 150.</w:t>
            </w:r>
            <w:r w:rsidRPr="00EC2387">
              <w:rPr>
                <w:rFonts w:ascii="Arial" w:hAnsi="Arial" w:cs="Arial"/>
                <w:color w:val="000000"/>
                <w:sz w:val="16"/>
                <w:szCs w:val="16"/>
              </w:rPr>
              <w:br/>
              <w:t>2. MIR del PP 150.</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656"/>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8</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Programas Presupuestarios cuentan con Resumen Narrativo completo, pero la matriz no se encuentra completa debido a la falta de supuestos. Los PP 038, 150 y 189 tienen supuestos en los niveles de componentes y se consideran insuficientes para el logro de los objetivos.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revisarán los supuestos de los programas y se realizarán los ajustes pertinentes al PP 038 (JAPAY).</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Eduardo Efrén Reyes Medina</w:t>
            </w:r>
            <w:r w:rsidRPr="00EC2387">
              <w:rPr>
                <w:rFonts w:ascii="Arial" w:hAnsi="Arial" w:cs="Arial"/>
                <w:color w:val="000000"/>
                <w:sz w:val="16"/>
                <w:szCs w:val="16"/>
              </w:rPr>
              <w:br/>
              <w:t>Jefe del Departamento de Programación, Seguimiento y Control de la JAPAY</w:t>
            </w:r>
            <w:r w:rsidRPr="00EC2387">
              <w:rPr>
                <w:rFonts w:ascii="Arial" w:hAnsi="Arial" w:cs="Arial"/>
                <w:color w:val="000000"/>
                <w:sz w:val="16"/>
                <w:szCs w:val="16"/>
              </w:rPr>
              <w:br/>
              <w:t>9303450 Ext. 25076</w:t>
            </w:r>
            <w:r w:rsidRPr="00EC2387">
              <w:rPr>
                <w:rFonts w:ascii="Arial" w:hAnsi="Arial" w:cs="Arial"/>
                <w:color w:val="000000"/>
                <w:sz w:val="16"/>
                <w:szCs w:val="16"/>
              </w:rPr>
              <w:br/>
              <w:t>eduardo.reyes@yucatan.gob.mx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agosto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supuestos permitirán tener un mayor mejor panorama de las situaciones que pudieran perjudicar al logro de los objetivos y de los cuales se debe estar atento para una posible solución de conflictos.</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Diagnóstico del PP 038.</w:t>
            </w:r>
            <w:r w:rsidRPr="00EC2387">
              <w:rPr>
                <w:rFonts w:ascii="Arial" w:hAnsi="Arial" w:cs="Arial"/>
                <w:color w:val="000000"/>
                <w:sz w:val="16"/>
                <w:szCs w:val="16"/>
              </w:rPr>
              <w:br/>
              <w:t>2. MIR del PP 038.</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656"/>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9</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Programas Presupuestarios cuentan con Resumen Narrativo completo, pero la matriz no se encuentra completa debido a la falta de supuestos. Los PP 038, 150 y 189 tienen supuestos en los niveles de componentes y se consideran insuficientes para el logro de los objetivos.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revisarán los supuestos de los programas y se realizarán los ajustes pertinentes al PP 189 (INCCOPY).</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Ing. Sergio Alonzo Centeno</w:t>
            </w:r>
            <w:r w:rsidRPr="00EC2387">
              <w:rPr>
                <w:rFonts w:ascii="Arial" w:hAnsi="Arial" w:cs="Arial"/>
                <w:color w:val="000000"/>
                <w:sz w:val="16"/>
                <w:szCs w:val="16"/>
              </w:rPr>
              <w:br/>
              <w:t>Subdirector de Planeación del INCCOPY</w:t>
            </w:r>
            <w:r w:rsidRPr="00EC2387">
              <w:rPr>
                <w:rFonts w:ascii="Arial" w:hAnsi="Arial" w:cs="Arial"/>
                <w:color w:val="000000"/>
                <w:sz w:val="16"/>
                <w:szCs w:val="16"/>
              </w:rPr>
              <w:br/>
              <w:t>9303300 Ext. 50089</w:t>
            </w:r>
            <w:r w:rsidRPr="00EC2387">
              <w:rPr>
                <w:rFonts w:ascii="Arial" w:hAnsi="Arial" w:cs="Arial"/>
                <w:color w:val="000000"/>
                <w:sz w:val="16"/>
                <w:szCs w:val="16"/>
              </w:rPr>
              <w:br/>
              <w:t>sergio.alonzo@yucatan.gob.mx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supuestos permitirán tener un mayor mejor panorama de las situaciones que pudieran perjudicar al logro de los objetivos y de los cuales se debe estar atento para una posible solución de conflictos.</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Análisis de Diseño del PP 189.</w:t>
            </w:r>
            <w:r w:rsidRPr="00EC2387">
              <w:rPr>
                <w:rFonts w:ascii="Arial" w:hAnsi="Arial" w:cs="Arial"/>
                <w:color w:val="000000"/>
                <w:sz w:val="16"/>
                <w:szCs w:val="16"/>
              </w:rPr>
              <w:br/>
              <w:t>2. MIR del PP 189 de 2018.</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31"/>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10</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Las actividades de los PP 038, 150 y 189 son repetitivas, lo que supone que no hay un planteamiento específico para los Componentes que se pretenden entregar.</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revisarán las actividades y componentes de los programas y se realizarán los ajustes pertinentes al PP 150 (JAPAY-JEDEY-INCAY-SEDESOL).</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Benjamín Vicencio Zamora</w:t>
            </w:r>
            <w:r w:rsidRPr="00EC2387">
              <w:rPr>
                <w:rFonts w:ascii="Arial" w:hAnsi="Arial" w:cs="Arial"/>
                <w:color w:val="000000"/>
                <w:sz w:val="16"/>
                <w:szCs w:val="16"/>
              </w:rPr>
              <w:br/>
              <w:t>Director General de Planeación y Concertación Sectorial de la SEDESOL</w:t>
            </w:r>
            <w:r w:rsidRPr="00EC2387">
              <w:rPr>
                <w:rFonts w:ascii="Arial" w:hAnsi="Arial" w:cs="Arial"/>
                <w:color w:val="000000"/>
                <w:sz w:val="16"/>
                <w:szCs w:val="16"/>
              </w:rPr>
              <w:br/>
              <w:t>9303170 Ext.102</w:t>
            </w:r>
            <w:r w:rsidRPr="00EC2387">
              <w:rPr>
                <w:rFonts w:ascii="Arial" w:hAnsi="Arial" w:cs="Arial"/>
                <w:color w:val="000000"/>
                <w:sz w:val="16"/>
                <w:szCs w:val="16"/>
              </w:rPr>
              <w:br/>
              <w:t xml:space="preserve">benjamin.vicencio@yucatan.gob.mx </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correcta definición de actividades permitirá desglosar de manera clara todos los objetivos que se deben de cubrir para contribuir a los componentes, estos al propósito y por último al Fin.</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MIR del PP 150.</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12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11</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Las actividades de los PP 038, 150 y 189 son repetitivas, lo que supone que no hay un planteamiento específico para los Componentes que se pretenden entregar.</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revisarán las actividades y componentes de los programas y se realizarán los ajustes pertinentes al PP 038 (JAPAY).</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Eduardo Efrén Reyes Medina</w:t>
            </w:r>
            <w:r w:rsidRPr="00EC2387">
              <w:rPr>
                <w:rFonts w:ascii="Arial" w:hAnsi="Arial" w:cs="Arial"/>
                <w:color w:val="000000"/>
                <w:sz w:val="16"/>
                <w:szCs w:val="16"/>
              </w:rPr>
              <w:br/>
              <w:t>Jefe del Departamento de Programación, Seguimiento y Control de la JAPAY</w:t>
            </w:r>
            <w:r w:rsidRPr="00EC2387">
              <w:rPr>
                <w:rFonts w:ascii="Arial" w:hAnsi="Arial" w:cs="Arial"/>
                <w:color w:val="000000"/>
                <w:sz w:val="16"/>
                <w:szCs w:val="16"/>
              </w:rPr>
              <w:br/>
              <w:t>9303450 Ext. 25076</w:t>
            </w:r>
            <w:r w:rsidRPr="00EC2387">
              <w:rPr>
                <w:rFonts w:ascii="Arial" w:hAnsi="Arial" w:cs="Arial"/>
                <w:color w:val="000000"/>
                <w:sz w:val="16"/>
                <w:szCs w:val="16"/>
              </w:rPr>
              <w:br/>
              <w:t>eduardo.reyes@yucatan.gob.mx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agosto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correcta definición de actividades permitirá desglosar de manera clara todos los objetivos que se deben de cubrir para contribuir a los componentes, estos al propósito y por último al Fin.</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Diagnóstico del PP 038.</w:t>
            </w:r>
            <w:r w:rsidRPr="00EC2387">
              <w:rPr>
                <w:rFonts w:ascii="Arial" w:hAnsi="Arial" w:cs="Arial"/>
                <w:color w:val="000000"/>
                <w:sz w:val="16"/>
                <w:szCs w:val="16"/>
              </w:rPr>
              <w:br/>
              <w:t>2. MIR del PP 038.</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12</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Las actividades de los PP 038, 150 y 189 son repetitivas, lo que supone que no hay un planteamiento específico para los Componentes que se pretenden entregar.</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revisarán las actividades y componentes de los programas y se realizarán los ajustes pertinentes al PP 189 (INCCOPY).</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Ing. Sergio Alonzo Centeno</w:t>
            </w:r>
            <w:r w:rsidRPr="00EC2387">
              <w:rPr>
                <w:rFonts w:ascii="Arial" w:hAnsi="Arial" w:cs="Arial"/>
                <w:color w:val="000000"/>
                <w:sz w:val="16"/>
                <w:szCs w:val="16"/>
              </w:rPr>
              <w:br/>
              <w:t>Subdirector de Planeación del INCCOPY</w:t>
            </w:r>
            <w:r w:rsidRPr="00EC2387">
              <w:rPr>
                <w:rFonts w:ascii="Arial" w:hAnsi="Arial" w:cs="Arial"/>
                <w:color w:val="000000"/>
                <w:sz w:val="16"/>
                <w:szCs w:val="16"/>
              </w:rPr>
              <w:br/>
              <w:t>9303300 Ext. 50089</w:t>
            </w:r>
            <w:r w:rsidRPr="00EC2387">
              <w:rPr>
                <w:rFonts w:ascii="Arial" w:hAnsi="Arial" w:cs="Arial"/>
                <w:color w:val="000000"/>
                <w:sz w:val="16"/>
                <w:szCs w:val="16"/>
              </w:rPr>
              <w:br/>
              <w:t>sergio.alonzo@yucatan.gob.mx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correcta definición de actividades permitirá desglosar de manera clara todos los objetivos que se deben de cubrir para contribuir a los componentes, estos al propósito y por último al Fin.</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MIR del PP 189.</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13</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PP 038, 150, 189 y 285 no cuentan con indicadores a nivel de Actividad. Asimismo, hay una carencia de información referente a líneas base, metas y plazo de cumplimiento de los indicadores.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revisarán las actividades e indicadores de los programas y se realizarán los ajustes pertinentes al PP 150 (JAPAY-JEDEY-INCAY-SEDESOL).</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Benjamín Vicencio Zamora</w:t>
            </w:r>
            <w:r w:rsidRPr="00EC2387">
              <w:rPr>
                <w:rFonts w:ascii="Arial" w:hAnsi="Arial" w:cs="Arial"/>
                <w:color w:val="000000"/>
                <w:sz w:val="16"/>
                <w:szCs w:val="16"/>
              </w:rPr>
              <w:br/>
              <w:t>Director General de Planeación y Concertación Sectorial de la SEDESOL</w:t>
            </w:r>
            <w:r w:rsidRPr="00EC2387">
              <w:rPr>
                <w:rFonts w:ascii="Arial" w:hAnsi="Arial" w:cs="Arial"/>
                <w:color w:val="000000"/>
                <w:sz w:val="16"/>
                <w:szCs w:val="16"/>
              </w:rPr>
              <w:br/>
              <w:t>9303170 Ext.102</w:t>
            </w:r>
            <w:r w:rsidRPr="00EC2387">
              <w:rPr>
                <w:rFonts w:ascii="Arial" w:hAnsi="Arial" w:cs="Arial"/>
                <w:color w:val="000000"/>
                <w:sz w:val="16"/>
                <w:szCs w:val="16"/>
              </w:rPr>
              <w:br/>
              <w:t xml:space="preserve">benjamin.vicencio@yucatan.gob.mx </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indicadores y los metadatos de estos permitarán tener un mejor seguimiento de las actividades de los Programas, lo que a su vez llevaría detectar posibles problemas en su ejecución.</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MIR del PP 150.</w:t>
            </w:r>
            <w:r w:rsidRPr="00EC2387">
              <w:rPr>
                <w:rFonts w:ascii="Arial" w:hAnsi="Arial" w:cs="Arial"/>
                <w:color w:val="000000"/>
                <w:sz w:val="16"/>
                <w:szCs w:val="16"/>
              </w:rPr>
              <w:br/>
              <w:t>2. Fichas técnicas de los indicadores del 150PP.</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14</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PP 038, 150, 189 y 285 no cuentan con indicadores a nivel de Actividad. Asimismo, hay una carencia de información referente a líneas base, metas y plazo de cumplimiento de los indicadores.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revisarán las actividades</w:t>
            </w:r>
            <w:r w:rsidR="00001D6B">
              <w:rPr>
                <w:rFonts w:ascii="Arial" w:hAnsi="Arial" w:cs="Arial"/>
                <w:color w:val="000000"/>
                <w:sz w:val="16"/>
                <w:szCs w:val="16"/>
              </w:rPr>
              <w:t xml:space="preserve"> </w:t>
            </w:r>
            <w:r w:rsidRPr="00EC2387">
              <w:rPr>
                <w:rFonts w:ascii="Arial" w:hAnsi="Arial" w:cs="Arial"/>
                <w:color w:val="000000"/>
                <w:sz w:val="16"/>
                <w:szCs w:val="16"/>
              </w:rPr>
              <w:t>e indicadores de los programas y se realizarán los ajustes pertinentes al PP 038 (JAPAY).</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Eduardo Efrén Reyes Medina</w:t>
            </w:r>
            <w:r w:rsidRPr="00EC2387">
              <w:rPr>
                <w:rFonts w:ascii="Arial" w:hAnsi="Arial" w:cs="Arial"/>
                <w:color w:val="000000"/>
                <w:sz w:val="16"/>
                <w:szCs w:val="16"/>
              </w:rPr>
              <w:br/>
              <w:t>Jefe del Departamento de Programación, Seguimiento y Control de la JAPAY</w:t>
            </w:r>
            <w:r w:rsidRPr="00EC2387">
              <w:rPr>
                <w:rFonts w:ascii="Arial" w:hAnsi="Arial" w:cs="Arial"/>
                <w:color w:val="000000"/>
                <w:sz w:val="16"/>
                <w:szCs w:val="16"/>
              </w:rPr>
              <w:br/>
              <w:t>9303450 Ext. 25076</w:t>
            </w:r>
            <w:r w:rsidRPr="00EC2387">
              <w:rPr>
                <w:rFonts w:ascii="Arial" w:hAnsi="Arial" w:cs="Arial"/>
                <w:color w:val="000000"/>
                <w:sz w:val="16"/>
                <w:szCs w:val="16"/>
              </w:rPr>
              <w:br/>
              <w:t>eduardo.reyes@yucatan.gob.mx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agosto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indicadores y los metadatos de estos permitarán tener un mejor seguimiento de las actividades de los Programas, lo que a su vez llevaría detectar posibles problemas en su ejecución.</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Diagnóstico del PP 038.</w:t>
            </w:r>
            <w:r w:rsidRPr="00EC2387">
              <w:rPr>
                <w:rFonts w:ascii="Arial" w:hAnsi="Arial" w:cs="Arial"/>
                <w:color w:val="000000"/>
                <w:sz w:val="16"/>
                <w:szCs w:val="16"/>
              </w:rPr>
              <w:br/>
              <w:t>2. MIR del PP 038.</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PP 038, 150, 189 y 285 no cuentan con indicadores a nivel de Actividad. Asimismo, hay una carencia de información referente a líneas base, metas y plazo de cumplimiento de los indicadores.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revisarán las actividades</w:t>
            </w:r>
            <w:r w:rsidR="00001D6B">
              <w:rPr>
                <w:rFonts w:ascii="Arial" w:hAnsi="Arial" w:cs="Arial"/>
                <w:color w:val="000000"/>
                <w:sz w:val="16"/>
                <w:szCs w:val="16"/>
              </w:rPr>
              <w:t xml:space="preserve"> </w:t>
            </w:r>
            <w:r w:rsidRPr="00EC2387">
              <w:rPr>
                <w:rFonts w:ascii="Arial" w:hAnsi="Arial" w:cs="Arial"/>
                <w:color w:val="000000"/>
                <w:sz w:val="16"/>
                <w:szCs w:val="16"/>
              </w:rPr>
              <w:t>e indicadores de los programas y se realizarán los ajustes pertinentes al PP 189 (INCCOPY).</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Ing. Sergio Alonzo Centeno</w:t>
            </w:r>
            <w:r w:rsidRPr="00EC2387">
              <w:rPr>
                <w:rFonts w:ascii="Arial" w:hAnsi="Arial" w:cs="Arial"/>
                <w:color w:val="000000"/>
                <w:sz w:val="16"/>
                <w:szCs w:val="16"/>
              </w:rPr>
              <w:br/>
              <w:t>Subdirector de Planeación del INCCOPY</w:t>
            </w:r>
            <w:r w:rsidRPr="00EC2387">
              <w:rPr>
                <w:rFonts w:ascii="Arial" w:hAnsi="Arial" w:cs="Arial"/>
                <w:color w:val="000000"/>
                <w:sz w:val="16"/>
                <w:szCs w:val="16"/>
              </w:rPr>
              <w:br/>
              <w:t>9303300 Ext. 50089</w:t>
            </w:r>
            <w:r w:rsidRPr="00EC2387">
              <w:rPr>
                <w:rFonts w:ascii="Arial" w:hAnsi="Arial" w:cs="Arial"/>
                <w:color w:val="000000"/>
                <w:sz w:val="16"/>
                <w:szCs w:val="16"/>
              </w:rPr>
              <w:br/>
              <w:t>sergio.alonzo@yucatan.gob.mx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indicadores y los metadatos de estos permitarán tener un mejor seguimiento de las actividades de los Programas, lo que a su vez llevaría detectar posibles problemas en su ejecución.</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MIR del PP 189 2018.</w:t>
            </w:r>
            <w:r w:rsidRPr="00EC2387">
              <w:rPr>
                <w:rFonts w:ascii="Arial" w:hAnsi="Arial" w:cs="Arial"/>
                <w:color w:val="000000"/>
                <w:sz w:val="16"/>
                <w:szCs w:val="16"/>
              </w:rPr>
              <w:br/>
              <w:t>2. Análisis de Diseño del 189PP</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16</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PP 038, 150, 189 y 285 no cuentan con indicadores a nivel de Actividad. Asimismo, hay una carencia de información referente a líneas base, metas y plazo de cumplimiento de los indicadores.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revisarán las actividades</w:t>
            </w:r>
            <w:r w:rsidR="00001D6B">
              <w:rPr>
                <w:rFonts w:ascii="Arial" w:hAnsi="Arial" w:cs="Arial"/>
                <w:color w:val="000000"/>
                <w:sz w:val="16"/>
                <w:szCs w:val="16"/>
              </w:rPr>
              <w:t xml:space="preserve"> </w:t>
            </w:r>
            <w:r w:rsidRPr="00EC2387">
              <w:rPr>
                <w:rFonts w:ascii="Arial" w:hAnsi="Arial" w:cs="Arial"/>
                <w:color w:val="000000"/>
                <w:sz w:val="16"/>
                <w:szCs w:val="16"/>
              </w:rPr>
              <w:t>e indicadores de los programas y se realizarán los ajustes pertinentes al PP 285 (SAF).</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Teresa Dzib Euán Encargada del departamento de Deuda Pública</w:t>
            </w:r>
            <w:r w:rsidRPr="00EC2387">
              <w:rPr>
                <w:rFonts w:ascii="Arial" w:hAnsi="Arial" w:cs="Arial"/>
                <w:color w:val="000000"/>
                <w:sz w:val="16"/>
                <w:szCs w:val="16"/>
              </w:rPr>
              <w:br/>
              <w:t>Ext. 57120 Correo: teresa.dzib@yucatan.gob.mx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15 de junio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indicadores y los metadatos de estos permitarán tener un mejor seguimiento de las actividades de los Programas, lo que a su vez llevaría detectar posibles problemas en su ejecución.</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MIR del PP 285.</w:t>
            </w:r>
            <w:r w:rsidRPr="00EC2387">
              <w:rPr>
                <w:rFonts w:ascii="Arial" w:hAnsi="Arial" w:cs="Arial"/>
                <w:color w:val="000000"/>
                <w:sz w:val="16"/>
                <w:szCs w:val="16"/>
              </w:rPr>
              <w:br/>
              <w:t>2. Fichas técnicas de los indicadores del 285PP.</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17</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Cabe mencionar que si bien El INCAY, el INCCOPY, la JEDEY, SEGEY y los Ayuntamientos de Tetiz y Tecoh capturaron información sobre el avance físico-financiero en el SFU, las cifras no son del todo consistentes con el Presupuesto Ejercido publicado en la Cuenta Pública. </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capturará la información de gestión en el SFU en los tiempos determinados y bajo los lineamientos de la SHCP.</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Cinthia Margarita Cen Chan</w:t>
            </w:r>
            <w:r w:rsidRPr="00EC2387">
              <w:rPr>
                <w:rFonts w:ascii="Arial" w:hAnsi="Arial" w:cs="Arial"/>
                <w:color w:val="000000"/>
                <w:sz w:val="16"/>
                <w:szCs w:val="16"/>
              </w:rPr>
              <w:br/>
              <w:t>Coordinadora de Estudios de Preinversión del INCAY</w:t>
            </w:r>
            <w:r w:rsidRPr="00EC2387">
              <w:rPr>
                <w:rFonts w:ascii="Arial" w:hAnsi="Arial" w:cs="Arial"/>
                <w:color w:val="000000"/>
                <w:sz w:val="16"/>
                <w:szCs w:val="16"/>
              </w:rPr>
              <w:br/>
              <w:t>9461198 Ext. 120</w:t>
            </w:r>
            <w:r w:rsidRPr="00EC2387">
              <w:rPr>
                <w:rFonts w:ascii="Arial" w:hAnsi="Arial" w:cs="Arial"/>
                <w:color w:val="000000"/>
                <w:sz w:val="16"/>
                <w:szCs w:val="16"/>
              </w:rPr>
              <w:br/>
              <w:t>cinthia.cen@yucatan.gob.mx</w:t>
            </w:r>
            <w:r w:rsidRPr="00EC2387">
              <w:rPr>
                <w:rFonts w:ascii="Arial" w:hAnsi="Arial" w:cs="Arial"/>
                <w:color w:val="000000"/>
                <w:sz w:val="16"/>
                <w:szCs w:val="16"/>
              </w:rPr>
              <w:br/>
            </w:r>
            <w:r w:rsidRPr="00EC2387">
              <w:rPr>
                <w:rFonts w:ascii="Arial" w:hAnsi="Arial" w:cs="Arial"/>
                <w:color w:val="000000"/>
                <w:sz w:val="16"/>
                <w:szCs w:val="16"/>
              </w:rPr>
              <w:br/>
              <w:t>Ing. Sergio Alonzo Centeno</w:t>
            </w:r>
            <w:r w:rsidRPr="00EC2387">
              <w:rPr>
                <w:rFonts w:ascii="Arial" w:hAnsi="Arial" w:cs="Arial"/>
                <w:color w:val="000000"/>
                <w:sz w:val="16"/>
                <w:szCs w:val="16"/>
              </w:rPr>
              <w:br/>
              <w:t>Subdirector de Planeación del INCCOPY</w:t>
            </w:r>
            <w:r w:rsidRPr="00EC2387">
              <w:rPr>
                <w:rFonts w:ascii="Arial" w:hAnsi="Arial" w:cs="Arial"/>
                <w:color w:val="000000"/>
                <w:sz w:val="16"/>
                <w:szCs w:val="16"/>
              </w:rPr>
              <w:br/>
              <w:t>9303300 Ext. 50089</w:t>
            </w:r>
            <w:r w:rsidRPr="00EC2387">
              <w:rPr>
                <w:rFonts w:ascii="Arial" w:hAnsi="Arial" w:cs="Arial"/>
                <w:color w:val="000000"/>
                <w:sz w:val="16"/>
                <w:szCs w:val="16"/>
              </w:rPr>
              <w:br/>
              <w:t>sergio.alonzo@yucatan.gob.mx</w:t>
            </w:r>
            <w:r w:rsidRPr="00EC2387">
              <w:rPr>
                <w:rFonts w:ascii="Arial" w:hAnsi="Arial" w:cs="Arial"/>
                <w:color w:val="000000"/>
                <w:sz w:val="16"/>
                <w:szCs w:val="16"/>
              </w:rPr>
              <w:br/>
            </w:r>
            <w:r w:rsidRPr="00EC2387">
              <w:rPr>
                <w:rFonts w:ascii="Arial" w:hAnsi="Arial" w:cs="Arial"/>
                <w:color w:val="000000"/>
                <w:sz w:val="16"/>
                <w:szCs w:val="16"/>
              </w:rPr>
              <w:br/>
              <w:t>Mtro. Samuel González Vázquez</w:t>
            </w:r>
            <w:r w:rsidRPr="00EC2387">
              <w:rPr>
                <w:rFonts w:ascii="Arial" w:hAnsi="Arial" w:cs="Arial"/>
                <w:color w:val="000000"/>
                <w:sz w:val="16"/>
                <w:szCs w:val="16"/>
              </w:rPr>
              <w:br/>
              <w:t>Coordinador Administrativo de la JEDEY</w:t>
            </w:r>
            <w:r w:rsidRPr="00EC2387">
              <w:rPr>
                <w:rFonts w:ascii="Arial" w:hAnsi="Arial" w:cs="Arial"/>
                <w:color w:val="000000"/>
                <w:sz w:val="16"/>
                <w:szCs w:val="16"/>
              </w:rPr>
              <w:br/>
              <w:t>9872094 Ext.107</w:t>
            </w:r>
            <w:r w:rsidRPr="00EC2387">
              <w:rPr>
                <w:rFonts w:ascii="Arial" w:hAnsi="Arial" w:cs="Arial"/>
                <w:color w:val="000000"/>
                <w:sz w:val="16"/>
                <w:szCs w:val="16"/>
              </w:rPr>
              <w:br/>
              <w:t>samuel.gonzalezv@yucatan.gob.mx</w:t>
            </w:r>
            <w:r w:rsidRPr="00EC2387">
              <w:rPr>
                <w:rFonts w:ascii="Arial" w:hAnsi="Arial" w:cs="Arial"/>
                <w:color w:val="000000"/>
                <w:sz w:val="16"/>
                <w:szCs w:val="16"/>
              </w:rPr>
              <w:br/>
            </w:r>
            <w:r w:rsidRPr="00EC2387">
              <w:rPr>
                <w:rFonts w:ascii="Arial" w:hAnsi="Arial" w:cs="Arial"/>
                <w:color w:val="000000"/>
                <w:sz w:val="16"/>
                <w:szCs w:val="16"/>
              </w:rPr>
              <w:br/>
              <w:t>Lic. Katia Díaz</w:t>
            </w:r>
            <w:r w:rsidRPr="00EC2387">
              <w:rPr>
                <w:rFonts w:ascii="Arial" w:hAnsi="Arial" w:cs="Arial"/>
                <w:color w:val="000000"/>
                <w:sz w:val="16"/>
                <w:szCs w:val="16"/>
              </w:rPr>
              <w:br/>
              <w:t>Coordinadora de Control y Seguimiento</w:t>
            </w:r>
            <w:r w:rsidRPr="00EC2387">
              <w:rPr>
                <w:rFonts w:ascii="Arial" w:hAnsi="Arial" w:cs="Arial"/>
                <w:color w:val="000000"/>
                <w:sz w:val="16"/>
                <w:szCs w:val="16"/>
              </w:rPr>
              <w:br/>
              <w:t>Tel. 6118400 ext. 52316</w:t>
            </w:r>
            <w:r w:rsidRPr="00EC2387">
              <w:rPr>
                <w:rFonts w:ascii="Arial" w:hAnsi="Arial" w:cs="Arial"/>
                <w:color w:val="000000"/>
                <w:sz w:val="16"/>
                <w:szCs w:val="16"/>
              </w:rPr>
              <w:br/>
              <w:t>katia.diaz@idefey.gob.mx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adecuado seguimiento permitirá identificar los proyectos que se encuentren atrasados y con ellos mejorar el desarrollo de estos.</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Minutas de las reuniones de conciliación (trimestralmente).</w:t>
            </w:r>
            <w:r w:rsidRPr="00EC2387">
              <w:rPr>
                <w:rFonts w:ascii="Arial" w:hAnsi="Arial" w:cs="Arial"/>
                <w:color w:val="000000"/>
                <w:sz w:val="16"/>
                <w:szCs w:val="16"/>
              </w:rPr>
              <w:br/>
              <w:t>2. Informes trimestrales del SFU (trimestralmente).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JAPAY, IDEFEY y los municipios: Abalá, Acanceh, Buctzotz, Cacalchén, Chapab, Chemax, Dzidzantún, Dzilam González, Homún, Huhí, Izamal, Kanasín, Kantunil, Kinchil, Mocochá, Progreso, Sinanché, Tahmek, Tekal de Venegas, Tekit, Tepakán, Timucuy, Tixkokob, Tixpéhual, Uayma, Xocchel, no capturaron la información del avance físico-financiero de sus proyectos.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capturará la información de gestión en el SFU en los tiempos determinados y bajo los lineamientos de la SHCP. (JAPAY, IDEFEY y SEGEY)</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CP. Carlos Parra Arceo</w:t>
            </w:r>
            <w:r w:rsidRPr="00EC2387">
              <w:rPr>
                <w:rFonts w:ascii="Arial" w:hAnsi="Arial" w:cs="Arial"/>
                <w:color w:val="000000"/>
                <w:sz w:val="16"/>
                <w:szCs w:val="16"/>
              </w:rPr>
              <w:br/>
              <w:t>Jefe del Departamento de Control Financiero</w:t>
            </w:r>
            <w:r w:rsidRPr="00EC2387">
              <w:rPr>
                <w:rFonts w:ascii="Arial" w:hAnsi="Arial" w:cs="Arial"/>
                <w:color w:val="000000"/>
                <w:sz w:val="16"/>
                <w:szCs w:val="16"/>
              </w:rPr>
              <w:br/>
              <w:t>Enlace de Evaluación de la SAF</w:t>
            </w:r>
            <w:r w:rsidRPr="00EC2387">
              <w:rPr>
                <w:rFonts w:ascii="Arial" w:hAnsi="Arial" w:cs="Arial"/>
                <w:color w:val="000000"/>
                <w:sz w:val="16"/>
                <w:szCs w:val="16"/>
              </w:rPr>
              <w:br/>
              <w:t>Ext. 57120 Correo: carlos.parra@yucatan.gob.mx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adecuado seguimiento permitirá identificar los proyectos que se encuentren atrasados y con ellos mejorar el desarrollo de estos.</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Minutas de las reuniones de conciliación (trimestralmente).</w:t>
            </w:r>
            <w:r w:rsidRPr="00EC2387">
              <w:rPr>
                <w:rFonts w:ascii="Arial" w:hAnsi="Arial" w:cs="Arial"/>
                <w:color w:val="000000"/>
                <w:sz w:val="16"/>
                <w:szCs w:val="16"/>
              </w:rPr>
              <w:br/>
              <w:t>2. Informes trimestrales del SFU (trimestralmente).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5A162C">
        <w:trPr>
          <w:trHeight w:val="15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19</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JAPAY, IDEFEY y los municipios: Abalá, Acanceh, Buctzotz, Cacalchén, Chapab, Chemax, Dzidzantún, Dzilam González, Homún, Huhí, Izamal, Kanasín, Kantunil, Kinchil, Mocochá, Progreso, Sinanché, Tahmek, Tekal de Venegas, Tekit, Tepakán, Timucuy, Tixkokob, Tixpéhual, Uayma, Xocchel, no capturaron la información del avance físico-financiero de sus proyectos.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capturará la información de gestión en el SFU en los tiempos determinados y bajo los lineamientos de la SHCP. (JAPAY, IDEFEY y SEGEY)</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CP. Carlos Parra Arceo</w:t>
            </w:r>
            <w:r w:rsidRPr="00EC2387">
              <w:rPr>
                <w:rFonts w:ascii="Arial" w:hAnsi="Arial" w:cs="Arial"/>
                <w:color w:val="000000"/>
                <w:sz w:val="16"/>
                <w:szCs w:val="16"/>
              </w:rPr>
              <w:br/>
              <w:t>Jefe del Departamento de Control Financiero</w:t>
            </w:r>
            <w:r w:rsidRPr="00EC2387">
              <w:rPr>
                <w:rFonts w:ascii="Arial" w:hAnsi="Arial" w:cs="Arial"/>
                <w:color w:val="000000"/>
                <w:sz w:val="16"/>
                <w:szCs w:val="16"/>
              </w:rPr>
              <w:br/>
              <w:t>Enlace de Evaluación de la SAF</w:t>
            </w:r>
            <w:r w:rsidRPr="00EC2387">
              <w:rPr>
                <w:rFonts w:ascii="Arial" w:hAnsi="Arial" w:cs="Arial"/>
                <w:color w:val="000000"/>
                <w:sz w:val="16"/>
                <w:szCs w:val="16"/>
              </w:rPr>
              <w:br/>
              <w:t>Ext. 57120 Correo: carlos.parra@yucatan.gob.mx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adecuado seguimiento permitirá identificar los proyectos que se encuentren atrasados y con ellos mejorar el desarrollo de estos.</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Minutas de las reuniones de conciliación (trimestralmente).</w:t>
            </w:r>
            <w:r w:rsidRPr="00EC2387">
              <w:rPr>
                <w:rFonts w:ascii="Arial" w:hAnsi="Arial" w:cs="Arial"/>
                <w:color w:val="000000"/>
                <w:sz w:val="16"/>
                <w:szCs w:val="16"/>
              </w:rPr>
              <w:br/>
              <w:t>2. Informes trimestrales del SFU (trimestralmente).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1932"/>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20</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identificó que únicamente se capturó el avance financiero de 252 millones 277 mil 946.08 pesos.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capturará la información financiera en el SFU en los tiempos determinados y bajo los lineamientos de la SHCP.</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CP. Carlos Parra Arceo</w:t>
            </w:r>
            <w:r w:rsidRPr="00EC2387">
              <w:rPr>
                <w:rFonts w:ascii="Arial" w:hAnsi="Arial" w:cs="Arial"/>
                <w:color w:val="000000"/>
                <w:sz w:val="16"/>
                <w:szCs w:val="16"/>
              </w:rPr>
              <w:br/>
              <w:t>Jefe del Departamento de Control Financiero</w:t>
            </w:r>
            <w:r w:rsidRPr="00EC2387">
              <w:rPr>
                <w:rFonts w:ascii="Arial" w:hAnsi="Arial" w:cs="Arial"/>
                <w:color w:val="000000"/>
                <w:sz w:val="16"/>
                <w:szCs w:val="16"/>
              </w:rPr>
              <w:br/>
              <w:t>Enlace de Evaluación de la SAF</w:t>
            </w:r>
            <w:r w:rsidRPr="00EC2387">
              <w:rPr>
                <w:rFonts w:ascii="Arial" w:hAnsi="Arial" w:cs="Arial"/>
                <w:color w:val="000000"/>
                <w:sz w:val="16"/>
                <w:szCs w:val="16"/>
              </w:rPr>
              <w:br/>
              <w:t>Ext. 57120 Correo: carlos.parra@yucatan.gob.mx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reporte adecuado de los recursos que se transferen implica una práctica de transparencia, por lo que se espera contribuir a esta práctica.</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Minutas de las reuniones de conciliación (trimestralmente).</w:t>
            </w:r>
            <w:r w:rsidRPr="00EC2387">
              <w:rPr>
                <w:rFonts w:ascii="Arial" w:hAnsi="Arial" w:cs="Arial"/>
                <w:color w:val="000000"/>
                <w:sz w:val="16"/>
                <w:szCs w:val="16"/>
              </w:rPr>
              <w:br/>
              <w:t>2. Informes trimestrales del SFU (trimestralmente).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5A162C">
        <w:trPr>
          <w:trHeight w:val="1605"/>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21</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identificó que únicamente se capturó el avance financiero de 252 millones 277 mil 946.08 pesos.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enviarán oficios de invitación de captura de información en la SFU a los municipios, esto a través del INDERM.</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CP. Carlos Parra Arceo</w:t>
            </w:r>
            <w:r w:rsidRPr="00EC2387">
              <w:rPr>
                <w:rFonts w:ascii="Arial" w:hAnsi="Arial" w:cs="Arial"/>
                <w:color w:val="000000"/>
                <w:sz w:val="16"/>
                <w:szCs w:val="16"/>
              </w:rPr>
              <w:br/>
              <w:t>Jefe del Departamento de Control Financiero</w:t>
            </w:r>
            <w:r w:rsidRPr="00EC2387">
              <w:rPr>
                <w:rFonts w:ascii="Arial" w:hAnsi="Arial" w:cs="Arial"/>
                <w:color w:val="000000"/>
                <w:sz w:val="16"/>
                <w:szCs w:val="16"/>
              </w:rPr>
              <w:br/>
              <w:t>Enlace de Evaluación de la SAF</w:t>
            </w:r>
            <w:r w:rsidRPr="00EC2387">
              <w:rPr>
                <w:rFonts w:ascii="Arial" w:hAnsi="Arial" w:cs="Arial"/>
                <w:color w:val="000000"/>
                <w:sz w:val="16"/>
                <w:szCs w:val="16"/>
              </w:rPr>
              <w:br/>
              <w:t>Ext. 57120 Correo: carlos.parra@yucatan.gob.mx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reporte adecuado de los recursos que se transferen implica una práctica de transparencia, por lo que se espera contribuir a esta práctica.</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Oficios de invitación a los municipios.</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5A162C">
        <w:trPr>
          <w:trHeight w:val="1570"/>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22</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 importante recalcar que a pesar de que se cuenta con información capturada al final de 2015, se considera necesario contar con las variables de cada indicador para poder verificar que el resultado final sea correcto y coherente con lo solicitado.</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ejecutores informarán la totalidad de sus proyectos así como los avances físicos-financieros.</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Cinthia Margarita Cen Chan</w:t>
            </w:r>
            <w:r w:rsidRPr="00EC2387">
              <w:rPr>
                <w:rFonts w:ascii="Arial" w:hAnsi="Arial" w:cs="Arial"/>
                <w:color w:val="000000"/>
                <w:sz w:val="16"/>
                <w:szCs w:val="16"/>
              </w:rPr>
              <w:br/>
              <w:t>Coordinadora de Estudios de Preinversión del INCAY</w:t>
            </w:r>
            <w:r w:rsidRPr="00EC2387">
              <w:rPr>
                <w:rFonts w:ascii="Arial" w:hAnsi="Arial" w:cs="Arial"/>
                <w:color w:val="000000"/>
                <w:sz w:val="16"/>
                <w:szCs w:val="16"/>
              </w:rPr>
              <w:br/>
              <w:t>9461198 Ext. 120</w:t>
            </w:r>
            <w:r w:rsidRPr="00EC2387">
              <w:rPr>
                <w:rFonts w:ascii="Arial" w:hAnsi="Arial" w:cs="Arial"/>
                <w:color w:val="000000"/>
                <w:sz w:val="16"/>
                <w:szCs w:val="16"/>
              </w:rPr>
              <w:br/>
              <w:t>cinthia.cen@yucatan.gob.mx</w:t>
            </w:r>
            <w:r w:rsidRPr="00EC2387">
              <w:rPr>
                <w:rFonts w:ascii="Arial" w:hAnsi="Arial" w:cs="Arial"/>
                <w:color w:val="000000"/>
                <w:sz w:val="16"/>
                <w:szCs w:val="16"/>
              </w:rPr>
              <w:br/>
            </w:r>
            <w:r w:rsidRPr="00EC2387">
              <w:rPr>
                <w:rFonts w:ascii="Arial" w:hAnsi="Arial" w:cs="Arial"/>
                <w:color w:val="000000"/>
                <w:sz w:val="16"/>
                <w:szCs w:val="16"/>
              </w:rPr>
              <w:br/>
              <w:t>Mtro. Samuel González Vázquez</w:t>
            </w:r>
            <w:r w:rsidRPr="00EC2387">
              <w:rPr>
                <w:rFonts w:ascii="Arial" w:hAnsi="Arial" w:cs="Arial"/>
                <w:color w:val="000000"/>
                <w:sz w:val="16"/>
                <w:szCs w:val="16"/>
              </w:rPr>
              <w:br/>
              <w:t>Coordinador Administrativo de la JEDEY</w:t>
            </w:r>
            <w:r w:rsidRPr="00EC2387">
              <w:rPr>
                <w:rFonts w:ascii="Arial" w:hAnsi="Arial" w:cs="Arial"/>
                <w:color w:val="000000"/>
                <w:sz w:val="16"/>
                <w:szCs w:val="16"/>
              </w:rPr>
              <w:br/>
              <w:t>9872094 Ext.107</w:t>
            </w:r>
            <w:r w:rsidRPr="00EC2387">
              <w:rPr>
                <w:rFonts w:ascii="Arial" w:hAnsi="Arial" w:cs="Arial"/>
                <w:color w:val="000000"/>
                <w:sz w:val="16"/>
                <w:szCs w:val="16"/>
              </w:rPr>
              <w:br/>
              <w:t>samuel.gonzalezv@yucatan.gob.mx</w:t>
            </w:r>
            <w:r w:rsidRPr="00EC2387">
              <w:rPr>
                <w:rFonts w:ascii="Arial" w:hAnsi="Arial" w:cs="Arial"/>
                <w:color w:val="000000"/>
                <w:sz w:val="16"/>
                <w:szCs w:val="16"/>
              </w:rPr>
              <w:br/>
            </w:r>
            <w:r w:rsidRPr="00EC2387">
              <w:rPr>
                <w:rFonts w:ascii="Arial" w:hAnsi="Arial" w:cs="Arial"/>
                <w:color w:val="000000"/>
                <w:sz w:val="16"/>
                <w:szCs w:val="16"/>
              </w:rPr>
              <w:br/>
              <w:t>Lic. Katia Díaz</w:t>
            </w:r>
            <w:r w:rsidRPr="00EC2387">
              <w:rPr>
                <w:rFonts w:ascii="Arial" w:hAnsi="Arial" w:cs="Arial"/>
                <w:color w:val="000000"/>
                <w:sz w:val="16"/>
                <w:szCs w:val="16"/>
              </w:rPr>
              <w:br/>
              <w:t>Coordinadora de Planeación del IDEFEY</w:t>
            </w:r>
            <w:r w:rsidRPr="00EC2387">
              <w:rPr>
                <w:rFonts w:ascii="Arial" w:hAnsi="Arial" w:cs="Arial"/>
                <w:color w:val="000000"/>
                <w:sz w:val="16"/>
                <w:szCs w:val="16"/>
              </w:rPr>
              <w:br/>
              <w:t>9118400 Ext. 52316</w:t>
            </w:r>
            <w:r w:rsidRPr="00EC2387">
              <w:rPr>
                <w:rFonts w:ascii="Arial" w:hAnsi="Arial" w:cs="Arial"/>
                <w:color w:val="000000"/>
                <w:sz w:val="16"/>
                <w:szCs w:val="16"/>
              </w:rPr>
              <w:br/>
              <w:t>katia.diaz@idefey.gob.mx</w:t>
            </w:r>
            <w:r w:rsidRPr="00EC2387">
              <w:rPr>
                <w:rFonts w:ascii="Arial" w:hAnsi="Arial" w:cs="Arial"/>
                <w:color w:val="000000"/>
                <w:sz w:val="16"/>
                <w:szCs w:val="16"/>
              </w:rPr>
              <w:br/>
            </w:r>
            <w:r w:rsidRPr="00EC2387">
              <w:rPr>
                <w:rFonts w:ascii="Arial" w:hAnsi="Arial" w:cs="Arial"/>
                <w:color w:val="000000"/>
                <w:sz w:val="16"/>
                <w:szCs w:val="16"/>
              </w:rPr>
              <w:br/>
              <w:t>Ing. Sergio Alonzo Centeno</w:t>
            </w:r>
            <w:r w:rsidRPr="00EC2387">
              <w:rPr>
                <w:rFonts w:ascii="Arial" w:hAnsi="Arial" w:cs="Arial"/>
                <w:color w:val="000000"/>
                <w:sz w:val="16"/>
                <w:szCs w:val="16"/>
              </w:rPr>
              <w:br/>
              <w:t>Subdirector de Planeación del INCCOPY</w:t>
            </w:r>
            <w:r w:rsidRPr="00EC2387">
              <w:rPr>
                <w:rFonts w:ascii="Arial" w:hAnsi="Arial" w:cs="Arial"/>
                <w:color w:val="000000"/>
                <w:sz w:val="16"/>
                <w:szCs w:val="16"/>
              </w:rPr>
              <w:br/>
              <w:t>9303300 Ext. 50089</w:t>
            </w:r>
            <w:r w:rsidRPr="00EC2387">
              <w:rPr>
                <w:rFonts w:ascii="Arial" w:hAnsi="Arial" w:cs="Arial"/>
                <w:color w:val="000000"/>
                <w:sz w:val="16"/>
                <w:szCs w:val="16"/>
              </w:rPr>
              <w:br/>
              <w:t>sergio.alonzo@yucatan.gob.mx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la información completa en el SFU contribuirá a la elaboración de registros administrativos que permitirán calcular las líneas base y metas de los indicadores en los tiempos y bajo los lineamientos de la SHCP</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Minutas de las reuniones de conciliación (trimestralmente).</w:t>
            </w:r>
            <w:r w:rsidRPr="00EC2387">
              <w:rPr>
                <w:rFonts w:ascii="Arial" w:hAnsi="Arial" w:cs="Arial"/>
                <w:color w:val="000000"/>
                <w:sz w:val="16"/>
                <w:szCs w:val="16"/>
              </w:rPr>
              <w:br/>
              <w:t>2. Informes trimestrales del SFU (trimestralmente).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656"/>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23</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 importante recalcar que a pesar de que se cuenta con información capturada al final de 2015, se considera necesario contar con las variables de cada indicador para poder verificar que el resultado final sea correcto y coherente con lo solicitado.</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ejecutores informarán la totalidad de sus proyectos así como los avances físicos-financieros.</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Arq. Elizeth Beatriz Góngora Mendoza</w:t>
            </w:r>
            <w:r w:rsidRPr="00EC2387">
              <w:rPr>
                <w:rFonts w:ascii="Arial" w:hAnsi="Arial" w:cs="Arial"/>
                <w:color w:val="000000"/>
                <w:sz w:val="16"/>
                <w:szCs w:val="16"/>
              </w:rPr>
              <w:br/>
              <w:t>Directora de la Unidad de Evaluación y Seguimiento de la SEGEY</w:t>
            </w:r>
            <w:r w:rsidRPr="00EC2387">
              <w:rPr>
                <w:rFonts w:ascii="Arial" w:hAnsi="Arial" w:cs="Arial"/>
                <w:color w:val="000000"/>
                <w:sz w:val="16"/>
                <w:szCs w:val="16"/>
              </w:rPr>
              <w:br/>
              <w:t>9640100</w:t>
            </w:r>
            <w:r w:rsidRPr="00EC2387">
              <w:rPr>
                <w:rFonts w:ascii="Arial" w:hAnsi="Arial" w:cs="Arial"/>
                <w:color w:val="000000"/>
                <w:sz w:val="16"/>
                <w:szCs w:val="16"/>
              </w:rPr>
              <w:br/>
              <w:t>elizeth.gongora@yucatan.gob.mx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28 de febrero de 2019</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la información completa en el SFU contribuirá a la elaboración de registros administrativos que permitirán calcular las líneas base y metas de los indicadores en los tiempos y bajo los lineamientos de la SHCP</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Minutas de las reuniones de conciliación (trimestralmente).</w:t>
            </w:r>
            <w:r w:rsidRPr="00EC2387">
              <w:rPr>
                <w:rFonts w:ascii="Arial" w:hAnsi="Arial" w:cs="Arial"/>
                <w:color w:val="000000"/>
                <w:sz w:val="16"/>
                <w:szCs w:val="16"/>
              </w:rPr>
              <w:br/>
              <w:t>2. Informes trimestrales del SFU (trimestralmente).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24</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no se realizó una buena planeación para el recurso FAFEF en 2015, pues las metas en su mayoría no se encuentran lógicas con el resultado que se alcanzó.</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ejecutores informarán la totalidad de sus proyectos a principio de año, con sus metas específicas.</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CP. Carlos Parra Arceo</w:t>
            </w:r>
            <w:r w:rsidRPr="00EC2387">
              <w:rPr>
                <w:rFonts w:ascii="Arial" w:hAnsi="Arial" w:cs="Arial"/>
                <w:color w:val="000000"/>
                <w:sz w:val="16"/>
                <w:szCs w:val="16"/>
              </w:rPr>
              <w:br/>
              <w:t>Jefe del Departamento de Control Financiero</w:t>
            </w:r>
            <w:r w:rsidRPr="00EC2387">
              <w:rPr>
                <w:rFonts w:ascii="Arial" w:hAnsi="Arial" w:cs="Arial"/>
                <w:color w:val="000000"/>
                <w:sz w:val="16"/>
                <w:szCs w:val="16"/>
              </w:rPr>
              <w:br/>
              <w:t>Enlace de Evaluación de la SAF</w:t>
            </w:r>
            <w:r w:rsidRPr="00EC2387">
              <w:rPr>
                <w:rFonts w:ascii="Arial" w:hAnsi="Arial" w:cs="Arial"/>
                <w:color w:val="000000"/>
                <w:sz w:val="16"/>
                <w:szCs w:val="16"/>
              </w:rPr>
              <w:br/>
              <w:t>Ext. 57120 Correo: carlos.parra@yucatan.gob.mx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la información completa en el SFU contribuirá a la elaboración de registros administrativos que permitirán calcular e informar los indicadores en los tiempos y bajo los lineamientos de la SHCP</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Minutas de las reuniones de conciliación (trimestralmente).</w:t>
            </w:r>
            <w:r w:rsidRPr="00EC2387">
              <w:rPr>
                <w:rFonts w:ascii="Arial" w:hAnsi="Arial" w:cs="Arial"/>
                <w:color w:val="000000"/>
                <w:sz w:val="16"/>
                <w:szCs w:val="16"/>
              </w:rPr>
              <w:br/>
              <w:t>2. Informes trimestrales del SFU (trimestralmente).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25</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no se realizó una buena planeación para el recurso FAFEF en 2015, pues las metas en su mayoría no se encuentran lógicas con el resultado que se alcanzó.</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Los ejecutores informarán la totalidad de sus proyectos a principio de año, con sus metas específicas.</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CP. Carlos Parra Arceo</w:t>
            </w:r>
            <w:r w:rsidRPr="00EC2387">
              <w:rPr>
                <w:rFonts w:ascii="Arial" w:hAnsi="Arial" w:cs="Arial"/>
                <w:color w:val="000000"/>
                <w:sz w:val="16"/>
                <w:szCs w:val="16"/>
              </w:rPr>
              <w:br/>
              <w:t>Jefe del Departamento de Control Financiero</w:t>
            </w:r>
            <w:r w:rsidRPr="00EC2387">
              <w:rPr>
                <w:rFonts w:ascii="Arial" w:hAnsi="Arial" w:cs="Arial"/>
                <w:color w:val="000000"/>
                <w:sz w:val="16"/>
                <w:szCs w:val="16"/>
              </w:rPr>
              <w:br/>
              <w:t>Enlace de Evaluación de la SAF</w:t>
            </w:r>
            <w:r w:rsidRPr="00EC2387">
              <w:rPr>
                <w:rFonts w:ascii="Arial" w:hAnsi="Arial" w:cs="Arial"/>
                <w:color w:val="000000"/>
                <w:sz w:val="16"/>
                <w:szCs w:val="16"/>
              </w:rPr>
              <w:br/>
              <w:t>Ext. 57120 Correo: carlos.parra@yucatan.gob.mx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28 de febrero de 2019</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Contar con la información completa en el SFU contribuirá a la elaboración de registros administrativos que permitirán calcular e informar los indicadores en los tiempos y bajo los lineamientos de la SHCP</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Minutas de las reuniones de conciliación (trimestralmente).</w:t>
            </w:r>
            <w:r w:rsidRPr="00EC2387">
              <w:rPr>
                <w:rFonts w:ascii="Arial" w:hAnsi="Arial" w:cs="Arial"/>
                <w:color w:val="000000"/>
                <w:sz w:val="16"/>
                <w:szCs w:val="16"/>
              </w:rPr>
              <w:br/>
              <w:t>2. Informes trimestrales del SFU (trimestralmente).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1932"/>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26</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Intergubernamental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cuentan con Reglas de Operación o Lineamientos que sustenten al Fondo.</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comunicará vía oficio los Resultados de la Evaluación del FAFEF a la SHCP.</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MBA. María José Ricalde Hernández</w:t>
            </w:r>
            <w:r w:rsidRPr="00EC2387">
              <w:rPr>
                <w:rFonts w:ascii="Arial" w:hAnsi="Arial" w:cs="Arial"/>
                <w:color w:val="000000"/>
                <w:sz w:val="16"/>
                <w:szCs w:val="16"/>
              </w:rPr>
              <w:br/>
              <w:t>Jefa del Departamento de Evaluación de la SEPLAN</w:t>
            </w:r>
            <w:r w:rsidRPr="00EC2387">
              <w:rPr>
                <w:rFonts w:ascii="Arial" w:hAnsi="Arial" w:cs="Arial"/>
                <w:color w:val="000000"/>
                <w:sz w:val="16"/>
                <w:szCs w:val="16"/>
              </w:rPr>
              <w:br/>
              <w:t>6118010 Ext. 47026</w:t>
            </w:r>
            <w:r w:rsidRPr="00EC2387">
              <w:rPr>
                <w:rFonts w:ascii="Arial" w:hAnsi="Arial" w:cs="Arial"/>
                <w:color w:val="000000"/>
                <w:sz w:val="16"/>
                <w:szCs w:val="16"/>
              </w:rPr>
              <w:br/>
              <w:t>maria.ricalde@yucatan.gob.mx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Al comunicarle de los resultados de las evaluaciones a la Federación, se esperaría que estos sean tomados en cuenta para publicar la información requerida</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Oficio de envío de información con el acuse correspondiente.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27</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Si bien los recursos de FAFEF fueron ministrados en tiempo y forma por la Federación, estos no fueron transferidos en las fechas programadas a las Dependencias ejecutoras.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planteará un nuevo proceso de calendarización y se elaborará un manual para la asignación de recursos federales a los programas estatales.</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 xml:space="preserve">Ing. Aída Yam </w:t>
            </w:r>
            <w:r w:rsidRPr="00EC2387">
              <w:rPr>
                <w:rFonts w:ascii="Arial" w:hAnsi="Arial" w:cs="Arial"/>
                <w:color w:val="000000"/>
                <w:sz w:val="16"/>
                <w:szCs w:val="16"/>
              </w:rPr>
              <w:br/>
              <w:t>Jefa del Departamento de Control y Seguimiento de Recursos Fderales.</w:t>
            </w:r>
            <w:r w:rsidRPr="00EC2387">
              <w:rPr>
                <w:rFonts w:ascii="Arial" w:hAnsi="Arial" w:cs="Arial"/>
                <w:color w:val="000000"/>
                <w:sz w:val="16"/>
                <w:szCs w:val="16"/>
              </w:rPr>
              <w:br/>
              <w:t>Aida.yam@yucatan.gob.mx</w:t>
            </w:r>
            <w:r w:rsidRPr="00EC2387">
              <w:rPr>
                <w:rFonts w:ascii="Arial" w:hAnsi="Arial" w:cs="Arial"/>
                <w:color w:val="000000"/>
                <w:sz w:val="16"/>
                <w:szCs w:val="16"/>
              </w:rPr>
              <w:br/>
              <w:t>Tel. 9303340 ext. 57050</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evitarán cuellos de botella en la transferencia de recursos, apoyando la aplicación de estos a los proyectos en beneficio de la población.</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Proceso de calendarización.</w:t>
            </w:r>
            <w:r w:rsidRPr="00EC2387">
              <w:rPr>
                <w:rFonts w:ascii="Arial" w:hAnsi="Arial" w:cs="Arial"/>
                <w:color w:val="000000"/>
                <w:sz w:val="16"/>
                <w:szCs w:val="16"/>
              </w:rPr>
              <w:br/>
              <w:t>2. Manual para la asignación de recursos federales a los programas estatales.</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60"/>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28</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Interinstitucional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No se encontró evidencia de una planeación estratégica que defina las acciones y obras a entregar con el recurso del Fondo por parte del INCAY, la JAPAY, la JEDEY, la SAF y la SEDESOL.</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elaborará un plan de infraestructura básica donde se establezcan prioridades, fuentes de recursos y que contribuyan al fortalecimiento de las finanzas públicas.</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Mtro. Jorge Luis Avilés Lizama</w:t>
            </w:r>
            <w:r w:rsidRPr="00EC2387">
              <w:rPr>
                <w:rFonts w:ascii="Arial" w:hAnsi="Arial" w:cs="Arial"/>
                <w:color w:val="000000"/>
                <w:sz w:val="16"/>
                <w:szCs w:val="16"/>
              </w:rPr>
              <w:br/>
              <w:t>Jefe del Departamento de Seguimiento de la SEPLAN</w:t>
            </w:r>
            <w:r w:rsidRPr="00EC2387">
              <w:rPr>
                <w:rFonts w:ascii="Arial" w:hAnsi="Arial" w:cs="Arial"/>
                <w:color w:val="000000"/>
                <w:sz w:val="16"/>
                <w:szCs w:val="16"/>
              </w:rPr>
              <w:br/>
              <w:t>6118010 Ext. 47018</w:t>
            </w:r>
            <w:r w:rsidRPr="00EC2387">
              <w:rPr>
                <w:rFonts w:ascii="Arial" w:hAnsi="Arial" w:cs="Arial"/>
                <w:color w:val="000000"/>
                <w:sz w:val="16"/>
                <w:szCs w:val="16"/>
              </w:rPr>
              <w:br/>
              <w:t>jorge.avilesl@yucatan.gob.mx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tendrá una visión general de las prioridades en infraestructura en el estado, lo que permitirá tener una mejor aplicación de recursos.</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Plan de Infraestructura básica.</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1932"/>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29</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las Dependencias tienen conocimiento de la normatividad aplicable en términos de transparencia y rendición de cuentas, pero no realizan las publicaciones requeridas. Por su parte, se recomienda al INCCOPY, JAPAY, SAF-Deuda Pública y SEDESOL hacer pública la información financiera ya capturada en sus portales electrónicos.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INCAY publicará en su página la información de acuerdo a la normatividad vigente</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Cinthia Margarita Cen Chan</w:t>
            </w:r>
            <w:r w:rsidRPr="00EC2387">
              <w:rPr>
                <w:rFonts w:ascii="Arial" w:hAnsi="Arial" w:cs="Arial"/>
                <w:color w:val="000000"/>
                <w:sz w:val="16"/>
                <w:szCs w:val="16"/>
              </w:rPr>
              <w:br/>
              <w:t>Coordinadora de Estudios de Preinversión del INCAY</w:t>
            </w:r>
            <w:r w:rsidRPr="00EC2387">
              <w:rPr>
                <w:rFonts w:ascii="Arial" w:hAnsi="Arial" w:cs="Arial"/>
                <w:color w:val="000000"/>
                <w:sz w:val="16"/>
                <w:szCs w:val="16"/>
              </w:rPr>
              <w:br/>
              <w:t>9461198 Ext. 120</w:t>
            </w:r>
            <w:r w:rsidRPr="00EC2387">
              <w:rPr>
                <w:rFonts w:ascii="Arial" w:hAnsi="Arial" w:cs="Arial"/>
                <w:color w:val="000000"/>
                <w:sz w:val="16"/>
                <w:szCs w:val="16"/>
              </w:rPr>
              <w:br/>
              <w:t>cinthia.cen@yucatan.gob.mx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Fortalecer la transparencia del ejercicio.</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Link donde se encuentre la publicación de la información de acuerdo a la normatividad aplicable.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1365"/>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30</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las Dependencias tienen conocimiento de la normatividad aplicable en términos de transparencia y rendición de cuentas, pero no realizan las publicaciones requeridas. Por su parte, se recomienda al INCCOPY, JAPAY, SAF-Deuda Pública y SEDESOL hacer pública la información financiera ya capturada en sus portales electrónicos.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JEDEY publicará en su página la información de acuerdo a la normatividad vigente</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Mtro. Samuel González Vázquez</w:t>
            </w:r>
            <w:r w:rsidRPr="00EC2387">
              <w:rPr>
                <w:rFonts w:ascii="Arial" w:hAnsi="Arial" w:cs="Arial"/>
                <w:color w:val="000000"/>
                <w:sz w:val="16"/>
                <w:szCs w:val="16"/>
              </w:rPr>
              <w:br/>
              <w:t>Coordinador Administrativo de la JEDEY</w:t>
            </w:r>
            <w:r w:rsidRPr="00EC2387">
              <w:rPr>
                <w:rFonts w:ascii="Arial" w:hAnsi="Arial" w:cs="Arial"/>
                <w:color w:val="000000"/>
                <w:sz w:val="16"/>
                <w:szCs w:val="16"/>
              </w:rPr>
              <w:br/>
              <w:t>9872094 Ext.107</w:t>
            </w:r>
            <w:r w:rsidRPr="00EC2387">
              <w:rPr>
                <w:rFonts w:ascii="Arial" w:hAnsi="Arial" w:cs="Arial"/>
                <w:color w:val="000000"/>
                <w:sz w:val="16"/>
                <w:szCs w:val="16"/>
              </w:rPr>
              <w:br/>
              <w:t>samuel.gonzalezv@yucatan.gob.mx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21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Fortalecer la transparencia del ejercicio.</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Link donde se encuentre la publicación de la información de acuerdo a la normatividad aplicable.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31</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Específico</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las Dependencias tienen conocimiento de la normatividad aplicable en términos de transparencia y rendición de cuentas, pero no realizan las publicaciones requeridas. Por su parte, se recomienda al INCCOPY, JAPAY, SAF-Deuda Pública y SEDESOL hacer pública la información financiera ya capturada en sus portales electrónicos.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SEGEY publicará en su página la información de acuerdo a la normatividad vigente</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Arq. Elizeth Beatriz Góngora Mendoza</w:t>
            </w:r>
            <w:r w:rsidRPr="00EC2387">
              <w:rPr>
                <w:rFonts w:ascii="Arial" w:hAnsi="Arial" w:cs="Arial"/>
                <w:color w:val="000000"/>
                <w:sz w:val="16"/>
                <w:szCs w:val="16"/>
              </w:rPr>
              <w:br/>
              <w:t>Directora de la Unidad de Evaluación y Seguimiento de la SEGEY</w:t>
            </w:r>
            <w:r w:rsidRPr="00EC2387">
              <w:rPr>
                <w:rFonts w:ascii="Arial" w:hAnsi="Arial" w:cs="Arial"/>
                <w:color w:val="000000"/>
                <w:sz w:val="16"/>
                <w:szCs w:val="16"/>
              </w:rPr>
              <w:br/>
              <w:t>9640100</w:t>
            </w:r>
            <w:r w:rsidRPr="00EC2387">
              <w:rPr>
                <w:rFonts w:ascii="Arial" w:hAnsi="Arial" w:cs="Arial"/>
                <w:color w:val="000000"/>
                <w:sz w:val="16"/>
                <w:szCs w:val="16"/>
              </w:rPr>
              <w:br/>
              <w:t>elizeth.gongora@yucatan.gob.mx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29 de junio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Fortalecer la transparencia del ejercicio.</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Link donde se encuentre la publicación de la información de acuerdo a la normatividad aplicable.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1932"/>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32</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las Dependencias tienen conocimiento de la normatividad aplicable en términos de transparencia y rendición de cuentas, pero no realizan las publicaciones requeridas. Por su parte, se recomienda al INCCOPY, JAPAY, SAF-Deuda Pública y SEDESOL hacer pública la información financiera ya capturada en sus portales electrónicos.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IDEFEYpublicará en su página la información de acuerdo a la normatividad vigente</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Katia Díaz</w:t>
            </w:r>
            <w:r w:rsidRPr="00EC2387">
              <w:rPr>
                <w:rFonts w:ascii="Arial" w:hAnsi="Arial" w:cs="Arial"/>
                <w:color w:val="000000"/>
                <w:sz w:val="16"/>
                <w:szCs w:val="16"/>
              </w:rPr>
              <w:br/>
              <w:t>Coordinadora de Planeación del IDEFEY</w:t>
            </w:r>
            <w:r w:rsidRPr="00EC2387">
              <w:rPr>
                <w:rFonts w:ascii="Arial" w:hAnsi="Arial" w:cs="Arial"/>
                <w:color w:val="000000"/>
                <w:sz w:val="16"/>
                <w:szCs w:val="16"/>
              </w:rPr>
              <w:br/>
              <w:t>6118400 Ext. 52316</w:t>
            </w:r>
            <w:r w:rsidRPr="00EC2387">
              <w:rPr>
                <w:rFonts w:ascii="Arial" w:hAnsi="Arial" w:cs="Arial"/>
                <w:color w:val="000000"/>
                <w:sz w:val="16"/>
                <w:szCs w:val="16"/>
              </w:rPr>
              <w:br/>
              <w:t>katia.diaz@idefey.gob.mx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7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Fortalecer la transparencia del ejercicio.</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Link donde se encuentre la publicación de la información de acuerdo a la normatividad aplicable. (idefey.yucatan.gob.mx/CargarArchivos/sfu.php)</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5A162C">
        <w:trPr>
          <w:trHeight w:val="578"/>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33</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las Dependencias tienen conocimiento de la normatividad aplicable en términos de transparencia y rendición de cuentas, pero no realizan las publicaciones requeridas. Por su parte, se recomienda al INCCOPY, JAPAY, SAF-Deuda Pública y SEDESOL hacer pública la información financiera ya capturada en sus portales electrónicos.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El INCCOPY publicará en su página la información de acuerdo a la normatividad vigente</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Ing. Sergio Alonzo Centeno</w:t>
            </w:r>
            <w:r w:rsidRPr="00EC2387">
              <w:rPr>
                <w:rFonts w:ascii="Arial" w:hAnsi="Arial" w:cs="Arial"/>
                <w:color w:val="000000"/>
                <w:sz w:val="16"/>
                <w:szCs w:val="16"/>
              </w:rPr>
              <w:br/>
              <w:t>Subdirector de Planeación del INCCOPY</w:t>
            </w:r>
            <w:r w:rsidRPr="00EC2387">
              <w:rPr>
                <w:rFonts w:ascii="Arial" w:hAnsi="Arial" w:cs="Arial"/>
                <w:color w:val="000000"/>
                <w:sz w:val="16"/>
                <w:szCs w:val="16"/>
              </w:rPr>
              <w:br/>
              <w:t>9303300 Ext. 50089</w:t>
            </w:r>
            <w:r w:rsidRPr="00EC2387">
              <w:rPr>
                <w:rFonts w:ascii="Arial" w:hAnsi="Arial" w:cs="Arial"/>
                <w:color w:val="000000"/>
                <w:sz w:val="16"/>
                <w:szCs w:val="16"/>
              </w:rPr>
              <w:br/>
              <w:t>sergio.alonzo@yucatan.gob.mx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Fortalecer la transparencia del ejercicio.</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Link donde se encuentre la publicación de la información de acuerdo a la normatividad aplicable.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r w:rsidR="00F708D1" w:rsidRPr="00EC2387" w:rsidTr="00F708D1">
        <w:trPr>
          <w:trHeight w:val="2623"/>
        </w:trPr>
        <w:tc>
          <w:tcPr>
            <w:tcW w:w="18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34</w:t>
            </w:r>
          </w:p>
        </w:tc>
        <w:tc>
          <w:tcPr>
            <w:tcW w:w="48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Institucional</w:t>
            </w:r>
          </w:p>
        </w:tc>
        <w:tc>
          <w:tcPr>
            <w:tcW w:w="594"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Se considera que las Dependencias tienen conocimiento de la normatividad aplicable en términos de transparencia y rendición de cuentas, pero no realizan las publicaciones requeridas. Por su parte, se recomienda al INCCOPY, JAPAY, SAF-Deuda Pública y SEDESOL hacer pública la información financiera ya capturada en sus portales electrónicos.</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La JAPAY publicará en su página la información de acuerdo a la normatividad vigente</w:t>
            </w:r>
          </w:p>
        </w:tc>
        <w:tc>
          <w:tcPr>
            <w:tcW w:w="75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Lic. Eduardo Efrén Reyes Medina</w:t>
            </w:r>
            <w:r w:rsidRPr="00EC2387">
              <w:rPr>
                <w:rFonts w:ascii="Arial" w:hAnsi="Arial" w:cs="Arial"/>
                <w:color w:val="000000"/>
                <w:sz w:val="16"/>
                <w:szCs w:val="16"/>
              </w:rPr>
              <w:br/>
              <w:t>Jefe del Departamento de Programación, Seguimiento y Control de la JAPAY</w:t>
            </w:r>
            <w:r w:rsidRPr="00EC2387">
              <w:rPr>
                <w:rFonts w:ascii="Arial" w:hAnsi="Arial" w:cs="Arial"/>
                <w:color w:val="000000"/>
                <w:sz w:val="16"/>
                <w:szCs w:val="16"/>
              </w:rPr>
              <w:br/>
              <w:t>9303450 Ext. 25076</w:t>
            </w:r>
            <w:r w:rsidRPr="00EC2387">
              <w:rPr>
                <w:rFonts w:ascii="Arial" w:hAnsi="Arial" w:cs="Arial"/>
                <w:color w:val="000000"/>
                <w:sz w:val="16"/>
                <w:szCs w:val="16"/>
              </w:rPr>
              <w:br/>
              <w:t>eduardo.reyes@yucatan.gob.mx</w:t>
            </w:r>
          </w:p>
        </w:tc>
        <w:tc>
          <w:tcPr>
            <w:tcW w:w="431"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18 de mayo de 2018</w:t>
            </w:r>
          </w:p>
        </w:tc>
        <w:tc>
          <w:tcPr>
            <w:tcW w:w="539"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Fortalecer la transparencia del ejercicio.</w:t>
            </w:r>
          </w:p>
        </w:tc>
        <w:tc>
          <w:tcPr>
            <w:tcW w:w="485"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r w:rsidRPr="00EC2387">
              <w:rPr>
                <w:rFonts w:ascii="Arial" w:hAnsi="Arial" w:cs="Arial"/>
                <w:color w:val="000000"/>
                <w:sz w:val="16"/>
                <w:szCs w:val="16"/>
              </w:rPr>
              <w:t>1. Link donde se encuentre la publicación de la información de acuerdo a la normatividad aplicable.</w:t>
            </w:r>
          </w:p>
        </w:tc>
        <w:tc>
          <w:tcPr>
            <w:tcW w:w="432" w:type="pct"/>
            <w:shd w:val="clear" w:color="auto" w:fill="auto"/>
            <w:vAlign w:val="center"/>
          </w:tcPr>
          <w:p w:rsidR="00F708D1" w:rsidRPr="00EC2387" w:rsidRDefault="00F708D1" w:rsidP="001374E7">
            <w:pPr>
              <w:spacing w:after="0" w:line="240" w:lineRule="auto"/>
              <w:jc w:val="center"/>
              <w:rPr>
                <w:rFonts w:ascii="Arial" w:eastAsia="Times New Roman" w:hAnsi="Arial" w:cs="Arial"/>
                <w:color w:val="000000"/>
                <w:sz w:val="16"/>
                <w:szCs w:val="16"/>
                <w:lang w:eastAsia="es-MX"/>
              </w:rPr>
            </w:pPr>
            <w:r w:rsidRPr="00EC2387">
              <w:rPr>
                <w:rFonts w:ascii="Arial" w:hAnsi="Arial" w:cs="Arial"/>
                <w:color w:val="000000"/>
                <w:sz w:val="16"/>
                <w:szCs w:val="16"/>
              </w:rPr>
              <w:t>100</w:t>
            </w:r>
          </w:p>
        </w:tc>
        <w:tc>
          <w:tcPr>
            <w:tcW w:w="552" w:type="pct"/>
            <w:shd w:val="clear" w:color="auto" w:fill="auto"/>
            <w:vAlign w:val="center"/>
          </w:tcPr>
          <w:p w:rsidR="00F708D1" w:rsidRPr="00EC2387" w:rsidRDefault="00F708D1" w:rsidP="001374E7">
            <w:pPr>
              <w:spacing w:after="0" w:line="240" w:lineRule="auto"/>
              <w:rPr>
                <w:rFonts w:ascii="Arial" w:eastAsia="Times New Roman" w:hAnsi="Arial" w:cs="Arial"/>
                <w:color w:val="000000"/>
                <w:sz w:val="16"/>
                <w:szCs w:val="16"/>
                <w:lang w:eastAsia="es-MX"/>
              </w:rPr>
            </w:pPr>
          </w:p>
        </w:tc>
      </w:tr>
    </w:tbl>
    <w:p w:rsidR="00F55100" w:rsidRDefault="00F55100" w:rsidP="00E50047">
      <w:pPr>
        <w:jc w:val="both"/>
        <w:rPr>
          <w:rFonts w:ascii="Arial" w:hAnsi="Arial" w:cs="Arial"/>
        </w:rPr>
      </w:pPr>
    </w:p>
    <w:p w:rsidR="001374E7" w:rsidRDefault="001374E7">
      <w:pPr>
        <w:rPr>
          <w:rFonts w:ascii="Arial" w:hAnsi="Arial" w:cs="Arial"/>
        </w:rPr>
      </w:pPr>
    </w:p>
    <w:p w:rsidR="001374E7" w:rsidRDefault="001374E7" w:rsidP="00E50047">
      <w:pPr>
        <w:jc w:val="both"/>
        <w:rPr>
          <w:rFonts w:ascii="Arial" w:hAnsi="Arial" w:cs="Arial"/>
        </w:rPr>
        <w:sectPr w:rsidR="001374E7" w:rsidSect="00576713">
          <w:headerReference w:type="default" r:id="rId44"/>
          <w:pgSz w:w="15840" w:h="12240" w:orient="landscape"/>
          <w:pgMar w:top="1701" w:right="1417" w:bottom="1701" w:left="1417" w:header="708" w:footer="708" w:gutter="0"/>
          <w:cols w:space="708"/>
          <w:docGrid w:linePitch="360"/>
        </w:sectPr>
      </w:pPr>
    </w:p>
    <w:p w:rsidR="007C1D71" w:rsidRDefault="007C1D71" w:rsidP="00E50047">
      <w:pPr>
        <w:jc w:val="both"/>
        <w:rPr>
          <w:rFonts w:ascii="Arial" w:hAnsi="Arial" w:cs="Arial"/>
        </w:rPr>
      </w:pPr>
    </w:p>
    <w:p w:rsidR="001374E7" w:rsidRDefault="001374E7" w:rsidP="001374E7"/>
    <w:p w:rsidR="001374E7" w:rsidRDefault="001374E7" w:rsidP="001374E7"/>
    <w:p w:rsidR="001374E7" w:rsidRDefault="001374E7" w:rsidP="001374E7"/>
    <w:p w:rsidR="001374E7" w:rsidRDefault="001374E7" w:rsidP="001374E7"/>
    <w:p w:rsidR="001374E7" w:rsidRDefault="001374E7" w:rsidP="001374E7"/>
    <w:p w:rsidR="001374E7" w:rsidRDefault="001374E7" w:rsidP="001374E7"/>
    <w:p w:rsidR="001374E7" w:rsidRDefault="001374E7" w:rsidP="001374E7">
      <w:pPr>
        <w:pStyle w:val="Ttulo1"/>
        <w:jc w:val="center"/>
      </w:pPr>
      <w:bookmarkStart w:id="106" w:name="_Toc520459837"/>
      <w:r w:rsidRPr="009942BC">
        <w:t>Anexos. Documentos de Trabajo</w:t>
      </w:r>
      <w:r>
        <w:t xml:space="preserve"> 2017</w:t>
      </w:r>
      <w:bookmarkEnd w:id="106"/>
    </w:p>
    <w:p w:rsidR="001374E7" w:rsidRDefault="001374E7" w:rsidP="001374E7">
      <w:pPr>
        <w:jc w:val="center"/>
        <w:rPr>
          <w:b/>
          <w:sz w:val="32"/>
          <w:szCs w:val="32"/>
        </w:rPr>
      </w:pPr>
      <w:r w:rsidRPr="005040F0">
        <w:rPr>
          <w:b/>
          <w:sz w:val="32"/>
          <w:szCs w:val="32"/>
        </w:rPr>
        <w:t>Seguimiento a Aspectos Susceptibles de Mejora derivados de Informes y Evaluaciones Externas</w:t>
      </w:r>
      <w:r>
        <w:rPr>
          <w:b/>
          <w:sz w:val="32"/>
          <w:szCs w:val="32"/>
        </w:rPr>
        <w:t xml:space="preserve"> 2017 </w:t>
      </w:r>
    </w:p>
    <w:p w:rsidR="001374E7" w:rsidRDefault="001374E7" w:rsidP="001374E7"/>
    <w:p w:rsidR="001374E7" w:rsidRDefault="001374E7" w:rsidP="001374E7"/>
    <w:p w:rsidR="001374E7" w:rsidRDefault="001374E7" w:rsidP="001374E7">
      <w:pPr>
        <w:sectPr w:rsidR="001374E7" w:rsidSect="007F1E77">
          <w:headerReference w:type="default" r:id="rId45"/>
          <w:pgSz w:w="12240" w:h="15840"/>
          <w:pgMar w:top="1417" w:right="1701" w:bottom="1417" w:left="1701" w:header="708" w:footer="708" w:gutter="0"/>
          <w:cols w:space="708"/>
          <w:docGrid w:linePitch="360"/>
        </w:sectPr>
      </w:pPr>
    </w:p>
    <w:p w:rsidR="001374E7" w:rsidRPr="005040F0" w:rsidRDefault="001374E7" w:rsidP="001374E7">
      <w:pPr>
        <w:jc w:val="center"/>
        <w:rPr>
          <w:rFonts w:ascii="Arial" w:hAnsi="Arial" w:cs="Arial"/>
          <w:b/>
          <w:sz w:val="24"/>
        </w:rPr>
      </w:pPr>
      <w:r w:rsidRPr="005040F0">
        <w:rPr>
          <w:rFonts w:ascii="Arial" w:hAnsi="Arial" w:cs="Arial"/>
          <w:b/>
          <w:sz w:val="24"/>
        </w:rPr>
        <w:t>Seguimiento a Aspectos Susceptibles de Mejora derivados de Informes y Evaluaciones Externas</w:t>
      </w:r>
    </w:p>
    <w:p w:rsidR="001374E7" w:rsidRPr="001C37B6" w:rsidRDefault="001374E7" w:rsidP="001374E7">
      <w:pPr>
        <w:pStyle w:val="Ttulo2"/>
        <w:rPr>
          <w:sz w:val="16"/>
          <w:szCs w:val="16"/>
        </w:rPr>
      </w:pPr>
      <w:bookmarkStart w:id="107" w:name="_Toc520459838"/>
      <w:r w:rsidRPr="00861DB8">
        <w:t xml:space="preserve">Programa: </w:t>
      </w:r>
      <w:r w:rsidRPr="00F55100">
        <w:t>Construcción, amplia</w:t>
      </w:r>
      <w:r w:rsidR="00EC2387">
        <w:t>ción y mejoramiento de vivienda</w:t>
      </w:r>
      <w:bookmarkEnd w:id="107"/>
    </w:p>
    <w:p w:rsidR="001374E7" w:rsidRPr="009942BC" w:rsidRDefault="001374E7" w:rsidP="001374E7"/>
    <w:tbl>
      <w:tblPr>
        <w:tblW w:w="5000" w:type="pct"/>
        <w:tblCellMar>
          <w:left w:w="70" w:type="dxa"/>
          <w:right w:w="70" w:type="dxa"/>
        </w:tblCellMar>
        <w:tblLook w:val="04A0" w:firstRow="1" w:lastRow="0" w:firstColumn="1" w:lastColumn="0" w:noHBand="0" w:noVBand="1"/>
      </w:tblPr>
      <w:tblGrid>
        <w:gridCol w:w="559"/>
        <w:gridCol w:w="1128"/>
        <w:gridCol w:w="1946"/>
        <w:gridCol w:w="1243"/>
        <w:gridCol w:w="2304"/>
        <w:gridCol w:w="1058"/>
        <w:gridCol w:w="1199"/>
        <w:gridCol w:w="1297"/>
        <w:gridCol w:w="1124"/>
        <w:gridCol w:w="1288"/>
      </w:tblGrid>
      <w:tr w:rsidR="00EC2387" w:rsidRPr="00EC2387" w:rsidTr="00EC2387">
        <w:trPr>
          <w:trHeight w:val="735"/>
          <w:tblHeader/>
        </w:trPr>
        <w:tc>
          <w:tcPr>
            <w:tcW w:w="270" w:type="pct"/>
            <w:tcBorders>
              <w:top w:val="single" w:sz="8" w:space="0" w:color="auto"/>
              <w:left w:val="single" w:sz="8" w:space="0" w:color="auto"/>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444"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805"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493"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524"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492"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493"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93"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92"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494"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En el indicador de Fin (“Porcentaje de la población con carencia por calidad y espacios de la vivienda”) es importante asegurar la consistencia en la</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ficha técnica del indicador, pues en el nombre se hace referencia a la “carencia por calidad y espacios de la vivienda” y en la definición y variables se menciona la “carencia por acceso a servicios básicos en la vivienda”, que son dos indicadores distintos.</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Revisar las variables de la ficha del indicador de nivel de FIN y hacer las correcciones en su caso. </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23 de mayo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Mejorar la congruencia de los metadatos del indicador de Fin para tener un seguimiento adecuado. </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Ficha técnica de indicadores 2017</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355"/>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sugiere establecer una línea base y metas para el nivel Fin, tomando en cuenta la evolución histórica del indicador y las capacidades humanas, financieras y materiales del programa. De igual manera, es muy importante establecer el medio de verificación del indicador, en este caso, sería la publicación de resultados de pobreza multidimensional del CONEVAL, que incluye este indicador.</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Hacer el cálculo de la línea base y meta a nivel de fin. </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Cuantificar los elementos que permitirán conocer el impacto del programa al finalizar la administración</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Ficha técnica del indicador de Fin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Para evitar interpretaciones inadecuadas se sugiere especificar que el indicador de “calidad y espacios de la vivienda”, es retomado de la definición y medición establecida por el Consejo Nacional de Evaluación de la Política de Desarrollo Social (CONEVAL). </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los metadatos de indicador de CONEVAL de Calidad y espacios en la vivienda y en su caso homologar en indicador de Fin del PP43.</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23 de mayo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Poder comparar los resultados del indicador con los indicadores de CONEVAL</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Ficha técnica de indicadores 2017</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4</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sugiere incorporar otro indicador que refleje el impacto del programa en variables como la salud de la familia o el bienestar derivado de tener una vivienda digna.</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revisarán los árboles de problemas y objetivos para analizar y validar si el problema superior es adecuado que contribuya a resolver un aspecto de salud de la familia.</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Que el programa presupuestario tenga claridad respecto al fin que contribuye, por lo tanto al indicador pertinente para medir el resultado. </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Árbol de problemas y árbol de objetivos</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sugiere incorporar otro indicador que refleje el impacto del programa en variables como la salud de la familia o el bienestar derivado de tener una vivienda digna.</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revisará la pertinencia de incluir otro indicador que mida la salud de la familia o el bienestar.</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Tener los indicadores suficientes y necesarios para medir el resultado del propósito</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La </w:t>
            </w:r>
            <w:r w:rsidRPr="00EC2387">
              <w:rPr>
                <w:rFonts w:ascii="Arial" w:eastAsia="Times New Roman" w:hAnsi="Arial" w:cs="Arial"/>
                <w:color w:val="000000"/>
                <w:sz w:val="16"/>
                <w:szCs w:val="16"/>
                <w:lang w:eastAsia="es-MX"/>
              </w:rPr>
              <w:br/>
              <w:t>MIR del PP 43 Construcción, ampliación y mejoramiento de la vivienda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8115"/>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En cuanto al indicador de Propósito (“Porcentaje de familias de escasos recursos con carencias en sus viviendas que mejoran sus condiciones habitacionales”) se considera que no es claro, puesto que, por una parte, el nombre hace referencia a “familias de escasos recursos con carencias” sin especificar qué se considera por “escasos recursos” y qué tipo de “carencias”, lo que puede estar sujeto a distintas interpretaciones, tomando en cuenta que, al menos, hay dos carencias medidas por el CONEVAL relacionadas con la vivienda (“calidad y espacios de la vivienda” y “servicios básicos en la vivienda”). </w:t>
            </w:r>
            <w:r w:rsidRPr="00EC2387">
              <w:rPr>
                <w:rFonts w:ascii="Arial" w:eastAsia="Times New Roman" w:hAnsi="Arial" w:cs="Arial"/>
                <w:color w:val="000000"/>
                <w:sz w:val="16"/>
                <w:szCs w:val="16"/>
                <w:lang w:eastAsia="es-MX"/>
              </w:rPr>
              <w:br/>
              <w:t xml:space="preserve">Por otra parte, se usa el término de “condiciones habitacionales” sin definir qué se entenderá por ellas. </w:t>
            </w:r>
            <w:r w:rsidRPr="00EC2387">
              <w:rPr>
                <w:rFonts w:ascii="Arial" w:eastAsia="Times New Roman" w:hAnsi="Arial" w:cs="Arial"/>
                <w:color w:val="000000"/>
                <w:sz w:val="16"/>
                <w:szCs w:val="16"/>
                <w:lang w:eastAsia="es-MX"/>
              </w:rPr>
              <w:br/>
              <w:t>Se sugiere establecer los términos más adecuados para el indicador de Propósito y, en caso de usar alguno técnico, definirlo en el resumen narrativo de la MIR para evitar distintas interpretaciones. Se sugiere usar como base el indicador de “calidad y espacios de la vivienda” del CONEVAL.</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Adicionalmente, en la definición del indicador se agrega el concepto de “características y dimensiones estructurales deficientes” de la vivienda, cuya relación no es clara con los términos usados en el nombre del indicador.</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Es necesario homologar los términos en la ficha técnica para mayor consistencia con el objetivo.</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Homologar con el indicador de CONEVAL de Carencia por calidad y espacios en la vivienda.</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Poder comparar los resultados del indicador con los indicadores de CONEVAL</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Ficha técnica de indicador de propósito de la </w:t>
            </w:r>
            <w:r w:rsidRPr="00EC2387">
              <w:rPr>
                <w:rFonts w:ascii="Arial" w:eastAsia="Times New Roman" w:hAnsi="Arial" w:cs="Arial"/>
                <w:color w:val="000000"/>
                <w:sz w:val="16"/>
                <w:szCs w:val="16"/>
                <w:lang w:eastAsia="es-MX"/>
              </w:rPr>
              <w:br/>
              <w:t>MIR del PP 43 Construcción, ampliación y mejoramiento de la vivienda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993"/>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En cuanto al grado de cumplimiento de la meta de Propósito, hay una diferencia en la línea base indicada en la MIR (0.40%) y en la Cuenta Pública del Estado de Yucatán 2016 (0.16%), lo que dificulta analizar el grado de cumplimiento de la meta. Según la Cuenta Pública, el avance anual de cumplimiento es de 0.13, contra la meta anual de 1.20 definida en la MIR. </w:t>
            </w:r>
            <w:r w:rsidRPr="00EC2387">
              <w:rPr>
                <w:rFonts w:ascii="Arial" w:eastAsia="Times New Roman" w:hAnsi="Arial" w:cs="Arial"/>
                <w:color w:val="000000"/>
                <w:sz w:val="16"/>
                <w:szCs w:val="16"/>
                <w:lang w:eastAsia="es-MX"/>
              </w:rPr>
              <w:br/>
              <w:t>Es importante aclarar a qué hace referencia el dato de “0.13” y si es un porcentaje, dado que no es claro si realmente refleja el porcentaje “de familias de escasos recursos con carencias en sus viviendas que mejoran sus condiciones habitacionales” o el porcentaje de avance en el cumplimiento. Según los metadatos, este indicador es ascendente. De ser así, el indicador habría descendido de 0.16 a 0.13, lo que representa un retroceso en el cumplimiento de metas del programa.</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Resulta urgente aclarar cuál fue la línea base, la meta y el avance del indicador en el periodo fiscal 2016, usando la misma unidad de medida.</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la línea base y meta de la Cuenta Pública 2015.</w:t>
            </w:r>
            <w:r w:rsidRPr="00EC2387">
              <w:rPr>
                <w:rFonts w:ascii="Arial" w:eastAsia="Times New Roman" w:hAnsi="Arial" w:cs="Arial"/>
                <w:color w:val="000000"/>
                <w:sz w:val="16"/>
                <w:szCs w:val="16"/>
                <w:lang w:eastAsia="es-MX"/>
              </w:rPr>
              <w:br/>
              <w:t>Revisar la definición de indicador y en su caso modificar de tal manera que sea clara la descripción del indicador de acuerdo al CONEVAL.</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Establecer la línea base del programa con el cuál se van a medir los avances.</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Dar claridad a la definición del indicador.</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2015 del Anexo de Resultados de los Programas Presupuestarios de la Cuenta Pública.</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Ficha del indicador de nivel de propósito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 necesario establecer supuestos a nivel de Fin que reflejen una condición necesaria para garantizar que los logros del programa no se pierdan en el mediano plazo.</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Analizar los posibles supuestos a nivel de Fin.</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Conocer los factores externos que pueden afectar los resultados del programa.</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del PP 43 Construcción, ampliación y mejoramiento de la vivienda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38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9</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 respecto a los indicadores de los Componentes puede decirse que existen problemas en la línea base que reporta un número mayor a cero, aun cuando éste debería ser cero puesto que los Componentes se entregan una vez que el Programa ha comenzado y no antes.</w:t>
            </w:r>
            <w:r w:rsidRPr="00EC2387">
              <w:rPr>
                <w:rFonts w:ascii="Arial" w:eastAsia="Times New Roman" w:hAnsi="Arial" w:cs="Arial"/>
                <w:color w:val="000000"/>
                <w:sz w:val="16"/>
                <w:szCs w:val="16"/>
                <w:lang w:eastAsia="es-MX"/>
              </w:rPr>
              <w:br/>
              <w:t>Es importante mencionar que la línea base de los indicadores de eficacia a nivel de Componentes siempre será 0 dado que al comienzo del ejercicio no se han entregado bienes y servicios. Por lo tanto, se sugiere que la instancia responsable de la formulación técnica de los indicadores modifique a “0” la línea base de los indicadores de los 4 Componentes.</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va revisar y analizar la pertinencia de que la línea base sea cero</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componentes cuenta con la línea base que les permita medir los avances en la ejecución.</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MIR del PP 43 Construcción, ampliación y mejoramiento de la vivienda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sugiere diseñar otro tipo de indicadores, no solo de eficacia, que den información útil para su gestión. Por ejemplo, se podrían incorporar indicadores de calidad que midan la satisfacción de los beneficiarios con los bienes y servicios entregados o la entrega en tiempo y forma (oportunidad). También se podrían considerar indicadores de eficiencia para comparar el costo de los distintos Componentes frente a los beneficios que generan.</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Analizar y revisar la pertinencia de incorporar indicadores de calidad y eficiencia</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componentes cuenta con la línea base que les permita medir los avances en la ejecución.</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MIR del PP 43 Construcción, ampliación y mejoramiento de la vivienda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1135"/>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11</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Incluir indicadores de calidad, que midan satisfacción u oportunidad, o de eficiencia, comparando costos con beneficios.</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Elaborar indicadores del desempeño que midan la satisfacción y eficiencia del programa presupuestario.</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 de septiembre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Se contará con información sobre la satisfacción de los beneficiarios del programa, y sobre la eficiencia del uso de los recursos; facilitando la detección de problemas u oportunidades en esos ámbitos, lo que servirá para la toma de decisiones en el diseño y operación del programa, así como en su evaluación. </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Ficha técnica de indicadores del programa presupuestario, MIR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cuentan con los valores absolutos de las metas programadas y las alcanzadas, y, por otra parte, tampoco se identificó claramente cuál era la población objetivo del Programa para el ejercicio fiscal evaluado, lo que dificulta comparar si los avances en las metas permitieron cubrir a la población objetivo y si, viceversa, las coberturas alcanzaron las metas establecidas.</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Proporcionar la información de los datos absolutos con los cuáles se realizaron los cálculos de los indicadores. </w:t>
            </w:r>
            <w:r w:rsidRPr="00EC2387">
              <w:rPr>
                <w:rFonts w:ascii="Arial" w:eastAsia="Times New Roman" w:hAnsi="Arial" w:cs="Arial"/>
                <w:color w:val="000000"/>
                <w:sz w:val="16"/>
                <w:szCs w:val="16"/>
                <w:lang w:eastAsia="es-MX"/>
              </w:rPr>
              <w:br/>
              <w:t>Identificar y cuantificar la población objetivo del Programa Presupuestario</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información que permita comparar la población objetivo respecto a la población atendida</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Formato 5 de Diseño del PP 43 Construcción, ampliación y mejoramiento de la vivienda 2018</w:t>
            </w:r>
            <w:r w:rsidRPr="00EC2387">
              <w:rPr>
                <w:rFonts w:ascii="Arial" w:eastAsia="Times New Roman" w:hAnsi="Arial" w:cs="Arial"/>
                <w:color w:val="000000"/>
                <w:sz w:val="16"/>
                <w:szCs w:val="16"/>
                <w:lang w:eastAsia="es-MX"/>
              </w:rPr>
              <w:br/>
            </w:r>
            <w:r w:rsidRPr="00EC2387">
              <w:rPr>
                <w:rFonts w:ascii="Arial" w:eastAsia="Times New Roman" w:hAnsi="Arial" w:cs="Arial"/>
                <w:color w:val="000000"/>
                <w:sz w:val="16"/>
                <w:szCs w:val="16"/>
                <w:lang w:eastAsia="es-MX"/>
              </w:rPr>
              <w:br/>
              <w:t>Tabla de memoria de cálculo de los indicadores.</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13</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Dado que las metas reportadas en la MIR y en las Fichas Técnicas de los Indicadores están en porcentajes y, por lo tanto, no se conocen sus valores absolutos, no se puede analizar si éstas son congruentes con la demanda identificada por el programa.</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Proporcionar la información de los datos absolutos con los cuáles se realizaron los cálculos de los indicadores</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Contar con la información para poder analizar la demanda en relación con la meta </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Tabla de memoria de cálculo de los indicadores del Programa 43PP</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Exceptuando el componente 3 no se identificaron criterios propios de priorización, sino criterios generales de elegibilidad.</w:t>
            </w:r>
            <w:r w:rsidRPr="00EC2387">
              <w:rPr>
                <w:rFonts w:ascii="Arial" w:eastAsia="Times New Roman" w:hAnsi="Arial" w:cs="Arial"/>
                <w:color w:val="000000"/>
                <w:sz w:val="16"/>
                <w:szCs w:val="16"/>
                <w:lang w:eastAsia="es-MX"/>
              </w:rPr>
              <w:br/>
              <w:t>Se sugiere que en el proceso de elaboración de las ROP se elaboren criterios para todos los Componentes a fin de tener claridad de a qué población se dará prioridad cuando los recursos no alcancen para atender a toda la población potencial.</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las reglas de operación y en su caso ajustarlas a fin de tener claridad a qué población se dará prioridad.</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Que la normatividad estatal permita dar certidumbre a los interesados en acceder a las ayudas en materia de vivienda.</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Proyecto de Reglas de Operación del PP 43 Construcción, ampliación y mejoramiento de la vivienda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Incluir en las bases de datos de los padrones de beneficiarios la información que detalla las características de los beneficiarios con arreglo a los criterios de focalización de cada programa.</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Agregar dentro de los elementos del padrón de beneficiarios, todos los aspectos establecidos en los criterios de focalización del programa.</w:t>
            </w:r>
            <w:r w:rsidRPr="00EC2387">
              <w:rPr>
                <w:rFonts w:ascii="Arial" w:eastAsia="Times New Roman" w:hAnsi="Arial" w:cs="Arial"/>
                <w:color w:val="000000"/>
                <w:sz w:val="16"/>
                <w:szCs w:val="16"/>
                <w:lang w:eastAsia="es-MX"/>
              </w:rPr>
              <w:br/>
              <w:t>Incluir y enviar en el padrón de beneficiarios, con los criterios establecidos por la SEPLAN.</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 de septiembre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contará con los elementos para determinar la correcta focalización del programa; es decir, si se está atendiendo a la</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población objetivo establecida.</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Padrón de beneficiarios del programa del ejercicio fiscal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16</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identificó una estrategia de mediano plazo para avanzar en la cobertura de la población potencial, ni del programa en su conjunto ni de cada uno de los Componentes por separado. Por lo tanto, no es posible determinar si la población atendida por el programa hasta ahora es consistente con dicha estrategia.</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el diseño de programa presupuestario y en su caso incluir los ajustes necesarios</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el diseño de programa presupuestario y en su caso incluir los ajustes necesarios</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Tabla de Marco de resultados de mediano plazo (Pag. 49 a 52)</w:t>
            </w:r>
            <w:r w:rsidRPr="00EC2387">
              <w:rPr>
                <w:rFonts w:ascii="Arial" w:eastAsia="Times New Roman" w:hAnsi="Arial" w:cs="Arial"/>
                <w:color w:val="000000"/>
                <w:sz w:val="16"/>
                <w:szCs w:val="16"/>
                <w:lang w:eastAsia="es-MX"/>
              </w:rPr>
              <w:br/>
              <w:t>Del Diseño del PP 43 Construcción, ampliación y mejoramiento de la vivienda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17</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Desarrollar procedimientos de cada organización para integrar el padrón de beneficiarios del programa, de conformidad con la normatividad emitida por la SEPLAN.</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Determinar y establecer los pasos necesarios para la integración del padrón de beneficiarios del programa, considerando la normatividad establecida por la SEPLAN.</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 de septiembre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contará con un proceso detallado lo que facilitará la elaboración del padrón de beneficiarios, lo que permitirá cumplir con la normatividad de la SEPLAN.</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Flujograma de la integración del padrón de beneficiarios del IVEY.</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18</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sugiere que las Reglas de Operación de los programas/Componentes prevean recursos para dar seguimiento a los bienes entregados y beneficiarios.</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que las reglas de operación consideren elementos necesarios para el seguimiento a los bienes entregados y beneficiarios.</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20 de agosto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Establecer los elementos en la normatividad con los cuales se van a monitorear los bienes entregados.</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Reglas de Operación del PP 43 Construcción, ampliación y mejoramiento de la vivienda 2018</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2940"/>
        </w:trPr>
        <w:tc>
          <w:tcPr>
            <w:tcW w:w="270"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19</w:t>
            </w:r>
          </w:p>
        </w:tc>
        <w:tc>
          <w:tcPr>
            <w:tcW w:w="44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805"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Facilitar mecanismos de coordinación (por ejemplo, reuniones y establecimiento de mesas de trabajo) en cuanto a calendarización y atribuciones entre dependencias, con el fin de solventar los ASM pendientes.</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elaborarán reuniones para la elaboración de los documentos de trabajo, así como para el seguimiento y cumplimiento de los aspectos susceptibles de mejora con la SEPLAN.</w:t>
            </w:r>
          </w:p>
        </w:tc>
        <w:tc>
          <w:tcPr>
            <w:tcW w:w="52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Mtra. Danery Grissel Trejo Frías. Directora de Vivienda del IVEY</w:t>
            </w:r>
            <w:r w:rsidRPr="00EC2387">
              <w:rPr>
                <w:rFonts w:ascii="Arial" w:eastAsia="Times New Roman" w:hAnsi="Arial" w:cs="Arial"/>
                <w:color w:val="000000"/>
                <w:sz w:val="16"/>
                <w:szCs w:val="16"/>
                <w:lang w:eastAsia="es-MX"/>
              </w:rPr>
              <w:br/>
              <w:t>Danery.trejo@yucatan.gob.mx</w:t>
            </w:r>
            <w:r w:rsidRPr="00EC2387">
              <w:rPr>
                <w:rFonts w:ascii="Arial" w:eastAsia="Times New Roman" w:hAnsi="Arial" w:cs="Arial"/>
                <w:color w:val="000000"/>
                <w:sz w:val="16"/>
                <w:szCs w:val="16"/>
                <w:lang w:eastAsia="es-MX"/>
              </w:rPr>
              <w:br/>
              <w:t>Teléfono: 9303070 Ext. 1201</w:t>
            </w:r>
            <w:r w:rsidRPr="00EC2387">
              <w:rPr>
                <w:rFonts w:ascii="Arial" w:eastAsia="Times New Roman" w:hAnsi="Arial" w:cs="Arial"/>
                <w:color w:val="000000"/>
                <w:sz w:val="16"/>
                <w:szCs w:val="16"/>
                <w:lang w:eastAsia="es-MX"/>
              </w:rPr>
              <w:br/>
              <w:t>Rita Maria de la Luz Pech Canché</w:t>
            </w:r>
            <w:r w:rsidRPr="00EC2387">
              <w:rPr>
                <w:rFonts w:ascii="Arial" w:eastAsia="Times New Roman" w:hAnsi="Arial" w:cs="Arial"/>
                <w:color w:val="000000"/>
                <w:sz w:val="16"/>
                <w:szCs w:val="16"/>
                <w:lang w:eastAsia="es-MX"/>
              </w:rPr>
              <w:br/>
              <w:t xml:space="preserve">Subdirectora de Vivienda </w:t>
            </w:r>
            <w:r w:rsidRPr="00EC2387">
              <w:rPr>
                <w:rFonts w:ascii="Arial" w:eastAsia="Times New Roman" w:hAnsi="Arial" w:cs="Arial"/>
                <w:color w:val="000000"/>
                <w:sz w:val="16"/>
                <w:szCs w:val="16"/>
                <w:lang w:eastAsia="es-MX"/>
              </w:rPr>
              <w:br/>
              <w:t>Rita.pech@yucatan.gob.mx</w:t>
            </w:r>
            <w:r w:rsidRPr="00EC2387">
              <w:rPr>
                <w:rFonts w:ascii="Arial" w:eastAsia="Times New Roman" w:hAnsi="Arial" w:cs="Arial"/>
                <w:color w:val="000000"/>
                <w:sz w:val="16"/>
                <w:szCs w:val="16"/>
                <w:lang w:eastAsia="es-MX"/>
              </w:rPr>
              <w:br/>
              <w:t>Teléfono: 9303070 Ext. 1221</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30 de junio de 2018</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Se cumplirán en tiempo y forma la atención de los aspectos susceptibles de mejora de acuerdo a lo establecido en los documentos de trabajo.</w:t>
            </w:r>
          </w:p>
        </w:tc>
        <w:tc>
          <w:tcPr>
            <w:tcW w:w="49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Lista de asistencia de reuniones de trabajo</w:t>
            </w:r>
          </w:p>
        </w:tc>
        <w:tc>
          <w:tcPr>
            <w:tcW w:w="492"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4"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bl>
    <w:p w:rsidR="00EC2387" w:rsidRDefault="00EC2387" w:rsidP="00E50047">
      <w:pPr>
        <w:jc w:val="both"/>
        <w:rPr>
          <w:rFonts w:ascii="Arial" w:hAnsi="Arial" w:cs="Arial"/>
        </w:rPr>
      </w:pPr>
    </w:p>
    <w:p w:rsidR="00EC2387" w:rsidRDefault="00EC2387">
      <w:pPr>
        <w:rPr>
          <w:rFonts w:ascii="Arial" w:hAnsi="Arial" w:cs="Arial"/>
        </w:rPr>
      </w:pPr>
      <w:r>
        <w:rPr>
          <w:rFonts w:ascii="Arial" w:hAnsi="Arial" w:cs="Arial"/>
        </w:rPr>
        <w:br w:type="page"/>
      </w:r>
    </w:p>
    <w:p w:rsidR="00EC2387" w:rsidRPr="005040F0" w:rsidRDefault="00EC2387" w:rsidP="00EC2387">
      <w:pPr>
        <w:jc w:val="center"/>
        <w:rPr>
          <w:rFonts w:ascii="Arial" w:hAnsi="Arial" w:cs="Arial"/>
          <w:b/>
          <w:sz w:val="24"/>
        </w:rPr>
      </w:pPr>
      <w:r w:rsidRPr="005040F0">
        <w:rPr>
          <w:rFonts w:ascii="Arial" w:hAnsi="Arial" w:cs="Arial"/>
          <w:b/>
          <w:sz w:val="24"/>
        </w:rPr>
        <w:t>Seguimiento a Aspectos Susceptibles de Mejora derivados de Informes y Evaluaciones Externas</w:t>
      </w:r>
    </w:p>
    <w:p w:rsidR="00EC2387" w:rsidRPr="001C37B6" w:rsidRDefault="00EC2387" w:rsidP="00EC2387">
      <w:pPr>
        <w:pStyle w:val="Ttulo2"/>
        <w:rPr>
          <w:sz w:val="16"/>
          <w:szCs w:val="16"/>
        </w:rPr>
      </w:pPr>
      <w:bookmarkStart w:id="108" w:name="_Toc520459839"/>
      <w:r w:rsidRPr="00861DB8">
        <w:t xml:space="preserve">Programa: </w:t>
      </w:r>
      <w:r w:rsidRPr="00EC2387">
        <w:t>Fomento al Empleo</w:t>
      </w:r>
      <w:bookmarkEnd w:id="108"/>
    </w:p>
    <w:p w:rsidR="00EC2387" w:rsidRPr="009942BC" w:rsidRDefault="00EC2387" w:rsidP="00EC2387"/>
    <w:tbl>
      <w:tblPr>
        <w:tblW w:w="5000" w:type="pct"/>
        <w:tblCellMar>
          <w:left w:w="70" w:type="dxa"/>
          <w:right w:w="70" w:type="dxa"/>
        </w:tblCellMar>
        <w:tblLook w:val="04A0" w:firstRow="1" w:lastRow="0" w:firstColumn="1" w:lastColumn="0" w:noHBand="0" w:noVBand="1"/>
      </w:tblPr>
      <w:tblGrid>
        <w:gridCol w:w="466"/>
        <w:gridCol w:w="1128"/>
        <w:gridCol w:w="1647"/>
        <w:gridCol w:w="1368"/>
        <w:gridCol w:w="2473"/>
        <w:gridCol w:w="1040"/>
        <w:gridCol w:w="1368"/>
        <w:gridCol w:w="1323"/>
        <w:gridCol w:w="1045"/>
        <w:gridCol w:w="1288"/>
      </w:tblGrid>
      <w:tr w:rsidR="00EC2387" w:rsidRPr="00EC2387" w:rsidTr="00EC2387">
        <w:trPr>
          <w:trHeight w:val="735"/>
          <w:tblHeader/>
        </w:trPr>
        <w:tc>
          <w:tcPr>
            <w:tcW w:w="268" w:type="pct"/>
            <w:tcBorders>
              <w:top w:val="single" w:sz="8" w:space="0" w:color="auto"/>
              <w:left w:val="single" w:sz="8" w:space="0" w:color="auto"/>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No.</w:t>
            </w:r>
          </w:p>
        </w:tc>
        <w:tc>
          <w:tcPr>
            <w:tcW w:w="441"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Clasificación de acuerdo al tipo de actor involucrado</w:t>
            </w:r>
          </w:p>
        </w:tc>
        <w:tc>
          <w:tcPr>
            <w:tcW w:w="796"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Aspecto Susceptible de Mejora</w:t>
            </w:r>
          </w:p>
        </w:tc>
        <w:tc>
          <w:tcPr>
            <w:tcW w:w="490"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Actividades</w:t>
            </w:r>
          </w:p>
        </w:tc>
        <w:tc>
          <w:tcPr>
            <w:tcW w:w="563"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Área responsable y contacto</w:t>
            </w:r>
          </w:p>
        </w:tc>
        <w:tc>
          <w:tcPr>
            <w:tcW w:w="486"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Fecha de Término</w:t>
            </w:r>
          </w:p>
        </w:tc>
        <w:tc>
          <w:tcPr>
            <w:tcW w:w="490"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Resultados Esperados</w:t>
            </w:r>
          </w:p>
        </w:tc>
        <w:tc>
          <w:tcPr>
            <w:tcW w:w="490"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Productos y/o Evidencias</w:t>
            </w:r>
          </w:p>
        </w:tc>
        <w:tc>
          <w:tcPr>
            <w:tcW w:w="488"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Porcentaje de avance</w:t>
            </w:r>
          </w:p>
        </w:tc>
        <w:tc>
          <w:tcPr>
            <w:tcW w:w="490" w:type="pct"/>
            <w:tcBorders>
              <w:top w:val="single" w:sz="8" w:space="0" w:color="auto"/>
              <w:left w:val="nil"/>
              <w:bottom w:val="single" w:sz="8" w:space="0" w:color="auto"/>
              <w:right w:val="single" w:sz="8" w:space="0" w:color="auto"/>
            </w:tcBorders>
            <w:shd w:val="clear" w:color="000000" w:fill="215967"/>
            <w:vAlign w:val="center"/>
            <w:hideMark/>
          </w:tcPr>
          <w:p w:rsidR="00EC2387" w:rsidRPr="00EC2387" w:rsidRDefault="00EC2387" w:rsidP="00EC2387">
            <w:pPr>
              <w:spacing w:after="0" w:line="240" w:lineRule="auto"/>
              <w:jc w:val="center"/>
              <w:rPr>
                <w:rFonts w:ascii="Arial" w:eastAsia="Times New Roman" w:hAnsi="Arial" w:cs="Arial"/>
                <w:b/>
                <w:bCs/>
                <w:color w:val="FFFFFF"/>
                <w:sz w:val="16"/>
                <w:szCs w:val="16"/>
                <w:lang w:eastAsia="es-MX"/>
              </w:rPr>
            </w:pPr>
            <w:r w:rsidRPr="00EC2387">
              <w:rPr>
                <w:rFonts w:ascii="Arial" w:eastAsia="Times New Roman" w:hAnsi="Arial" w:cs="Arial"/>
                <w:b/>
                <w:bCs/>
                <w:color w:val="FFFFFF"/>
                <w:sz w:val="16"/>
                <w:szCs w:val="16"/>
                <w:lang w:eastAsia="es-MX"/>
              </w:rPr>
              <w:t>Observaciones</w:t>
            </w:r>
          </w:p>
        </w:tc>
      </w:tr>
      <w:tr w:rsidR="00EC2387" w:rsidRPr="00EC2387" w:rsidTr="00EC2387">
        <w:trPr>
          <w:trHeight w:val="609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MIR no incluye línea base y meta para el indicador de Fin lo que no permite determinar el grado de cumplimiento del indicador y la factibilidad de cumplir las metas en los plazos establecidos.</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Incluir la línea base y meta del indicador fin en la MIR del programa.</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24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Medir el impacto al que contribuye el programa.</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2018 y ficha técnica del indicador.</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2</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indicador de Propósito no es relevante dado que sólo refleja una dimensión del logro del objetivo. Además la línea base es igual a la meta debido a que el indicador mide a las personas colocadas respecto a las atendidas.</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Replantear el indicador que refleje el impacto que tiene en la población objetivo.</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indicador este en función de la población que forma parte del problema que pretende atender el programa, además de que</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contribuiría a tener un parámetro adecuado para medir el desempeño del programa de mejor manera y la evolución del problema público.</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2018.</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indicador a nivel Propósito no llega a ser monitoreable debido a que los medios de información (los reportes de estos sistemas) no son públicos, lo que no permite replicar el indicador independientemente</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los medios de verificación del Propósito a fin de que sean públicos.</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 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ciudadanos pueden acceder a la información y realizar el monitoreo del indicador a nivel de Propósito.</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2017 y 2018</w:t>
            </w:r>
            <w:r w:rsidRPr="00EC2387">
              <w:rPr>
                <w:rFonts w:ascii="Arial" w:eastAsia="Times New Roman" w:hAnsi="Arial" w:cs="Arial"/>
                <w:color w:val="000000"/>
                <w:sz w:val="16"/>
                <w:szCs w:val="16"/>
                <w:lang w:eastAsia="es-MX"/>
              </w:rPr>
              <w:br/>
              <w:t>Ficha técnica de indicadores 2017 y 2018</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4</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indicador de Fin no es claro debido a la que la definición no coincide con el método de cálculo.</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Corregir el indicador fin para que tenga congruencia con el método de cálculo. </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 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Garantizar un adecuado monitoreo del nivel de Fin.</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2018 y ficha técnica del indicador.</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5</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Los indicadores de Componente presentan incongruencia entre las definiciones y los métodos de cálculo. </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Corregir información de los componentes de</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la MIR</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para que tenga congruencia el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 método de cálculo y la definición. </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 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Garantizar un adecuado monitoreo de los componentes</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2018 y fichas técnicas de los indicadores.</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6</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existe consistencia entre las fuentes de información sobre las líneas base de los indicadores de Componente.</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Unificar la información de los indicadores</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a nivel componente</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 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Garantizar un adecuado monitoreo de los componentes</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2018 y fichas técnicas de los indicadores.</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7</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indicadores “Porcentaje de apoyos económicos entregados” y “Porcentaje de apoyos en especie otorgados” no son monitoreables.</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los medios de verificación de los indicadores a nivel componente a fin de que sean públicos.</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 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32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Los ciudadanos pueden acceder a la información y realizar el monitoreo de los indicadores a nivel componente.</w:t>
            </w:r>
            <w:r w:rsidR="00001D6B">
              <w:rPr>
                <w:rFonts w:ascii="Arial" w:eastAsia="Times New Roman" w:hAnsi="Arial" w:cs="Arial"/>
                <w:color w:val="000000"/>
                <w:sz w:val="16"/>
                <w:szCs w:val="16"/>
                <w:lang w:eastAsia="es-MX"/>
              </w:rPr>
              <w:t xml:space="preserve"> </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MIR 2017 y 2018</w:t>
            </w:r>
            <w:r w:rsidRPr="00EC2387">
              <w:rPr>
                <w:rFonts w:ascii="Arial" w:eastAsia="Times New Roman" w:hAnsi="Arial" w:cs="Arial"/>
                <w:color w:val="000000"/>
                <w:sz w:val="16"/>
                <w:szCs w:val="16"/>
                <w:lang w:eastAsia="es-MX"/>
              </w:rPr>
              <w:br/>
              <w:t>Ficha técnica de indicadores 2017 y 2018</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8</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En cada uno de los Componentes, el avance de los indicadores fue mayor a la meta planeada lo que implica que la programación de los apoyos entregados y de las personas colocadas no está siendo estimada de manera correcta. </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Revisar las variables que constituyen los indicadores a nivel componente.</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 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Determinar el cumplimiento de las metas en el nivel Componente.</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Fichas técnica de indicadores.</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74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9</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No se puede determinar si el ejercicio financiero fue de acuerdo a las metas dado que no existe información suficiente.</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Generar información disponible sobre este detalle del ejercicio financiero.</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 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 Unidad de Desarrollo Humano y Administración de Recursos.</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Contacto: C.P. Josefina</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Triay Girón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 Correo: josefina.triay@yucatan.gob.mx</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 Tel: 6 11 87 60</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ext. 43512 </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información oportuna y completa del ejercicio presupuestal del programa.</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Reporte del ejercicio presupuestal del programa considerando todas las fuentes de financiamiento.</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10</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El Pp 098 no cuenta con mecanismos formales para estimar la demanda de sus posibles beneficiarios. </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Estimar la población desempleada y subempleada del Estado para poder determinar si las metas del programa son cruentes.</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herramientas para estimar la demanda de los beneficiarios que acceden al programa.</w:t>
            </w:r>
            <w:r w:rsidR="00001D6B">
              <w:rPr>
                <w:rFonts w:ascii="Arial" w:eastAsia="Times New Roman" w:hAnsi="Arial" w:cs="Arial"/>
                <w:color w:val="000000"/>
                <w:sz w:val="16"/>
                <w:szCs w:val="16"/>
                <w:lang w:eastAsia="es-MX"/>
              </w:rPr>
              <w:t xml:space="preserve"> </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Documento donde se establezca la demanda del programa utilizando como fuente de información la Encuesta nacional de ocupación y empleo (ENOE) y el Registro de solicitantes SNE-01.</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7215"/>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11</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programa no cuenta con las definiciones y cuantificaciones de población potencial objetivo y atendida.</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Especificar y cuantificar las definiciones de la población potencial, objetivo y atendida.</w:t>
            </w:r>
            <w:r w:rsidR="00001D6B">
              <w:rPr>
                <w:rFonts w:ascii="Arial" w:eastAsia="Times New Roman" w:hAnsi="Arial" w:cs="Arial"/>
                <w:color w:val="000000"/>
                <w:sz w:val="16"/>
                <w:szCs w:val="16"/>
                <w:lang w:eastAsia="es-MX"/>
              </w:rPr>
              <w:t xml:space="preserve"> </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 Unidad de Planeación e Información Ocupacional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Contacto: Antonio Novelo Ruz</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 Correo: antonio.novelo@yucatan.gob.mx</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Tel: 6 11 87 60</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ext. 43514</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Dimensionar la focalización y cobertura del programa.</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Formato 5</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los Lineamientos para el diseño y aprobación de los programas presupuestarios.</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7215"/>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12</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La ENOE tiene la definición y cuantificación de la población desocupada y subocupada.</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Tomar como referencia la información del ENOE para monitorear el desempleo.</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Unidad de Planeación e Información Ocupacional</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Contacto: Antonio Novelo Ruz</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 Correo: antonio.novelo@yucatan.gob.mx</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Tel: 6 11 87 60</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ext. 43514</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Contar con información oportuna, confiable y accesible de la población que presenta el problema o necesidad en materia de empleo en el Estado de Yucatán.</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Formato 5</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de los Lineamientos para el diseño y aprobación de los programas presupuestarios.</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13</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Pp 098 no recolecta información socioeconómica de todos los beneficiarios de los apoyos que otorga.</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Implementar instrumentos para la recolección de la información socioeconómica, la cual permitirá identificar la manera en que el programa está contribuyendo al desarrollo económico. </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 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Contar con información oportuna sobre las características socioeconómicas de la población que recibe los apoyos. </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Padrón de beneficiarios </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14</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Pp 098 no cuenta con información documentada disponible sobre las características socioeconómicas de la población que recibe los apoyos.</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Analizar la pertinencia de realizar la documentación de las características socioeconómicas de la población que recibe los apoyos, de acuerdo a las reglas de operación del programa.</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 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Establecer si el programa arroja la información observada</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Reglas de operación del Programa</w:t>
            </w:r>
            <w:r w:rsidRPr="00EC2387">
              <w:rPr>
                <w:rFonts w:ascii="Arial" w:eastAsia="Times New Roman" w:hAnsi="Arial" w:cs="Arial"/>
                <w:color w:val="000000"/>
                <w:sz w:val="16"/>
                <w:szCs w:val="16"/>
                <w:lang w:eastAsia="es-MX"/>
              </w:rPr>
              <w:br/>
              <w:t>Documento de justificación de los criterios de selección de los posibles beneficiarios del Programa</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15</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programa no tiene información sobre la focalización de la atención del programa y de la población objetivo considerada como prioritaria.</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Implementar instrumentos para la recolección de la información socioeconómica, la cual permitirá identificar la manera en que el programa está contribuyendo al desarrollo económico. </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Identificar la manera en que el programa está contribuyendo al desarrollo económico.</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Padrón de beneficiarios </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16</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Pp 098 no da seguimiento a los apoyos otorgados a los beneficiarios que permita medir el grado de aprovechamiento o la tasa de sobrevivencia de los apoyos.</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Generar herramientas de investigación cualitativa para dar seguimiento a los apoyos que otorga el programa.</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Generar información que permita evaluar el impacto del programa a mediano plazo.</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Diseño de la herramienta para el seguimiento de los apoyos del programa</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17</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Pp 098 no tiene información sobre la tasa de sobrevivencia de los apoyos otorgados.</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Generar información</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la tasa de sobrevivencia de los apoyos otorgados.</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Generar información que permita evaluar el impacto del programa a mediano plazo.</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Diseño de la herramienta para calcular la tasa de sobrevivencia</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18</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Pp 098 no tiene información sobre el grado de aprovechamiento de los apoyos otorgados.</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Implementar herramientas de investigación cualitativa para dar seguimiento a las becas que otorga el programa. </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Generar información que permita evaluar el impacto del programa a mediano plazo.</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Reporte de la tasa de desempleo.</w:t>
            </w:r>
            <w:r w:rsidR="00001D6B">
              <w:rPr>
                <w:rFonts w:ascii="Arial" w:eastAsia="Times New Roman" w:hAnsi="Arial" w:cs="Arial"/>
                <w:color w:val="000000"/>
                <w:sz w:val="16"/>
                <w:szCs w:val="16"/>
                <w:lang w:eastAsia="es-MX"/>
              </w:rPr>
              <w:t xml:space="preserve"> </w:t>
            </w:r>
            <w:r w:rsidRPr="00EC2387">
              <w:rPr>
                <w:rFonts w:ascii="Arial" w:eastAsia="Times New Roman" w:hAnsi="Arial" w:cs="Arial"/>
                <w:color w:val="000000"/>
                <w:sz w:val="16"/>
                <w:szCs w:val="16"/>
                <w:lang w:eastAsia="es-MX"/>
              </w:rPr>
              <w:t xml:space="preserve"> Padrón de beneficiarios.</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r w:rsidR="00EC2387" w:rsidRPr="00EC2387" w:rsidTr="00EC2387">
        <w:trPr>
          <w:trHeight w:val="564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19</w:t>
            </w:r>
          </w:p>
        </w:tc>
        <w:tc>
          <w:tcPr>
            <w:tcW w:w="441"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Institucional </w:t>
            </w:r>
          </w:p>
        </w:tc>
        <w:tc>
          <w:tcPr>
            <w:tcW w:w="79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El Pp 098 no cuenta con herramientas fortalecidas para conocer el nivel de satisfacción de los beneficiarios de los apoyos que otorga el programa.</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xml:space="preserve">Establecer tiempos precisos de entrega de los apoyos y realizar ejercicios de investigación cualitativa que permitan aproximar las necesidades reales de las y los beneficiarios, tales como encuestas de satisfacción o grupos focales, por mencionar algunos. </w:t>
            </w:r>
          </w:p>
        </w:tc>
        <w:tc>
          <w:tcPr>
            <w:tcW w:w="563"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Unidad de Apoyos Financieros</w:t>
            </w:r>
            <w:r w:rsidRPr="00EC2387">
              <w:rPr>
                <w:rFonts w:ascii="Arial" w:eastAsia="Times New Roman" w:hAnsi="Arial" w:cs="Arial"/>
                <w:color w:val="000000"/>
                <w:sz w:val="16"/>
                <w:szCs w:val="16"/>
                <w:lang w:eastAsia="es-MX"/>
              </w:rPr>
              <w:br/>
              <w:t>Contacto: Lic. Jorge Mena Cetina</w:t>
            </w:r>
            <w:r w:rsidRPr="00EC2387">
              <w:rPr>
                <w:rFonts w:ascii="Arial" w:eastAsia="Times New Roman" w:hAnsi="Arial" w:cs="Arial"/>
                <w:color w:val="000000"/>
                <w:sz w:val="16"/>
                <w:szCs w:val="16"/>
                <w:lang w:eastAsia="es-MX"/>
              </w:rPr>
              <w:br/>
              <w:t>Correo: Jorge.mena@yucatan.gob.mx</w:t>
            </w:r>
            <w:r w:rsidRPr="00EC2387">
              <w:rPr>
                <w:rFonts w:ascii="Arial" w:eastAsia="Times New Roman" w:hAnsi="Arial" w:cs="Arial"/>
                <w:color w:val="000000"/>
                <w:sz w:val="16"/>
                <w:szCs w:val="16"/>
                <w:lang w:eastAsia="es-MX"/>
              </w:rPr>
              <w:br/>
              <w:t>Tel: 611 87 60 Ext. 43522</w:t>
            </w:r>
            <w:r w:rsidRPr="00EC2387">
              <w:rPr>
                <w:rFonts w:ascii="Arial" w:eastAsia="Times New Roman" w:hAnsi="Arial" w:cs="Arial"/>
                <w:color w:val="000000"/>
                <w:sz w:val="16"/>
                <w:szCs w:val="16"/>
                <w:lang w:eastAsia="es-MX"/>
              </w:rPr>
              <w:br/>
              <w:t>Unidad de Vinculación Laboral</w:t>
            </w:r>
            <w:r w:rsidRPr="00EC2387">
              <w:rPr>
                <w:rFonts w:ascii="Arial" w:eastAsia="Times New Roman" w:hAnsi="Arial" w:cs="Arial"/>
                <w:color w:val="000000"/>
                <w:sz w:val="16"/>
                <w:szCs w:val="16"/>
                <w:lang w:eastAsia="es-MX"/>
              </w:rPr>
              <w:br/>
              <w:t>Contacto: Lic. Felix Alpuche Esquivel</w:t>
            </w:r>
            <w:r w:rsidRPr="00EC2387">
              <w:rPr>
                <w:rFonts w:ascii="Arial" w:eastAsia="Times New Roman" w:hAnsi="Arial" w:cs="Arial"/>
                <w:color w:val="000000"/>
                <w:sz w:val="16"/>
                <w:szCs w:val="16"/>
                <w:lang w:eastAsia="es-MX"/>
              </w:rPr>
              <w:br/>
              <w:t>Correo: Felix.alpuche@yucatan.gob.mx</w:t>
            </w:r>
            <w:r w:rsidRPr="00EC2387">
              <w:rPr>
                <w:rFonts w:ascii="Arial" w:eastAsia="Times New Roman" w:hAnsi="Arial" w:cs="Arial"/>
                <w:color w:val="000000"/>
                <w:sz w:val="16"/>
                <w:szCs w:val="16"/>
                <w:lang w:eastAsia="es-MX"/>
              </w:rPr>
              <w:br/>
              <w:t>Tel: 6 11 87 60 Ext. 43518</w:t>
            </w:r>
            <w:r w:rsidRPr="00EC2387">
              <w:rPr>
                <w:rFonts w:ascii="Arial" w:eastAsia="Times New Roman" w:hAnsi="Arial" w:cs="Arial"/>
                <w:color w:val="000000"/>
                <w:sz w:val="16"/>
                <w:szCs w:val="16"/>
                <w:lang w:eastAsia="es-MX"/>
              </w:rPr>
              <w:br/>
              <w:t xml:space="preserve">Unidad de Movilidad Laboral </w:t>
            </w:r>
            <w:r w:rsidRPr="00EC2387">
              <w:rPr>
                <w:rFonts w:ascii="Arial" w:eastAsia="Times New Roman" w:hAnsi="Arial" w:cs="Arial"/>
                <w:color w:val="000000"/>
                <w:sz w:val="16"/>
                <w:szCs w:val="16"/>
                <w:lang w:eastAsia="es-MX"/>
              </w:rPr>
              <w:br/>
              <w:t>Contacto: Manuel Novelo Zapata</w:t>
            </w:r>
            <w:r w:rsidRPr="00EC2387">
              <w:rPr>
                <w:rFonts w:ascii="Arial" w:eastAsia="Times New Roman" w:hAnsi="Arial" w:cs="Arial"/>
                <w:color w:val="000000"/>
                <w:sz w:val="16"/>
                <w:szCs w:val="16"/>
                <w:lang w:eastAsia="es-MX"/>
              </w:rPr>
              <w:br/>
              <w:t>Correo: manuel.novelo@yucatan.gob.mx</w:t>
            </w:r>
            <w:r w:rsidRPr="00EC2387">
              <w:rPr>
                <w:rFonts w:ascii="Arial" w:eastAsia="Times New Roman" w:hAnsi="Arial" w:cs="Arial"/>
                <w:color w:val="000000"/>
                <w:sz w:val="16"/>
                <w:szCs w:val="16"/>
                <w:lang w:eastAsia="es-MX"/>
              </w:rPr>
              <w:br/>
              <w:t>Tel: 6 11 87 60 Ext. 43528</w:t>
            </w:r>
            <w:r w:rsidRPr="00EC2387">
              <w:rPr>
                <w:rFonts w:ascii="Arial" w:eastAsia="Times New Roman" w:hAnsi="Arial" w:cs="Arial"/>
                <w:color w:val="000000"/>
                <w:sz w:val="16"/>
                <w:szCs w:val="16"/>
                <w:lang w:eastAsia="es-MX"/>
              </w:rPr>
              <w:br/>
              <w:t>Servicio Nacional de Empleo, Yucatán</w:t>
            </w:r>
          </w:p>
        </w:tc>
        <w:tc>
          <w:tcPr>
            <w:tcW w:w="486"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31 de Diciembre de 2018</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Mejorar los procesos y calidad del programa.</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Diseño de la Encuesta de satisfacción</w:t>
            </w:r>
          </w:p>
        </w:tc>
        <w:tc>
          <w:tcPr>
            <w:tcW w:w="488"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jc w:val="center"/>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0</w:t>
            </w:r>
          </w:p>
        </w:tc>
        <w:tc>
          <w:tcPr>
            <w:tcW w:w="490" w:type="pct"/>
            <w:tcBorders>
              <w:top w:val="nil"/>
              <w:left w:val="nil"/>
              <w:bottom w:val="single" w:sz="8" w:space="0" w:color="auto"/>
              <w:right w:val="single" w:sz="8" w:space="0" w:color="auto"/>
            </w:tcBorders>
            <w:shd w:val="clear" w:color="auto" w:fill="auto"/>
            <w:vAlign w:val="center"/>
            <w:hideMark/>
          </w:tcPr>
          <w:p w:rsidR="00EC2387" w:rsidRPr="00EC2387" w:rsidRDefault="00EC2387" w:rsidP="00EC2387">
            <w:pPr>
              <w:spacing w:after="0" w:line="240" w:lineRule="auto"/>
              <w:rPr>
                <w:rFonts w:ascii="Arial" w:eastAsia="Times New Roman" w:hAnsi="Arial" w:cs="Arial"/>
                <w:color w:val="000000"/>
                <w:sz w:val="16"/>
                <w:szCs w:val="16"/>
                <w:lang w:eastAsia="es-MX"/>
              </w:rPr>
            </w:pPr>
            <w:r w:rsidRPr="00EC2387">
              <w:rPr>
                <w:rFonts w:ascii="Arial" w:eastAsia="Times New Roman" w:hAnsi="Arial" w:cs="Arial"/>
                <w:color w:val="000000"/>
                <w:sz w:val="16"/>
                <w:szCs w:val="16"/>
                <w:lang w:eastAsia="es-MX"/>
              </w:rPr>
              <w:t> </w:t>
            </w:r>
          </w:p>
        </w:tc>
      </w:tr>
    </w:tbl>
    <w:p w:rsidR="00F55100" w:rsidRDefault="00F55100" w:rsidP="00E50047">
      <w:pPr>
        <w:jc w:val="both"/>
        <w:rPr>
          <w:rFonts w:ascii="Arial" w:hAnsi="Arial" w:cs="Arial"/>
        </w:rPr>
      </w:pPr>
    </w:p>
    <w:p w:rsidR="00F55100" w:rsidRDefault="00F55100" w:rsidP="00E50047">
      <w:pPr>
        <w:jc w:val="both"/>
        <w:rPr>
          <w:rFonts w:ascii="Arial" w:hAnsi="Arial" w:cs="Arial"/>
        </w:rPr>
      </w:pPr>
    </w:p>
    <w:p w:rsidR="001374E7" w:rsidRDefault="001374E7" w:rsidP="00E50047">
      <w:pPr>
        <w:jc w:val="both"/>
        <w:rPr>
          <w:rFonts w:ascii="Arial" w:hAnsi="Arial" w:cs="Arial"/>
        </w:rPr>
        <w:sectPr w:rsidR="001374E7" w:rsidSect="00576713">
          <w:headerReference w:type="default" r:id="rId46"/>
          <w:pgSz w:w="15840" w:h="12240" w:orient="landscape"/>
          <w:pgMar w:top="1701" w:right="1417" w:bottom="1701" w:left="1417" w:header="708" w:footer="708" w:gutter="0"/>
          <w:cols w:space="708"/>
          <w:docGrid w:linePitch="360"/>
        </w:sectPr>
      </w:pPr>
    </w:p>
    <w:p w:rsidR="00D10553" w:rsidRPr="00EC7C11" w:rsidRDefault="008B0656">
      <w:r>
        <w:rPr>
          <w:noProof/>
          <w:lang w:eastAsia="es-MX"/>
        </w:rPr>
        <w:drawing>
          <wp:anchor distT="0" distB="0" distL="114300" distR="114300" simplePos="0" relativeHeight="251665408" behindDoc="0" locked="0" layoutInCell="1" allowOverlap="1" wp14:anchorId="7E66C5B6" wp14:editId="047E55F0">
            <wp:simplePos x="0" y="0"/>
            <wp:positionH relativeFrom="page">
              <wp:posOffset>0</wp:posOffset>
            </wp:positionH>
            <wp:positionV relativeFrom="page">
              <wp:posOffset>0</wp:posOffset>
            </wp:positionV>
            <wp:extent cx="7763510" cy="10046335"/>
            <wp:effectExtent l="0" t="0" r="889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aspectos susceptibles 2017-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63510" cy="10046335"/>
                    </a:xfrm>
                    <a:prstGeom prst="rect">
                      <a:avLst/>
                    </a:prstGeom>
                  </pic:spPr>
                </pic:pic>
              </a:graphicData>
            </a:graphic>
            <wp14:sizeRelH relativeFrom="margin">
              <wp14:pctWidth>0</wp14:pctWidth>
            </wp14:sizeRelH>
            <wp14:sizeRelV relativeFrom="margin">
              <wp14:pctHeight>0</wp14:pctHeight>
            </wp14:sizeRelV>
          </wp:anchor>
        </w:drawing>
      </w:r>
    </w:p>
    <w:sectPr w:rsidR="00D10553" w:rsidRPr="00EC7C11" w:rsidSect="00861DB8">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8AF" w:rsidRDefault="002308AF" w:rsidP="00BA65BD">
      <w:pPr>
        <w:spacing w:after="0" w:line="240" w:lineRule="auto"/>
      </w:pPr>
      <w:r>
        <w:separator/>
      </w:r>
    </w:p>
  </w:endnote>
  <w:endnote w:type="continuationSeparator" w:id="0">
    <w:p w:rsidR="002308AF" w:rsidRDefault="002308AF" w:rsidP="00BA6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ntonSans Black">
    <w:altName w:val="Arial"/>
    <w:panose1 w:val="00000000000000000000"/>
    <w:charset w:val="00"/>
    <w:family w:val="modern"/>
    <w:notTrueType/>
    <w:pitch w:val="variable"/>
    <w:sig w:usb0="800000AF" w:usb1="5000204A" w:usb2="00000000" w:usb3="00000000" w:csb0="00000111" w:csb1="00000000"/>
  </w:font>
  <w:font w:name="BentonSans Book">
    <w:altName w:val="Calibri"/>
    <w:panose1 w:val="00000000000000000000"/>
    <w:charset w:val="00"/>
    <w:family w:val="modern"/>
    <w:notTrueType/>
    <w:pitch w:val="variable"/>
    <w:sig w:usb0="800000AF" w:usb1="50002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720298"/>
      <w:docPartObj>
        <w:docPartGallery w:val="Page Numbers (Bottom of Page)"/>
        <w:docPartUnique/>
      </w:docPartObj>
    </w:sdtPr>
    <w:sdtEndPr/>
    <w:sdtContent>
      <w:p w:rsidR="001374E7" w:rsidRDefault="001374E7">
        <w:pPr>
          <w:pStyle w:val="Piedepgina"/>
          <w:jc w:val="right"/>
        </w:pPr>
        <w:r>
          <w:fldChar w:fldCharType="begin"/>
        </w:r>
        <w:r>
          <w:instrText>PAGE   \* MERGEFORMAT</w:instrText>
        </w:r>
        <w:r>
          <w:fldChar w:fldCharType="separate"/>
        </w:r>
        <w:r w:rsidR="00D25E04" w:rsidRPr="00D25E04">
          <w:rPr>
            <w:noProof/>
            <w:lang w:val="es-ES"/>
          </w:rPr>
          <w:t>vii</w:t>
        </w:r>
        <w:r>
          <w:fldChar w:fldCharType="end"/>
        </w:r>
      </w:p>
    </w:sdtContent>
  </w:sdt>
  <w:p w:rsidR="001374E7" w:rsidRDefault="001374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398730"/>
      <w:docPartObj>
        <w:docPartGallery w:val="Page Numbers (Bottom of Page)"/>
        <w:docPartUnique/>
      </w:docPartObj>
    </w:sdtPr>
    <w:sdtEndPr/>
    <w:sdtContent>
      <w:p w:rsidR="001374E7" w:rsidRDefault="001374E7">
        <w:pPr>
          <w:pStyle w:val="Piedepgina"/>
          <w:jc w:val="right"/>
        </w:pPr>
        <w:r>
          <w:fldChar w:fldCharType="begin"/>
        </w:r>
        <w:r>
          <w:instrText>PAGE   \* MERGEFORMAT</w:instrText>
        </w:r>
        <w:r>
          <w:fldChar w:fldCharType="separate"/>
        </w:r>
        <w:r w:rsidR="00D25E04" w:rsidRPr="00D25E04">
          <w:rPr>
            <w:noProof/>
            <w:lang w:val="es-ES"/>
          </w:rPr>
          <w:t>93</w:t>
        </w:r>
        <w:r>
          <w:fldChar w:fldCharType="end"/>
        </w:r>
      </w:p>
    </w:sdtContent>
  </w:sdt>
  <w:p w:rsidR="001374E7" w:rsidRDefault="001374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8AF" w:rsidRDefault="002308AF" w:rsidP="00BA65BD">
      <w:pPr>
        <w:spacing w:after="0" w:line="240" w:lineRule="auto"/>
      </w:pPr>
      <w:r>
        <w:separator/>
      </w:r>
    </w:p>
  </w:footnote>
  <w:footnote w:type="continuationSeparator" w:id="0">
    <w:p w:rsidR="002308AF" w:rsidRDefault="002308AF" w:rsidP="00BA65BD">
      <w:pPr>
        <w:spacing w:after="0" w:line="240" w:lineRule="auto"/>
      </w:pPr>
      <w:r>
        <w:continuationSeparator/>
      </w:r>
    </w:p>
  </w:footnote>
  <w:footnote w:id="1">
    <w:p w:rsidR="001374E7" w:rsidRDefault="001374E7" w:rsidP="004C122D">
      <w:pPr>
        <w:pStyle w:val="Textonotapie"/>
      </w:pPr>
      <w:r>
        <w:rPr>
          <w:rStyle w:val="Refdenotaalpie"/>
        </w:rPr>
        <w:footnoteRef/>
      </w:r>
      <w:r>
        <w:t xml:space="preserve"> Antes </w:t>
      </w:r>
      <w:r w:rsidRPr="002373D4">
        <w:t xml:space="preserve">Secretaría Técnica del Gabinete, </w:t>
      </w:r>
      <w:r>
        <w:t>Planeación y Evaluación (STGPE)</w:t>
      </w:r>
    </w:p>
  </w:footnote>
  <w:footnote w:id="2">
    <w:p w:rsidR="001374E7" w:rsidRDefault="001374E7" w:rsidP="00D23F95">
      <w:pPr>
        <w:pStyle w:val="Textonotapie"/>
        <w:jc w:val="both"/>
      </w:pPr>
      <w:r>
        <w:rPr>
          <w:rStyle w:val="Refdenotaalpie"/>
        </w:rPr>
        <w:footnoteRef/>
      </w:r>
      <w:r>
        <w:t xml:space="preserve"> Para mayor información del proceso de identificación de los ASM del proceso de evaluación 2014 consultar el informe de julio a septiembre de 2015 </w:t>
      </w:r>
      <w:r w:rsidRPr="005360CF">
        <w:t>Sobre el Avance de los Aspectos Susceptibles de Mejora Resultado de las Evaluaciones</w:t>
      </w:r>
      <w:r>
        <w:t>.</w:t>
      </w:r>
    </w:p>
  </w:footnote>
  <w:footnote w:id="3">
    <w:p w:rsidR="001374E7" w:rsidRDefault="001374E7">
      <w:pPr>
        <w:pStyle w:val="Textonotapie"/>
      </w:pPr>
      <w:r>
        <w:rPr>
          <w:rStyle w:val="Refdenotaalpie"/>
        </w:rPr>
        <w:footnoteRef/>
      </w:r>
      <w:r>
        <w:t xml:space="preserve"> Los informes se pueden consultar en </w:t>
      </w:r>
      <w:hyperlink r:id="rId1" w:history="1">
        <w:r w:rsidRPr="008E60D9">
          <w:rPr>
            <w:rStyle w:val="Hipervnculo"/>
          </w:rPr>
          <w:t>http://transparencia.yucatan.gob.mx/evaluacion_desempeno.php</w:t>
        </w:r>
      </w:hyperlink>
      <w:r>
        <w:t xml:space="preserve"> </w:t>
      </w:r>
    </w:p>
  </w:footnote>
  <w:footnote w:id="4">
    <w:p w:rsidR="001374E7" w:rsidRDefault="001374E7">
      <w:pPr>
        <w:pStyle w:val="Textonotapie"/>
      </w:pPr>
      <w:r>
        <w:rPr>
          <w:rStyle w:val="Refdenotaalpie"/>
        </w:rPr>
        <w:footnoteRef/>
      </w:r>
      <w:r>
        <w:t xml:space="preserve"> Para mayor información se puede consultar los documentos de opinión de cada evaluación en el apartado de Resultados de las evaluaciones en la página </w:t>
      </w:r>
      <w:hyperlink r:id="rId2" w:history="1">
        <w:r w:rsidRPr="009A3A08">
          <w:rPr>
            <w:rStyle w:val="Hipervnculo"/>
          </w:rPr>
          <w:t>http://transparencia.yucatan.gob.mx/evaluacion_desempeno.php</w:t>
        </w:r>
      </w:hyperlink>
      <w:r w:rsidR="00001D6B">
        <w:t xml:space="preserve"> </w:t>
      </w:r>
    </w:p>
  </w:footnote>
  <w:footnote w:id="5">
    <w:p w:rsidR="001374E7" w:rsidRDefault="001374E7">
      <w:pPr>
        <w:pStyle w:val="Textonotapie"/>
      </w:pPr>
      <w:r>
        <w:rPr>
          <w:rStyle w:val="Refdenotaalpie"/>
        </w:rPr>
        <w:footnoteRef/>
      </w:r>
      <w:r>
        <w:t xml:space="preserve"> El nivel de prioridad se determina a partir de la contribución que tendría la atención del ASM en la mejora del diseño, operación y logro de los objetivos de la intervención pública.</w:t>
      </w:r>
    </w:p>
  </w:footnote>
  <w:footnote w:id="6">
    <w:p w:rsidR="001374E7" w:rsidRDefault="001374E7" w:rsidP="003C0824">
      <w:pPr>
        <w:pStyle w:val="Textonotapie"/>
      </w:pPr>
      <w:r>
        <w:rPr>
          <w:rStyle w:val="Refdenotaalpie"/>
        </w:rPr>
        <w:footnoteRef/>
      </w:r>
      <w:r>
        <w:t xml:space="preserve"> El nivel de prioridad se determina a partir de la contribución que tendría la atención del ASM en la mejora del diseño, operación y logro de los objetivos de la intervención pública.</w:t>
      </w:r>
    </w:p>
  </w:footnote>
  <w:footnote w:id="7">
    <w:p w:rsidR="001374E7" w:rsidRDefault="001374E7" w:rsidP="00B00AFF">
      <w:pPr>
        <w:pStyle w:val="Textonotapie"/>
      </w:pPr>
      <w:r>
        <w:rPr>
          <w:rStyle w:val="Refdenotaalpie"/>
        </w:rPr>
        <w:footnoteRef/>
      </w:r>
      <w:r>
        <w:t xml:space="preserve"> El nivel de prioridad se determina a partir de la contribución que tendría la atención del ASM en la mejora del diseño, operación y logro de los objetivos de la intervención pública.</w:t>
      </w:r>
    </w:p>
  </w:footnote>
  <w:footnote w:id="8">
    <w:p w:rsidR="001374E7" w:rsidRDefault="001374E7">
      <w:pPr>
        <w:pStyle w:val="Textonotapie"/>
      </w:pPr>
      <w:r>
        <w:rPr>
          <w:rStyle w:val="Refdenotaalpie"/>
        </w:rPr>
        <w:footnoteRef/>
      </w:r>
      <w:r>
        <w:t xml:space="preserve"> En caso de requerir la información de los ASM de cada programa se pueden consultar los documentos de trabajo que están disponibles en el apartado de Resultado de las evaluaciones en la página: </w:t>
      </w:r>
      <w:hyperlink r:id="rId3" w:history="1">
        <w:r w:rsidRPr="009A3A08">
          <w:rPr>
            <w:rStyle w:val="Hipervnculo"/>
          </w:rPr>
          <w:t>http://transparencia.yucatan.gob.mx/evaluacion_desempeno.php</w:t>
        </w:r>
      </w:hyperlink>
      <w:r>
        <w:t xml:space="preserve"> </w:t>
      </w:r>
    </w:p>
    <w:p w:rsidR="001374E7" w:rsidRDefault="001374E7">
      <w:pPr>
        <w:pStyle w:val="Textonotapie"/>
      </w:pPr>
      <w:r>
        <w:t xml:space="preserve">Así como el reporte de avance de los ASM disponibles en los </w:t>
      </w:r>
      <w:r w:rsidRPr="00A41104">
        <w:t>Informe</w:t>
      </w:r>
      <w:r>
        <w:t>s</w:t>
      </w:r>
      <w:r w:rsidRPr="00A41104">
        <w:t xml:space="preserve"> sobre el avance de los Aspectos Susceptibles de Mejora</w:t>
      </w:r>
      <w:r>
        <w:t>, que están disponibles en la misma página en el apartado de informes trimestrales.</w:t>
      </w:r>
    </w:p>
  </w:footnote>
  <w:footnote w:id="9">
    <w:p w:rsidR="001374E7" w:rsidRDefault="001374E7" w:rsidP="00B553EF">
      <w:pPr>
        <w:pStyle w:val="Textonotapie"/>
      </w:pPr>
      <w:r>
        <w:rPr>
          <w:rStyle w:val="Refdenotaalpie"/>
        </w:rPr>
        <w:footnoteRef/>
      </w:r>
      <w:r>
        <w:t xml:space="preserve"> En caso de requerir la información de los ASM de cada programa se pueden consultar los documentos de trabajo que están disponibles en el apartado de Resultado de las evaluaciones en la página: </w:t>
      </w:r>
      <w:hyperlink r:id="rId4" w:history="1">
        <w:r w:rsidRPr="009A3A08">
          <w:rPr>
            <w:rStyle w:val="Hipervnculo"/>
          </w:rPr>
          <w:t>http://transparencia.yucatan.gob.mx/evaluacion_desempeno.php</w:t>
        </w:r>
      </w:hyperlink>
      <w:r>
        <w:t xml:space="preserve"> </w:t>
      </w:r>
    </w:p>
    <w:p w:rsidR="001374E7" w:rsidRDefault="001374E7" w:rsidP="00B553EF">
      <w:pPr>
        <w:pStyle w:val="Textonotapie"/>
      </w:pPr>
      <w:r>
        <w:t xml:space="preserve">Así como el reporte de avance de los ASM disponibles en los </w:t>
      </w:r>
      <w:r w:rsidRPr="00A41104">
        <w:t>Informe</w:t>
      </w:r>
      <w:r>
        <w:t>s</w:t>
      </w:r>
      <w:r w:rsidRPr="00A41104">
        <w:t xml:space="preserve"> sobre el avance de los Aspectos Susceptibles de Mejora</w:t>
      </w:r>
      <w:r>
        <w:t>, que están disponibles en la misma página en el apartado de informes trimestrales.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7" w:rsidRDefault="001374E7" w:rsidP="00D10553">
    <w:pPr>
      <w:pStyle w:val="Encabezado"/>
    </w:pPr>
  </w:p>
  <w:p w:rsidR="001374E7" w:rsidRDefault="001374E7">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38"/>
      <w:gridCol w:w="1130"/>
    </w:tblGrid>
    <w:tr w:rsidR="001374E7" w:rsidRPr="009942BC" w:rsidTr="00607EC2">
      <w:trPr>
        <w:trHeight w:val="288"/>
      </w:trPr>
      <w:sdt>
        <w:sdtPr>
          <w:rPr>
            <w:rFonts w:asciiTheme="majorHAnsi" w:eastAsiaTheme="majorEastAsia" w:hAnsiTheme="majorHAnsi" w:cstheme="majorBidi"/>
            <w:sz w:val="24"/>
            <w:szCs w:val="28"/>
          </w:rPr>
          <w:alias w:val="Título"/>
          <w:id w:val="-1972428680"/>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C823A6">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368382491"/>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587"/>
      <w:gridCol w:w="1649"/>
    </w:tblGrid>
    <w:tr w:rsidR="001374E7" w:rsidRPr="009942BC" w:rsidTr="00607EC2">
      <w:trPr>
        <w:trHeight w:val="288"/>
      </w:trPr>
      <w:sdt>
        <w:sdtPr>
          <w:rPr>
            <w:rFonts w:asciiTheme="majorHAnsi" w:eastAsiaTheme="majorEastAsia" w:hAnsiTheme="majorHAnsi" w:cstheme="majorBidi"/>
            <w:sz w:val="24"/>
            <w:szCs w:val="28"/>
          </w:rPr>
          <w:alias w:val="Título"/>
          <w:id w:val="162437464"/>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607EC2">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377133790"/>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38"/>
      <w:gridCol w:w="1130"/>
    </w:tblGrid>
    <w:tr w:rsidR="001374E7" w:rsidRPr="009942BC" w:rsidTr="00607EC2">
      <w:trPr>
        <w:trHeight w:val="288"/>
      </w:trPr>
      <w:sdt>
        <w:sdtPr>
          <w:rPr>
            <w:rFonts w:asciiTheme="majorHAnsi" w:eastAsiaTheme="majorEastAsia" w:hAnsiTheme="majorHAnsi" w:cstheme="majorBidi"/>
            <w:sz w:val="24"/>
            <w:szCs w:val="28"/>
          </w:rPr>
          <w:alias w:val="Título"/>
          <w:id w:val="944729796"/>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607EC2">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504360238"/>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7" w:rsidRDefault="001374E7" w:rsidP="00B45A54">
    <w:pPr>
      <w:pStyle w:val="Encabezado"/>
      <w:tabs>
        <w:tab w:val="clear" w:pos="4419"/>
        <w:tab w:val="clear" w:pos="8838"/>
        <w:tab w:val="left" w:pos="2542"/>
      </w:tabs>
    </w:pPr>
  </w:p>
  <w:tbl>
    <w:tblPr>
      <w:tblW w:w="4944"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457"/>
      <w:gridCol w:w="1631"/>
    </w:tblGrid>
    <w:tr w:rsidR="001374E7" w:rsidRPr="009942BC" w:rsidTr="00576713">
      <w:trPr>
        <w:trHeight w:val="288"/>
      </w:trPr>
      <w:sdt>
        <w:sdtPr>
          <w:rPr>
            <w:rFonts w:asciiTheme="majorHAnsi" w:eastAsiaTheme="majorEastAsia" w:hAnsiTheme="majorHAnsi" w:cstheme="majorBidi"/>
            <w:sz w:val="24"/>
            <w:szCs w:val="28"/>
          </w:rPr>
          <w:alias w:val="Título"/>
          <w:id w:val="1777370439"/>
          <w:dataBinding w:prefixMappings="xmlns:ns0='http://schemas.openxmlformats.org/package/2006/metadata/core-properties' xmlns:ns1='http://purl.org/dc/elements/1.1/'" w:xpath="/ns0:coreProperties[1]/ns1:title[1]" w:storeItemID="{6C3C8BC8-F283-45AE-878A-BAB7291924A1}"/>
          <w:text/>
        </w:sdtPr>
        <w:sdtEndPr/>
        <w:sdtContent>
          <w:tc>
            <w:tcPr>
              <w:tcW w:w="11458" w:type="dxa"/>
            </w:tcPr>
            <w:p w:rsidR="001374E7" w:rsidRPr="009942BC" w:rsidRDefault="001374E7" w:rsidP="00D10553">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1547181329"/>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631" w:type="dxa"/>
            </w:tcPr>
            <w:p w:rsidR="001374E7" w:rsidRPr="009942BC" w:rsidRDefault="001374E7" w:rsidP="00D10553">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B45A54">
    <w:pPr>
      <w:pStyle w:val="Encabezado"/>
      <w:tabs>
        <w:tab w:val="clear" w:pos="4419"/>
        <w:tab w:val="clear" w:pos="8838"/>
        <w:tab w:val="left" w:pos="2542"/>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7" w:rsidRDefault="001374E7" w:rsidP="00B45A54">
    <w:pPr>
      <w:pStyle w:val="Encabezado"/>
      <w:tabs>
        <w:tab w:val="clear" w:pos="4419"/>
        <w:tab w:val="clear" w:pos="8838"/>
        <w:tab w:val="left" w:pos="2542"/>
      </w:tabs>
    </w:pPr>
  </w:p>
  <w:tbl>
    <w:tblPr>
      <w:tblW w:w="4944"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74"/>
      <w:gridCol w:w="1292"/>
    </w:tblGrid>
    <w:tr w:rsidR="001374E7" w:rsidRPr="009942BC" w:rsidTr="00576713">
      <w:trPr>
        <w:trHeight w:val="288"/>
      </w:trPr>
      <w:sdt>
        <w:sdtPr>
          <w:rPr>
            <w:rFonts w:asciiTheme="majorHAnsi" w:eastAsiaTheme="majorEastAsia" w:hAnsiTheme="majorHAnsi" w:cstheme="majorBidi"/>
            <w:sz w:val="24"/>
            <w:szCs w:val="28"/>
          </w:rPr>
          <w:alias w:val="Título"/>
          <w:id w:val="307599020"/>
          <w:dataBinding w:prefixMappings="xmlns:ns0='http://schemas.openxmlformats.org/package/2006/metadata/core-properties' xmlns:ns1='http://purl.org/dc/elements/1.1/'" w:xpath="/ns0:coreProperties[1]/ns1:title[1]" w:storeItemID="{6C3C8BC8-F283-45AE-878A-BAB7291924A1}"/>
          <w:text/>
        </w:sdtPr>
        <w:sdtEndPr/>
        <w:sdtContent>
          <w:tc>
            <w:tcPr>
              <w:tcW w:w="11458" w:type="dxa"/>
            </w:tcPr>
            <w:p w:rsidR="001374E7" w:rsidRPr="009942BC" w:rsidRDefault="001374E7" w:rsidP="00D10553">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1656132910"/>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631" w:type="dxa"/>
            </w:tcPr>
            <w:p w:rsidR="001374E7" w:rsidRPr="009942BC" w:rsidRDefault="001374E7" w:rsidP="00D10553">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B45A54">
    <w:pPr>
      <w:pStyle w:val="Encabezado"/>
      <w:tabs>
        <w:tab w:val="clear" w:pos="4419"/>
        <w:tab w:val="clear" w:pos="8838"/>
        <w:tab w:val="left" w:pos="2542"/>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7" w:rsidRDefault="001374E7" w:rsidP="00B45A54">
    <w:pPr>
      <w:pStyle w:val="Encabezado"/>
      <w:tabs>
        <w:tab w:val="clear" w:pos="4419"/>
        <w:tab w:val="clear" w:pos="8838"/>
        <w:tab w:val="left" w:pos="2542"/>
      </w:tabs>
    </w:pPr>
  </w:p>
  <w:tbl>
    <w:tblPr>
      <w:tblW w:w="4944"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457"/>
      <w:gridCol w:w="1631"/>
    </w:tblGrid>
    <w:tr w:rsidR="001374E7" w:rsidRPr="009942BC" w:rsidTr="00576713">
      <w:trPr>
        <w:trHeight w:val="288"/>
      </w:trPr>
      <w:sdt>
        <w:sdtPr>
          <w:rPr>
            <w:rFonts w:asciiTheme="majorHAnsi" w:eastAsiaTheme="majorEastAsia" w:hAnsiTheme="majorHAnsi" w:cstheme="majorBidi"/>
            <w:sz w:val="24"/>
            <w:szCs w:val="28"/>
          </w:rPr>
          <w:alias w:val="Título"/>
          <w:id w:val="-1658754415"/>
          <w:dataBinding w:prefixMappings="xmlns:ns0='http://schemas.openxmlformats.org/package/2006/metadata/core-properties' xmlns:ns1='http://purl.org/dc/elements/1.1/'" w:xpath="/ns0:coreProperties[1]/ns1:title[1]" w:storeItemID="{6C3C8BC8-F283-45AE-878A-BAB7291924A1}"/>
          <w:text/>
        </w:sdtPr>
        <w:sdtEndPr/>
        <w:sdtContent>
          <w:tc>
            <w:tcPr>
              <w:tcW w:w="11458" w:type="dxa"/>
            </w:tcPr>
            <w:p w:rsidR="001374E7" w:rsidRPr="009942BC" w:rsidRDefault="001374E7" w:rsidP="00FC1341">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1831363045"/>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631" w:type="dxa"/>
            </w:tcPr>
            <w:p w:rsidR="001374E7" w:rsidRPr="009942BC" w:rsidRDefault="001374E7" w:rsidP="00D10553">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B45A54">
    <w:pPr>
      <w:pStyle w:val="Encabezado"/>
      <w:tabs>
        <w:tab w:val="clear" w:pos="4419"/>
        <w:tab w:val="clear" w:pos="8838"/>
        <w:tab w:val="left" w:pos="2542"/>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7" w:rsidRDefault="001374E7" w:rsidP="00B45A54">
    <w:pPr>
      <w:pStyle w:val="Encabezado"/>
      <w:tabs>
        <w:tab w:val="clear" w:pos="4419"/>
        <w:tab w:val="clear" w:pos="8838"/>
        <w:tab w:val="left" w:pos="2542"/>
      </w:tabs>
    </w:pPr>
  </w:p>
  <w:tbl>
    <w:tblPr>
      <w:tblW w:w="4944"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74"/>
      <w:gridCol w:w="1292"/>
    </w:tblGrid>
    <w:tr w:rsidR="001374E7" w:rsidRPr="009942BC" w:rsidTr="00576713">
      <w:trPr>
        <w:trHeight w:val="288"/>
      </w:trPr>
      <w:sdt>
        <w:sdtPr>
          <w:rPr>
            <w:rFonts w:asciiTheme="majorHAnsi" w:eastAsiaTheme="majorEastAsia" w:hAnsiTheme="majorHAnsi" w:cstheme="majorBidi"/>
            <w:sz w:val="24"/>
            <w:szCs w:val="28"/>
          </w:rPr>
          <w:alias w:val="Título"/>
          <w:id w:val="77331418"/>
          <w:dataBinding w:prefixMappings="xmlns:ns0='http://schemas.openxmlformats.org/package/2006/metadata/core-properties' xmlns:ns1='http://purl.org/dc/elements/1.1/'" w:xpath="/ns0:coreProperties[1]/ns1:title[1]" w:storeItemID="{6C3C8BC8-F283-45AE-878A-BAB7291924A1}"/>
          <w:text/>
        </w:sdtPr>
        <w:sdtEndPr/>
        <w:sdtContent>
          <w:tc>
            <w:tcPr>
              <w:tcW w:w="11458" w:type="dxa"/>
            </w:tcPr>
            <w:p w:rsidR="001374E7" w:rsidRPr="009942BC" w:rsidRDefault="001374E7" w:rsidP="00D10553">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1450513520"/>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631" w:type="dxa"/>
            </w:tcPr>
            <w:p w:rsidR="001374E7" w:rsidRPr="009942BC" w:rsidRDefault="001374E7" w:rsidP="00D10553">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B45A54">
    <w:pPr>
      <w:pStyle w:val="Encabezado"/>
      <w:tabs>
        <w:tab w:val="clear" w:pos="4419"/>
        <w:tab w:val="clear" w:pos="8838"/>
        <w:tab w:val="left" w:pos="2542"/>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4E7" w:rsidRDefault="001374E7" w:rsidP="00B45A54">
    <w:pPr>
      <w:pStyle w:val="Encabezado"/>
      <w:tabs>
        <w:tab w:val="clear" w:pos="4419"/>
        <w:tab w:val="clear" w:pos="8838"/>
        <w:tab w:val="left" w:pos="2542"/>
      </w:tabs>
    </w:pPr>
  </w:p>
  <w:tbl>
    <w:tblPr>
      <w:tblW w:w="4944"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457"/>
      <w:gridCol w:w="1631"/>
    </w:tblGrid>
    <w:tr w:rsidR="001374E7" w:rsidRPr="009942BC" w:rsidTr="00576713">
      <w:trPr>
        <w:trHeight w:val="288"/>
      </w:trPr>
      <w:sdt>
        <w:sdtPr>
          <w:rPr>
            <w:rFonts w:asciiTheme="majorHAnsi" w:eastAsiaTheme="majorEastAsia" w:hAnsiTheme="majorHAnsi" w:cstheme="majorBidi"/>
            <w:sz w:val="24"/>
            <w:szCs w:val="28"/>
          </w:rPr>
          <w:alias w:val="Título"/>
          <w:id w:val="1425837751"/>
          <w:dataBinding w:prefixMappings="xmlns:ns0='http://schemas.openxmlformats.org/package/2006/metadata/core-properties' xmlns:ns1='http://purl.org/dc/elements/1.1/'" w:xpath="/ns0:coreProperties[1]/ns1:title[1]" w:storeItemID="{6C3C8BC8-F283-45AE-878A-BAB7291924A1}"/>
          <w:text/>
        </w:sdtPr>
        <w:sdtEndPr/>
        <w:sdtContent>
          <w:tc>
            <w:tcPr>
              <w:tcW w:w="11458" w:type="dxa"/>
            </w:tcPr>
            <w:p w:rsidR="001374E7" w:rsidRPr="009942BC" w:rsidRDefault="001374E7" w:rsidP="00FC1341">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1692718557"/>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631" w:type="dxa"/>
            </w:tcPr>
            <w:p w:rsidR="001374E7" w:rsidRPr="009942BC" w:rsidRDefault="001374E7" w:rsidP="00D10553">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B45A54">
    <w:pPr>
      <w:pStyle w:val="Encabezado"/>
      <w:tabs>
        <w:tab w:val="clear" w:pos="4419"/>
        <w:tab w:val="clear" w:pos="8838"/>
        <w:tab w:val="left" w:pos="254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38"/>
      <w:gridCol w:w="1130"/>
    </w:tblGrid>
    <w:tr w:rsidR="001374E7" w:rsidRPr="009942BC" w:rsidTr="00607EC2">
      <w:trPr>
        <w:trHeight w:val="288"/>
      </w:trPr>
      <w:sdt>
        <w:sdtPr>
          <w:rPr>
            <w:rFonts w:asciiTheme="majorHAnsi" w:eastAsiaTheme="majorEastAsia" w:hAnsiTheme="majorHAnsi" w:cstheme="majorBidi"/>
            <w:sz w:val="24"/>
            <w:szCs w:val="28"/>
          </w:rPr>
          <w:alias w:val="Título"/>
          <w:id w:val="-308175098"/>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8A34EB">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394777395"/>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587"/>
      <w:gridCol w:w="1649"/>
    </w:tblGrid>
    <w:tr w:rsidR="001374E7" w:rsidRPr="009942BC" w:rsidTr="00607EC2">
      <w:trPr>
        <w:trHeight w:val="288"/>
      </w:trPr>
      <w:sdt>
        <w:sdtPr>
          <w:rPr>
            <w:rFonts w:asciiTheme="majorHAnsi" w:eastAsiaTheme="majorEastAsia" w:hAnsiTheme="majorHAnsi" w:cstheme="majorBidi"/>
            <w:sz w:val="24"/>
            <w:szCs w:val="28"/>
          </w:rPr>
          <w:alias w:val="Título"/>
          <w:id w:val="-601495749"/>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8A34EB">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483895138"/>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38"/>
      <w:gridCol w:w="1130"/>
    </w:tblGrid>
    <w:tr w:rsidR="001374E7" w:rsidRPr="009942BC" w:rsidTr="00607EC2">
      <w:trPr>
        <w:trHeight w:val="288"/>
      </w:trPr>
      <w:sdt>
        <w:sdtPr>
          <w:rPr>
            <w:rFonts w:asciiTheme="majorHAnsi" w:eastAsiaTheme="majorEastAsia" w:hAnsiTheme="majorHAnsi" w:cstheme="majorBidi"/>
            <w:sz w:val="24"/>
            <w:szCs w:val="28"/>
          </w:rPr>
          <w:alias w:val="Título"/>
          <w:id w:val="-700319897"/>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8A34EB">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1524468609"/>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587"/>
      <w:gridCol w:w="1649"/>
    </w:tblGrid>
    <w:tr w:rsidR="001374E7" w:rsidRPr="009942BC" w:rsidTr="00607EC2">
      <w:trPr>
        <w:trHeight w:val="288"/>
      </w:trPr>
      <w:sdt>
        <w:sdtPr>
          <w:rPr>
            <w:rFonts w:asciiTheme="majorHAnsi" w:eastAsiaTheme="majorEastAsia" w:hAnsiTheme="majorHAnsi" w:cstheme="majorBidi"/>
            <w:sz w:val="24"/>
            <w:szCs w:val="28"/>
          </w:rPr>
          <w:alias w:val="Título"/>
          <w:id w:val="1076939958"/>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8A34EB">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788280848"/>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38"/>
      <w:gridCol w:w="1130"/>
    </w:tblGrid>
    <w:tr w:rsidR="001374E7" w:rsidRPr="009942BC" w:rsidTr="00607EC2">
      <w:trPr>
        <w:trHeight w:val="288"/>
      </w:trPr>
      <w:sdt>
        <w:sdtPr>
          <w:rPr>
            <w:rFonts w:asciiTheme="majorHAnsi" w:eastAsiaTheme="majorEastAsia" w:hAnsiTheme="majorHAnsi" w:cstheme="majorBidi"/>
            <w:sz w:val="24"/>
            <w:szCs w:val="28"/>
          </w:rPr>
          <w:alias w:val="Título"/>
          <w:id w:val="19265665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8A34EB">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523629881"/>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587"/>
      <w:gridCol w:w="1649"/>
    </w:tblGrid>
    <w:tr w:rsidR="001374E7" w:rsidRPr="009942BC" w:rsidTr="00607EC2">
      <w:trPr>
        <w:trHeight w:val="288"/>
      </w:trPr>
      <w:sdt>
        <w:sdtPr>
          <w:rPr>
            <w:rFonts w:asciiTheme="majorHAnsi" w:eastAsiaTheme="majorEastAsia" w:hAnsiTheme="majorHAnsi" w:cstheme="majorBidi"/>
            <w:sz w:val="24"/>
            <w:szCs w:val="28"/>
          </w:rPr>
          <w:alias w:val="Título"/>
          <w:id w:val="-1425720056"/>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C823A6">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1366061531"/>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38"/>
      <w:gridCol w:w="1130"/>
    </w:tblGrid>
    <w:tr w:rsidR="001374E7" w:rsidRPr="009942BC" w:rsidTr="00607EC2">
      <w:trPr>
        <w:trHeight w:val="288"/>
      </w:trPr>
      <w:sdt>
        <w:sdtPr>
          <w:rPr>
            <w:rFonts w:asciiTheme="majorHAnsi" w:eastAsiaTheme="majorEastAsia" w:hAnsiTheme="majorHAnsi" w:cstheme="majorBidi"/>
            <w:sz w:val="24"/>
            <w:szCs w:val="28"/>
          </w:rPr>
          <w:alias w:val="Título"/>
          <w:id w:val="-992024271"/>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8A34EB">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1514342665"/>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587"/>
      <w:gridCol w:w="1649"/>
    </w:tblGrid>
    <w:tr w:rsidR="001374E7" w:rsidRPr="009942BC" w:rsidTr="00607EC2">
      <w:trPr>
        <w:trHeight w:val="288"/>
      </w:trPr>
      <w:sdt>
        <w:sdtPr>
          <w:rPr>
            <w:rFonts w:asciiTheme="majorHAnsi" w:eastAsiaTheme="majorEastAsia" w:hAnsiTheme="majorHAnsi" w:cstheme="majorBidi"/>
            <w:sz w:val="24"/>
            <w:szCs w:val="28"/>
          </w:rPr>
          <w:alias w:val="Título"/>
          <w:id w:val="1459373310"/>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374E7" w:rsidRPr="009942BC" w:rsidRDefault="001374E7" w:rsidP="00C823A6">
              <w:pPr>
                <w:pStyle w:val="Encabezado"/>
                <w:jc w:val="right"/>
                <w:rPr>
                  <w:rFonts w:asciiTheme="majorHAnsi" w:eastAsiaTheme="majorEastAsia" w:hAnsiTheme="majorHAnsi" w:cstheme="majorBidi"/>
                  <w:sz w:val="24"/>
                  <w:szCs w:val="36"/>
                </w:rPr>
              </w:pPr>
              <w:r>
                <w:rPr>
                  <w:rFonts w:asciiTheme="majorHAnsi" w:eastAsiaTheme="majorEastAsia" w:hAnsiTheme="majorHAnsi" w:cstheme="majorBidi"/>
                  <w:sz w:val="24"/>
                  <w:szCs w:val="28"/>
                </w:rPr>
                <w:t>Informe sobre el avance de los Aspectos Susceptibles de Mejora correspondiente al segundo trimestre</w:t>
              </w:r>
            </w:p>
          </w:tc>
        </w:sdtContent>
      </w:sdt>
      <w:sdt>
        <w:sdtPr>
          <w:rPr>
            <w:rFonts w:asciiTheme="majorHAnsi" w:eastAsiaTheme="majorEastAsia" w:hAnsiTheme="majorHAnsi" w:cstheme="majorBidi"/>
            <w:b/>
            <w:bCs/>
            <w:color w:val="000000" w:themeColor="text1"/>
            <w:sz w:val="24"/>
            <w:szCs w:val="28"/>
            <w14:shadow w14:blurRad="50800" w14:dist="38100" w14:dir="2700000" w14:sx="100000" w14:sy="100000" w14:kx="0" w14:ky="0" w14:algn="tl">
              <w14:srgbClr w14:val="000000">
                <w14:alpha w14:val="60000"/>
              </w14:srgbClr>
            </w14:shadow>
            <w14:numForm w14:val="oldStyle"/>
          </w:rPr>
          <w:alias w:val="Año"/>
          <w:id w:val="637066070"/>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1374E7" w:rsidRPr="009942BC" w:rsidRDefault="001374E7" w:rsidP="00607EC2">
              <w:pPr>
                <w:pStyle w:val="Encabezado"/>
                <w:rPr>
                  <w:rFonts w:asciiTheme="majorHAnsi" w:eastAsiaTheme="majorEastAsia" w:hAnsiTheme="majorHAnsi" w:cstheme="majorBidi"/>
                  <w:b/>
                  <w:bCs/>
                  <w:color w:val="4F81BD" w:themeColor="accent1"/>
                  <w:sz w:val="24"/>
                  <w:szCs w:val="36"/>
                  <w14:numForm w14:val="oldStyle"/>
                </w:rPr>
              </w:pPr>
              <w:r>
                <w:rPr>
                  <w:rFonts w:asciiTheme="majorHAnsi" w:eastAsiaTheme="majorEastAsia" w:hAnsiTheme="majorHAnsi" w:cstheme="majorBidi"/>
                  <w:b/>
                  <w:bCs/>
                  <w:color w:val="000000" w:themeColor="text1"/>
                  <w:sz w:val="24"/>
                  <w:szCs w:val="28"/>
                  <w:lang w:val="es-ES"/>
                  <w14:shadow w14:blurRad="50800" w14:dist="38100" w14:dir="2700000" w14:sx="100000" w14:sy="100000" w14:kx="0" w14:ky="0" w14:algn="tl">
                    <w14:srgbClr w14:val="000000">
                      <w14:alpha w14:val="60000"/>
                    </w14:srgbClr>
                  </w14:shadow>
                  <w14:numForm w14:val="oldStyle"/>
                </w:rPr>
                <w:t>2018</w:t>
              </w:r>
            </w:p>
          </w:tc>
        </w:sdtContent>
      </w:sdt>
    </w:tr>
  </w:tbl>
  <w:p w:rsidR="001374E7" w:rsidRDefault="001374E7" w:rsidP="00D10553">
    <w:pPr>
      <w:pStyle w:val="Encabezado"/>
    </w:pPr>
  </w:p>
  <w:p w:rsidR="001374E7" w:rsidRDefault="001374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6E40"/>
    <w:multiLevelType w:val="hybridMultilevel"/>
    <w:tmpl w:val="982C6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9057D3"/>
    <w:multiLevelType w:val="hybridMultilevel"/>
    <w:tmpl w:val="83528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06F3099"/>
    <w:multiLevelType w:val="hybridMultilevel"/>
    <w:tmpl w:val="317273FE"/>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3">
    <w:nsid w:val="4F3F5986"/>
    <w:multiLevelType w:val="hybridMultilevel"/>
    <w:tmpl w:val="730AC89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4">
    <w:nsid w:val="52B4040B"/>
    <w:multiLevelType w:val="hybridMultilevel"/>
    <w:tmpl w:val="81C01DE0"/>
    <w:lvl w:ilvl="0" w:tplc="080A0001">
      <w:start w:val="1"/>
      <w:numFmt w:val="bullet"/>
      <w:lvlText w:val=""/>
      <w:lvlJc w:val="left"/>
      <w:pPr>
        <w:ind w:left="3664" w:hanging="360"/>
      </w:pPr>
      <w:rPr>
        <w:rFonts w:ascii="Symbol" w:hAnsi="Symbol" w:hint="default"/>
      </w:rPr>
    </w:lvl>
    <w:lvl w:ilvl="1" w:tplc="080A0003" w:tentative="1">
      <w:start w:val="1"/>
      <w:numFmt w:val="bullet"/>
      <w:lvlText w:val="o"/>
      <w:lvlJc w:val="left"/>
      <w:pPr>
        <w:ind w:left="4384" w:hanging="360"/>
      </w:pPr>
      <w:rPr>
        <w:rFonts w:ascii="Courier New" w:hAnsi="Courier New" w:cs="Courier New" w:hint="default"/>
      </w:rPr>
    </w:lvl>
    <w:lvl w:ilvl="2" w:tplc="080A0005" w:tentative="1">
      <w:start w:val="1"/>
      <w:numFmt w:val="bullet"/>
      <w:lvlText w:val=""/>
      <w:lvlJc w:val="left"/>
      <w:pPr>
        <w:ind w:left="5104" w:hanging="360"/>
      </w:pPr>
      <w:rPr>
        <w:rFonts w:ascii="Wingdings" w:hAnsi="Wingdings" w:hint="default"/>
      </w:rPr>
    </w:lvl>
    <w:lvl w:ilvl="3" w:tplc="080A0001" w:tentative="1">
      <w:start w:val="1"/>
      <w:numFmt w:val="bullet"/>
      <w:lvlText w:val=""/>
      <w:lvlJc w:val="left"/>
      <w:pPr>
        <w:ind w:left="5824" w:hanging="360"/>
      </w:pPr>
      <w:rPr>
        <w:rFonts w:ascii="Symbol" w:hAnsi="Symbol" w:hint="default"/>
      </w:rPr>
    </w:lvl>
    <w:lvl w:ilvl="4" w:tplc="080A0003" w:tentative="1">
      <w:start w:val="1"/>
      <w:numFmt w:val="bullet"/>
      <w:lvlText w:val="o"/>
      <w:lvlJc w:val="left"/>
      <w:pPr>
        <w:ind w:left="6544" w:hanging="360"/>
      </w:pPr>
      <w:rPr>
        <w:rFonts w:ascii="Courier New" w:hAnsi="Courier New" w:cs="Courier New" w:hint="default"/>
      </w:rPr>
    </w:lvl>
    <w:lvl w:ilvl="5" w:tplc="080A0005" w:tentative="1">
      <w:start w:val="1"/>
      <w:numFmt w:val="bullet"/>
      <w:lvlText w:val=""/>
      <w:lvlJc w:val="left"/>
      <w:pPr>
        <w:ind w:left="7264" w:hanging="360"/>
      </w:pPr>
      <w:rPr>
        <w:rFonts w:ascii="Wingdings" w:hAnsi="Wingdings" w:hint="default"/>
      </w:rPr>
    </w:lvl>
    <w:lvl w:ilvl="6" w:tplc="080A0001" w:tentative="1">
      <w:start w:val="1"/>
      <w:numFmt w:val="bullet"/>
      <w:lvlText w:val=""/>
      <w:lvlJc w:val="left"/>
      <w:pPr>
        <w:ind w:left="7984" w:hanging="360"/>
      </w:pPr>
      <w:rPr>
        <w:rFonts w:ascii="Symbol" w:hAnsi="Symbol" w:hint="default"/>
      </w:rPr>
    </w:lvl>
    <w:lvl w:ilvl="7" w:tplc="080A0003" w:tentative="1">
      <w:start w:val="1"/>
      <w:numFmt w:val="bullet"/>
      <w:lvlText w:val="o"/>
      <w:lvlJc w:val="left"/>
      <w:pPr>
        <w:ind w:left="8704" w:hanging="360"/>
      </w:pPr>
      <w:rPr>
        <w:rFonts w:ascii="Courier New" w:hAnsi="Courier New" w:cs="Courier New" w:hint="default"/>
      </w:rPr>
    </w:lvl>
    <w:lvl w:ilvl="8" w:tplc="080A0005" w:tentative="1">
      <w:start w:val="1"/>
      <w:numFmt w:val="bullet"/>
      <w:lvlText w:val=""/>
      <w:lvlJc w:val="left"/>
      <w:pPr>
        <w:ind w:left="9424" w:hanging="360"/>
      </w:pPr>
      <w:rPr>
        <w:rFonts w:ascii="Wingdings" w:hAnsi="Wingdings" w:hint="default"/>
      </w:rPr>
    </w:lvl>
  </w:abstractNum>
  <w:abstractNum w:abstractNumId="5">
    <w:nsid w:val="5E5F2ED5"/>
    <w:multiLevelType w:val="hybridMultilevel"/>
    <w:tmpl w:val="A2AE9A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E2C6CA9"/>
    <w:multiLevelType w:val="hybridMultilevel"/>
    <w:tmpl w:val="A2AE9A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6963311"/>
    <w:multiLevelType w:val="hybridMultilevel"/>
    <w:tmpl w:val="A420D8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2"/>
  </w:num>
  <w:num w:numId="5">
    <w:abstractNumId w:val="1"/>
  </w:num>
  <w:num w:numId="6">
    <w:abstractNumId w:val="3"/>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5BD"/>
    <w:rsid w:val="00001152"/>
    <w:rsid w:val="00001D6B"/>
    <w:rsid w:val="000224D5"/>
    <w:rsid w:val="00026088"/>
    <w:rsid w:val="00026E53"/>
    <w:rsid w:val="0003155D"/>
    <w:rsid w:val="00040181"/>
    <w:rsid w:val="00056965"/>
    <w:rsid w:val="00061D86"/>
    <w:rsid w:val="000630C8"/>
    <w:rsid w:val="0006589B"/>
    <w:rsid w:val="000660BB"/>
    <w:rsid w:val="000661F8"/>
    <w:rsid w:val="000675EC"/>
    <w:rsid w:val="00070D28"/>
    <w:rsid w:val="00074103"/>
    <w:rsid w:val="0008482F"/>
    <w:rsid w:val="000905F0"/>
    <w:rsid w:val="0009721B"/>
    <w:rsid w:val="000978F6"/>
    <w:rsid w:val="000A3D67"/>
    <w:rsid w:val="000B2294"/>
    <w:rsid w:val="000B67D6"/>
    <w:rsid w:val="000C7069"/>
    <w:rsid w:val="000D3D91"/>
    <w:rsid w:val="000D58ED"/>
    <w:rsid w:val="000E1C39"/>
    <w:rsid w:val="000F7F19"/>
    <w:rsid w:val="00100F56"/>
    <w:rsid w:val="00101869"/>
    <w:rsid w:val="00102A2F"/>
    <w:rsid w:val="0010388A"/>
    <w:rsid w:val="001103D6"/>
    <w:rsid w:val="00110AB0"/>
    <w:rsid w:val="00126C07"/>
    <w:rsid w:val="00132507"/>
    <w:rsid w:val="00133C44"/>
    <w:rsid w:val="001342D6"/>
    <w:rsid w:val="00135EFE"/>
    <w:rsid w:val="001374E7"/>
    <w:rsid w:val="00137E4A"/>
    <w:rsid w:val="00140A89"/>
    <w:rsid w:val="00140EE8"/>
    <w:rsid w:val="001416F0"/>
    <w:rsid w:val="00141AE1"/>
    <w:rsid w:val="00143756"/>
    <w:rsid w:val="00146907"/>
    <w:rsid w:val="00146C87"/>
    <w:rsid w:val="001470F7"/>
    <w:rsid w:val="0015025D"/>
    <w:rsid w:val="00153FE9"/>
    <w:rsid w:val="00155412"/>
    <w:rsid w:val="00157094"/>
    <w:rsid w:val="0016012B"/>
    <w:rsid w:val="00161752"/>
    <w:rsid w:val="001637F2"/>
    <w:rsid w:val="001661A3"/>
    <w:rsid w:val="00167ABA"/>
    <w:rsid w:val="00173699"/>
    <w:rsid w:val="00173B48"/>
    <w:rsid w:val="001960F1"/>
    <w:rsid w:val="00196300"/>
    <w:rsid w:val="001B3441"/>
    <w:rsid w:val="001B34A9"/>
    <w:rsid w:val="001C05D1"/>
    <w:rsid w:val="001D05D9"/>
    <w:rsid w:val="001D28F1"/>
    <w:rsid w:val="001D49A3"/>
    <w:rsid w:val="0020094D"/>
    <w:rsid w:val="002022D5"/>
    <w:rsid w:val="002040A1"/>
    <w:rsid w:val="002067E7"/>
    <w:rsid w:val="002079B4"/>
    <w:rsid w:val="00213CE4"/>
    <w:rsid w:val="00226D3B"/>
    <w:rsid w:val="00227653"/>
    <w:rsid w:val="002308AF"/>
    <w:rsid w:val="00230B80"/>
    <w:rsid w:val="002373D4"/>
    <w:rsid w:val="0023798A"/>
    <w:rsid w:val="00253514"/>
    <w:rsid w:val="00264462"/>
    <w:rsid w:val="00265462"/>
    <w:rsid w:val="00265554"/>
    <w:rsid w:val="00273D23"/>
    <w:rsid w:val="00273D7F"/>
    <w:rsid w:val="002756B3"/>
    <w:rsid w:val="00275AF2"/>
    <w:rsid w:val="00277877"/>
    <w:rsid w:val="00280F73"/>
    <w:rsid w:val="00280FB2"/>
    <w:rsid w:val="00284BFA"/>
    <w:rsid w:val="00291309"/>
    <w:rsid w:val="002915E9"/>
    <w:rsid w:val="002964FF"/>
    <w:rsid w:val="00296CC0"/>
    <w:rsid w:val="002A19BC"/>
    <w:rsid w:val="002A2724"/>
    <w:rsid w:val="002B001D"/>
    <w:rsid w:val="002B04A2"/>
    <w:rsid w:val="002B2888"/>
    <w:rsid w:val="002B496D"/>
    <w:rsid w:val="002B6799"/>
    <w:rsid w:val="002C55CD"/>
    <w:rsid w:val="002C6D9A"/>
    <w:rsid w:val="002D36C5"/>
    <w:rsid w:val="002D5F8F"/>
    <w:rsid w:val="002D6B03"/>
    <w:rsid w:val="002E066B"/>
    <w:rsid w:val="002F04F5"/>
    <w:rsid w:val="002F1C11"/>
    <w:rsid w:val="002F42BD"/>
    <w:rsid w:val="002F7F13"/>
    <w:rsid w:val="0031058D"/>
    <w:rsid w:val="00323C27"/>
    <w:rsid w:val="00326B9E"/>
    <w:rsid w:val="00341AB3"/>
    <w:rsid w:val="0034509C"/>
    <w:rsid w:val="00345A85"/>
    <w:rsid w:val="00351268"/>
    <w:rsid w:val="003553A3"/>
    <w:rsid w:val="00363F3F"/>
    <w:rsid w:val="00364CBD"/>
    <w:rsid w:val="00370BE5"/>
    <w:rsid w:val="003775A0"/>
    <w:rsid w:val="003853AD"/>
    <w:rsid w:val="00387F99"/>
    <w:rsid w:val="003936DF"/>
    <w:rsid w:val="003A034E"/>
    <w:rsid w:val="003A613F"/>
    <w:rsid w:val="003B08CA"/>
    <w:rsid w:val="003B2783"/>
    <w:rsid w:val="003B3FA8"/>
    <w:rsid w:val="003B401F"/>
    <w:rsid w:val="003C0824"/>
    <w:rsid w:val="003C1CC2"/>
    <w:rsid w:val="003C6217"/>
    <w:rsid w:val="003D4A94"/>
    <w:rsid w:val="003D5E90"/>
    <w:rsid w:val="003E0012"/>
    <w:rsid w:val="003E3C0D"/>
    <w:rsid w:val="003E4C76"/>
    <w:rsid w:val="003E62BF"/>
    <w:rsid w:val="003E7438"/>
    <w:rsid w:val="003F4866"/>
    <w:rsid w:val="00403926"/>
    <w:rsid w:val="00407526"/>
    <w:rsid w:val="00413E91"/>
    <w:rsid w:val="00414FB9"/>
    <w:rsid w:val="0041593C"/>
    <w:rsid w:val="00430907"/>
    <w:rsid w:val="0043586D"/>
    <w:rsid w:val="004416B6"/>
    <w:rsid w:val="00443180"/>
    <w:rsid w:val="00452769"/>
    <w:rsid w:val="00454D9F"/>
    <w:rsid w:val="00460466"/>
    <w:rsid w:val="004634D9"/>
    <w:rsid w:val="00463653"/>
    <w:rsid w:val="00465CA9"/>
    <w:rsid w:val="00470F8F"/>
    <w:rsid w:val="0047145B"/>
    <w:rsid w:val="00472BAD"/>
    <w:rsid w:val="004800FA"/>
    <w:rsid w:val="0049173A"/>
    <w:rsid w:val="004962A0"/>
    <w:rsid w:val="004A113C"/>
    <w:rsid w:val="004A2EEC"/>
    <w:rsid w:val="004A7093"/>
    <w:rsid w:val="004B03EF"/>
    <w:rsid w:val="004B1095"/>
    <w:rsid w:val="004B11EB"/>
    <w:rsid w:val="004B46B4"/>
    <w:rsid w:val="004B670D"/>
    <w:rsid w:val="004B7A72"/>
    <w:rsid w:val="004C122D"/>
    <w:rsid w:val="004D26EC"/>
    <w:rsid w:val="004D2B0E"/>
    <w:rsid w:val="004D497A"/>
    <w:rsid w:val="004D649A"/>
    <w:rsid w:val="004D7278"/>
    <w:rsid w:val="004E286C"/>
    <w:rsid w:val="004E50EC"/>
    <w:rsid w:val="004F2500"/>
    <w:rsid w:val="004F540D"/>
    <w:rsid w:val="004F5A6D"/>
    <w:rsid w:val="005023AD"/>
    <w:rsid w:val="0050727C"/>
    <w:rsid w:val="00511579"/>
    <w:rsid w:val="00516E43"/>
    <w:rsid w:val="005175B5"/>
    <w:rsid w:val="0052029C"/>
    <w:rsid w:val="0052292C"/>
    <w:rsid w:val="0052308C"/>
    <w:rsid w:val="00527908"/>
    <w:rsid w:val="00530AEE"/>
    <w:rsid w:val="005407BA"/>
    <w:rsid w:val="00544C3D"/>
    <w:rsid w:val="00546255"/>
    <w:rsid w:val="005563AD"/>
    <w:rsid w:val="00557834"/>
    <w:rsid w:val="00561C3A"/>
    <w:rsid w:val="00571833"/>
    <w:rsid w:val="005730A5"/>
    <w:rsid w:val="00575816"/>
    <w:rsid w:val="00576713"/>
    <w:rsid w:val="00576A04"/>
    <w:rsid w:val="00580976"/>
    <w:rsid w:val="00581363"/>
    <w:rsid w:val="00592836"/>
    <w:rsid w:val="005A162C"/>
    <w:rsid w:val="005A6BF6"/>
    <w:rsid w:val="005B0743"/>
    <w:rsid w:val="005B313B"/>
    <w:rsid w:val="005D2613"/>
    <w:rsid w:val="005D2AD3"/>
    <w:rsid w:val="005D5EDA"/>
    <w:rsid w:val="005D6FE3"/>
    <w:rsid w:val="005E0ED1"/>
    <w:rsid w:val="005E298B"/>
    <w:rsid w:val="00600839"/>
    <w:rsid w:val="00603012"/>
    <w:rsid w:val="006062E6"/>
    <w:rsid w:val="006071D1"/>
    <w:rsid w:val="00607EC2"/>
    <w:rsid w:val="006140CF"/>
    <w:rsid w:val="00621A31"/>
    <w:rsid w:val="0062756C"/>
    <w:rsid w:val="0065024D"/>
    <w:rsid w:val="006579BB"/>
    <w:rsid w:val="00667258"/>
    <w:rsid w:val="00675F3A"/>
    <w:rsid w:val="00680ECF"/>
    <w:rsid w:val="00683EAC"/>
    <w:rsid w:val="00684DA1"/>
    <w:rsid w:val="006A4C3C"/>
    <w:rsid w:val="006A5D9E"/>
    <w:rsid w:val="006B050A"/>
    <w:rsid w:val="006B1FBB"/>
    <w:rsid w:val="006B33E0"/>
    <w:rsid w:val="006B7E2C"/>
    <w:rsid w:val="006C36AA"/>
    <w:rsid w:val="006C42B1"/>
    <w:rsid w:val="006D02B6"/>
    <w:rsid w:val="006D4881"/>
    <w:rsid w:val="006D4C39"/>
    <w:rsid w:val="006D50E1"/>
    <w:rsid w:val="006E10A1"/>
    <w:rsid w:val="006E38C9"/>
    <w:rsid w:val="006E68B6"/>
    <w:rsid w:val="006F1406"/>
    <w:rsid w:val="006F4316"/>
    <w:rsid w:val="006F599F"/>
    <w:rsid w:val="00702377"/>
    <w:rsid w:val="00703A71"/>
    <w:rsid w:val="00706D99"/>
    <w:rsid w:val="00713D41"/>
    <w:rsid w:val="00717215"/>
    <w:rsid w:val="00717D1F"/>
    <w:rsid w:val="00724575"/>
    <w:rsid w:val="00727904"/>
    <w:rsid w:val="00745304"/>
    <w:rsid w:val="0075013C"/>
    <w:rsid w:val="00753120"/>
    <w:rsid w:val="00764129"/>
    <w:rsid w:val="00766CC7"/>
    <w:rsid w:val="00772C6C"/>
    <w:rsid w:val="0077521A"/>
    <w:rsid w:val="00776F05"/>
    <w:rsid w:val="007946EB"/>
    <w:rsid w:val="00795C9D"/>
    <w:rsid w:val="007A036C"/>
    <w:rsid w:val="007A3E7A"/>
    <w:rsid w:val="007B2267"/>
    <w:rsid w:val="007C1D71"/>
    <w:rsid w:val="007C3DED"/>
    <w:rsid w:val="007D13B7"/>
    <w:rsid w:val="007D1F18"/>
    <w:rsid w:val="007E1CBB"/>
    <w:rsid w:val="007E67E5"/>
    <w:rsid w:val="007F03F9"/>
    <w:rsid w:val="007F1E77"/>
    <w:rsid w:val="007F6328"/>
    <w:rsid w:val="007F70C9"/>
    <w:rsid w:val="00800482"/>
    <w:rsid w:val="00801898"/>
    <w:rsid w:val="008234AA"/>
    <w:rsid w:val="00827661"/>
    <w:rsid w:val="008352C3"/>
    <w:rsid w:val="00861DB8"/>
    <w:rsid w:val="00864A1B"/>
    <w:rsid w:val="00867903"/>
    <w:rsid w:val="008714D8"/>
    <w:rsid w:val="00873055"/>
    <w:rsid w:val="00874DBE"/>
    <w:rsid w:val="00875D3A"/>
    <w:rsid w:val="00876F65"/>
    <w:rsid w:val="00895D91"/>
    <w:rsid w:val="008A34EB"/>
    <w:rsid w:val="008A3998"/>
    <w:rsid w:val="008B0656"/>
    <w:rsid w:val="008B4037"/>
    <w:rsid w:val="008C0E19"/>
    <w:rsid w:val="008C2428"/>
    <w:rsid w:val="008C5210"/>
    <w:rsid w:val="008C544F"/>
    <w:rsid w:val="008D3BF0"/>
    <w:rsid w:val="008D5FEF"/>
    <w:rsid w:val="008E189E"/>
    <w:rsid w:val="008E2858"/>
    <w:rsid w:val="008E4081"/>
    <w:rsid w:val="008E58EB"/>
    <w:rsid w:val="008E7A55"/>
    <w:rsid w:val="008F0903"/>
    <w:rsid w:val="00910144"/>
    <w:rsid w:val="00917470"/>
    <w:rsid w:val="009175E0"/>
    <w:rsid w:val="00917CAA"/>
    <w:rsid w:val="00926189"/>
    <w:rsid w:val="00927E6A"/>
    <w:rsid w:val="00932B28"/>
    <w:rsid w:val="009360A9"/>
    <w:rsid w:val="00936570"/>
    <w:rsid w:val="00936E63"/>
    <w:rsid w:val="00937797"/>
    <w:rsid w:val="009416FA"/>
    <w:rsid w:val="00942CF8"/>
    <w:rsid w:val="0094534A"/>
    <w:rsid w:val="009459D5"/>
    <w:rsid w:val="00946F89"/>
    <w:rsid w:val="00957D97"/>
    <w:rsid w:val="00973F0F"/>
    <w:rsid w:val="00980E90"/>
    <w:rsid w:val="0098314A"/>
    <w:rsid w:val="00987D17"/>
    <w:rsid w:val="00990177"/>
    <w:rsid w:val="00991FB3"/>
    <w:rsid w:val="009A5787"/>
    <w:rsid w:val="009B0A7D"/>
    <w:rsid w:val="009B1E1D"/>
    <w:rsid w:val="009B32E2"/>
    <w:rsid w:val="009B5B23"/>
    <w:rsid w:val="009C69F7"/>
    <w:rsid w:val="009F5A92"/>
    <w:rsid w:val="009F5D30"/>
    <w:rsid w:val="00A009FC"/>
    <w:rsid w:val="00A03762"/>
    <w:rsid w:val="00A0459F"/>
    <w:rsid w:val="00A06FAF"/>
    <w:rsid w:val="00A11430"/>
    <w:rsid w:val="00A15629"/>
    <w:rsid w:val="00A16E7C"/>
    <w:rsid w:val="00A17E12"/>
    <w:rsid w:val="00A208F4"/>
    <w:rsid w:val="00A31465"/>
    <w:rsid w:val="00A41104"/>
    <w:rsid w:val="00A51134"/>
    <w:rsid w:val="00A52860"/>
    <w:rsid w:val="00A52B67"/>
    <w:rsid w:val="00A534A7"/>
    <w:rsid w:val="00A613EF"/>
    <w:rsid w:val="00A672B8"/>
    <w:rsid w:val="00A7096D"/>
    <w:rsid w:val="00A7190D"/>
    <w:rsid w:val="00A73ADA"/>
    <w:rsid w:val="00A828A4"/>
    <w:rsid w:val="00A82A64"/>
    <w:rsid w:val="00A86130"/>
    <w:rsid w:val="00A9498C"/>
    <w:rsid w:val="00A97C10"/>
    <w:rsid w:val="00AB5A7F"/>
    <w:rsid w:val="00AB627B"/>
    <w:rsid w:val="00AB7503"/>
    <w:rsid w:val="00AC5A34"/>
    <w:rsid w:val="00AC6836"/>
    <w:rsid w:val="00AC7C1C"/>
    <w:rsid w:val="00AD5A91"/>
    <w:rsid w:val="00AD691A"/>
    <w:rsid w:val="00AE3022"/>
    <w:rsid w:val="00AE341A"/>
    <w:rsid w:val="00AE492D"/>
    <w:rsid w:val="00AF1E1B"/>
    <w:rsid w:val="00B00AFF"/>
    <w:rsid w:val="00B00B10"/>
    <w:rsid w:val="00B039F8"/>
    <w:rsid w:val="00B06AA7"/>
    <w:rsid w:val="00B06C86"/>
    <w:rsid w:val="00B07297"/>
    <w:rsid w:val="00B11EFF"/>
    <w:rsid w:val="00B137F4"/>
    <w:rsid w:val="00B247AE"/>
    <w:rsid w:val="00B31318"/>
    <w:rsid w:val="00B35895"/>
    <w:rsid w:val="00B41750"/>
    <w:rsid w:val="00B458CD"/>
    <w:rsid w:val="00B45A54"/>
    <w:rsid w:val="00B553EF"/>
    <w:rsid w:val="00B60235"/>
    <w:rsid w:val="00B63DF3"/>
    <w:rsid w:val="00B676CB"/>
    <w:rsid w:val="00B755BC"/>
    <w:rsid w:val="00B762BD"/>
    <w:rsid w:val="00B818C1"/>
    <w:rsid w:val="00B83FDE"/>
    <w:rsid w:val="00B85A9E"/>
    <w:rsid w:val="00B90553"/>
    <w:rsid w:val="00BA65BD"/>
    <w:rsid w:val="00BA75D3"/>
    <w:rsid w:val="00BB0AAA"/>
    <w:rsid w:val="00BB1331"/>
    <w:rsid w:val="00BB3909"/>
    <w:rsid w:val="00BC64E5"/>
    <w:rsid w:val="00BD27A9"/>
    <w:rsid w:val="00BD43F5"/>
    <w:rsid w:val="00BD5E3B"/>
    <w:rsid w:val="00BD67DC"/>
    <w:rsid w:val="00BE786C"/>
    <w:rsid w:val="00BF1120"/>
    <w:rsid w:val="00C1605C"/>
    <w:rsid w:val="00C30224"/>
    <w:rsid w:val="00C3052F"/>
    <w:rsid w:val="00C30FCD"/>
    <w:rsid w:val="00C377AE"/>
    <w:rsid w:val="00C50694"/>
    <w:rsid w:val="00C50CF4"/>
    <w:rsid w:val="00C5202B"/>
    <w:rsid w:val="00C53598"/>
    <w:rsid w:val="00C56543"/>
    <w:rsid w:val="00C60CEF"/>
    <w:rsid w:val="00C65850"/>
    <w:rsid w:val="00C752CA"/>
    <w:rsid w:val="00C76A85"/>
    <w:rsid w:val="00C823A6"/>
    <w:rsid w:val="00CA12F3"/>
    <w:rsid w:val="00CA37FD"/>
    <w:rsid w:val="00CA5DB6"/>
    <w:rsid w:val="00CB2559"/>
    <w:rsid w:val="00CB4C76"/>
    <w:rsid w:val="00CD21A1"/>
    <w:rsid w:val="00CD48FA"/>
    <w:rsid w:val="00CE1831"/>
    <w:rsid w:val="00D0285D"/>
    <w:rsid w:val="00D10553"/>
    <w:rsid w:val="00D1777E"/>
    <w:rsid w:val="00D23F95"/>
    <w:rsid w:val="00D24751"/>
    <w:rsid w:val="00D25ACA"/>
    <w:rsid w:val="00D25E04"/>
    <w:rsid w:val="00D26A4B"/>
    <w:rsid w:val="00D356A1"/>
    <w:rsid w:val="00D4503D"/>
    <w:rsid w:val="00D51BC0"/>
    <w:rsid w:val="00D61515"/>
    <w:rsid w:val="00D72474"/>
    <w:rsid w:val="00D73AE9"/>
    <w:rsid w:val="00D8702E"/>
    <w:rsid w:val="00D90884"/>
    <w:rsid w:val="00D97B9F"/>
    <w:rsid w:val="00DA001D"/>
    <w:rsid w:val="00DA1A21"/>
    <w:rsid w:val="00DA1F2A"/>
    <w:rsid w:val="00DA5B34"/>
    <w:rsid w:val="00DA7A3F"/>
    <w:rsid w:val="00DB750C"/>
    <w:rsid w:val="00DC07E7"/>
    <w:rsid w:val="00DC2753"/>
    <w:rsid w:val="00DC566C"/>
    <w:rsid w:val="00DC5D7A"/>
    <w:rsid w:val="00DC6745"/>
    <w:rsid w:val="00DD519A"/>
    <w:rsid w:val="00DE2C38"/>
    <w:rsid w:val="00DE4C50"/>
    <w:rsid w:val="00DE62FF"/>
    <w:rsid w:val="00DE7588"/>
    <w:rsid w:val="00DE796D"/>
    <w:rsid w:val="00DF0BE1"/>
    <w:rsid w:val="00DF159B"/>
    <w:rsid w:val="00E05AD8"/>
    <w:rsid w:val="00E12306"/>
    <w:rsid w:val="00E214B9"/>
    <w:rsid w:val="00E22ACA"/>
    <w:rsid w:val="00E42FDF"/>
    <w:rsid w:val="00E4469E"/>
    <w:rsid w:val="00E50047"/>
    <w:rsid w:val="00E52445"/>
    <w:rsid w:val="00E66A11"/>
    <w:rsid w:val="00E74B5A"/>
    <w:rsid w:val="00E93330"/>
    <w:rsid w:val="00E9363B"/>
    <w:rsid w:val="00E972D7"/>
    <w:rsid w:val="00E97F25"/>
    <w:rsid w:val="00EA35FD"/>
    <w:rsid w:val="00EA46D0"/>
    <w:rsid w:val="00EA6F45"/>
    <w:rsid w:val="00EB7252"/>
    <w:rsid w:val="00EC2387"/>
    <w:rsid w:val="00EC5355"/>
    <w:rsid w:val="00EC7C11"/>
    <w:rsid w:val="00ED4087"/>
    <w:rsid w:val="00ED47B6"/>
    <w:rsid w:val="00ED6915"/>
    <w:rsid w:val="00EE2028"/>
    <w:rsid w:val="00EE2A3A"/>
    <w:rsid w:val="00F03157"/>
    <w:rsid w:val="00F03660"/>
    <w:rsid w:val="00F1412E"/>
    <w:rsid w:val="00F23AD5"/>
    <w:rsid w:val="00F25AA8"/>
    <w:rsid w:val="00F27FEE"/>
    <w:rsid w:val="00F40A17"/>
    <w:rsid w:val="00F54279"/>
    <w:rsid w:val="00F55100"/>
    <w:rsid w:val="00F56E8A"/>
    <w:rsid w:val="00F613A2"/>
    <w:rsid w:val="00F63C26"/>
    <w:rsid w:val="00F63E0B"/>
    <w:rsid w:val="00F65339"/>
    <w:rsid w:val="00F708D1"/>
    <w:rsid w:val="00F70BA4"/>
    <w:rsid w:val="00F72FE7"/>
    <w:rsid w:val="00F840D5"/>
    <w:rsid w:val="00F92E58"/>
    <w:rsid w:val="00FA57A1"/>
    <w:rsid w:val="00FB14D0"/>
    <w:rsid w:val="00FB1A96"/>
    <w:rsid w:val="00FB289D"/>
    <w:rsid w:val="00FB30A1"/>
    <w:rsid w:val="00FB49D1"/>
    <w:rsid w:val="00FB54D9"/>
    <w:rsid w:val="00FC1341"/>
    <w:rsid w:val="00FC4894"/>
    <w:rsid w:val="00FE772D"/>
    <w:rsid w:val="00FF0516"/>
    <w:rsid w:val="00FF2983"/>
    <w:rsid w:val="00FF3212"/>
    <w:rsid w:val="00FF667D"/>
    <w:rsid w:val="00FF7F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76713"/>
    <w:pPr>
      <w:keepNext/>
      <w:keepLines/>
      <w:spacing w:before="480" w:after="0"/>
      <w:outlineLvl w:val="0"/>
    </w:pPr>
    <w:rPr>
      <w:rFonts w:ascii="Arial" w:eastAsiaTheme="majorEastAsia" w:hAnsi="Arial" w:cs="Arial"/>
      <w:b/>
      <w:bCs/>
      <w:sz w:val="36"/>
      <w:szCs w:val="28"/>
    </w:rPr>
  </w:style>
  <w:style w:type="paragraph" w:styleId="Ttulo2">
    <w:name w:val="heading 2"/>
    <w:basedOn w:val="Normal"/>
    <w:next w:val="Normal"/>
    <w:link w:val="Ttulo2Car"/>
    <w:uiPriority w:val="9"/>
    <w:unhideWhenUsed/>
    <w:qFormat/>
    <w:rsid w:val="00141AE1"/>
    <w:pPr>
      <w:keepNext/>
      <w:keepLines/>
      <w:spacing w:before="200" w:after="0"/>
      <w:jc w:val="center"/>
      <w:outlineLvl w:val="1"/>
    </w:pPr>
    <w:rPr>
      <w:rFonts w:ascii="Arial" w:eastAsiaTheme="majorEastAsia" w:hAnsi="Arial" w:cs="Arial"/>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5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5BD"/>
  </w:style>
  <w:style w:type="paragraph" w:styleId="Piedepgina">
    <w:name w:val="footer"/>
    <w:basedOn w:val="Normal"/>
    <w:link w:val="PiedepginaCar"/>
    <w:uiPriority w:val="99"/>
    <w:unhideWhenUsed/>
    <w:rsid w:val="00BA65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5BD"/>
  </w:style>
  <w:style w:type="paragraph" w:styleId="Textodeglobo">
    <w:name w:val="Balloon Text"/>
    <w:basedOn w:val="Normal"/>
    <w:link w:val="TextodegloboCar"/>
    <w:uiPriority w:val="99"/>
    <w:semiHidden/>
    <w:unhideWhenUsed/>
    <w:rsid w:val="00BA65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5BD"/>
    <w:rPr>
      <w:rFonts w:ascii="Tahoma" w:hAnsi="Tahoma" w:cs="Tahoma"/>
      <w:sz w:val="16"/>
      <w:szCs w:val="16"/>
    </w:rPr>
  </w:style>
  <w:style w:type="paragraph" w:styleId="NormalWeb">
    <w:name w:val="Normal (Web)"/>
    <w:basedOn w:val="Normal"/>
    <w:uiPriority w:val="99"/>
    <w:semiHidden/>
    <w:unhideWhenUsed/>
    <w:rsid w:val="00BA65B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E50047"/>
    <w:rPr>
      <w:color w:val="0000FF" w:themeColor="hyperlink"/>
      <w:u w:val="single"/>
    </w:rPr>
  </w:style>
  <w:style w:type="paragraph" w:styleId="Textoindependiente">
    <w:name w:val="Body Text"/>
    <w:basedOn w:val="Normal"/>
    <w:link w:val="TextoindependienteCar"/>
    <w:rsid w:val="00E50047"/>
    <w:pPr>
      <w:spacing w:before="240" w:after="0" w:line="240" w:lineRule="auto"/>
      <w:ind w:right="18"/>
      <w:jc w:val="both"/>
    </w:pPr>
    <w:rPr>
      <w:rFonts w:ascii="Arial" w:eastAsia="Times New Roman" w:hAnsi="Arial" w:cs="Times New Roman"/>
      <w:szCs w:val="28"/>
      <w:lang w:eastAsia="es-MX"/>
    </w:rPr>
  </w:style>
  <w:style w:type="character" w:customStyle="1" w:styleId="TextoindependienteCar">
    <w:name w:val="Texto independiente Car"/>
    <w:basedOn w:val="Fuentedeprrafopredeter"/>
    <w:link w:val="Textoindependiente"/>
    <w:rsid w:val="00E50047"/>
    <w:rPr>
      <w:rFonts w:ascii="Arial" w:eastAsia="Times New Roman" w:hAnsi="Arial" w:cs="Times New Roman"/>
      <w:szCs w:val="28"/>
      <w:lang w:eastAsia="es-MX"/>
    </w:rPr>
  </w:style>
  <w:style w:type="character" w:customStyle="1" w:styleId="Ttulo1Car">
    <w:name w:val="Título 1 Car"/>
    <w:basedOn w:val="Fuentedeprrafopredeter"/>
    <w:link w:val="Ttulo1"/>
    <w:uiPriority w:val="9"/>
    <w:rsid w:val="00576713"/>
    <w:rPr>
      <w:rFonts w:ascii="Arial" w:eastAsiaTheme="majorEastAsia" w:hAnsi="Arial" w:cs="Arial"/>
      <w:b/>
      <w:bCs/>
      <w:sz w:val="36"/>
      <w:szCs w:val="28"/>
    </w:rPr>
  </w:style>
  <w:style w:type="paragraph" w:styleId="TDC1">
    <w:name w:val="toc 1"/>
    <w:basedOn w:val="Normal"/>
    <w:next w:val="Normal"/>
    <w:autoRedefine/>
    <w:uiPriority w:val="39"/>
    <w:unhideWhenUsed/>
    <w:rsid w:val="00E50047"/>
    <w:pPr>
      <w:spacing w:before="120" w:after="0"/>
    </w:pPr>
    <w:rPr>
      <w:b/>
      <w:bCs/>
      <w:i/>
      <w:iCs/>
      <w:sz w:val="24"/>
      <w:szCs w:val="24"/>
    </w:rPr>
  </w:style>
  <w:style w:type="paragraph" w:styleId="TDC2">
    <w:name w:val="toc 2"/>
    <w:basedOn w:val="Normal"/>
    <w:next w:val="Normal"/>
    <w:autoRedefine/>
    <w:uiPriority w:val="39"/>
    <w:unhideWhenUsed/>
    <w:rsid w:val="00E50047"/>
    <w:pPr>
      <w:spacing w:before="120" w:after="0"/>
      <w:ind w:left="220"/>
    </w:pPr>
    <w:rPr>
      <w:b/>
      <w:bCs/>
    </w:rPr>
  </w:style>
  <w:style w:type="paragraph" w:styleId="Tabladeilustraciones">
    <w:name w:val="table of figures"/>
    <w:basedOn w:val="Normal"/>
    <w:next w:val="Normal"/>
    <w:uiPriority w:val="99"/>
    <w:unhideWhenUsed/>
    <w:rsid w:val="00E50047"/>
    <w:pPr>
      <w:spacing w:after="0"/>
    </w:pPr>
  </w:style>
  <w:style w:type="paragraph" w:styleId="TtulodeTDC">
    <w:name w:val="TOC Heading"/>
    <w:basedOn w:val="Ttulo1"/>
    <w:next w:val="Normal"/>
    <w:uiPriority w:val="39"/>
    <w:unhideWhenUsed/>
    <w:qFormat/>
    <w:rsid w:val="00E50047"/>
    <w:pPr>
      <w:outlineLvl w:val="9"/>
    </w:pPr>
    <w:rPr>
      <w:color w:val="365F91" w:themeColor="accent1" w:themeShade="BF"/>
      <w:sz w:val="28"/>
      <w:lang w:eastAsia="es-MX"/>
    </w:rPr>
  </w:style>
  <w:style w:type="character" w:customStyle="1" w:styleId="Ttulo2Car">
    <w:name w:val="Título 2 Car"/>
    <w:basedOn w:val="Fuentedeprrafopredeter"/>
    <w:link w:val="Ttulo2"/>
    <w:uiPriority w:val="9"/>
    <w:rsid w:val="00141AE1"/>
    <w:rPr>
      <w:rFonts w:ascii="Arial" w:eastAsiaTheme="majorEastAsia" w:hAnsi="Arial" w:cs="Arial"/>
      <w:b/>
      <w:bCs/>
      <w:i/>
    </w:rPr>
  </w:style>
  <w:style w:type="paragraph" w:styleId="Epgrafe">
    <w:name w:val="caption"/>
    <w:basedOn w:val="Normal"/>
    <w:next w:val="Normal"/>
    <w:uiPriority w:val="35"/>
    <w:unhideWhenUsed/>
    <w:qFormat/>
    <w:rsid w:val="00E50047"/>
    <w:pPr>
      <w:spacing w:line="240" w:lineRule="auto"/>
    </w:pPr>
    <w:rPr>
      <w:b/>
      <w:bCs/>
      <w:color w:val="4F81BD" w:themeColor="accent1"/>
      <w:sz w:val="18"/>
      <w:szCs w:val="18"/>
    </w:rPr>
  </w:style>
  <w:style w:type="table" w:styleId="Listaclara-nfasis3">
    <w:name w:val="Light List Accent 3"/>
    <w:basedOn w:val="Tablanormal"/>
    <w:uiPriority w:val="61"/>
    <w:rsid w:val="00E5004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ubttulo">
    <w:name w:val="Subtitle"/>
    <w:basedOn w:val="Normal"/>
    <w:next w:val="Normal"/>
    <w:link w:val="SubttuloCar"/>
    <w:uiPriority w:val="11"/>
    <w:qFormat/>
    <w:rsid w:val="00E50047"/>
    <w:pPr>
      <w:numPr>
        <w:ilvl w:val="1"/>
      </w:numPr>
    </w:pPr>
    <w:rPr>
      <w:rFonts w:asciiTheme="majorHAnsi" w:eastAsiaTheme="majorEastAsia" w:hAnsiTheme="majorHAnsi" w:cstheme="majorBidi"/>
      <w:b/>
      <w:i/>
      <w:iCs/>
      <w:spacing w:val="15"/>
      <w:sz w:val="24"/>
      <w:szCs w:val="24"/>
    </w:rPr>
  </w:style>
  <w:style w:type="character" w:customStyle="1" w:styleId="SubttuloCar">
    <w:name w:val="Subtítulo Car"/>
    <w:basedOn w:val="Fuentedeprrafopredeter"/>
    <w:link w:val="Subttulo"/>
    <w:uiPriority w:val="11"/>
    <w:rsid w:val="00E50047"/>
    <w:rPr>
      <w:rFonts w:asciiTheme="majorHAnsi" w:eastAsiaTheme="majorEastAsia" w:hAnsiTheme="majorHAnsi" w:cstheme="majorBidi"/>
      <w:b/>
      <w:i/>
      <w:iCs/>
      <w:spacing w:val="15"/>
      <w:sz w:val="24"/>
      <w:szCs w:val="24"/>
    </w:rPr>
  </w:style>
  <w:style w:type="paragraph" w:styleId="Prrafodelista">
    <w:name w:val="List Paragraph"/>
    <w:basedOn w:val="Normal"/>
    <w:uiPriority w:val="34"/>
    <w:qFormat/>
    <w:rsid w:val="00861DB8"/>
    <w:pPr>
      <w:ind w:left="720"/>
      <w:contextualSpacing/>
    </w:pPr>
  </w:style>
  <w:style w:type="table" w:styleId="Tablaconcuadrcula">
    <w:name w:val="Table Grid"/>
    <w:basedOn w:val="Tablanormal"/>
    <w:uiPriority w:val="59"/>
    <w:rsid w:val="00861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861DB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Sinespaciado">
    <w:name w:val="No Spacing"/>
    <w:link w:val="SinespaciadoCar"/>
    <w:uiPriority w:val="1"/>
    <w:qFormat/>
    <w:rsid w:val="00861DB8"/>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61DB8"/>
    <w:rPr>
      <w:rFonts w:eastAsiaTheme="minorEastAsia"/>
      <w:lang w:eastAsia="es-MX"/>
    </w:rPr>
  </w:style>
  <w:style w:type="character" w:styleId="Refdecomentario">
    <w:name w:val="annotation reference"/>
    <w:basedOn w:val="Fuentedeprrafopredeter"/>
    <w:uiPriority w:val="99"/>
    <w:semiHidden/>
    <w:unhideWhenUsed/>
    <w:rsid w:val="00861DB8"/>
    <w:rPr>
      <w:sz w:val="16"/>
      <w:szCs w:val="16"/>
    </w:rPr>
  </w:style>
  <w:style w:type="paragraph" w:styleId="Textocomentario">
    <w:name w:val="annotation text"/>
    <w:basedOn w:val="Normal"/>
    <w:link w:val="TextocomentarioCar"/>
    <w:uiPriority w:val="99"/>
    <w:semiHidden/>
    <w:unhideWhenUsed/>
    <w:rsid w:val="00861D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1DB8"/>
    <w:rPr>
      <w:sz w:val="20"/>
      <w:szCs w:val="20"/>
    </w:rPr>
  </w:style>
  <w:style w:type="paragraph" w:styleId="Asuntodelcomentario">
    <w:name w:val="annotation subject"/>
    <w:basedOn w:val="Textocomentario"/>
    <w:next w:val="Textocomentario"/>
    <w:link w:val="AsuntodelcomentarioCar"/>
    <w:uiPriority w:val="99"/>
    <w:semiHidden/>
    <w:unhideWhenUsed/>
    <w:rsid w:val="00861DB8"/>
    <w:rPr>
      <w:b/>
      <w:bCs/>
    </w:rPr>
  </w:style>
  <w:style w:type="character" w:customStyle="1" w:styleId="AsuntodelcomentarioCar">
    <w:name w:val="Asunto del comentario Car"/>
    <w:basedOn w:val="TextocomentarioCar"/>
    <w:link w:val="Asuntodelcomentario"/>
    <w:uiPriority w:val="99"/>
    <w:semiHidden/>
    <w:rsid w:val="00861DB8"/>
    <w:rPr>
      <w:b/>
      <w:bCs/>
      <w:sz w:val="20"/>
      <w:szCs w:val="20"/>
    </w:rPr>
  </w:style>
  <w:style w:type="table" w:styleId="Sombreadomedio1-nfasis3">
    <w:name w:val="Medium Shading 1 Accent 3"/>
    <w:basedOn w:val="Tablanormal"/>
    <w:uiPriority w:val="63"/>
    <w:rsid w:val="00861DB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1-nfasis3">
    <w:name w:val="Medium Grid 1 Accent 3"/>
    <w:basedOn w:val="Tablanormal"/>
    <w:uiPriority w:val="67"/>
    <w:rsid w:val="00861DB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3-nfasis3">
    <w:name w:val="Medium Grid 3 Accent 3"/>
    <w:basedOn w:val="Tablanormal"/>
    <w:uiPriority w:val="69"/>
    <w:rsid w:val="00861D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dice1">
    <w:name w:val="index 1"/>
    <w:basedOn w:val="Normal"/>
    <w:next w:val="Normal"/>
    <w:autoRedefine/>
    <w:uiPriority w:val="99"/>
    <w:semiHidden/>
    <w:unhideWhenUsed/>
    <w:rsid w:val="00861DB8"/>
    <w:pPr>
      <w:spacing w:after="0" w:line="240" w:lineRule="auto"/>
      <w:ind w:left="220" w:hanging="220"/>
    </w:pPr>
  </w:style>
  <w:style w:type="paragraph" w:styleId="Textonotaalfinal">
    <w:name w:val="endnote text"/>
    <w:basedOn w:val="Normal"/>
    <w:link w:val="TextonotaalfinalCar"/>
    <w:uiPriority w:val="99"/>
    <w:semiHidden/>
    <w:unhideWhenUsed/>
    <w:rsid w:val="00861DB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61DB8"/>
    <w:rPr>
      <w:sz w:val="20"/>
      <w:szCs w:val="20"/>
    </w:rPr>
  </w:style>
  <w:style w:type="character" w:styleId="Refdenotaalfinal">
    <w:name w:val="endnote reference"/>
    <w:basedOn w:val="Fuentedeprrafopredeter"/>
    <w:uiPriority w:val="99"/>
    <w:semiHidden/>
    <w:unhideWhenUsed/>
    <w:rsid w:val="00861DB8"/>
    <w:rPr>
      <w:vertAlign w:val="superscript"/>
    </w:rPr>
  </w:style>
  <w:style w:type="paragraph" w:styleId="Textonotapie">
    <w:name w:val="footnote text"/>
    <w:basedOn w:val="Normal"/>
    <w:link w:val="TextonotapieCar"/>
    <w:uiPriority w:val="99"/>
    <w:semiHidden/>
    <w:unhideWhenUsed/>
    <w:rsid w:val="000224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24D5"/>
    <w:rPr>
      <w:sz w:val="20"/>
      <w:szCs w:val="20"/>
    </w:rPr>
  </w:style>
  <w:style w:type="character" w:styleId="Refdenotaalpie">
    <w:name w:val="footnote reference"/>
    <w:basedOn w:val="Fuentedeprrafopredeter"/>
    <w:uiPriority w:val="99"/>
    <w:semiHidden/>
    <w:unhideWhenUsed/>
    <w:rsid w:val="000224D5"/>
    <w:rPr>
      <w:vertAlign w:val="superscript"/>
    </w:rPr>
  </w:style>
  <w:style w:type="table" w:styleId="Sombreadomedio2-nfasis3">
    <w:name w:val="Medium Shading 2 Accent 3"/>
    <w:basedOn w:val="Tablanormal"/>
    <w:uiPriority w:val="64"/>
    <w:rsid w:val="00607E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F840D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ipervnculovisitado">
    <w:name w:val="FollowedHyperlink"/>
    <w:basedOn w:val="Fuentedeprrafopredeter"/>
    <w:uiPriority w:val="99"/>
    <w:semiHidden/>
    <w:unhideWhenUsed/>
    <w:rsid w:val="006071D1"/>
    <w:rPr>
      <w:color w:val="800080" w:themeColor="followedHyperlink"/>
      <w:u w:val="single"/>
    </w:rPr>
  </w:style>
  <w:style w:type="table" w:styleId="Sombreadovistoso-nfasis3">
    <w:name w:val="Colorful Shading Accent 3"/>
    <w:basedOn w:val="Tablanormal"/>
    <w:uiPriority w:val="71"/>
    <w:rsid w:val="00BB0AAA"/>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uadrculavistosa-nfasis3">
    <w:name w:val="Colorful Grid Accent 3"/>
    <w:basedOn w:val="Tablanormal"/>
    <w:uiPriority w:val="73"/>
    <w:rsid w:val="00BB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76713"/>
    <w:pPr>
      <w:keepNext/>
      <w:keepLines/>
      <w:spacing w:before="480" w:after="0"/>
      <w:outlineLvl w:val="0"/>
    </w:pPr>
    <w:rPr>
      <w:rFonts w:ascii="Arial" w:eastAsiaTheme="majorEastAsia" w:hAnsi="Arial" w:cs="Arial"/>
      <w:b/>
      <w:bCs/>
      <w:sz w:val="36"/>
      <w:szCs w:val="28"/>
    </w:rPr>
  </w:style>
  <w:style w:type="paragraph" w:styleId="Ttulo2">
    <w:name w:val="heading 2"/>
    <w:basedOn w:val="Normal"/>
    <w:next w:val="Normal"/>
    <w:link w:val="Ttulo2Car"/>
    <w:uiPriority w:val="9"/>
    <w:unhideWhenUsed/>
    <w:qFormat/>
    <w:rsid w:val="00141AE1"/>
    <w:pPr>
      <w:keepNext/>
      <w:keepLines/>
      <w:spacing w:before="200" w:after="0"/>
      <w:jc w:val="center"/>
      <w:outlineLvl w:val="1"/>
    </w:pPr>
    <w:rPr>
      <w:rFonts w:ascii="Arial" w:eastAsiaTheme="majorEastAsia" w:hAnsi="Arial" w:cs="Arial"/>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5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5BD"/>
  </w:style>
  <w:style w:type="paragraph" w:styleId="Piedepgina">
    <w:name w:val="footer"/>
    <w:basedOn w:val="Normal"/>
    <w:link w:val="PiedepginaCar"/>
    <w:uiPriority w:val="99"/>
    <w:unhideWhenUsed/>
    <w:rsid w:val="00BA65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5BD"/>
  </w:style>
  <w:style w:type="paragraph" w:styleId="Textodeglobo">
    <w:name w:val="Balloon Text"/>
    <w:basedOn w:val="Normal"/>
    <w:link w:val="TextodegloboCar"/>
    <w:uiPriority w:val="99"/>
    <w:semiHidden/>
    <w:unhideWhenUsed/>
    <w:rsid w:val="00BA65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5BD"/>
    <w:rPr>
      <w:rFonts w:ascii="Tahoma" w:hAnsi="Tahoma" w:cs="Tahoma"/>
      <w:sz w:val="16"/>
      <w:szCs w:val="16"/>
    </w:rPr>
  </w:style>
  <w:style w:type="paragraph" w:styleId="NormalWeb">
    <w:name w:val="Normal (Web)"/>
    <w:basedOn w:val="Normal"/>
    <w:uiPriority w:val="99"/>
    <w:semiHidden/>
    <w:unhideWhenUsed/>
    <w:rsid w:val="00BA65B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E50047"/>
    <w:rPr>
      <w:color w:val="0000FF" w:themeColor="hyperlink"/>
      <w:u w:val="single"/>
    </w:rPr>
  </w:style>
  <w:style w:type="paragraph" w:styleId="Textoindependiente">
    <w:name w:val="Body Text"/>
    <w:basedOn w:val="Normal"/>
    <w:link w:val="TextoindependienteCar"/>
    <w:rsid w:val="00E50047"/>
    <w:pPr>
      <w:spacing w:before="240" w:after="0" w:line="240" w:lineRule="auto"/>
      <w:ind w:right="18"/>
      <w:jc w:val="both"/>
    </w:pPr>
    <w:rPr>
      <w:rFonts w:ascii="Arial" w:eastAsia="Times New Roman" w:hAnsi="Arial" w:cs="Times New Roman"/>
      <w:szCs w:val="28"/>
      <w:lang w:eastAsia="es-MX"/>
    </w:rPr>
  </w:style>
  <w:style w:type="character" w:customStyle="1" w:styleId="TextoindependienteCar">
    <w:name w:val="Texto independiente Car"/>
    <w:basedOn w:val="Fuentedeprrafopredeter"/>
    <w:link w:val="Textoindependiente"/>
    <w:rsid w:val="00E50047"/>
    <w:rPr>
      <w:rFonts w:ascii="Arial" w:eastAsia="Times New Roman" w:hAnsi="Arial" w:cs="Times New Roman"/>
      <w:szCs w:val="28"/>
      <w:lang w:eastAsia="es-MX"/>
    </w:rPr>
  </w:style>
  <w:style w:type="character" w:customStyle="1" w:styleId="Ttulo1Car">
    <w:name w:val="Título 1 Car"/>
    <w:basedOn w:val="Fuentedeprrafopredeter"/>
    <w:link w:val="Ttulo1"/>
    <w:uiPriority w:val="9"/>
    <w:rsid w:val="00576713"/>
    <w:rPr>
      <w:rFonts w:ascii="Arial" w:eastAsiaTheme="majorEastAsia" w:hAnsi="Arial" w:cs="Arial"/>
      <w:b/>
      <w:bCs/>
      <w:sz w:val="36"/>
      <w:szCs w:val="28"/>
    </w:rPr>
  </w:style>
  <w:style w:type="paragraph" w:styleId="TDC1">
    <w:name w:val="toc 1"/>
    <w:basedOn w:val="Normal"/>
    <w:next w:val="Normal"/>
    <w:autoRedefine/>
    <w:uiPriority w:val="39"/>
    <w:unhideWhenUsed/>
    <w:rsid w:val="00E50047"/>
    <w:pPr>
      <w:spacing w:before="120" w:after="0"/>
    </w:pPr>
    <w:rPr>
      <w:b/>
      <w:bCs/>
      <w:i/>
      <w:iCs/>
      <w:sz w:val="24"/>
      <w:szCs w:val="24"/>
    </w:rPr>
  </w:style>
  <w:style w:type="paragraph" w:styleId="TDC2">
    <w:name w:val="toc 2"/>
    <w:basedOn w:val="Normal"/>
    <w:next w:val="Normal"/>
    <w:autoRedefine/>
    <w:uiPriority w:val="39"/>
    <w:unhideWhenUsed/>
    <w:rsid w:val="00E50047"/>
    <w:pPr>
      <w:spacing w:before="120" w:after="0"/>
      <w:ind w:left="220"/>
    </w:pPr>
    <w:rPr>
      <w:b/>
      <w:bCs/>
    </w:rPr>
  </w:style>
  <w:style w:type="paragraph" w:styleId="Tabladeilustraciones">
    <w:name w:val="table of figures"/>
    <w:basedOn w:val="Normal"/>
    <w:next w:val="Normal"/>
    <w:uiPriority w:val="99"/>
    <w:unhideWhenUsed/>
    <w:rsid w:val="00E50047"/>
    <w:pPr>
      <w:spacing w:after="0"/>
    </w:pPr>
  </w:style>
  <w:style w:type="paragraph" w:styleId="TtulodeTDC">
    <w:name w:val="TOC Heading"/>
    <w:basedOn w:val="Ttulo1"/>
    <w:next w:val="Normal"/>
    <w:uiPriority w:val="39"/>
    <w:unhideWhenUsed/>
    <w:qFormat/>
    <w:rsid w:val="00E50047"/>
    <w:pPr>
      <w:outlineLvl w:val="9"/>
    </w:pPr>
    <w:rPr>
      <w:color w:val="365F91" w:themeColor="accent1" w:themeShade="BF"/>
      <w:sz w:val="28"/>
      <w:lang w:eastAsia="es-MX"/>
    </w:rPr>
  </w:style>
  <w:style w:type="character" w:customStyle="1" w:styleId="Ttulo2Car">
    <w:name w:val="Título 2 Car"/>
    <w:basedOn w:val="Fuentedeprrafopredeter"/>
    <w:link w:val="Ttulo2"/>
    <w:uiPriority w:val="9"/>
    <w:rsid w:val="00141AE1"/>
    <w:rPr>
      <w:rFonts w:ascii="Arial" w:eastAsiaTheme="majorEastAsia" w:hAnsi="Arial" w:cs="Arial"/>
      <w:b/>
      <w:bCs/>
      <w:i/>
    </w:rPr>
  </w:style>
  <w:style w:type="paragraph" w:styleId="Epgrafe">
    <w:name w:val="caption"/>
    <w:basedOn w:val="Normal"/>
    <w:next w:val="Normal"/>
    <w:uiPriority w:val="35"/>
    <w:unhideWhenUsed/>
    <w:qFormat/>
    <w:rsid w:val="00E50047"/>
    <w:pPr>
      <w:spacing w:line="240" w:lineRule="auto"/>
    </w:pPr>
    <w:rPr>
      <w:b/>
      <w:bCs/>
      <w:color w:val="4F81BD" w:themeColor="accent1"/>
      <w:sz w:val="18"/>
      <w:szCs w:val="18"/>
    </w:rPr>
  </w:style>
  <w:style w:type="table" w:styleId="Listaclara-nfasis3">
    <w:name w:val="Light List Accent 3"/>
    <w:basedOn w:val="Tablanormal"/>
    <w:uiPriority w:val="61"/>
    <w:rsid w:val="00E5004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ubttulo">
    <w:name w:val="Subtitle"/>
    <w:basedOn w:val="Normal"/>
    <w:next w:val="Normal"/>
    <w:link w:val="SubttuloCar"/>
    <w:uiPriority w:val="11"/>
    <w:qFormat/>
    <w:rsid w:val="00E50047"/>
    <w:pPr>
      <w:numPr>
        <w:ilvl w:val="1"/>
      </w:numPr>
    </w:pPr>
    <w:rPr>
      <w:rFonts w:asciiTheme="majorHAnsi" w:eastAsiaTheme="majorEastAsia" w:hAnsiTheme="majorHAnsi" w:cstheme="majorBidi"/>
      <w:b/>
      <w:i/>
      <w:iCs/>
      <w:spacing w:val="15"/>
      <w:sz w:val="24"/>
      <w:szCs w:val="24"/>
    </w:rPr>
  </w:style>
  <w:style w:type="character" w:customStyle="1" w:styleId="SubttuloCar">
    <w:name w:val="Subtítulo Car"/>
    <w:basedOn w:val="Fuentedeprrafopredeter"/>
    <w:link w:val="Subttulo"/>
    <w:uiPriority w:val="11"/>
    <w:rsid w:val="00E50047"/>
    <w:rPr>
      <w:rFonts w:asciiTheme="majorHAnsi" w:eastAsiaTheme="majorEastAsia" w:hAnsiTheme="majorHAnsi" w:cstheme="majorBidi"/>
      <w:b/>
      <w:i/>
      <w:iCs/>
      <w:spacing w:val="15"/>
      <w:sz w:val="24"/>
      <w:szCs w:val="24"/>
    </w:rPr>
  </w:style>
  <w:style w:type="paragraph" w:styleId="Prrafodelista">
    <w:name w:val="List Paragraph"/>
    <w:basedOn w:val="Normal"/>
    <w:uiPriority w:val="34"/>
    <w:qFormat/>
    <w:rsid w:val="00861DB8"/>
    <w:pPr>
      <w:ind w:left="720"/>
      <w:contextualSpacing/>
    </w:pPr>
  </w:style>
  <w:style w:type="table" w:styleId="Tablaconcuadrcula">
    <w:name w:val="Table Grid"/>
    <w:basedOn w:val="Tablanormal"/>
    <w:uiPriority w:val="59"/>
    <w:rsid w:val="00861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861DB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Sinespaciado">
    <w:name w:val="No Spacing"/>
    <w:link w:val="SinespaciadoCar"/>
    <w:uiPriority w:val="1"/>
    <w:qFormat/>
    <w:rsid w:val="00861DB8"/>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61DB8"/>
    <w:rPr>
      <w:rFonts w:eastAsiaTheme="minorEastAsia"/>
      <w:lang w:eastAsia="es-MX"/>
    </w:rPr>
  </w:style>
  <w:style w:type="character" w:styleId="Refdecomentario">
    <w:name w:val="annotation reference"/>
    <w:basedOn w:val="Fuentedeprrafopredeter"/>
    <w:uiPriority w:val="99"/>
    <w:semiHidden/>
    <w:unhideWhenUsed/>
    <w:rsid w:val="00861DB8"/>
    <w:rPr>
      <w:sz w:val="16"/>
      <w:szCs w:val="16"/>
    </w:rPr>
  </w:style>
  <w:style w:type="paragraph" w:styleId="Textocomentario">
    <w:name w:val="annotation text"/>
    <w:basedOn w:val="Normal"/>
    <w:link w:val="TextocomentarioCar"/>
    <w:uiPriority w:val="99"/>
    <w:semiHidden/>
    <w:unhideWhenUsed/>
    <w:rsid w:val="00861D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1DB8"/>
    <w:rPr>
      <w:sz w:val="20"/>
      <w:szCs w:val="20"/>
    </w:rPr>
  </w:style>
  <w:style w:type="paragraph" w:styleId="Asuntodelcomentario">
    <w:name w:val="annotation subject"/>
    <w:basedOn w:val="Textocomentario"/>
    <w:next w:val="Textocomentario"/>
    <w:link w:val="AsuntodelcomentarioCar"/>
    <w:uiPriority w:val="99"/>
    <w:semiHidden/>
    <w:unhideWhenUsed/>
    <w:rsid w:val="00861DB8"/>
    <w:rPr>
      <w:b/>
      <w:bCs/>
    </w:rPr>
  </w:style>
  <w:style w:type="character" w:customStyle="1" w:styleId="AsuntodelcomentarioCar">
    <w:name w:val="Asunto del comentario Car"/>
    <w:basedOn w:val="TextocomentarioCar"/>
    <w:link w:val="Asuntodelcomentario"/>
    <w:uiPriority w:val="99"/>
    <w:semiHidden/>
    <w:rsid w:val="00861DB8"/>
    <w:rPr>
      <w:b/>
      <w:bCs/>
      <w:sz w:val="20"/>
      <w:szCs w:val="20"/>
    </w:rPr>
  </w:style>
  <w:style w:type="table" w:styleId="Sombreadomedio1-nfasis3">
    <w:name w:val="Medium Shading 1 Accent 3"/>
    <w:basedOn w:val="Tablanormal"/>
    <w:uiPriority w:val="63"/>
    <w:rsid w:val="00861DB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1-nfasis3">
    <w:name w:val="Medium Grid 1 Accent 3"/>
    <w:basedOn w:val="Tablanormal"/>
    <w:uiPriority w:val="67"/>
    <w:rsid w:val="00861DB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3-nfasis3">
    <w:name w:val="Medium Grid 3 Accent 3"/>
    <w:basedOn w:val="Tablanormal"/>
    <w:uiPriority w:val="69"/>
    <w:rsid w:val="00861D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dice1">
    <w:name w:val="index 1"/>
    <w:basedOn w:val="Normal"/>
    <w:next w:val="Normal"/>
    <w:autoRedefine/>
    <w:uiPriority w:val="99"/>
    <w:semiHidden/>
    <w:unhideWhenUsed/>
    <w:rsid w:val="00861DB8"/>
    <w:pPr>
      <w:spacing w:after="0" w:line="240" w:lineRule="auto"/>
      <w:ind w:left="220" w:hanging="220"/>
    </w:pPr>
  </w:style>
  <w:style w:type="paragraph" w:styleId="Textonotaalfinal">
    <w:name w:val="endnote text"/>
    <w:basedOn w:val="Normal"/>
    <w:link w:val="TextonotaalfinalCar"/>
    <w:uiPriority w:val="99"/>
    <w:semiHidden/>
    <w:unhideWhenUsed/>
    <w:rsid w:val="00861DB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61DB8"/>
    <w:rPr>
      <w:sz w:val="20"/>
      <w:szCs w:val="20"/>
    </w:rPr>
  </w:style>
  <w:style w:type="character" w:styleId="Refdenotaalfinal">
    <w:name w:val="endnote reference"/>
    <w:basedOn w:val="Fuentedeprrafopredeter"/>
    <w:uiPriority w:val="99"/>
    <w:semiHidden/>
    <w:unhideWhenUsed/>
    <w:rsid w:val="00861DB8"/>
    <w:rPr>
      <w:vertAlign w:val="superscript"/>
    </w:rPr>
  </w:style>
  <w:style w:type="paragraph" w:styleId="Textonotapie">
    <w:name w:val="footnote text"/>
    <w:basedOn w:val="Normal"/>
    <w:link w:val="TextonotapieCar"/>
    <w:uiPriority w:val="99"/>
    <w:semiHidden/>
    <w:unhideWhenUsed/>
    <w:rsid w:val="000224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24D5"/>
    <w:rPr>
      <w:sz w:val="20"/>
      <w:szCs w:val="20"/>
    </w:rPr>
  </w:style>
  <w:style w:type="character" w:styleId="Refdenotaalpie">
    <w:name w:val="footnote reference"/>
    <w:basedOn w:val="Fuentedeprrafopredeter"/>
    <w:uiPriority w:val="99"/>
    <w:semiHidden/>
    <w:unhideWhenUsed/>
    <w:rsid w:val="000224D5"/>
    <w:rPr>
      <w:vertAlign w:val="superscript"/>
    </w:rPr>
  </w:style>
  <w:style w:type="table" w:styleId="Sombreadomedio2-nfasis3">
    <w:name w:val="Medium Shading 2 Accent 3"/>
    <w:basedOn w:val="Tablanormal"/>
    <w:uiPriority w:val="64"/>
    <w:rsid w:val="00607E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F840D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ipervnculovisitado">
    <w:name w:val="FollowedHyperlink"/>
    <w:basedOn w:val="Fuentedeprrafopredeter"/>
    <w:uiPriority w:val="99"/>
    <w:semiHidden/>
    <w:unhideWhenUsed/>
    <w:rsid w:val="006071D1"/>
    <w:rPr>
      <w:color w:val="800080" w:themeColor="followedHyperlink"/>
      <w:u w:val="single"/>
    </w:rPr>
  </w:style>
  <w:style w:type="table" w:styleId="Sombreadovistoso-nfasis3">
    <w:name w:val="Colorful Shading Accent 3"/>
    <w:basedOn w:val="Tablanormal"/>
    <w:uiPriority w:val="71"/>
    <w:rsid w:val="00BB0AAA"/>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uadrculavistosa-nfasis3">
    <w:name w:val="Colorful Grid Accent 3"/>
    <w:basedOn w:val="Tablanormal"/>
    <w:uiPriority w:val="73"/>
    <w:rsid w:val="00BB0AA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382">
      <w:bodyDiv w:val="1"/>
      <w:marLeft w:val="0"/>
      <w:marRight w:val="0"/>
      <w:marTop w:val="0"/>
      <w:marBottom w:val="0"/>
      <w:divBdr>
        <w:top w:val="none" w:sz="0" w:space="0" w:color="auto"/>
        <w:left w:val="none" w:sz="0" w:space="0" w:color="auto"/>
        <w:bottom w:val="none" w:sz="0" w:space="0" w:color="auto"/>
        <w:right w:val="none" w:sz="0" w:space="0" w:color="auto"/>
      </w:divBdr>
    </w:div>
    <w:div w:id="11807854">
      <w:bodyDiv w:val="1"/>
      <w:marLeft w:val="0"/>
      <w:marRight w:val="0"/>
      <w:marTop w:val="0"/>
      <w:marBottom w:val="0"/>
      <w:divBdr>
        <w:top w:val="none" w:sz="0" w:space="0" w:color="auto"/>
        <w:left w:val="none" w:sz="0" w:space="0" w:color="auto"/>
        <w:bottom w:val="none" w:sz="0" w:space="0" w:color="auto"/>
        <w:right w:val="none" w:sz="0" w:space="0" w:color="auto"/>
      </w:divBdr>
    </w:div>
    <w:div w:id="54592690">
      <w:bodyDiv w:val="1"/>
      <w:marLeft w:val="0"/>
      <w:marRight w:val="0"/>
      <w:marTop w:val="0"/>
      <w:marBottom w:val="0"/>
      <w:divBdr>
        <w:top w:val="none" w:sz="0" w:space="0" w:color="auto"/>
        <w:left w:val="none" w:sz="0" w:space="0" w:color="auto"/>
        <w:bottom w:val="none" w:sz="0" w:space="0" w:color="auto"/>
        <w:right w:val="none" w:sz="0" w:space="0" w:color="auto"/>
      </w:divBdr>
    </w:div>
    <w:div w:id="58942483">
      <w:bodyDiv w:val="1"/>
      <w:marLeft w:val="0"/>
      <w:marRight w:val="0"/>
      <w:marTop w:val="0"/>
      <w:marBottom w:val="0"/>
      <w:divBdr>
        <w:top w:val="none" w:sz="0" w:space="0" w:color="auto"/>
        <w:left w:val="none" w:sz="0" w:space="0" w:color="auto"/>
        <w:bottom w:val="none" w:sz="0" w:space="0" w:color="auto"/>
        <w:right w:val="none" w:sz="0" w:space="0" w:color="auto"/>
      </w:divBdr>
    </w:div>
    <w:div w:id="86080025">
      <w:bodyDiv w:val="1"/>
      <w:marLeft w:val="0"/>
      <w:marRight w:val="0"/>
      <w:marTop w:val="0"/>
      <w:marBottom w:val="0"/>
      <w:divBdr>
        <w:top w:val="none" w:sz="0" w:space="0" w:color="auto"/>
        <w:left w:val="none" w:sz="0" w:space="0" w:color="auto"/>
        <w:bottom w:val="none" w:sz="0" w:space="0" w:color="auto"/>
        <w:right w:val="none" w:sz="0" w:space="0" w:color="auto"/>
      </w:divBdr>
    </w:div>
    <w:div w:id="92749501">
      <w:bodyDiv w:val="1"/>
      <w:marLeft w:val="0"/>
      <w:marRight w:val="0"/>
      <w:marTop w:val="0"/>
      <w:marBottom w:val="0"/>
      <w:divBdr>
        <w:top w:val="none" w:sz="0" w:space="0" w:color="auto"/>
        <w:left w:val="none" w:sz="0" w:space="0" w:color="auto"/>
        <w:bottom w:val="none" w:sz="0" w:space="0" w:color="auto"/>
        <w:right w:val="none" w:sz="0" w:space="0" w:color="auto"/>
      </w:divBdr>
    </w:div>
    <w:div w:id="99691351">
      <w:bodyDiv w:val="1"/>
      <w:marLeft w:val="0"/>
      <w:marRight w:val="0"/>
      <w:marTop w:val="0"/>
      <w:marBottom w:val="0"/>
      <w:divBdr>
        <w:top w:val="none" w:sz="0" w:space="0" w:color="auto"/>
        <w:left w:val="none" w:sz="0" w:space="0" w:color="auto"/>
        <w:bottom w:val="none" w:sz="0" w:space="0" w:color="auto"/>
        <w:right w:val="none" w:sz="0" w:space="0" w:color="auto"/>
      </w:divBdr>
    </w:div>
    <w:div w:id="121774626">
      <w:bodyDiv w:val="1"/>
      <w:marLeft w:val="0"/>
      <w:marRight w:val="0"/>
      <w:marTop w:val="0"/>
      <w:marBottom w:val="0"/>
      <w:divBdr>
        <w:top w:val="none" w:sz="0" w:space="0" w:color="auto"/>
        <w:left w:val="none" w:sz="0" w:space="0" w:color="auto"/>
        <w:bottom w:val="none" w:sz="0" w:space="0" w:color="auto"/>
        <w:right w:val="none" w:sz="0" w:space="0" w:color="auto"/>
      </w:divBdr>
    </w:div>
    <w:div w:id="136412831">
      <w:bodyDiv w:val="1"/>
      <w:marLeft w:val="0"/>
      <w:marRight w:val="0"/>
      <w:marTop w:val="0"/>
      <w:marBottom w:val="0"/>
      <w:divBdr>
        <w:top w:val="none" w:sz="0" w:space="0" w:color="auto"/>
        <w:left w:val="none" w:sz="0" w:space="0" w:color="auto"/>
        <w:bottom w:val="none" w:sz="0" w:space="0" w:color="auto"/>
        <w:right w:val="none" w:sz="0" w:space="0" w:color="auto"/>
      </w:divBdr>
    </w:div>
    <w:div w:id="139007088">
      <w:bodyDiv w:val="1"/>
      <w:marLeft w:val="0"/>
      <w:marRight w:val="0"/>
      <w:marTop w:val="0"/>
      <w:marBottom w:val="0"/>
      <w:divBdr>
        <w:top w:val="none" w:sz="0" w:space="0" w:color="auto"/>
        <w:left w:val="none" w:sz="0" w:space="0" w:color="auto"/>
        <w:bottom w:val="none" w:sz="0" w:space="0" w:color="auto"/>
        <w:right w:val="none" w:sz="0" w:space="0" w:color="auto"/>
      </w:divBdr>
    </w:div>
    <w:div w:id="178933976">
      <w:bodyDiv w:val="1"/>
      <w:marLeft w:val="0"/>
      <w:marRight w:val="0"/>
      <w:marTop w:val="0"/>
      <w:marBottom w:val="0"/>
      <w:divBdr>
        <w:top w:val="none" w:sz="0" w:space="0" w:color="auto"/>
        <w:left w:val="none" w:sz="0" w:space="0" w:color="auto"/>
        <w:bottom w:val="none" w:sz="0" w:space="0" w:color="auto"/>
        <w:right w:val="none" w:sz="0" w:space="0" w:color="auto"/>
      </w:divBdr>
    </w:div>
    <w:div w:id="180360047">
      <w:bodyDiv w:val="1"/>
      <w:marLeft w:val="0"/>
      <w:marRight w:val="0"/>
      <w:marTop w:val="0"/>
      <w:marBottom w:val="0"/>
      <w:divBdr>
        <w:top w:val="none" w:sz="0" w:space="0" w:color="auto"/>
        <w:left w:val="none" w:sz="0" w:space="0" w:color="auto"/>
        <w:bottom w:val="none" w:sz="0" w:space="0" w:color="auto"/>
        <w:right w:val="none" w:sz="0" w:space="0" w:color="auto"/>
      </w:divBdr>
    </w:div>
    <w:div w:id="183447703">
      <w:bodyDiv w:val="1"/>
      <w:marLeft w:val="0"/>
      <w:marRight w:val="0"/>
      <w:marTop w:val="0"/>
      <w:marBottom w:val="0"/>
      <w:divBdr>
        <w:top w:val="none" w:sz="0" w:space="0" w:color="auto"/>
        <w:left w:val="none" w:sz="0" w:space="0" w:color="auto"/>
        <w:bottom w:val="none" w:sz="0" w:space="0" w:color="auto"/>
        <w:right w:val="none" w:sz="0" w:space="0" w:color="auto"/>
      </w:divBdr>
    </w:div>
    <w:div w:id="215356177">
      <w:bodyDiv w:val="1"/>
      <w:marLeft w:val="0"/>
      <w:marRight w:val="0"/>
      <w:marTop w:val="0"/>
      <w:marBottom w:val="0"/>
      <w:divBdr>
        <w:top w:val="none" w:sz="0" w:space="0" w:color="auto"/>
        <w:left w:val="none" w:sz="0" w:space="0" w:color="auto"/>
        <w:bottom w:val="none" w:sz="0" w:space="0" w:color="auto"/>
        <w:right w:val="none" w:sz="0" w:space="0" w:color="auto"/>
      </w:divBdr>
    </w:div>
    <w:div w:id="237711253">
      <w:bodyDiv w:val="1"/>
      <w:marLeft w:val="0"/>
      <w:marRight w:val="0"/>
      <w:marTop w:val="0"/>
      <w:marBottom w:val="0"/>
      <w:divBdr>
        <w:top w:val="none" w:sz="0" w:space="0" w:color="auto"/>
        <w:left w:val="none" w:sz="0" w:space="0" w:color="auto"/>
        <w:bottom w:val="none" w:sz="0" w:space="0" w:color="auto"/>
        <w:right w:val="none" w:sz="0" w:space="0" w:color="auto"/>
      </w:divBdr>
    </w:div>
    <w:div w:id="251935498">
      <w:bodyDiv w:val="1"/>
      <w:marLeft w:val="0"/>
      <w:marRight w:val="0"/>
      <w:marTop w:val="0"/>
      <w:marBottom w:val="0"/>
      <w:divBdr>
        <w:top w:val="none" w:sz="0" w:space="0" w:color="auto"/>
        <w:left w:val="none" w:sz="0" w:space="0" w:color="auto"/>
        <w:bottom w:val="none" w:sz="0" w:space="0" w:color="auto"/>
        <w:right w:val="none" w:sz="0" w:space="0" w:color="auto"/>
      </w:divBdr>
    </w:div>
    <w:div w:id="255408016">
      <w:bodyDiv w:val="1"/>
      <w:marLeft w:val="0"/>
      <w:marRight w:val="0"/>
      <w:marTop w:val="0"/>
      <w:marBottom w:val="0"/>
      <w:divBdr>
        <w:top w:val="none" w:sz="0" w:space="0" w:color="auto"/>
        <w:left w:val="none" w:sz="0" w:space="0" w:color="auto"/>
        <w:bottom w:val="none" w:sz="0" w:space="0" w:color="auto"/>
        <w:right w:val="none" w:sz="0" w:space="0" w:color="auto"/>
      </w:divBdr>
    </w:div>
    <w:div w:id="291714620">
      <w:bodyDiv w:val="1"/>
      <w:marLeft w:val="0"/>
      <w:marRight w:val="0"/>
      <w:marTop w:val="0"/>
      <w:marBottom w:val="0"/>
      <w:divBdr>
        <w:top w:val="none" w:sz="0" w:space="0" w:color="auto"/>
        <w:left w:val="none" w:sz="0" w:space="0" w:color="auto"/>
        <w:bottom w:val="none" w:sz="0" w:space="0" w:color="auto"/>
        <w:right w:val="none" w:sz="0" w:space="0" w:color="auto"/>
      </w:divBdr>
    </w:div>
    <w:div w:id="331490021">
      <w:bodyDiv w:val="1"/>
      <w:marLeft w:val="0"/>
      <w:marRight w:val="0"/>
      <w:marTop w:val="0"/>
      <w:marBottom w:val="0"/>
      <w:divBdr>
        <w:top w:val="none" w:sz="0" w:space="0" w:color="auto"/>
        <w:left w:val="none" w:sz="0" w:space="0" w:color="auto"/>
        <w:bottom w:val="none" w:sz="0" w:space="0" w:color="auto"/>
        <w:right w:val="none" w:sz="0" w:space="0" w:color="auto"/>
      </w:divBdr>
    </w:div>
    <w:div w:id="398400962">
      <w:bodyDiv w:val="1"/>
      <w:marLeft w:val="0"/>
      <w:marRight w:val="0"/>
      <w:marTop w:val="0"/>
      <w:marBottom w:val="0"/>
      <w:divBdr>
        <w:top w:val="none" w:sz="0" w:space="0" w:color="auto"/>
        <w:left w:val="none" w:sz="0" w:space="0" w:color="auto"/>
        <w:bottom w:val="none" w:sz="0" w:space="0" w:color="auto"/>
        <w:right w:val="none" w:sz="0" w:space="0" w:color="auto"/>
      </w:divBdr>
    </w:div>
    <w:div w:id="457725939">
      <w:bodyDiv w:val="1"/>
      <w:marLeft w:val="0"/>
      <w:marRight w:val="0"/>
      <w:marTop w:val="0"/>
      <w:marBottom w:val="0"/>
      <w:divBdr>
        <w:top w:val="none" w:sz="0" w:space="0" w:color="auto"/>
        <w:left w:val="none" w:sz="0" w:space="0" w:color="auto"/>
        <w:bottom w:val="none" w:sz="0" w:space="0" w:color="auto"/>
        <w:right w:val="none" w:sz="0" w:space="0" w:color="auto"/>
      </w:divBdr>
    </w:div>
    <w:div w:id="488865420">
      <w:bodyDiv w:val="1"/>
      <w:marLeft w:val="0"/>
      <w:marRight w:val="0"/>
      <w:marTop w:val="0"/>
      <w:marBottom w:val="0"/>
      <w:divBdr>
        <w:top w:val="none" w:sz="0" w:space="0" w:color="auto"/>
        <w:left w:val="none" w:sz="0" w:space="0" w:color="auto"/>
        <w:bottom w:val="none" w:sz="0" w:space="0" w:color="auto"/>
        <w:right w:val="none" w:sz="0" w:space="0" w:color="auto"/>
      </w:divBdr>
    </w:div>
    <w:div w:id="495194186">
      <w:bodyDiv w:val="1"/>
      <w:marLeft w:val="0"/>
      <w:marRight w:val="0"/>
      <w:marTop w:val="0"/>
      <w:marBottom w:val="0"/>
      <w:divBdr>
        <w:top w:val="none" w:sz="0" w:space="0" w:color="auto"/>
        <w:left w:val="none" w:sz="0" w:space="0" w:color="auto"/>
        <w:bottom w:val="none" w:sz="0" w:space="0" w:color="auto"/>
        <w:right w:val="none" w:sz="0" w:space="0" w:color="auto"/>
      </w:divBdr>
    </w:div>
    <w:div w:id="497818021">
      <w:bodyDiv w:val="1"/>
      <w:marLeft w:val="0"/>
      <w:marRight w:val="0"/>
      <w:marTop w:val="0"/>
      <w:marBottom w:val="0"/>
      <w:divBdr>
        <w:top w:val="none" w:sz="0" w:space="0" w:color="auto"/>
        <w:left w:val="none" w:sz="0" w:space="0" w:color="auto"/>
        <w:bottom w:val="none" w:sz="0" w:space="0" w:color="auto"/>
        <w:right w:val="none" w:sz="0" w:space="0" w:color="auto"/>
      </w:divBdr>
    </w:div>
    <w:div w:id="612131307">
      <w:bodyDiv w:val="1"/>
      <w:marLeft w:val="0"/>
      <w:marRight w:val="0"/>
      <w:marTop w:val="0"/>
      <w:marBottom w:val="0"/>
      <w:divBdr>
        <w:top w:val="none" w:sz="0" w:space="0" w:color="auto"/>
        <w:left w:val="none" w:sz="0" w:space="0" w:color="auto"/>
        <w:bottom w:val="none" w:sz="0" w:space="0" w:color="auto"/>
        <w:right w:val="none" w:sz="0" w:space="0" w:color="auto"/>
      </w:divBdr>
    </w:div>
    <w:div w:id="627584794">
      <w:bodyDiv w:val="1"/>
      <w:marLeft w:val="0"/>
      <w:marRight w:val="0"/>
      <w:marTop w:val="0"/>
      <w:marBottom w:val="0"/>
      <w:divBdr>
        <w:top w:val="none" w:sz="0" w:space="0" w:color="auto"/>
        <w:left w:val="none" w:sz="0" w:space="0" w:color="auto"/>
        <w:bottom w:val="none" w:sz="0" w:space="0" w:color="auto"/>
        <w:right w:val="none" w:sz="0" w:space="0" w:color="auto"/>
      </w:divBdr>
    </w:div>
    <w:div w:id="632829049">
      <w:bodyDiv w:val="1"/>
      <w:marLeft w:val="0"/>
      <w:marRight w:val="0"/>
      <w:marTop w:val="0"/>
      <w:marBottom w:val="0"/>
      <w:divBdr>
        <w:top w:val="none" w:sz="0" w:space="0" w:color="auto"/>
        <w:left w:val="none" w:sz="0" w:space="0" w:color="auto"/>
        <w:bottom w:val="none" w:sz="0" w:space="0" w:color="auto"/>
        <w:right w:val="none" w:sz="0" w:space="0" w:color="auto"/>
      </w:divBdr>
    </w:div>
    <w:div w:id="651762461">
      <w:bodyDiv w:val="1"/>
      <w:marLeft w:val="0"/>
      <w:marRight w:val="0"/>
      <w:marTop w:val="0"/>
      <w:marBottom w:val="0"/>
      <w:divBdr>
        <w:top w:val="none" w:sz="0" w:space="0" w:color="auto"/>
        <w:left w:val="none" w:sz="0" w:space="0" w:color="auto"/>
        <w:bottom w:val="none" w:sz="0" w:space="0" w:color="auto"/>
        <w:right w:val="none" w:sz="0" w:space="0" w:color="auto"/>
      </w:divBdr>
    </w:div>
    <w:div w:id="665283813">
      <w:bodyDiv w:val="1"/>
      <w:marLeft w:val="0"/>
      <w:marRight w:val="0"/>
      <w:marTop w:val="0"/>
      <w:marBottom w:val="0"/>
      <w:divBdr>
        <w:top w:val="none" w:sz="0" w:space="0" w:color="auto"/>
        <w:left w:val="none" w:sz="0" w:space="0" w:color="auto"/>
        <w:bottom w:val="none" w:sz="0" w:space="0" w:color="auto"/>
        <w:right w:val="none" w:sz="0" w:space="0" w:color="auto"/>
      </w:divBdr>
    </w:div>
    <w:div w:id="673340559">
      <w:bodyDiv w:val="1"/>
      <w:marLeft w:val="0"/>
      <w:marRight w:val="0"/>
      <w:marTop w:val="0"/>
      <w:marBottom w:val="0"/>
      <w:divBdr>
        <w:top w:val="none" w:sz="0" w:space="0" w:color="auto"/>
        <w:left w:val="none" w:sz="0" w:space="0" w:color="auto"/>
        <w:bottom w:val="none" w:sz="0" w:space="0" w:color="auto"/>
        <w:right w:val="none" w:sz="0" w:space="0" w:color="auto"/>
      </w:divBdr>
    </w:div>
    <w:div w:id="674724730">
      <w:bodyDiv w:val="1"/>
      <w:marLeft w:val="0"/>
      <w:marRight w:val="0"/>
      <w:marTop w:val="0"/>
      <w:marBottom w:val="0"/>
      <w:divBdr>
        <w:top w:val="none" w:sz="0" w:space="0" w:color="auto"/>
        <w:left w:val="none" w:sz="0" w:space="0" w:color="auto"/>
        <w:bottom w:val="none" w:sz="0" w:space="0" w:color="auto"/>
        <w:right w:val="none" w:sz="0" w:space="0" w:color="auto"/>
      </w:divBdr>
    </w:div>
    <w:div w:id="730007227">
      <w:bodyDiv w:val="1"/>
      <w:marLeft w:val="0"/>
      <w:marRight w:val="0"/>
      <w:marTop w:val="0"/>
      <w:marBottom w:val="0"/>
      <w:divBdr>
        <w:top w:val="none" w:sz="0" w:space="0" w:color="auto"/>
        <w:left w:val="none" w:sz="0" w:space="0" w:color="auto"/>
        <w:bottom w:val="none" w:sz="0" w:space="0" w:color="auto"/>
        <w:right w:val="none" w:sz="0" w:space="0" w:color="auto"/>
      </w:divBdr>
    </w:div>
    <w:div w:id="780414510">
      <w:bodyDiv w:val="1"/>
      <w:marLeft w:val="0"/>
      <w:marRight w:val="0"/>
      <w:marTop w:val="0"/>
      <w:marBottom w:val="0"/>
      <w:divBdr>
        <w:top w:val="none" w:sz="0" w:space="0" w:color="auto"/>
        <w:left w:val="none" w:sz="0" w:space="0" w:color="auto"/>
        <w:bottom w:val="none" w:sz="0" w:space="0" w:color="auto"/>
        <w:right w:val="none" w:sz="0" w:space="0" w:color="auto"/>
      </w:divBdr>
    </w:div>
    <w:div w:id="820392766">
      <w:bodyDiv w:val="1"/>
      <w:marLeft w:val="0"/>
      <w:marRight w:val="0"/>
      <w:marTop w:val="0"/>
      <w:marBottom w:val="0"/>
      <w:divBdr>
        <w:top w:val="none" w:sz="0" w:space="0" w:color="auto"/>
        <w:left w:val="none" w:sz="0" w:space="0" w:color="auto"/>
        <w:bottom w:val="none" w:sz="0" w:space="0" w:color="auto"/>
        <w:right w:val="none" w:sz="0" w:space="0" w:color="auto"/>
      </w:divBdr>
    </w:div>
    <w:div w:id="832575189">
      <w:bodyDiv w:val="1"/>
      <w:marLeft w:val="0"/>
      <w:marRight w:val="0"/>
      <w:marTop w:val="0"/>
      <w:marBottom w:val="0"/>
      <w:divBdr>
        <w:top w:val="none" w:sz="0" w:space="0" w:color="auto"/>
        <w:left w:val="none" w:sz="0" w:space="0" w:color="auto"/>
        <w:bottom w:val="none" w:sz="0" w:space="0" w:color="auto"/>
        <w:right w:val="none" w:sz="0" w:space="0" w:color="auto"/>
      </w:divBdr>
    </w:div>
    <w:div w:id="852841865">
      <w:bodyDiv w:val="1"/>
      <w:marLeft w:val="0"/>
      <w:marRight w:val="0"/>
      <w:marTop w:val="0"/>
      <w:marBottom w:val="0"/>
      <w:divBdr>
        <w:top w:val="none" w:sz="0" w:space="0" w:color="auto"/>
        <w:left w:val="none" w:sz="0" w:space="0" w:color="auto"/>
        <w:bottom w:val="none" w:sz="0" w:space="0" w:color="auto"/>
        <w:right w:val="none" w:sz="0" w:space="0" w:color="auto"/>
      </w:divBdr>
    </w:div>
    <w:div w:id="862940140">
      <w:bodyDiv w:val="1"/>
      <w:marLeft w:val="0"/>
      <w:marRight w:val="0"/>
      <w:marTop w:val="0"/>
      <w:marBottom w:val="0"/>
      <w:divBdr>
        <w:top w:val="none" w:sz="0" w:space="0" w:color="auto"/>
        <w:left w:val="none" w:sz="0" w:space="0" w:color="auto"/>
        <w:bottom w:val="none" w:sz="0" w:space="0" w:color="auto"/>
        <w:right w:val="none" w:sz="0" w:space="0" w:color="auto"/>
      </w:divBdr>
    </w:div>
    <w:div w:id="892470641">
      <w:bodyDiv w:val="1"/>
      <w:marLeft w:val="0"/>
      <w:marRight w:val="0"/>
      <w:marTop w:val="0"/>
      <w:marBottom w:val="0"/>
      <w:divBdr>
        <w:top w:val="none" w:sz="0" w:space="0" w:color="auto"/>
        <w:left w:val="none" w:sz="0" w:space="0" w:color="auto"/>
        <w:bottom w:val="none" w:sz="0" w:space="0" w:color="auto"/>
        <w:right w:val="none" w:sz="0" w:space="0" w:color="auto"/>
      </w:divBdr>
    </w:div>
    <w:div w:id="893665359">
      <w:bodyDiv w:val="1"/>
      <w:marLeft w:val="0"/>
      <w:marRight w:val="0"/>
      <w:marTop w:val="0"/>
      <w:marBottom w:val="0"/>
      <w:divBdr>
        <w:top w:val="none" w:sz="0" w:space="0" w:color="auto"/>
        <w:left w:val="none" w:sz="0" w:space="0" w:color="auto"/>
        <w:bottom w:val="none" w:sz="0" w:space="0" w:color="auto"/>
        <w:right w:val="none" w:sz="0" w:space="0" w:color="auto"/>
      </w:divBdr>
    </w:div>
    <w:div w:id="917907706">
      <w:bodyDiv w:val="1"/>
      <w:marLeft w:val="0"/>
      <w:marRight w:val="0"/>
      <w:marTop w:val="0"/>
      <w:marBottom w:val="0"/>
      <w:divBdr>
        <w:top w:val="none" w:sz="0" w:space="0" w:color="auto"/>
        <w:left w:val="none" w:sz="0" w:space="0" w:color="auto"/>
        <w:bottom w:val="none" w:sz="0" w:space="0" w:color="auto"/>
        <w:right w:val="none" w:sz="0" w:space="0" w:color="auto"/>
      </w:divBdr>
    </w:div>
    <w:div w:id="1012148487">
      <w:bodyDiv w:val="1"/>
      <w:marLeft w:val="0"/>
      <w:marRight w:val="0"/>
      <w:marTop w:val="0"/>
      <w:marBottom w:val="0"/>
      <w:divBdr>
        <w:top w:val="none" w:sz="0" w:space="0" w:color="auto"/>
        <w:left w:val="none" w:sz="0" w:space="0" w:color="auto"/>
        <w:bottom w:val="none" w:sz="0" w:space="0" w:color="auto"/>
        <w:right w:val="none" w:sz="0" w:space="0" w:color="auto"/>
      </w:divBdr>
    </w:div>
    <w:div w:id="1042171668">
      <w:bodyDiv w:val="1"/>
      <w:marLeft w:val="0"/>
      <w:marRight w:val="0"/>
      <w:marTop w:val="0"/>
      <w:marBottom w:val="0"/>
      <w:divBdr>
        <w:top w:val="none" w:sz="0" w:space="0" w:color="auto"/>
        <w:left w:val="none" w:sz="0" w:space="0" w:color="auto"/>
        <w:bottom w:val="none" w:sz="0" w:space="0" w:color="auto"/>
        <w:right w:val="none" w:sz="0" w:space="0" w:color="auto"/>
      </w:divBdr>
    </w:div>
    <w:div w:id="1122458305">
      <w:bodyDiv w:val="1"/>
      <w:marLeft w:val="0"/>
      <w:marRight w:val="0"/>
      <w:marTop w:val="0"/>
      <w:marBottom w:val="0"/>
      <w:divBdr>
        <w:top w:val="none" w:sz="0" w:space="0" w:color="auto"/>
        <w:left w:val="none" w:sz="0" w:space="0" w:color="auto"/>
        <w:bottom w:val="none" w:sz="0" w:space="0" w:color="auto"/>
        <w:right w:val="none" w:sz="0" w:space="0" w:color="auto"/>
      </w:divBdr>
    </w:div>
    <w:div w:id="1151992056">
      <w:bodyDiv w:val="1"/>
      <w:marLeft w:val="0"/>
      <w:marRight w:val="0"/>
      <w:marTop w:val="0"/>
      <w:marBottom w:val="0"/>
      <w:divBdr>
        <w:top w:val="none" w:sz="0" w:space="0" w:color="auto"/>
        <w:left w:val="none" w:sz="0" w:space="0" w:color="auto"/>
        <w:bottom w:val="none" w:sz="0" w:space="0" w:color="auto"/>
        <w:right w:val="none" w:sz="0" w:space="0" w:color="auto"/>
      </w:divBdr>
    </w:div>
    <w:div w:id="1180582499">
      <w:bodyDiv w:val="1"/>
      <w:marLeft w:val="0"/>
      <w:marRight w:val="0"/>
      <w:marTop w:val="0"/>
      <w:marBottom w:val="0"/>
      <w:divBdr>
        <w:top w:val="none" w:sz="0" w:space="0" w:color="auto"/>
        <w:left w:val="none" w:sz="0" w:space="0" w:color="auto"/>
        <w:bottom w:val="none" w:sz="0" w:space="0" w:color="auto"/>
        <w:right w:val="none" w:sz="0" w:space="0" w:color="auto"/>
      </w:divBdr>
    </w:div>
    <w:div w:id="1209952666">
      <w:bodyDiv w:val="1"/>
      <w:marLeft w:val="0"/>
      <w:marRight w:val="0"/>
      <w:marTop w:val="0"/>
      <w:marBottom w:val="0"/>
      <w:divBdr>
        <w:top w:val="none" w:sz="0" w:space="0" w:color="auto"/>
        <w:left w:val="none" w:sz="0" w:space="0" w:color="auto"/>
        <w:bottom w:val="none" w:sz="0" w:space="0" w:color="auto"/>
        <w:right w:val="none" w:sz="0" w:space="0" w:color="auto"/>
      </w:divBdr>
    </w:div>
    <w:div w:id="1327171561">
      <w:bodyDiv w:val="1"/>
      <w:marLeft w:val="0"/>
      <w:marRight w:val="0"/>
      <w:marTop w:val="0"/>
      <w:marBottom w:val="0"/>
      <w:divBdr>
        <w:top w:val="none" w:sz="0" w:space="0" w:color="auto"/>
        <w:left w:val="none" w:sz="0" w:space="0" w:color="auto"/>
        <w:bottom w:val="none" w:sz="0" w:space="0" w:color="auto"/>
        <w:right w:val="none" w:sz="0" w:space="0" w:color="auto"/>
      </w:divBdr>
    </w:div>
    <w:div w:id="1365979368">
      <w:bodyDiv w:val="1"/>
      <w:marLeft w:val="0"/>
      <w:marRight w:val="0"/>
      <w:marTop w:val="0"/>
      <w:marBottom w:val="0"/>
      <w:divBdr>
        <w:top w:val="none" w:sz="0" w:space="0" w:color="auto"/>
        <w:left w:val="none" w:sz="0" w:space="0" w:color="auto"/>
        <w:bottom w:val="none" w:sz="0" w:space="0" w:color="auto"/>
        <w:right w:val="none" w:sz="0" w:space="0" w:color="auto"/>
      </w:divBdr>
    </w:div>
    <w:div w:id="1367297781">
      <w:bodyDiv w:val="1"/>
      <w:marLeft w:val="0"/>
      <w:marRight w:val="0"/>
      <w:marTop w:val="0"/>
      <w:marBottom w:val="0"/>
      <w:divBdr>
        <w:top w:val="none" w:sz="0" w:space="0" w:color="auto"/>
        <w:left w:val="none" w:sz="0" w:space="0" w:color="auto"/>
        <w:bottom w:val="none" w:sz="0" w:space="0" w:color="auto"/>
        <w:right w:val="none" w:sz="0" w:space="0" w:color="auto"/>
      </w:divBdr>
    </w:div>
    <w:div w:id="1380787587">
      <w:bodyDiv w:val="1"/>
      <w:marLeft w:val="0"/>
      <w:marRight w:val="0"/>
      <w:marTop w:val="0"/>
      <w:marBottom w:val="0"/>
      <w:divBdr>
        <w:top w:val="none" w:sz="0" w:space="0" w:color="auto"/>
        <w:left w:val="none" w:sz="0" w:space="0" w:color="auto"/>
        <w:bottom w:val="none" w:sz="0" w:space="0" w:color="auto"/>
        <w:right w:val="none" w:sz="0" w:space="0" w:color="auto"/>
      </w:divBdr>
    </w:div>
    <w:div w:id="1383478826">
      <w:bodyDiv w:val="1"/>
      <w:marLeft w:val="0"/>
      <w:marRight w:val="0"/>
      <w:marTop w:val="0"/>
      <w:marBottom w:val="0"/>
      <w:divBdr>
        <w:top w:val="none" w:sz="0" w:space="0" w:color="auto"/>
        <w:left w:val="none" w:sz="0" w:space="0" w:color="auto"/>
        <w:bottom w:val="none" w:sz="0" w:space="0" w:color="auto"/>
        <w:right w:val="none" w:sz="0" w:space="0" w:color="auto"/>
      </w:divBdr>
    </w:div>
    <w:div w:id="1393887048">
      <w:bodyDiv w:val="1"/>
      <w:marLeft w:val="0"/>
      <w:marRight w:val="0"/>
      <w:marTop w:val="0"/>
      <w:marBottom w:val="0"/>
      <w:divBdr>
        <w:top w:val="none" w:sz="0" w:space="0" w:color="auto"/>
        <w:left w:val="none" w:sz="0" w:space="0" w:color="auto"/>
        <w:bottom w:val="none" w:sz="0" w:space="0" w:color="auto"/>
        <w:right w:val="none" w:sz="0" w:space="0" w:color="auto"/>
      </w:divBdr>
    </w:div>
    <w:div w:id="1404643727">
      <w:bodyDiv w:val="1"/>
      <w:marLeft w:val="0"/>
      <w:marRight w:val="0"/>
      <w:marTop w:val="0"/>
      <w:marBottom w:val="0"/>
      <w:divBdr>
        <w:top w:val="none" w:sz="0" w:space="0" w:color="auto"/>
        <w:left w:val="none" w:sz="0" w:space="0" w:color="auto"/>
        <w:bottom w:val="none" w:sz="0" w:space="0" w:color="auto"/>
        <w:right w:val="none" w:sz="0" w:space="0" w:color="auto"/>
      </w:divBdr>
    </w:div>
    <w:div w:id="1495073441">
      <w:bodyDiv w:val="1"/>
      <w:marLeft w:val="0"/>
      <w:marRight w:val="0"/>
      <w:marTop w:val="0"/>
      <w:marBottom w:val="0"/>
      <w:divBdr>
        <w:top w:val="none" w:sz="0" w:space="0" w:color="auto"/>
        <w:left w:val="none" w:sz="0" w:space="0" w:color="auto"/>
        <w:bottom w:val="none" w:sz="0" w:space="0" w:color="auto"/>
        <w:right w:val="none" w:sz="0" w:space="0" w:color="auto"/>
      </w:divBdr>
    </w:div>
    <w:div w:id="1669365328">
      <w:bodyDiv w:val="1"/>
      <w:marLeft w:val="0"/>
      <w:marRight w:val="0"/>
      <w:marTop w:val="0"/>
      <w:marBottom w:val="0"/>
      <w:divBdr>
        <w:top w:val="none" w:sz="0" w:space="0" w:color="auto"/>
        <w:left w:val="none" w:sz="0" w:space="0" w:color="auto"/>
        <w:bottom w:val="none" w:sz="0" w:space="0" w:color="auto"/>
        <w:right w:val="none" w:sz="0" w:space="0" w:color="auto"/>
      </w:divBdr>
    </w:div>
    <w:div w:id="1686708998">
      <w:bodyDiv w:val="1"/>
      <w:marLeft w:val="0"/>
      <w:marRight w:val="0"/>
      <w:marTop w:val="0"/>
      <w:marBottom w:val="0"/>
      <w:divBdr>
        <w:top w:val="none" w:sz="0" w:space="0" w:color="auto"/>
        <w:left w:val="none" w:sz="0" w:space="0" w:color="auto"/>
        <w:bottom w:val="none" w:sz="0" w:space="0" w:color="auto"/>
        <w:right w:val="none" w:sz="0" w:space="0" w:color="auto"/>
      </w:divBdr>
    </w:div>
    <w:div w:id="1697270436">
      <w:bodyDiv w:val="1"/>
      <w:marLeft w:val="0"/>
      <w:marRight w:val="0"/>
      <w:marTop w:val="0"/>
      <w:marBottom w:val="0"/>
      <w:divBdr>
        <w:top w:val="none" w:sz="0" w:space="0" w:color="auto"/>
        <w:left w:val="none" w:sz="0" w:space="0" w:color="auto"/>
        <w:bottom w:val="none" w:sz="0" w:space="0" w:color="auto"/>
        <w:right w:val="none" w:sz="0" w:space="0" w:color="auto"/>
      </w:divBdr>
    </w:div>
    <w:div w:id="1706952094">
      <w:bodyDiv w:val="1"/>
      <w:marLeft w:val="0"/>
      <w:marRight w:val="0"/>
      <w:marTop w:val="0"/>
      <w:marBottom w:val="0"/>
      <w:divBdr>
        <w:top w:val="none" w:sz="0" w:space="0" w:color="auto"/>
        <w:left w:val="none" w:sz="0" w:space="0" w:color="auto"/>
        <w:bottom w:val="none" w:sz="0" w:space="0" w:color="auto"/>
        <w:right w:val="none" w:sz="0" w:space="0" w:color="auto"/>
      </w:divBdr>
    </w:div>
    <w:div w:id="1791626974">
      <w:bodyDiv w:val="1"/>
      <w:marLeft w:val="0"/>
      <w:marRight w:val="0"/>
      <w:marTop w:val="0"/>
      <w:marBottom w:val="0"/>
      <w:divBdr>
        <w:top w:val="none" w:sz="0" w:space="0" w:color="auto"/>
        <w:left w:val="none" w:sz="0" w:space="0" w:color="auto"/>
        <w:bottom w:val="none" w:sz="0" w:space="0" w:color="auto"/>
        <w:right w:val="none" w:sz="0" w:space="0" w:color="auto"/>
      </w:divBdr>
    </w:div>
    <w:div w:id="1817138687">
      <w:bodyDiv w:val="1"/>
      <w:marLeft w:val="0"/>
      <w:marRight w:val="0"/>
      <w:marTop w:val="0"/>
      <w:marBottom w:val="0"/>
      <w:divBdr>
        <w:top w:val="none" w:sz="0" w:space="0" w:color="auto"/>
        <w:left w:val="none" w:sz="0" w:space="0" w:color="auto"/>
        <w:bottom w:val="none" w:sz="0" w:space="0" w:color="auto"/>
        <w:right w:val="none" w:sz="0" w:space="0" w:color="auto"/>
      </w:divBdr>
    </w:div>
    <w:div w:id="1909925911">
      <w:bodyDiv w:val="1"/>
      <w:marLeft w:val="0"/>
      <w:marRight w:val="0"/>
      <w:marTop w:val="0"/>
      <w:marBottom w:val="0"/>
      <w:divBdr>
        <w:top w:val="none" w:sz="0" w:space="0" w:color="auto"/>
        <w:left w:val="none" w:sz="0" w:space="0" w:color="auto"/>
        <w:bottom w:val="none" w:sz="0" w:space="0" w:color="auto"/>
        <w:right w:val="none" w:sz="0" w:space="0" w:color="auto"/>
      </w:divBdr>
    </w:div>
    <w:div w:id="1921913297">
      <w:bodyDiv w:val="1"/>
      <w:marLeft w:val="0"/>
      <w:marRight w:val="0"/>
      <w:marTop w:val="0"/>
      <w:marBottom w:val="0"/>
      <w:divBdr>
        <w:top w:val="none" w:sz="0" w:space="0" w:color="auto"/>
        <w:left w:val="none" w:sz="0" w:space="0" w:color="auto"/>
        <w:bottom w:val="none" w:sz="0" w:space="0" w:color="auto"/>
        <w:right w:val="none" w:sz="0" w:space="0" w:color="auto"/>
      </w:divBdr>
    </w:div>
    <w:div w:id="1946379103">
      <w:bodyDiv w:val="1"/>
      <w:marLeft w:val="0"/>
      <w:marRight w:val="0"/>
      <w:marTop w:val="0"/>
      <w:marBottom w:val="0"/>
      <w:divBdr>
        <w:top w:val="none" w:sz="0" w:space="0" w:color="auto"/>
        <w:left w:val="none" w:sz="0" w:space="0" w:color="auto"/>
        <w:bottom w:val="none" w:sz="0" w:space="0" w:color="auto"/>
        <w:right w:val="none" w:sz="0" w:space="0" w:color="auto"/>
      </w:divBdr>
    </w:div>
    <w:div w:id="2055956167">
      <w:bodyDiv w:val="1"/>
      <w:marLeft w:val="0"/>
      <w:marRight w:val="0"/>
      <w:marTop w:val="0"/>
      <w:marBottom w:val="0"/>
      <w:divBdr>
        <w:top w:val="none" w:sz="0" w:space="0" w:color="auto"/>
        <w:left w:val="none" w:sz="0" w:space="0" w:color="auto"/>
        <w:bottom w:val="none" w:sz="0" w:space="0" w:color="auto"/>
        <w:right w:val="none" w:sz="0" w:space="0" w:color="auto"/>
      </w:divBdr>
    </w:div>
    <w:div w:id="2090153305">
      <w:bodyDiv w:val="1"/>
      <w:marLeft w:val="0"/>
      <w:marRight w:val="0"/>
      <w:marTop w:val="0"/>
      <w:marBottom w:val="0"/>
      <w:divBdr>
        <w:top w:val="none" w:sz="0" w:space="0" w:color="auto"/>
        <w:left w:val="none" w:sz="0" w:space="0" w:color="auto"/>
        <w:bottom w:val="none" w:sz="0" w:space="0" w:color="auto"/>
        <w:right w:val="none" w:sz="0" w:space="0" w:color="auto"/>
      </w:divBdr>
    </w:div>
    <w:div w:id="2135128115">
      <w:bodyDiv w:val="1"/>
      <w:marLeft w:val="0"/>
      <w:marRight w:val="0"/>
      <w:marTop w:val="0"/>
      <w:marBottom w:val="0"/>
      <w:divBdr>
        <w:top w:val="none" w:sz="0" w:space="0" w:color="auto"/>
        <w:left w:val="none" w:sz="0" w:space="0" w:color="auto"/>
        <w:bottom w:val="none" w:sz="0" w:space="0" w:color="auto"/>
        <w:right w:val="none" w:sz="0" w:space="0" w:color="auto"/>
      </w:divBdr>
    </w:div>
    <w:div w:id="213695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chart" Target="charts/chart13.xml"/><Relationship Id="rId42" Type="http://schemas.openxmlformats.org/officeDocument/2006/relationships/header" Target="header13.xml"/><Relationship Id="rId47"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2.xml"/><Relationship Id="rId38" Type="http://schemas.openxmlformats.org/officeDocument/2006/relationships/header" Target="header9.xml"/><Relationship Id="rId46"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0.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chart" Target="charts/chart7.xml"/><Relationship Id="rId32" Type="http://schemas.openxmlformats.org/officeDocument/2006/relationships/chart" Target="charts/chart11.xml"/><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6.xml"/><Relationship Id="rId5" Type="http://schemas.microsoft.com/office/2007/relationships/stylesWithEffects" Target="stylesWithEffects.xml"/><Relationship Id="rId15" Type="http://schemas.openxmlformats.org/officeDocument/2006/relationships/hyperlink" Target="http://www.yucatan.gob.mx/docs/transparencia/evaluacion_desempeno/mecanismos_ASM.pdf" TargetMode="External"/><Relationship Id="rId23" Type="http://schemas.openxmlformats.org/officeDocument/2006/relationships/chart" Target="charts/chart6.xml"/><Relationship Id="rId28" Type="http://schemas.openxmlformats.org/officeDocument/2006/relationships/header" Target="header5.xml"/><Relationship Id="rId36" Type="http://schemas.openxmlformats.org/officeDocument/2006/relationships/chart" Target="charts/chart15.xm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header" Target="header7.xml"/><Relationship Id="rId44" Type="http://schemas.openxmlformats.org/officeDocument/2006/relationships/header" Target="header1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yucatan.gob.mx/docs/transparencia/evaluacion_desempeno/lineamientos_generales.pdf"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chart" Target="charts/chart14.xml"/><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transparencia.yucatan.gob.mx/evaluacion_desempeno.php" TargetMode="External"/><Relationship Id="rId2" Type="http://schemas.openxmlformats.org/officeDocument/2006/relationships/hyperlink" Target="http://transparencia.yucatan.gob.mx/evaluacion_desempeno.php" TargetMode="External"/><Relationship Id="rId1" Type="http://schemas.openxmlformats.org/officeDocument/2006/relationships/hyperlink" Target="http://transparencia.yucatan.gob.mx/evaluacion_desempeno.php" TargetMode="External"/><Relationship Id="rId4" Type="http://schemas.openxmlformats.org/officeDocument/2006/relationships/hyperlink" Target="http://transparencia.yucatan.gob.mx/evaluacion_desempeno.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os\2012-2018\Sistema%20de%20Seguimiento%20y%20Evaluacion\2018\Informe%20ASM\4%20Trimestre\Evaluaciones%2020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ilbert.suarez\Dropbox\2%20Trimestre\Evaluaciones%202016%20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ilbert.suarez\Dropbox\2%20Trimestre\Evaluaciones%202016%20v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ilbert.suarez\Dropbox\2%20Trimestre\Evaluaciones%202016%20v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ilbert.suarez\Dropbox\2%20Trimestre\Evaluaciones%202016%20v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ilbert.suarez\Dropbox\2%20Trimestre\201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ilbert.suarez\Dropbox\2%20Trimestre\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os\2012-2018\Sistema%20de%20Seguimiento%20y%20Evaluacion\2018\Informe%20ASM\4%20Trimestre\Evaluaciones%20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os\2012-2018\Sistema%20de%20Seguimiento%20y%20Evaluacion\2018\Informe%20ASM\4%20Trimestre\Evaluaciones%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os\2012-2018\Sistema%20de%20Seguimiento%20y%20Evaluacion\2018\Informe%20ASM\2%20Trimestre\Evaluaciones%202015%20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os\2012-2018\Sistema%20de%20Seguimiento%20y%20Evaluacion\2018\Informe%20ASM\2%20Trimestre\Evaluaciones%202015%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ilbert.suarez\Dropbox\2%20Trimestre\Evaluaciones%202015%20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ilbert.suarez\Dropbox\2%20Trimestre\Evaluaciones%202015%20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ilbert.suarez\Dropbox\2%20Trimestre\Evaluaciones%202015%20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ilbert.suarez\Dropbox\2%20Trimestre\Evaluaciones%202016%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'Gráfica 3 (2)'!$B$1</c:f>
              <c:strCache>
                <c:ptCount val="1"/>
                <c:pt idx="0">
                  <c:v>Sin avance</c:v>
                </c:pt>
              </c:strCache>
            </c:strRef>
          </c:tx>
          <c:spPr>
            <a:solidFill>
              <a:srgbClr val="C00000"/>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(2)'!$A$2:$A$10</c:f>
              <c:strCache>
                <c:ptCount val="9"/>
                <c:pt idx="0">
                  <c:v>Colegio de Educación Profesional Técnica del Estado de Yucatán</c:v>
                </c:pt>
                <c:pt idx="1">
                  <c:v>Instituto de Educación para Adultos del Estado de Yucatán</c:v>
                </c:pt>
                <c:pt idx="2">
                  <c:v>Instituto de Infraestructura Carretera de Yucatán</c:v>
                </c:pt>
                <c:pt idx="3">
                  <c:v>Instituto de Vivienda del Estado de Yucatán</c:v>
                </c:pt>
                <c:pt idx="4">
                  <c:v>Secretaría de Desarrollo Social</c:v>
                </c:pt>
                <c:pt idx="5">
                  <c:v>Secretaría de Desarrollo Urbano y Medio Ambiente</c:v>
                </c:pt>
                <c:pt idx="6">
                  <c:v>Secretaría de Educación del Gobierno del Estado de Yucatán.</c:v>
                </c:pt>
                <c:pt idx="7">
                  <c:v>Servicios de Salud de Yucatán</c:v>
                </c:pt>
                <c:pt idx="8">
                  <c:v>Sistema para el Desarrollo Integral de la Familia en Yucatán</c:v>
                </c:pt>
              </c:strCache>
            </c:strRef>
          </c:cat>
          <c:val>
            <c:numRef>
              <c:f>'Gráfica 3 (2)'!$B$2:$B$10</c:f>
              <c:numCache>
                <c:formatCode>General</c:formatCode>
                <c:ptCount val="9"/>
              </c:numCache>
            </c:numRef>
          </c:val>
          <c:extLst xmlns:c16r2="http://schemas.microsoft.com/office/drawing/2015/06/chart">
            <c:ext xmlns:c16="http://schemas.microsoft.com/office/drawing/2014/chart" uri="{C3380CC4-5D6E-409C-BE32-E72D297353CC}">
              <c16:uniqueId val="{00000000-23EF-4E0B-968D-9EE4C1CB54AB}"/>
            </c:ext>
          </c:extLst>
        </c:ser>
        <c:ser>
          <c:idx val="1"/>
          <c:order val="1"/>
          <c:tx>
            <c:strRef>
              <c:f>'Gráfica 3 (2)'!$C$1</c:f>
              <c:strCache>
                <c:ptCount val="1"/>
                <c:pt idx="0">
                  <c:v>De 1 a 50</c:v>
                </c:pt>
              </c:strCache>
            </c:strRef>
          </c:tx>
          <c:spPr>
            <a:solidFill>
              <a:schemeClr val="accent6">
                <a:lumMod val="75000"/>
              </a:schemeClr>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(2)'!$A$2:$A$10</c:f>
              <c:strCache>
                <c:ptCount val="9"/>
                <c:pt idx="0">
                  <c:v>Colegio de Educación Profesional Técnica del Estado de Yucatán</c:v>
                </c:pt>
                <c:pt idx="1">
                  <c:v>Instituto de Educación para Adultos del Estado de Yucatán</c:v>
                </c:pt>
                <c:pt idx="2">
                  <c:v>Instituto de Infraestructura Carretera de Yucatán</c:v>
                </c:pt>
                <c:pt idx="3">
                  <c:v>Instituto de Vivienda del Estado de Yucatán</c:v>
                </c:pt>
                <c:pt idx="4">
                  <c:v>Secretaría de Desarrollo Social</c:v>
                </c:pt>
                <c:pt idx="5">
                  <c:v>Secretaría de Desarrollo Urbano y Medio Ambiente</c:v>
                </c:pt>
                <c:pt idx="6">
                  <c:v>Secretaría de Educación del Gobierno del Estado de Yucatán.</c:v>
                </c:pt>
                <c:pt idx="7">
                  <c:v>Servicios de Salud de Yucatán</c:v>
                </c:pt>
                <c:pt idx="8">
                  <c:v>Sistema para el Desarrollo Integral de la Familia en Yucatán</c:v>
                </c:pt>
              </c:strCache>
            </c:strRef>
          </c:cat>
          <c:val>
            <c:numRef>
              <c:f>'Gráfica 3 (2)'!$C$2:$C$10</c:f>
              <c:numCache>
                <c:formatCode>General</c:formatCode>
                <c:ptCount val="9"/>
              </c:numCache>
            </c:numRef>
          </c:val>
          <c:extLst xmlns:c16r2="http://schemas.microsoft.com/office/drawing/2015/06/chart">
            <c:ext xmlns:c16="http://schemas.microsoft.com/office/drawing/2014/chart" uri="{C3380CC4-5D6E-409C-BE32-E72D297353CC}">
              <c16:uniqueId val="{00000001-23EF-4E0B-968D-9EE4C1CB54AB}"/>
            </c:ext>
          </c:extLst>
        </c:ser>
        <c:ser>
          <c:idx val="2"/>
          <c:order val="2"/>
          <c:tx>
            <c:strRef>
              <c:f>'Gráfica 3 (2)'!$D$1</c:f>
              <c:strCache>
                <c:ptCount val="1"/>
                <c:pt idx="0">
                  <c:v>De 51 a 99</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(2)'!$A$2:$A$10</c:f>
              <c:strCache>
                <c:ptCount val="9"/>
                <c:pt idx="0">
                  <c:v>Colegio de Educación Profesional Técnica del Estado de Yucatán</c:v>
                </c:pt>
                <c:pt idx="1">
                  <c:v>Instituto de Educación para Adultos del Estado de Yucatán</c:v>
                </c:pt>
                <c:pt idx="2">
                  <c:v>Instituto de Infraestructura Carretera de Yucatán</c:v>
                </c:pt>
                <c:pt idx="3">
                  <c:v>Instituto de Vivienda del Estado de Yucatán</c:v>
                </c:pt>
                <c:pt idx="4">
                  <c:v>Secretaría de Desarrollo Social</c:v>
                </c:pt>
                <c:pt idx="5">
                  <c:v>Secretaría de Desarrollo Urbano y Medio Ambiente</c:v>
                </c:pt>
                <c:pt idx="6">
                  <c:v>Secretaría de Educación del Gobierno del Estado de Yucatán.</c:v>
                </c:pt>
                <c:pt idx="7">
                  <c:v>Servicios de Salud de Yucatán</c:v>
                </c:pt>
                <c:pt idx="8">
                  <c:v>Sistema para el Desarrollo Integral de la Familia en Yucatán</c:v>
                </c:pt>
              </c:strCache>
            </c:strRef>
          </c:cat>
          <c:val>
            <c:numRef>
              <c:f>'Gráfica 3 (2)'!$D$2:$D$10</c:f>
              <c:numCache>
                <c:formatCode>General</c:formatCode>
                <c:ptCount val="9"/>
              </c:numCache>
            </c:numRef>
          </c:val>
          <c:extLst xmlns:c16r2="http://schemas.microsoft.com/office/drawing/2015/06/chart">
            <c:ext xmlns:c16="http://schemas.microsoft.com/office/drawing/2014/chart" uri="{C3380CC4-5D6E-409C-BE32-E72D297353CC}">
              <c16:uniqueId val="{00000002-23EF-4E0B-968D-9EE4C1CB54AB}"/>
            </c:ext>
          </c:extLst>
        </c:ser>
        <c:ser>
          <c:idx val="3"/>
          <c:order val="3"/>
          <c:tx>
            <c:strRef>
              <c:f>'Gráfica 3 (2)'!$E$1</c:f>
              <c:strCache>
                <c:ptCount val="1"/>
                <c:pt idx="0">
                  <c:v>Atendidos</c:v>
                </c:pt>
              </c:strCache>
            </c:strRef>
          </c:tx>
          <c:spPr>
            <a:solidFill>
              <a:schemeClr val="accent3">
                <a:lumMod val="50000"/>
              </a:schemeClr>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(2)'!$A$2:$A$10</c:f>
              <c:strCache>
                <c:ptCount val="9"/>
                <c:pt idx="0">
                  <c:v>Colegio de Educación Profesional Técnica del Estado de Yucatán</c:v>
                </c:pt>
                <c:pt idx="1">
                  <c:v>Instituto de Educación para Adultos del Estado de Yucatán</c:v>
                </c:pt>
                <c:pt idx="2">
                  <c:v>Instituto de Infraestructura Carretera de Yucatán</c:v>
                </c:pt>
                <c:pt idx="3">
                  <c:v>Instituto de Vivienda del Estado de Yucatán</c:v>
                </c:pt>
                <c:pt idx="4">
                  <c:v>Secretaría de Desarrollo Social</c:v>
                </c:pt>
                <c:pt idx="5">
                  <c:v>Secretaría de Desarrollo Urbano y Medio Ambiente</c:v>
                </c:pt>
                <c:pt idx="6">
                  <c:v>Secretaría de Educación del Gobierno del Estado de Yucatán.</c:v>
                </c:pt>
                <c:pt idx="7">
                  <c:v>Servicios de Salud de Yucatán</c:v>
                </c:pt>
                <c:pt idx="8">
                  <c:v>Sistema para el Desarrollo Integral de la Familia en Yucatán</c:v>
                </c:pt>
              </c:strCache>
            </c:strRef>
          </c:cat>
          <c:val>
            <c:numRef>
              <c:f>'Gráfica 3 (2)'!$E$2:$E$10</c:f>
              <c:numCache>
                <c:formatCode>General</c:formatCode>
                <c:ptCount val="9"/>
                <c:pt idx="0">
                  <c:v>16</c:v>
                </c:pt>
                <c:pt idx="1">
                  <c:v>9</c:v>
                </c:pt>
                <c:pt idx="2">
                  <c:v>6</c:v>
                </c:pt>
                <c:pt idx="3">
                  <c:v>13</c:v>
                </c:pt>
                <c:pt idx="4">
                  <c:v>36</c:v>
                </c:pt>
                <c:pt idx="5">
                  <c:v>4</c:v>
                </c:pt>
                <c:pt idx="6">
                  <c:v>25</c:v>
                </c:pt>
                <c:pt idx="7">
                  <c:v>8</c:v>
                </c:pt>
                <c:pt idx="8">
                  <c:v>3</c:v>
                </c:pt>
              </c:numCache>
            </c:numRef>
          </c:val>
          <c:extLst xmlns:c16r2="http://schemas.microsoft.com/office/drawing/2015/06/chart">
            <c:ext xmlns:c16="http://schemas.microsoft.com/office/drawing/2014/chart" uri="{C3380CC4-5D6E-409C-BE32-E72D297353CC}">
              <c16:uniqueId val="{00000003-23EF-4E0B-968D-9EE4C1CB54AB}"/>
            </c:ext>
          </c:extLst>
        </c:ser>
        <c:dLbls>
          <c:showLegendKey val="0"/>
          <c:showVal val="0"/>
          <c:showCatName val="0"/>
          <c:showSerName val="0"/>
          <c:showPercent val="0"/>
          <c:showBubbleSize val="0"/>
        </c:dLbls>
        <c:gapWidth val="150"/>
        <c:shape val="box"/>
        <c:axId val="35780480"/>
        <c:axId val="35782016"/>
        <c:axId val="0"/>
      </c:bar3DChart>
      <c:catAx>
        <c:axId val="35780480"/>
        <c:scaling>
          <c:orientation val="minMax"/>
        </c:scaling>
        <c:delete val="0"/>
        <c:axPos val="l"/>
        <c:numFmt formatCode="General" sourceLinked="0"/>
        <c:majorTickMark val="out"/>
        <c:minorTickMark val="none"/>
        <c:tickLblPos val="nextTo"/>
        <c:txPr>
          <a:bodyPr/>
          <a:lstStyle/>
          <a:p>
            <a:pPr>
              <a:defRPr sz="700"/>
            </a:pPr>
            <a:endParaRPr lang="es-MX"/>
          </a:p>
        </c:txPr>
        <c:crossAx val="35782016"/>
        <c:crosses val="autoZero"/>
        <c:auto val="1"/>
        <c:lblAlgn val="ctr"/>
        <c:lblOffset val="100"/>
        <c:noMultiLvlLbl val="0"/>
      </c:catAx>
      <c:valAx>
        <c:axId val="35782016"/>
        <c:scaling>
          <c:orientation val="minMax"/>
        </c:scaling>
        <c:delete val="0"/>
        <c:axPos val="b"/>
        <c:majorGridlines/>
        <c:numFmt formatCode="0%" sourceLinked="1"/>
        <c:majorTickMark val="out"/>
        <c:minorTickMark val="none"/>
        <c:tickLblPos val="nextTo"/>
        <c:crossAx val="35780480"/>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Hoja14!$A$1:$B$16</c:f>
              <c:multiLvlStrCache>
                <c:ptCount val="16"/>
                <c:lvl>
                  <c:pt idx="0">
                    <c:v>Contribución del Programa a la Planeación del Desarrollo</c:v>
                  </c:pt>
                  <c:pt idx="1">
                    <c:v>Justificación de la creación y el diseño del programa</c:v>
                  </c:pt>
                  <c:pt idx="2">
                    <c:v>Matriz de Indicadores para Resultados (MIR)</c:v>
                  </c:pt>
                  <c:pt idx="3">
                    <c:v>Padrón de beneficiarios y mecanismos de atención</c:v>
                  </c:pt>
                  <c:pt idx="4">
                    <c:v>Población potencial, objetivo y mecanismos de elegibilidad</c:v>
                  </c:pt>
                  <c:pt idx="5">
                    <c:v>Presupuesto y rendición de cuentas</c:v>
                  </c:pt>
                  <c:pt idx="6">
                    <c:v>Avance en el cumplimiento de resultados</c:v>
                  </c:pt>
                  <c:pt idx="7">
                    <c:v>Características del Fondo</c:v>
                  </c:pt>
                  <c:pt idx="8">
                    <c:v>Gestión y administración financiera</c:v>
                  </c:pt>
                  <c:pt idx="9">
                    <c:v>Planeación Estratégica</c:v>
                  </c:pt>
                  <c:pt idx="10">
                    <c:v>Calidad en el Servicio</c:v>
                  </c:pt>
                  <c:pt idx="11">
                    <c:v>Características del Programa Presupuestario</c:v>
                  </c:pt>
                  <c:pt idx="12">
                    <c:v>Cobertura de los Programas</c:v>
                  </c:pt>
                  <c:pt idx="13">
                    <c:v>Gestión</c:v>
                  </c:pt>
                  <c:pt idx="14">
                    <c:v>Resultados</c:v>
                  </c:pt>
                  <c:pt idx="15">
                    <c:v>Seguimiento a los apoyos otorgados</c:v>
                  </c:pt>
                </c:lvl>
                <c:lvl>
                  <c:pt idx="0">
                    <c:v>Evaluación de Diseño</c:v>
                  </c:pt>
                  <c:pt idx="6">
                    <c:v>Evaluación Específica de Desempeño de Fondo</c:v>
                  </c:pt>
                  <c:pt idx="10">
                    <c:v>Evaluación Específica de Desempeño de PP</c:v>
                  </c:pt>
                </c:lvl>
              </c:multiLvlStrCache>
            </c:multiLvlStrRef>
          </c:cat>
          <c:val>
            <c:numRef>
              <c:f>Hoja14!$C$1:$C$16</c:f>
              <c:numCache>
                <c:formatCode>General</c:formatCode>
                <c:ptCount val="16"/>
                <c:pt idx="0">
                  <c:v>2</c:v>
                </c:pt>
                <c:pt idx="1">
                  <c:v>4</c:v>
                </c:pt>
                <c:pt idx="2">
                  <c:v>33</c:v>
                </c:pt>
                <c:pt idx="3">
                  <c:v>6</c:v>
                </c:pt>
                <c:pt idx="4">
                  <c:v>13</c:v>
                </c:pt>
                <c:pt idx="5">
                  <c:v>1</c:v>
                </c:pt>
                <c:pt idx="6">
                  <c:v>13</c:v>
                </c:pt>
                <c:pt idx="7">
                  <c:v>6</c:v>
                </c:pt>
                <c:pt idx="8">
                  <c:v>24</c:v>
                </c:pt>
                <c:pt idx="9">
                  <c:v>48</c:v>
                </c:pt>
                <c:pt idx="10">
                  <c:v>3</c:v>
                </c:pt>
                <c:pt idx="11">
                  <c:v>2</c:v>
                </c:pt>
                <c:pt idx="12">
                  <c:v>5</c:v>
                </c:pt>
                <c:pt idx="13">
                  <c:v>2</c:v>
                </c:pt>
                <c:pt idx="14">
                  <c:v>6</c:v>
                </c:pt>
                <c:pt idx="15">
                  <c:v>1</c:v>
                </c:pt>
              </c:numCache>
            </c:numRef>
          </c:val>
          <c:extLst xmlns:c16r2="http://schemas.microsoft.com/office/drawing/2015/06/chart">
            <c:ext xmlns:c16="http://schemas.microsoft.com/office/drawing/2014/chart" uri="{C3380CC4-5D6E-409C-BE32-E72D297353CC}">
              <c16:uniqueId val="{00000000-0C20-4ED3-8AD2-4DDEE156BDAF}"/>
            </c:ext>
          </c:extLst>
        </c:ser>
        <c:dLbls>
          <c:showLegendKey val="0"/>
          <c:showVal val="0"/>
          <c:showCatName val="0"/>
          <c:showSerName val="0"/>
          <c:showPercent val="0"/>
          <c:showBubbleSize val="0"/>
        </c:dLbls>
        <c:gapWidth val="150"/>
        <c:axId val="39343616"/>
        <c:axId val="39345152"/>
      </c:barChart>
      <c:catAx>
        <c:axId val="39343616"/>
        <c:scaling>
          <c:orientation val="minMax"/>
        </c:scaling>
        <c:delete val="0"/>
        <c:axPos val="l"/>
        <c:numFmt formatCode="General" sourceLinked="0"/>
        <c:majorTickMark val="out"/>
        <c:minorTickMark val="none"/>
        <c:tickLblPos val="nextTo"/>
        <c:txPr>
          <a:bodyPr/>
          <a:lstStyle/>
          <a:p>
            <a:pPr>
              <a:defRPr sz="900"/>
            </a:pPr>
            <a:endParaRPr lang="es-MX"/>
          </a:p>
        </c:txPr>
        <c:crossAx val="39345152"/>
        <c:crosses val="autoZero"/>
        <c:auto val="1"/>
        <c:lblAlgn val="ctr"/>
        <c:lblOffset val="100"/>
        <c:noMultiLvlLbl val="0"/>
      </c:catAx>
      <c:valAx>
        <c:axId val="39345152"/>
        <c:scaling>
          <c:orientation val="minMax"/>
        </c:scaling>
        <c:delete val="0"/>
        <c:axPos val="b"/>
        <c:numFmt formatCode="General" sourceLinked="1"/>
        <c:majorTickMark val="out"/>
        <c:minorTickMark val="none"/>
        <c:tickLblPos val="nextTo"/>
        <c:crossAx val="3934361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'Gráfica 3'!$B$1</c:f>
              <c:strCache>
                <c:ptCount val="1"/>
                <c:pt idx="0">
                  <c:v>Sin avance</c:v>
                </c:pt>
              </c:strCache>
            </c:strRef>
          </c:tx>
          <c:spPr>
            <a:solidFill>
              <a:srgbClr val="C00000"/>
            </a:solidFill>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5C-45C9-9BE3-20713F193A6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5C-45C9-9BE3-20713F193A6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5C-45C9-9BE3-20713F193A65}"/>
                </c:ext>
              </c:extLst>
            </c:dLbl>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3'!$A$2:$A$11</c:f>
              <c:strCache>
                <c:ptCount val="10"/>
                <c:pt idx="0">
                  <c:v>Carencia por Acceso a la Alimentación</c:v>
                </c:pt>
                <c:pt idx="1">
                  <c:v>Carencia por Calidad, Espacios y Servicios Básicos en la Vivienda</c:v>
                </c:pt>
                <c:pt idx="2">
                  <c:v>Construcción, Ampliación y Mejoramiento de Vivienda</c:v>
                </c:pt>
                <c:pt idx="3">
                  <c:v>Eficiencia Terminal en Educación Media Superior</c:v>
                </c:pt>
                <c:pt idx="4">
                  <c:v>Fomento al Empleo</c:v>
                </c:pt>
                <c:pt idx="5">
                  <c:v>Fondo de Aportaciones Múltiples </c:v>
                </c:pt>
                <c:pt idx="6">
                  <c:v>Fondo de Aportaciones para el Fortalecimiento de las Entidades Federativas</c:v>
                </c:pt>
                <c:pt idx="7">
                  <c:v>Fondo de Aportaciones para la Educación Tecnológica y de Adultos </c:v>
                </c:pt>
                <c:pt idx="8">
                  <c:v>Fondo de Aportaciones para la Nómina Educativa y Gasto Operativo </c:v>
                </c:pt>
                <c:pt idx="9">
                  <c:v>Fondo de Aportaciones para los Servicios de Salud </c:v>
                </c:pt>
              </c:strCache>
            </c:strRef>
          </c:cat>
          <c:val>
            <c:numRef>
              <c:f>'Gráfica 3'!$B$2:$B$11</c:f>
              <c:numCache>
                <c:formatCode>General</c:formatCode>
                <c:ptCount val="10"/>
                <c:pt idx="0">
                  <c:v>1</c:v>
                </c:pt>
                <c:pt idx="1">
                  <c:v>0</c:v>
                </c:pt>
                <c:pt idx="2">
                  <c:v>1</c:v>
                </c:pt>
                <c:pt idx="3">
                  <c:v>5</c:v>
                </c:pt>
                <c:pt idx="4">
                  <c:v>2</c:v>
                </c:pt>
                <c:pt idx="5">
                  <c:v>2</c:v>
                </c:pt>
                <c:pt idx="6">
                  <c:v>11</c:v>
                </c:pt>
                <c:pt idx="7">
                  <c:v>1</c:v>
                </c:pt>
                <c:pt idx="8">
                  <c:v>0</c:v>
                </c:pt>
                <c:pt idx="9">
                  <c:v>0</c:v>
                </c:pt>
              </c:numCache>
            </c:numRef>
          </c:val>
          <c:extLst xmlns:c16r2="http://schemas.microsoft.com/office/drawing/2015/06/chart">
            <c:ext xmlns:c16="http://schemas.microsoft.com/office/drawing/2014/chart" uri="{C3380CC4-5D6E-409C-BE32-E72D297353CC}">
              <c16:uniqueId val="{00000003-BA5C-45C9-9BE3-20713F193A65}"/>
            </c:ext>
          </c:extLst>
        </c:ser>
        <c:ser>
          <c:idx val="1"/>
          <c:order val="1"/>
          <c:tx>
            <c:strRef>
              <c:f>'Gráfica 3'!$C$1</c:f>
              <c:strCache>
                <c:ptCount val="1"/>
                <c:pt idx="0">
                  <c:v>De 1 a 50</c:v>
                </c:pt>
              </c:strCache>
            </c:strRef>
          </c:tx>
          <c:spPr>
            <a:solidFill>
              <a:schemeClr val="accent6">
                <a:lumMod val="75000"/>
              </a:schemeClr>
            </a:solidFill>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5C-45C9-9BE3-20713F193A6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5C-45C9-9BE3-20713F193A6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5C-45C9-9BE3-20713F193A6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5C-45C9-9BE3-20713F193A65}"/>
                </c:ext>
              </c:extLst>
            </c:dLbl>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3'!$A$2:$A$11</c:f>
              <c:strCache>
                <c:ptCount val="10"/>
                <c:pt idx="0">
                  <c:v>Carencia por Acceso a la Alimentación</c:v>
                </c:pt>
                <c:pt idx="1">
                  <c:v>Carencia por Calidad, Espacios y Servicios Básicos en la Vivienda</c:v>
                </c:pt>
                <c:pt idx="2">
                  <c:v>Construcción, Ampliación y Mejoramiento de Vivienda</c:v>
                </c:pt>
                <c:pt idx="3">
                  <c:v>Eficiencia Terminal en Educación Media Superior</c:v>
                </c:pt>
                <c:pt idx="4">
                  <c:v>Fomento al Empleo</c:v>
                </c:pt>
                <c:pt idx="5">
                  <c:v>Fondo de Aportaciones Múltiples </c:v>
                </c:pt>
                <c:pt idx="6">
                  <c:v>Fondo de Aportaciones para el Fortalecimiento de las Entidades Federativas</c:v>
                </c:pt>
                <c:pt idx="7">
                  <c:v>Fondo de Aportaciones para la Educación Tecnológica y de Adultos </c:v>
                </c:pt>
                <c:pt idx="8">
                  <c:v>Fondo de Aportaciones para la Nómina Educativa y Gasto Operativo </c:v>
                </c:pt>
                <c:pt idx="9">
                  <c:v>Fondo de Aportaciones para los Servicios de Salud </c:v>
                </c:pt>
              </c:strCache>
            </c:strRef>
          </c:cat>
          <c:val>
            <c:numRef>
              <c:f>'Gráfica 3'!$C$2:$C$11</c:f>
              <c:numCache>
                <c:formatCode>General</c:formatCode>
                <c:ptCount val="10"/>
                <c:pt idx="0">
                  <c:v>3</c:v>
                </c:pt>
                <c:pt idx="1">
                  <c:v>4</c:v>
                </c:pt>
                <c:pt idx="2">
                  <c:v>3</c:v>
                </c:pt>
                <c:pt idx="3">
                  <c:v>3</c:v>
                </c:pt>
                <c:pt idx="4">
                  <c:v>17</c:v>
                </c:pt>
                <c:pt idx="5">
                  <c:v>0</c:v>
                </c:pt>
                <c:pt idx="6">
                  <c:v>0</c:v>
                </c:pt>
                <c:pt idx="7">
                  <c:v>0</c:v>
                </c:pt>
                <c:pt idx="8">
                  <c:v>0</c:v>
                </c:pt>
                <c:pt idx="9">
                  <c:v>3</c:v>
                </c:pt>
              </c:numCache>
            </c:numRef>
          </c:val>
          <c:extLst xmlns:c16r2="http://schemas.microsoft.com/office/drawing/2015/06/chart">
            <c:ext xmlns:c16="http://schemas.microsoft.com/office/drawing/2014/chart" uri="{C3380CC4-5D6E-409C-BE32-E72D297353CC}">
              <c16:uniqueId val="{00000008-BA5C-45C9-9BE3-20713F193A65}"/>
            </c:ext>
          </c:extLst>
        </c:ser>
        <c:ser>
          <c:idx val="2"/>
          <c:order val="2"/>
          <c:tx>
            <c:strRef>
              <c:f>'Gráfica 3'!$D$1</c:f>
              <c:strCache>
                <c:ptCount val="1"/>
                <c:pt idx="0">
                  <c:v>De 51 a 99</c:v>
                </c:pt>
              </c:strCache>
            </c:strRef>
          </c:tx>
          <c:spPr>
            <a:solidFill>
              <a:srgbClr val="FFFF00"/>
            </a:solidFill>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5C-45C9-9BE3-20713F193A6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A5C-45C9-9BE3-20713F193A6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5C-45C9-9BE3-20713F193A6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A5C-45C9-9BE3-20713F193A6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A5C-45C9-9BE3-20713F193A6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A5C-45C9-9BE3-20713F193A6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3'!$A$2:$A$11</c:f>
              <c:strCache>
                <c:ptCount val="10"/>
                <c:pt idx="0">
                  <c:v>Carencia por Acceso a la Alimentación</c:v>
                </c:pt>
                <c:pt idx="1">
                  <c:v>Carencia por Calidad, Espacios y Servicios Básicos en la Vivienda</c:v>
                </c:pt>
                <c:pt idx="2">
                  <c:v>Construcción, Ampliación y Mejoramiento de Vivienda</c:v>
                </c:pt>
                <c:pt idx="3">
                  <c:v>Eficiencia Terminal en Educación Media Superior</c:v>
                </c:pt>
                <c:pt idx="4">
                  <c:v>Fomento al Empleo</c:v>
                </c:pt>
                <c:pt idx="5">
                  <c:v>Fondo de Aportaciones Múltiples </c:v>
                </c:pt>
                <c:pt idx="6">
                  <c:v>Fondo de Aportaciones para el Fortalecimiento de las Entidades Federativas</c:v>
                </c:pt>
                <c:pt idx="7">
                  <c:v>Fondo de Aportaciones para la Educación Tecnológica y de Adultos </c:v>
                </c:pt>
                <c:pt idx="8">
                  <c:v>Fondo de Aportaciones para la Nómina Educativa y Gasto Operativo </c:v>
                </c:pt>
                <c:pt idx="9">
                  <c:v>Fondo de Aportaciones para los Servicios de Salud </c:v>
                </c:pt>
              </c:strCache>
            </c:strRef>
          </c:cat>
          <c:val>
            <c:numRef>
              <c:f>'Gráfica 3'!$D$2:$D$11</c:f>
              <c:numCache>
                <c:formatCode>General</c:formatCode>
                <c:ptCount val="10"/>
                <c:pt idx="0">
                  <c:v>2</c:v>
                </c:pt>
                <c:pt idx="1">
                  <c:v>3</c:v>
                </c:pt>
                <c:pt idx="2">
                  <c:v>1</c:v>
                </c:pt>
                <c:pt idx="3">
                  <c:v>0</c:v>
                </c:pt>
                <c:pt idx="4">
                  <c:v>0</c:v>
                </c:pt>
                <c:pt idx="5">
                  <c:v>3</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F-BA5C-45C9-9BE3-20713F193A65}"/>
            </c:ext>
          </c:extLst>
        </c:ser>
        <c:ser>
          <c:idx val="3"/>
          <c:order val="3"/>
          <c:tx>
            <c:strRef>
              <c:f>'Gráfica 3'!$E$1</c:f>
              <c:strCache>
                <c:ptCount val="1"/>
                <c:pt idx="0">
                  <c:v>Atendidos</c:v>
                </c:pt>
              </c:strCache>
            </c:strRef>
          </c:tx>
          <c:spPr>
            <a:solidFill>
              <a:schemeClr val="accent3">
                <a:lumMod val="75000"/>
              </a:schemeClr>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A5C-45C9-9BE3-20713F193A6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A5C-45C9-9BE3-20713F193A65}"/>
                </c:ext>
              </c:extLst>
            </c:dLbl>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3'!$A$2:$A$11</c:f>
              <c:strCache>
                <c:ptCount val="10"/>
                <c:pt idx="0">
                  <c:v>Carencia por Acceso a la Alimentación</c:v>
                </c:pt>
                <c:pt idx="1">
                  <c:v>Carencia por Calidad, Espacios y Servicios Básicos en la Vivienda</c:v>
                </c:pt>
                <c:pt idx="2">
                  <c:v>Construcción, Ampliación y Mejoramiento de Vivienda</c:v>
                </c:pt>
                <c:pt idx="3">
                  <c:v>Eficiencia Terminal en Educación Media Superior</c:v>
                </c:pt>
                <c:pt idx="4">
                  <c:v>Fomento al Empleo</c:v>
                </c:pt>
                <c:pt idx="5">
                  <c:v>Fondo de Aportaciones Múltiples </c:v>
                </c:pt>
                <c:pt idx="6">
                  <c:v>Fondo de Aportaciones para el Fortalecimiento de las Entidades Federativas</c:v>
                </c:pt>
                <c:pt idx="7">
                  <c:v>Fondo de Aportaciones para la Educación Tecnológica y de Adultos </c:v>
                </c:pt>
                <c:pt idx="8">
                  <c:v>Fondo de Aportaciones para la Nómina Educativa y Gasto Operativo </c:v>
                </c:pt>
                <c:pt idx="9">
                  <c:v>Fondo de Aportaciones para los Servicios de Salud </c:v>
                </c:pt>
              </c:strCache>
            </c:strRef>
          </c:cat>
          <c:val>
            <c:numRef>
              <c:f>'Gráfica 3'!$E$2:$E$11</c:f>
              <c:numCache>
                <c:formatCode>General</c:formatCode>
                <c:ptCount val="10"/>
                <c:pt idx="0">
                  <c:v>0</c:v>
                </c:pt>
                <c:pt idx="1">
                  <c:v>0</c:v>
                </c:pt>
                <c:pt idx="2">
                  <c:v>9</c:v>
                </c:pt>
                <c:pt idx="3">
                  <c:v>11</c:v>
                </c:pt>
                <c:pt idx="4">
                  <c:v>13</c:v>
                </c:pt>
                <c:pt idx="5">
                  <c:v>21</c:v>
                </c:pt>
                <c:pt idx="6">
                  <c:v>23</c:v>
                </c:pt>
                <c:pt idx="7">
                  <c:v>9</c:v>
                </c:pt>
                <c:pt idx="8">
                  <c:v>10</c:v>
                </c:pt>
                <c:pt idx="9">
                  <c:v>8</c:v>
                </c:pt>
              </c:numCache>
            </c:numRef>
          </c:val>
          <c:extLst xmlns:c16r2="http://schemas.microsoft.com/office/drawing/2015/06/chart">
            <c:ext xmlns:c16="http://schemas.microsoft.com/office/drawing/2014/chart" uri="{C3380CC4-5D6E-409C-BE32-E72D297353CC}">
              <c16:uniqueId val="{00000012-BA5C-45C9-9BE3-20713F193A65}"/>
            </c:ext>
          </c:extLst>
        </c:ser>
        <c:dLbls>
          <c:showLegendKey val="0"/>
          <c:showVal val="0"/>
          <c:showCatName val="0"/>
          <c:showSerName val="0"/>
          <c:showPercent val="0"/>
          <c:showBubbleSize val="0"/>
        </c:dLbls>
        <c:gapWidth val="150"/>
        <c:shape val="box"/>
        <c:axId val="39024896"/>
        <c:axId val="39047168"/>
        <c:axId val="0"/>
      </c:bar3DChart>
      <c:catAx>
        <c:axId val="39024896"/>
        <c:scaling>
          <c:orientation val="minMax"/>
        </c:scaling>
        <c:delete val="0"/>
        <c:axPos val="l"/>
        <c:numFmt formatCode="General" sourceLinked="0"/>
        <c:majorTickMark val="out"/>
        <c:minorTickMark val="none"/>
        <c:tickLblPos val="nextTo"/>
        <c:txPr>
          <a:bodyPr/>
          <a:lstStyle/>
          <a:p>
            <a:pPr>
              <a:defRPr sz="800"/>
            </a:pPr>
            <a:endParaRPr lang="es-MX"/>
          </a:p>
        </c:txPr>
        <c:crossAx val="39047168"/>
        <c:crosses val="autoZero"/>
        <c:auto val="1"/>
        <c:lblAlgn val="l"/>
        <c:lblOffset val="100"/>
        <c:noMultiLvlLbl val="0"/>
      </c:catAx>
      <c:valAx>
        <c:axId val="39047168"/>
        <c:scaling>
          <c:orientation val="minMax"/>
        </c:scaling>
        <c:delete val="0"/>
        <c:axPos val="b"/>
        <c:majorGridlines/>
        <c:numFmt formatCode="0%" sourceLinked="1"/>
        <c:majorTickMark val="out"/>
        <c:minorTickMark val="none"/>
        <c:tickLblPos val="nextTo"/>
        <c:crossAx val="39024896"/>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'Gráfica 3 (2)'!$B$1</c:f>
              <c:strCache>
                <c:ptCount val="1"/>
                <c:pt idx="0">
                  <c:v>Sin avance</c:v>
                </c:pt>
              </c:strCache>
            </c:strRef>
          </c:tx>
          <c:spPr>
            <a:solidFill>
              <a:srgbClr val="C00000"/>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B4-4DE3-B0D7-AD8D13F77B5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B4-4DE3-B0D7-AD8D13F77B5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B4-4DE3-B0D7-AD8D13F77B54}"/>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B4-4DE3-B0D7-AD8D13F77B54}"/>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B4-4DE3-B0D7-AD8D13F77B54}"/>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B4-4DE3-B0D7-AD8D13F77B54}"/>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EB4-4DE3-B0D7-AD8D13F77B54}"/>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B4-4DE3-B0D7-AD8D13F77B54}"/>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EB4-4DE3-B0D7-AD8D13F77B54}"/>
                </c:ext>
              </c:extLst>
            </c:dLbl>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(2)'!$A$2:$A$19</c:f>
              <c:strCache>
                <c:ptCount val="18"/>
                <c:pt idx="0">
                  <c:v>Colegio Nacional de Educación Profesional Técnica</c:v>
                </c:pt>
                <c:pt idx="1">
                  <c:v>Instituto de Becas y Crédito Educativo del Gobierno del Estado de Yucatán</c:v>
                </c:pt>
                <c:pt idx="2">
                  <c:v>Instituto de Educación para Adultos del Estado de Yucatán</c:v>
                </c:pt>
                <c:pt idx="3">
                  <c:v>Instituto de Infraestructura Carretera de Yucatán</c:v>
                </c:pt>
                <c:pt idx="4">
                  <c:v>Instituto de Vivienda del estado de Yucatán</c:v>
                </c:pt>
                <c:pt idx="5">
                  <c:v>Instituto para el Desarrollo y Certificación de la Infraestructura Física Educativa de Yucatán</c:v>
                </c:pt>
                <c:pt idx="6">
                  <c:v>Instituto para la Construcción y Conservación de Obra Pública en Yucatán</c:v>
                </c:pt>
                <c:pt idx="7">
                  <c:v>Junta de Agua Potable y Alcantarillado de Yucatán</c:v>
                </c:pt>
                <c:pt idx="8">
                  <c:v>Junta de Electrificación de Yucatán</c:v>
                </c:pt>
                <c:pt idx="9">
                  <c:v>OPD Servicios de Salud de Yucatán</c:v>
                </c:pt>
                <c:pt idx="10">
                  <c:v>Secretaría de Administración y Finanzas</c:v>
                </c:pt>
                <c:pt idx="11">
                  <c:v>Secretaría de Desarrollo Social</c:v>
                </c:pt>
                <c:pt idx="12">
                  <c:v>Secretaría de Educación del Gobierno del Estado de Yucatán</c:v>
                </c:pt>
                <c:pt idx="13">
                  <c:v>Secretaría de Investigación, Innovación y Educación Superior (SIIES)</c:v>
                </c:pt>
                <c:pt idx="14">
                  <c:v>Secretaría de Trabajo y Previsión Social</c:v>
                </c:pt>
                <c:pt idx="15">
                  <c:v>Secretaría Técnica de Planeación y Evaluación</c:v>
                </c:pt>
                <c:pt idx="16">
                  <c:v>Sistema para el Desarrollo Integral de la Familia en Yucatán (DIF Yucatán)</c:v>
                </c:pt>
                <c:pt idx="17">
                  <c:v>Universidad Tecnológica del Mayab (UT del Mayab)</c:v>
                </c:pt>
              </c:strCache>
            </c:strRef>
          </c:cat>
          <c:val>
            <c:numRef>
              <c:f>'Gráfica 3 (2)'!$B$2:$B$19</c:f>
              <c:numCache>
                <c:formatCode>General</c:formatCode>
                <c:ptCount val="18"/>
                <c:pt idx="0">
                  <c:v>0</c:v>
                </c:pt>
                <c:pt idx="1">
                  <c:v>2</c:v>
                </c:pt>
                <c:pt idx="2">
                  <c:v>1</c:v>
                </c:pt>
                <c:pt idx="3">
                  <c:v>0</c:v>
                </c:pt>
                <c:pt idx="4">
                  <c:v>1</c:v>
                </c:pt>
                <c:pt idx="5">
                  <c:v>0</c:v>
                </c:pt>
                <c:pt idx="6">
                  <c:v>0</c:v>
                </c:pt>
                <c:pt idx="7">
                  <c:v>4</c:v>
                </c:pt>
                <c:pt idx="8">
                  <c:v>0</c:v>
                </c:pt>
                <c:pt idx="9">
                  <c:v>0</c:v>
                </c:pt>
                <c:pt idx="10">
                  <c:v>2</c:v>
                </c:pt>
                <c:pt idx="11">
                  <c:v>2</c:v>
                </c:pt>
                <c:pt idx="12">
                  <c:v>7</c:v>
                </c:pt>
                <c:pt idx="13">
                  <c:v>0</c:v>
                </c:pt>
                <c:pt idx="14">
                  <c:v>2</c:v>
                </c:pt>
                <c:pt idx="15">
                  <c:v>2</c:v>
                </c:pt>
                <c:pt idx="16">
                  <c:v>0</c:v>
                </c:pt>
                <c:pt idx="17">
                  <c:v>0</c:v>
                </c:pt>
              </c:numCache>
            </c:numRef>
          </c:val>
          <c:extLst xmlns:c16r2="http://schemas.microsoft.com/office/drawing/2015/06/chart">
            <c:ext xmlns:c16="http://schemas.microsoft.com/office/drawing/2014/chart" uri="{C3380CC4-5D6E-409C-BE32-E72D297353CC}">
              <c16:uniqueId val="{00000009-7EB4-4DE3-B0D7-AD8D13F77B54}"/>
            </c:ext>
          </c:extLst>
        </c:ser>
        <c:ser>
          <c:idx val="1"/>
          <c:order val="1"/>
          <c:tx>
            <c:strRef>
              <c:f>'Gráfica 3 (2)'!$C$1</c:f>
              <c:strCache>
                <c:ptCount val="1"/>
                <c:pt idx="0">
                  <c:v>De 1 a 50</c:v>
                </c:pt>
              </c:strCache>
            </c:strRef>
          </c:tx>
          <c:spPr>
            <a:solidFill>
              <a:schemeClr val="accent6">
                <a:lumMod val="75000"/>
              </a:schemeClr>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EB4-4DE3-B0D7-AD8D13F77B5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EB4-4DE3-B0D7-AD8D13F77B5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EB4-4DE3-B0D7-AD8D13F77B5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EB4-4DE3-B0D7-AD8D13F77B5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EB4-4DE3-B0D7-AD8D13F77B54}"/>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EB4-4DE3-B0D7-AD8D13F77B54}"/>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EB4-4DE3-B0D7-AD8D13F77B54}"/>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EB4-4DE3-B0D7-AD8D13F77B54}"/>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EB4-4DE3-B0D7-AD8D13F77B54}"/>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EB4-4DE3-B0D7-AD8D13F77B54}"/>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7EB4-4DE3-B0D7-AD8D13F77B54}"/>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EB4-4DE3-B0D7-AD8D13F77B54}"/>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7EB4-4DE3-B0D7-AD8D13F77B54}"/>
                </c:ext>
              </c:extLst>
            </c:dLbl>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(2)'!$A$2:$A$19</c:f>
              <c:strCache>
                <c:ptCount val="18"/>
                <c:pt idx="0">
                  <c:v>Colegio Nacional de Educación Profesional Técnica</c:v>
                </c:pt>
                <c:pt idx="1">
                  <c:v>Instituto de Becas y Crédito Educativo del Gobierno del Estado de Yucatán</c:v>
                </c:pt>
                <c:pt idx="2">
                  <c:v>Instituto de Educación para Adultos del Estado de Yucatán</c:v>
                </c:pt>
                <c:pt idx="3">
                  <c:v>Instituto de Infraestructura Carretera de Yucatán</c:v>
                </c:pt>
                <c:pt idx="4">
                  <c:v>Instituto de Vivienda del estado de Yucatán</c:v>
                </c:pt>
                <c:pt idx="5">
                  <c:v>Instituto para el Desarrollo y Certificación de la Infraestructura Física Educativa de Yucatán</c:v>
                </c:pt>
                <c:pt idx="6">
                  <c:v>Instituto para la Construcción y Conservación de Obra Pública en Yucatán</c:v>
                </c:pt>
                <c:pt idx="7">
                  <c:v>Junta de Agua Potable y Alcantarillado de Yucatán</c:v>
                </c:pt>
                <c:pt idx="8">
                  <c:v>Junta de Electrificación de Yucatán</c:v>
                </c:pt>
                <c:pt idx="9">
                  <c:v>OPD Servicios de Salud de Yucatán</c:v>
                </c:pt>
                <c:pt idx="10">
                  <c:v>Secretaría de Administración y Finanzas</c:v>
                </c:pt>
                <c:pt idx="11">
                  <c:v>Secretaría de Desarrollo Social</c:v>
                </c:pt>
                <c:pt idx="12">
                  <c:v>Secretaría de Educación del Gobierno del Estado de Yucatán</c:v>
                </c:pt>
                <c:pt idx="13">
                  <c:v>Secretaría de Investigación, Innovación y Educación Superior (SIIES)</c:v>
                </c:pt>
                <c:pt idx="14">
                  <c:v>Secretaría de Trabajo y Previsión Social</c:v>
                </c:pt>
                <c:pt idx="15">
                  <c:v>Secretaría Técnica de Planeación y Evaluación</c:v>
                </c:pt>
                <c:pt idx="16">
                  <c:v>Sistema para el Desarrollo Integral de la Familia en Yucatán (DIF Yucatán)</c:v>
                </c:pt>
                <c:pt idx="17">
                  <c:v>Universidad Tecnológica del Mayab (UT del Mayab)</c:v>
                </c:pt>
              </c:strCache>
            </c:strRef>
          </c:cat>
          <c:val>
            <c:numRef>
              <c:f>'Gráfica 3 (2)'!$C$2:$C$19</c:f>
              <c:numCache>
                <c:formatCode>General</c:formatCode>
                <c:ptCount val="18"/>
                <c:pt idx="0">
                  <c:v>0</c:v>
                </c:pt>
                <c:pt idx="1">
                  <c:v>0</c:v>
                </c:pt>
                <c:pt idx="2">
                  <c:v>0</c:v>
                </c:pt>
                <c:pt idx="3">
                  <c:v>0</c:v>
                </c:pt>
                <c:pt idx="4">
                  <c:v>3</c:v>
                </c:pt>
                <c:pt idx="5">
                  <c:v>0</c:v>
                </c:pt>
                <c:pt idx="6">
                  <c:v>0</c:v>
                </c:pt>
                <c:pt idx="7">
                  <c:v>0</c:v>
                </c:pt>
                <c:pt idx="8">
                  <c:v>0</c:v>
                </c:pt>
                <c:pt idx="9">
                  <c:v>3</c:v>
                </c:pt>
                <c:pt idx="10">
                  <c:v>0</c:v>
                </c:pt>
                <c:pt idx="11">
                  <c:v>7</c:v>
                </c:pt>
                <c:pt idx="12">
                  <c:v>3</c:v>
                </c:pt>
                <c:pt idx="13">
                  <c:v>0</c:v>
                </c:pt>
                <c:pt idx="14">
                  <c:v>17</c:v>
                </c:pt>
                <c:pt idx="15">
                  <c:v>0</c:v>
                </c:pt>
                <c:pt idx="16">
                  <c:v>0</c:v>
                </c:pt>
                <c:pt idx="17">
                  <c:v>0</c:v>
                </c:pt>
              </c:numCache>
            </c:numRef>
          </c:val>
          <c:extLst xmlns:c16r2="http://schemas.microsoft.com/office/drawing/2015/06/chart">
            <c:ext xmlns:c16="http://schemas.microsoft.com/office/drawing/2014/chart" uri="{C3380CC4-5D6E-409C-BE32-E72D297353CC}">
              <c16:uniqueId val="{00000017-7EB4-4DE3-B0D7-AD8D13F77B54}"/>
            </c:ext>
          </c:extLst>
        </c:ser>
        <c:ser>
          <c:idx val="2"/>
          <c:order val="2"/>
          <c:tx>
            <c:strRef>
              <c:f>'Gráfica 3 (2)'!$D$1</c:f>
              <c:strCache>
                <c:ptCount val="1"/>
                <c:pt idx="0">
                  <c:v>De 51 a 99</c:v>
                </c:pt>
              </c:strCache>
            </c:strRef>
          </c:tx>
          <c:spPr>
            <a:solidFill>
              <a:srgbClr val="FFFF00"/>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7EB4-4DE3-B0D7-AD8D13F77B5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7EB4-4DE3-B0D7-AD8D13F77B5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7EB4-4DE3-B0D7-AD8D13F77B5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7EB4-4DE3-B0D7-AD8D13F77B5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7EB4-4DE3-B0D7-AD8D13F77B54}"/>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7EB4-4DE3-B0D7-AD8D13F77B54}"/>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7EB4-4DE3-B0D7-AD8D13F77B54}"/>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7EB4-4DE3-B0D7-AD8D13F77B54}"/>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7EB4-4DE3-B0D7-AD8D13F77B54}"/>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7EB4-4DE3-B0D7-AD8D13F77B54}"/>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7EB4-4DE3-B0D7-AD8D13F77B54}"/>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7EB4-4DE3-B0D7-AD8D13F77B54}"/>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7EB4-4DE3-B0D7-AD8D13F77B54}"/>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7EB4-4DE3-B0D7-AD8D13F77B54}"/>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7EB4-4DE3-B0D7-AD8D13F77B5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(2)'!$A$2:$A$19</c:f>
              <c:strCache>
                <c:ptCount val="18"/>
                <c:pt idx="0">
                  <c:v>Colegio Nacional de Educación Profesional Técnica</c:v>
                </c:pt>
                <c:pt idx="1">
                  <c:v>Instituto de Becas y Crédito Educativo del Gobierno del Estado de Yucatán</c:v>
                </c:pt>
                <c:pt idx="2">
                  <c:v>Instituto de Educación para Adultos del Estado de Yucatán</c:v>
                </c:pt>
                <c:pt idx="3">
                  <c:v>Instituto de Infraestructura Carretera de Yucatán</c:v>
                </c:pt>
                <c:pt idx="4">
                  <c:v>Instituto de Vivienda del estado de Yucatán</c:v>
                </c:pt>
                <c:pt idx="5">
                  <c:v>Instituto para el Desarrollo y Certificación de la Infraestructura Física Educativa de Yucatán</c:v>
                </c:pt>
                <c:pt idx="6">
                  <c:v>Instituto para la Construcción y Conservación de Obra Pública en Yucatán</c:v>
                </c:pt>
                <c:pt idx="7">
                  <c:v>Junta de Agua Potable y Alcantarillado de Yucatán</c:v>
                </c:pt>
                <c:pt idx="8">
                  <c:v>Junta de Electrificación de Yucatán</c:v>
                </c:pt>
                <c:pt idx="9">
                  <c:v>OPD Servicios de Salud de Yucatán</c:v>
                </c:pt>
                <c:pt idx="10">
                  <c:v>Secretaría de Administración y Finanzas</c:v>
                </c:pt>
                <c:pt idx="11">
                  <c:v>Secretaría de Desarrollo Social</c:v>
                </c:pt>
                <c:pt idx="12">
                  <c:v>Secretaría de Educación del Gobierno del Estado de Yucatán</c:v>
                </c:pt>
                <c:pt idx="13">
                  <c:v>Secretaría de Investigación, Innovación y Educación Superior (SIIES)</c:v>
                </c:pt>
                <c:pt idx="14">
                  <c:v>Secretaría de Trabajo y Previsión Social</c:v>
                </c:pt>
                <c:pt idx="15">
                  <c:v>Secretaría Técnica de Planeación y Evaluación</c:v>
                </c:pt>
                <c:pt idx="16">
                  <c:v>Sistema para el Desarrollo Integral de la Familia en Yucatán (DIF Yucatán)</c:v>
                </c:pt>
                <c:pt idx="17">
                  <c:v>Universidad Tecnológica del Mayab (UT del Mayab)</c:v>
                </c:pt>
              </c:strCache>
            </c:strRef>
          </c:cat>
          <c:val>
            <c:numRef>
              <c:f>'Gráfica 3 (2)'!$D$2:$D$19</c:f>
              <c:numCache>
                <c:formatCode>General</c:formatCode>
                <c:ptCount val="18"/>
                <c:pt idx="0">
                  <c:v>0</c:v>
                </c:pt>
                <c:pt idx="1">
                  <c:v>0</c:v>
                </c:pt>
                <c:pt idx="2">
                  <c:v>0</c:v>
                </c:pt>
                <c:pt idx="3">
                  <c:v>0</c:v>
                </c:pt>
                <c:pt idx="4">
                  <c:v>1</c:v>
                </c:pt>
                <c:pt idx="5">
                  <c:v>0</c:v>
                </c:pt>
                <c:pt idx="6">
                  <c:v>0</c:v>
                </c:pt>
                <c:pt idx="7">
                  <c:v>0</c:v>
                </c:pt>
                <c:pt idx="8">
                  <c:v>0</c:v>
                </c:pt>
                <c:pt idx="9">
                  <c:v>0</c:v>
                </c:pt>
                <c:pt idx="10">
                  <c:v>0</c:v>
                </c:pt>
                <c:pt idx="11">
                  <c:v>5</c:v>
                </c:pt>
                <c:pt idx="12">
                  <c:v>0</c:v>
                </c:pt>
                <c:pt idx="13">
                  <c:v>0</c:v>
                </c:pt>
                <c:pt idx="14">
                  <c:v>0</c:v>
                </c:pt>
                <c:pt idx="15">
                  <c:v>0</c:v>
                </c:pt>
                <c:pt idx="16">
                  <c:v>3</c:v>
                </c:pt>
                <c:pt idx="17">
                  <c:v>0</c:v>
                </c:pt>
              </c:numCache>
            </c:numRef>
          </c:val>
          <c:extLst xmlns:c16r2="http://schemas.microsoft.com/office/drawing/2015/06/chart">
            <c:ext xmlns:c16="http://schemas.microsoft.com/office/drawing/2014/chart" uri="{C3380CC4-5D6E-409C-BE32-E72D297353CC}">
              <c16:uniqueId val="{00000027-7EB4-4DE3-B0D7-AD8D13F77B54}"/>
            </c:ext>
          </c:extLst>
        </c:ser>
        <c:ser>
          <c:idx val="3"/>
          <c:order val="3"/>
          <c:tx>
            <c:strRef>
              <c:f>'Gráfica 3 (2)'!$E$1</c:f>
              <c:strCache>
                <c:ptCount val="1"/>
                <c:pt idx="0">
                  <c:v>Atendidos</c:v>
                </c:pt>
              </c:strCache>
            </c:strRef>
          </c:tx>
          <c:spPr>
            <a:solidFill>
              <a:schemeClr val="accent3">
                <a:lumMod val="75000"/>
              </a:schemeClr>
            </a:solidFill>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7EB4-4DE3-B0D7-AD8D13F77B54}"/>
                </c:ext>
              </c:extLst>
            </c:dLbl>
            <c:dLbl>
              <c:idx val="8"/>
              <c:layout>
                <c:manualLayout>
                  <c:x val="2.2708837326687062E-2"/>
                  <c:y val="2.71278370484229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7EB4-4DE3-B0D7-AD8D13F77B54}"/>
                </c:ext>
              </c:extLst>
            </c:dLbl>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(2)'!$A$2:$A$19</c:f>
              <c:strCache>
                <c:ptCount val="18"/>
                <c:pt idx="0">
                  <c:v>Colegio Nacional de Educación Profesional Técnica</c:v>
                </c:pt>
                <c:pt idx="1">
                  <c:v>Instituto de Becas y Crédito Educativo del Gobierno del Estado de Yucatán</c:v>
                </c:pt>
                <c:pt idx="2">
                  <c:v>Instituto de Educación para Adultos del Estado de Yucatán</c:v>
                </c:pt>
                <c:pt idx="3">
                  <c:v>Instituto de Infraestructura Carretera de Yucatán</c:v>
                </c:pt>
                <c:pt idx="4">
                  <c:v>Instituto de Vivienda del estado de Yucatán</c:v>
                </c:pt>
                <c:pt idx="5">
                  <c:v>Instituto para el Desarrollo y Certificación de la Infraestructura Física Educativa de Yucatán</c:v>
                </c:pt>
                <c:pt idx="6">
                  <c:v>Instituto para la Construcción y Conservación de Obra Pública en Yucatán</c:v>
                </c:pt>
                <c:pt idx="7">
                  <c:v>Junta de Agua Potable y Alcantarillado de Yucatán</c:v>
                </c:pt>
                <c:pt idx="8">
                  <c:v>Junta de Electrificación de Yucatán</c:v>
                </c:pt>
                <c:pt idx="9">
                  <c:v>OPD Servicios de Salud de Yucatán</c:v>
                </c:pt>
                <c:pt idx="10">
                  <c:v>Secretaría de Administración y Finanzas</c:v>
                </c:pt>
                <c:pt idx="11">
                  <c:v>Secretaría de Desarrollo Social</c:v>
                </c:pt>
                <c:pt idx="12">
                  <c:v>Secretaría de Educación del Gobierno del Estado de Yucatán</c:v>
                </c:pt>
                <c:pt idx="13">
                  <c:v>Secretaría de Investigación, Innovación y Educación Superior (SIIES)</c:v>
                </c:pt>
                <c:pt idx="14">
                  <c:v>Secretaría de Trabajo y Previsión Social</c:v>
                </c:pt>
                <c:pt idx="15">
                  <c:v>Secretaría Técnica de Planeación y Evaluación</c:v>
                </c:pt>
                <c:pt idx="16">
                  <c:v>Sistema para el Desarrollo Integral de la Familia en Yucatán (DIF Yucatán)</c:v>
                </c:pt>
                <c:pt idx="17">
                  <c:v>Universidad Tecnológica del Mayab (UT del Mayab)</c:v>
                </c:pt>
              </c:strCache>
            </c:strRef>
          </c:cat>
          <c:val>
            <c:numRef>
              <c:f>'Gráfica 3 (2)'!$E$2:$E$19</c:f>
              <c:numCache>
                <c:formatCode>General</c:formatCode>
                <c:ptCount val="18"/>
                <c:pt idx="0">
                  <c:v>6</c:v>
                </c:pt>
                <c:pt idx="1">
                  <c:v>0</c:v>
                </c:pt>
                <c:pt idx="2">
                  <c:v>3</c:v>
                </c:pt>
                <c:pt idx="3">
                  <c:v>3</c:v>
                </c:pt>
                <c:pt idx="4">
                  <c:v>9</c:v>
                </c:pt>
                <c:pt idx="5">
                  <c:v>1</c:v>
                </c:pt>
                <c:pt idx="6">
                  <c:v>5</c:v>
                </c:pt>
                <c:pt idx="7">
                  <c:v>1</c:v>
                </c:pt>
                <c:pt idx="8">
                  <c:v>1</c:v>
                </c:pt>
                <c:pt idx="9">
                  <c:v>8</c:v>
                </c:pt>
                <c:pt idx="10">
                  <c:v>6</c:v>
                </c:pt>
                <c:pt idx="11">
                  <c:v>4</c:v>
                </c:pt>
                <c:pt idx="12">
                  <c:v>32</c:v>
                </c:pt>
                <c:pt idx="13">
                  <c:v>4</c:v>
                </c:pt>
                <c:pt idx="14">
                  <c:v>13</c:v>
                </c:pt>
                <c:pt idx="15">
                  <c:v>2</c:v>
                </c:pt>
                <c:pt idx="16">
                  <c:v>2</c:v>
                </c:pt>
                <c:pt idx="17">
                  <c:v>4</c:v>
                </c:pt>
              </c:numCache>
            </c:numRef>
          </c:val>
          <c:extLst xmlns:c16r2="http://schemas.microsoft.com/office/drawing/2015/06/chart">
            <c:ext xmlns:c16="http://schemas.microsoft.com/office/drawing/2014/chart" uri="{C3380CC4-5D6E-409C-BE32-E72D297353CC}">
              <c16:uniqueId val="{0000002A-7EB4-4DE3-B0D7-AD8D13F77B54}"/>
            </c:ext>
          </c:extLst>
        </c:ser>
        <c:dLbls>
          <c:showLegendKey val="0"/>
          <c:showVal val="0"/>
          <c:showCatName val="0"/>
          <c:showSerName val="0"/>
          <c:showPercent val="0"/>
          <c:showBubbleSize val="0"/>
        </c:dLbls>
        <c:gapWidth val="150"/>
        <c:shape val="box"/>
        <c:axId val="39158912"/>
        <c:axId val="39160448"/>
        <c:axId val="0"/>
      </c:bar3DChart>
      <c:catAx>
        <c:axId val="39158912"/>
        <c:scaling>
          <c:orientation val="minMax"/>
        </c:scaling>
        <c:delete val="0"/>
        <c:axPos val="l"/>
        <c:numFmt formatCode="General" sourceLinked="0"/>
        <c:majorTickMark val="in"/>
        <c:minorTickMark val="none"/>
        <c:tickLblPos val="nextTo"/>
        <c:txPr>
          <a:bodyPr anchor="ctr" anchorCtr="0"/>
          <a:lstStyle/>
          <a:p>
            <a:pPr>
              <a:defRPr sz="800"/>
            </a:pPr>
            <a:endParaRPr lang="es-MX"/>
          </a:p>
        </c:txPr>
        <c:crossAx val="39160448"/>
        <c:crosses val="autoZero"/>
        <c:auto val="1"/>
        <c:lblAlgn val="l"/>
        <c:lblOffset val="100"/>
        <c:noMultiLvlLbl val="0"/>
      </c:catAx>
      <c:valAx>
        <c:axId val="39160448"/>
        <c:scaling>
          <c:orientation val="minMax"/>
        </c:scaling>
        <c:delete val="0"/>
        <c:axPos val="b"/>
        <c:majorGridlines/>
        <c:numFmt formatCode="0%" sourceLinked="1"/>
        <c:majorTickMark val="out"/>
        <c:minorTickMark val="none"/>
        <c:tickLblPos val="nextTo"/>
        <c:crossAx val="39158912"/>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percentStacked"/>
        <c:varyColors val="0"/>
        <c:ser>
          <c:idx val="0"/>
          <c:order val="0"/>
          <c:tx>
            <c:strRef>
              <c:f>Hoja20!$B$1</c:f>
              <c:strCache>
                <c:ptCount val="1"/>
                <c:pt idx="0">
                  <c:v>Atendidos después de la fecha</c:v>
                </c:pt>
              </c:strCache>
            </c:strRef>
          </c:tx>
          <c:spPr>
            <a:solidFill>
              <a:schemeClr val="accent2">
                <a:lumMod val="50000"/>
              </a:schemeClr>
            </a:solidFill>
          </c:spPr>
          <c:invertIfNegative val="0"/>
          <c:dLbls>
            <c:spPr>
              <a:noFill/>
              <a:ln>
                <a:noFill/>
              </a:ln>
              <a:effectLst/>
            </c:spPr>
            <c:txPr>
              <a:bodyPr/>
              <a:lstStyle/>
              <a:p>
                <a:pPr>
                  <a:defRPr sz="1100">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Hoja20!$A$2:$A$18</c:f>
              <c:strCache>
                <c:ptCount val="17"/>
                <c:pt idx="0">
                  <c:v>Colegio Nacional de Educación Profesional Técnica</c:v>
                </c:pt>
                <c:pt idx="1">
                  <c:v>Instituto de Educación para Adultos del Estado de Yucatán</c:v>
                </c:pt>
                <c:pt idx="2">
                  <c:v>Instituto de Infraestructura Carretera de Yucatán</c:v>
                </c:pt>
                <c:pt idx="3">
                  <c:v>Instituto de Vivienda del estado de Yucatán</c:v>
                </c:pt>
                <c:pt idx="4">
                  <c:v>Instituto para el Desarrollo y Certificación de la Infraestructura Física Educativa de Yucatán</c:v>
                </c:pt>
                <c:pt idx="5">
                  <c:v>Instituto para la Construcción y Conservación de Obra Pública en Yucatán</c:v>
                </c:pt>
                <c:pt idx="6">
                  <c:v>Junta de Agua Potable y Alcantarillado de Yucatán</c:v>
                </c:pt>
                <c:pt idx="7">
                  <c:v>Junta de Electrificación de Yucatán</c:v>
                </c:pt>
                <c:pt idx="8">
                  <c:v>OPD Servicios de Salud de Yucatán</c:v>
                </c:pt>
                <c:pt idx="9">
                  <c:v>Secretaría de Administración y Finanzas</c:v>
                </c:pt>
                <c:pt idx="10">
                  <c:v>Secretaría de Desarrollo Social</c:v>
                </c:pt>
                <c:pt idx="11">
                  <c:v>Secretaría de Educación del Gobierno del Estado de Yucatán</c:v>
                </c:pt>
                <c:pt idx="12">
                  <c:v>Secretaría de Investigación, Innovación y Educación Superior (SIIES)</c:v>
                </c:pt>
                <c:pt idx="13">
                  <c:v>Secretaría de Trabajo y Previsión Social</c:v>
                </c:pt>
                <c:pt idx="14">
                  <c:v>Secretaría Técnica de Planeación y Evaluación</c:v>
                </c:pt>
                <c:pt idx="15">
                  <c:v>Sistema para el Desarrollo Integral de la Familia en Yucatán (DIF Yucatán)</c:v>
                </c:pt>
                <c:pt idx="16">
                  <c:v>Universidad Tecnológica del Mayab (UT del Mayab)</c:v>
                </c:pt>
              </c:strCache>
            </c:strRef>
          </c:cat>
          <c:val>
            <c:numRef>
              <c:f>Hoja20!$B$2:$B$18</c:f>
              <c:numCache>
                <c:formatCode>General</c:formatCode>
                <c:ptCount val="17"/>
                <c:pt idx="1">
                  <c:v>3</c:v>
                </c:pt>
                <c:pt idx="3">
                  <c:v>9</c:v>
                </c:pt>
                <c:pt idx="8">
                  <c:v>6</c:v>
                </c:pt>
                <c:pt idx="11">
                  <c:v>18</c:v>
                </c:pt>
                <c:pt idx="13">
                  <c:v>11</c:v>
                </c:pt>
                <c:pt idx="15">
                  <c:v>1</c:v>
                </c:pt>
                <c:pt idx="16">
                  <c:v>3</c:v>
                </c:pt>
              </c:numCache>
            </c:numRef>
          </c:val>
          <c:extLst xmlns:c16r2="http://schemas.microsoft.com/office/drawing/2015/06/chart">
            <c:ext xmlns:c16="http://schemas.microsoft.com/office/drawing/2014/chart" uri="{C3380CC4-5D6E-409C-BE32-E72D297353CC}">
              <c16:uniqueId val="{00000000-FBD5-452C-97AC-A56655B7605D}"/>
            </c:ext>
          </c:extLst>
        </c:ser>
        <c:ser>
          <c:idx val="1"/>
          <c:order val="1"/>
          <c:tx>
            <c:strRef>
              <c:f>Hoja20!$C$1</c:f>
              <c:strCache>
                <c:ptCount val="1"/>
                <c:pt idx="0">
                  <c:v>Atendidos a tiempo</c:v>
                </c:pt>
              </c:strCache>
            </c:strRef>
          </c:tx>
          <c:spPr>
            <a:solidFill>
              <a:schemeClr val="accent3">
                <a:lumMod val="50000"/>
              </a:schemeClr>
            </a:solidFill>
          </c:spPr>
          <c:invertIfNegative val="0"/>
          <c:dLbls>
            <c:spPr>
              <a:noFill/>
              <a:ln>
                <a:noFill/>
              </a:ln>
              <a:effectLst/>
            </c:spPr>
            <c:txPr>
              <a:bodyPr/>
              <a:lstStyle/>
              <a:p>
                <a:pPr>
                  <a:defRPr sz="1050">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Hoja20!$A$2:$A$18</c:f>
              <c:strCache>
                <c:ptCount val="17"/>
                <c:pt idx="0">
                  <c:v>Colegio Nacional de Educación Profesional Técnica</c:v>
                </c:pt>
                <c:pt idx="1">
                  <c:v>Instituto de Educación para Adultos del Estado de Yucatán</c:v>
                </c:pt>
                <c:pt idx="2">
                  <c:v>Instituto de Infraestructura Carretera de Yucatán</c:v>
                </c:pt>
                <c:pt idx="3">
                  <c:v>Instituto de Vivienda del estado de Yucatán</c:v>
                </c:pt>
                <c:pt idx="4">
                  <c:v>Instituto para el Desarrollo y Certificación de la Infraestructura Física Educativa de Yucatán</c:v>
                </c:pt>
                <c:pt idx="5">
                  <c:v>Instituto para la Construcción y Conservación de Obra Pública en Yucatán</c:v>
                </c:pt>
                <c:pt idx="6">
                  <c:v>Junta de Agua Potable y Alcantarillado de Yucatán</c:v>
                </c:pt>
                <c:pt idx="7">
                  <c:v>Junta de Electrificación de Yucatán</c:v>
                </c:pt>
                <c:pt idx="8">
                  <c:v>OPD Servicios de Salud de Yucatán</c:v>
                </c:pt>
                <c:pt idx="9">
                  <c:v>Secretaría de Administración y Finanzas</c:v>
                </c:pt>
                <c:pt idx="10">
                  <c:v>Secretaría de Desarrollo Social</c:v>
                </c:pt>
                <c:pt idx="11">
                  <c:v>Secretaría de Educación del Gobierno del Estado de Yucatán</c:v>
                </c:pt>
                <c:pt idx="12">
                  <c:v>Secretaría de Investigación, Innovación y Educación Superior (SIIES)</c:v>
                </c:pt>
                <c:pt idx="13">
                  <c:v>Secretaría de Trabajo y Previsión Social</c:v>
                </c:pt>
                <c:pt idx="14">
                  <c:v>Secretaría Técnica de Planeación y Evaluación</c:v>
                </c:pt>
                <c:pt idx="15">
                  <c:v>Sistema para el Desarrollo Integral de la Familia en Yucatán (DIF Yucatán)</c:v>
                </c:pt>
                <c:pt idx="16">
                  <c:v>Universidad Tecnológica del Mayab (UT del Mayab)</c:v>
                </c:pt>
              </c:strCache>
            </c:strRef>
          </c:cat>
          <c:val>
            <c:numRef>
              <c:f>Hoja20!$C$2:$C$18</c:f>
              <c:numCache>
                <c:formatCode>General</c:formatCode>
                <c:ptCount val="17"/>
                <c:pt idx="0">
                  <c:v>6</c:v>
                </c:pt>
                <c:pt idx="2">
                  <c:v>3</c:v>
                </c:pt>
                <c:pt idx="4">
                  <c:v>1</c:v>
                </c:pt>
                <c:pt idx="5">
                  <c:v>5</c:v>
                </c:pt>
                <c:pt idx="6">
                  <c:v>1</c:v>
                </c:pt>
                <c:pt idx="7">
                  <c:v>1</c:v>
                </c:pt>
                <c:pt idx="8">
                  <c:v>2</c:v>
                </c:pt>
                <c:pt idx="9">
                  <c:v>6</c:v>
                </c:pt>
                <c:pt idx="10">
                  <c:v>4</c:v>
                </c:pt>
                <c:pt idx="11">
                  <c:v>14</c:v>
                </c:pt>
                <c:pt idx="12">
                  <c:v>4</c:v>
                </c:pt>
                <c:pt idx="13">
                  <c:v>2</c:v>
                </c:pt>
                <c:pt idx="14">
                  <c:v>2</c:v>
                </c:pt>
                <c:pt idx="15">
                  <c:v>1</c:v>
                </c:pt>
                <c:pt idx="16">
                  <c:v>1</c:v>
                </c:pt>
              </c:numCache>
            </c:numRef>
          </c:val>
          <c:extLst xmlns:c16r2="http://schemas.microsoft.com/office/drawing/2015/06/chart">
            <c:ext xmlns:c16="http://schemas.microsoft.com/office/drawing/2014/chart" uri="{C3380CC4-5D6E-409C-BE32-E72D297353CC}">
              <c16:uniqueId val="{00000001-FBD5-452C-97AC-A56655B7605D}"/>
            </c:ext>
          </c:extLst>
        </c:ser>
        <c:dLbls>
          <c:showLegendKey val="0"/>
          <c:showVal val="0"/>
          <c:showCatName val="0"/>
          <c:showSerName val="0"/>
          <c:showPercent val="0"/>
          <c:showBubbleSize val="0"/>
        </c:dLbls>
        <c:gapWidth val="150"/>
        <c:overlap val="100"/>
        <c:axId val="39477632"/>
        <c:axId val="39479168"/>
      </c:barChart>
      <c:catAx>
        <c:axId val="39477632"/>
        <c:scaling>
          <c:orientation val="minMax"/>
        </c:scaling>
        <c:delete val="0"/>
        <c:axPos val="l"/>
        <c:numFmt formatCode="General" sourceLinked="0"/>
        <c:majorTickMark val="out"/>
        <c:minorTickMark val="none"/>
        <c:tickLblPos val="nextTo"/>
        <c:txPr>
          <a:bodyPr/>
          <a:lstStyle/>
          <a:p>
            <a:pPr>
              <a:defRPr sz="800"/>
            </a:pPr>
            <a:endParaRPr lang="es-MX"/>
          </a:p>
        </c:txPr>
        <c:crossAx val="39479168"/>
        <c:crosses val="autoZero"/>
        <c:auto val="1"/>
        <c:lblAlgn val="ctr"/>
        <c:lblOffset val="100"/>
        <c:noMultiLvlLbl val="0"/>
      </c:catAx>
      <c:valAx>
        <c:axId val="39479168"/>
        <c:scaling>
          <c:orientation val="minMax"/>
        </c:scaling>
        <c:delete val="0"/>
        <c:axPos val="b"/>
        <c:majorGridlines/>
        <c:numFmt formatCode="0%" sourceLinked="1"/>
        <c:majorTickMark val="out"/>
        <c:minorTickMark val="none"/>
        <c:tickLblPos val="nextTo"/>
        <c:crossAx val="39477632"/>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300"/>
      <c:rAngAx val="0"/>
      <c:perspective val="50"/>
    </c:view3D>
    <c:floor>
      <c:thickness val="0"/>
    </c:floor>
    <c:sideWall>
      <c:thickness val="0"/>
    </c:sideWall>
    <c:backWall>
      <c:thickness val="0"/>
    </c:backWall>
    <c:plotArea>
      <c:layout>
        <c:manualLayout>
          <c:layoutTarget val="inner"/>
          <c:xMode val="edge"/>
          <c:yMode val="edge"/>
          <c:x val="0.17420522969388186"/>
          <c:y val="0.18164134335725635"/>
          <c:w val="0.7371510379384395"/>
          <c:h val="0.71731300956911792"/>
        </c:manualLayout>
      </c:layout>
      <c:pie3DChart>
        <c:varyColors val="1"/>
        <c:ser>
          <c:idx val="0"/>
          <c:order val="0"/>
          <c:dLbls>
            <c:dLbl>
              <c:idx val="3"/>
              <c:layout>
                <c:manualLayout>
                  <c:x val="2.1871330254841139E-2"/>
                  <c:y val="-8.634307168105626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B7-4A5C-9586-498D7BEA8A4B}"/>
                </c:ext>
              </c:extLst>
            </c:dLbl>
            <c:dLbl>
              <c:idx val="8"/>
              <c:layout>
                <c:manualLayout>
                  <c:x val="6.059249278332187E-2"/>
                  <c:y val="1.9121128902621029E-3"/>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B7-4A5C-9586-498D7BEA8A4B}"/>
                </c:ext>
              </c:extLst>
            </c:dLbl>
            <c:dLbl>
              <c:idx val="10"/>
              <c:layout>
                <c:manualLayout>
                  <c:x val="-4.1345740873299931E-2"/>
                  <c:y val="3.9589290291571003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5B7-4A5C-9586-498D7BEA8A4B}"/>
                </c:ext>
              </c:extLst>
            </c:dLbl>
            <c:dLbl>
              <c:idx val="15"/>
              <c:layout>
                <c:manualLayout>
                  <c:x val="-7.2374696478448214E-2"/>
                  <c:y val="0.12227672219151867"/>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B7-4A5C-9586-498D7BEA8A4B}"/>
                </c:ext>
              </c:extLst>
            </c:dLbl>
            <c:dLbl>
              <c:idx val="17"/>
              <c:layout>
                <c:manualLayout>
                  <c:x val="-4.7702967610332131E-2"/>
                  <c:y val="-3.1364721599950116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5B7-4A5C-9586-498D7BEA8A4B}"/>
                </c:ext>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Hoja11!$A$1:$A$18</c:f>
              <c:strCache>
                <c:ptCount val="2"/>
                <c:pt idx="0">
                  <c:v>IVEY</c:v>
                </c:pt>
                <c:pt idx="1">
                  <c:v>STyPS</c:v>
                </c:pt>
              </c:strCache>
            </c:strRef>
          </c:cat>
          <c:val>
            <c:numRef>
              <c:f>Hoja11!$B$1:$B$18</c:f>
              <c:numCache>
                <c:formatCode>General</c:formatCode>
                <c:ptCount val="18"/>
                <c:pt idx="0">
                  <c:v>19</c:v>
                </c:pt>
                <c:pt idx="1">
                  <c:v>19</c:v>
                </c:pt>
              </c:numCache>
            </c:numRef>
          </c:val>
          <c:extLst xmlns:c16r2="http://schemas.microsoft.com/office/drawing/2015/06/chart">
            <c:ext xmlns:c16="http://schemas.microsoft.com/office/drawing/2014/chart" uri="{C3380CC4-5D6E-409C-BE32-E72D297353CC}">
              <c16:uniqueId val="{00000005-E5B7-4A5C-9586-498D7BEA8A4B}"/>
            </c:ext>
          </c:extLst>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sz="800"/>
      </a:pPr>
      <a:endParaRPr lang="es-MX"/>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Hoja14!$A$1:$B$6</c:f>
              <c:multiLvlStrCache>
                <c:ptCount val="6"/>
                <c:lvl>
                  <c:pt idx="0">
                    <c:v>Calidad en el servicio</c:v>
                  </c:pt>
                  <c:pt idx="1">
                    <c:v>Cobertura del programa</c:v>
                  </c:pt>
                  <c:pt idx="2">
                    <c:v>De la atención a Aspectos Susceptibles de Mejora</c:v>
                  </c:pt>
                  <c:pt idx="3">
                    <c:v>Gestión</c:v>
                  </c:pt>
                  <c:pt idx="4">
                    <c:v>Resultados</c:v>
                  </c:pt>
                  <c:pt idx="5">
                    <c:v>Seguimiento a los apoyos otorgados</c:v>
                  </c:pt>
                </c:lvl>
                <c:lvl>
                  <c:pt idx="0">
                    <c:v>Evaluación Específica de Desempeño </c:v>
                  </c:pt>
                </c:lvl>
              </c:multiLvlStrCache>
            </c:multiLvlStrRef>
          </c:cat>
          <c:val>
            <c:numRef>
              <c:f>Hoja14!$C$1:$C$6</c:f>
              <c:numCache>
                <c:formatCode>General</c:formatCode>
                <c:ptCount val="6"/>
                <c:pt idx="0">
                  <c:v>1</c:v>
                </c:pt>
                <c:pt idx="1">
                  <c:v>9</c:v>
                </c:pt>
                <c:pt idx="2">
                  <c:v>1</c:v>
                </c:pt>
                <c:pt idx="3">
                  <c:v>9</c:v>
                </c:pt>
                <c:pt idx="4">
                  <c:v>14</c:v>
                </c:pt>
                <c:pt idx="5">
                  <c:v>4</c:v>
                </c:pt>
              </c:numCache>
            </c:numRef>
          </c:val>
          <c:extLst xmlns:c16r2="http://schemas.microsoft.com/office/drawing/2015/06/chart">
            <c:ext xmlns:c16="http://schemas.microsoft.com/office/drawing/2014/chart" uri="{C3380CC4-5D6E-409C-BE32-E72D297353CC}">
              <c16:uniqueId val="{00000000-A44E-46B2-9051-BB492A88AA71}"/>
            </c:ext>
          </c:extLst>
        </c:ser>
        <c:dLbls>
          <c:showLegendKey val="0"/>
          <c:showVal val="0"/>
          <c:showCatName val="0"/>
          <c:showSerName val="0"/>
          <c:showPercent val="0"/>
          <c:showBubbleSize val="0"/>
        </c:dLbls>
        <c:gapWidth val="150"/>
        <c:axId val="39529088"/>
        <c:axId val="39539072"/>
      </c:barChart>
      <c:catAx>
        <c:axId val="39529088"/>
        <c:scaling>
          <c:orientation val="minMax"/>
        </c:scaling>
        <c:delete val="0"/>
        <c:axPos val="l"/>
        <c:numFmt formatCode="General" sourceLinked="0"/>
        <c:majorTickMark val="out"/>
        <c:minorTickMark val="none"/>
        <c:tickLblPos val="nextTo"/>
        <c:crossAx val="39539072"/>
        <c:crosses val="autoZero"/>
        <c:auto val="1"/>
        <c:lblAlgn val="ctr"/>
        <c:lblOffset val="100"/>
        <c:noMultiLvlLbl val="0"/>
      </c:catAx>
      <c:valAx>
        <c:axId val="39539072"/>
        <c:scaling>
          <c:orientation val="minMax"/>
        </c:scaling>
        <c:delete val="0"/>
        <c:axPos val="b"/>
        <c:numFmt formatCode="General" sourceLinked="1"/>
        <c:majorTickMark val="out"/>
        <c:minorTickMark val="none"/>
        <c:tickLblPos val="nextTo"/>
        <c:crossAx val="395290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1410341282115297E-2"/>
          <c:y val="4.0063213740180389E-2"/>
          <c:w val="0.91121446090069858"/>
          <c:h val="0.58481830311681704"/>
        </c:manualLayout>
      </c:layout>
      <c:barChart>
        <c:barDir val="col"/>
        <c:grouping val="percentStacked"/>
        <c:varyColors val="0"/>
        <c:ser>
          <c:idx val="0"/>
          <c:order val="0"/>
          <c:tx>
            <c:strRef>
              <c:f>'Gráfica 3'!$B$1</c:f>
              <c:strCache>
                <c:ptCount val="1"/>
                <c:pt idx="0">
                  <c:v>Sin avance</c:v>
                </c:pt>
              </c:strCache>
            </c:strRef>
          </c:tx>
          <c:spPr>
            <a:solidFill>
              <a:srgbClr val="C00000"/>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3'!$A$2:$A$11</c:f>
              <c:strCache>
                <c:ptCount val="10"/>
                <c:pt idx="0">
                  <c:v>Carencia por calidad, espacios y servicios básicos en la vivienda</c:v>
                </c:pt>
                <c:pt idx="1">
                  <c:v>Carreteras y Caminos</c:v>
                </c:pt>
                <c:pt idx="2">
                  <c:v>Construcción y ampliación de la Infraestructura  Educativa</c:v>
                </c:pt>
                <c:pt idx="3">
                  <c:v>Construcción, Ampliación y Mejoramiento de Vivienda para Grupos Vulnerables</c:v>
                </c:pt>
                <c:pt idx="4">
                  <c:v>Educación Básica</c:v>
                </c:pt>
                <c:pt idx="5">
                  <c:v>Educación Media Superior</c:v>
                </c:pt>
                <c:pt idx="6">
                  <c:v>Educación y Capacitación para Adultos</c:v>
                </c:pt>
                <c:pt idx="7">
                  <c:v>Enfermedades Transmisibles y Atención a la Salud</c:v>
                </c:pt>
                <c:pt idx="8">
                  <c:v>Nutrición</c:v>
                </c:pt>
                <c:pt idx="9">
                  <c:v>Tratamiento de Residuos Sólidos</c:v>
                </c:pt>
              </c:strCache>
            </c:strRef>
          </c:cat>
          <c:val>
            <c:numRef>
              <c:f>'Gráfica 3'!$B$2:$B$11</c:f>
              <c:numCache>
                <c:formatCode>General</c:formatCode>
                <c:ptCount val="10"/>
              </c:numCache>
            </c:numRef>
          </c:val>
          <c:extLst xmlns:c16r2="http://schemas.microsoft.com/office/drawing/2015/06/chart">
            <c:ext xmlns:c16="http://schemas.microsoft.com/office/drawing/2014/chart" uri="{C3380CC4-5D6E-409C-BE32-E72D297353CC}">
              <c16:uniqueId val="{00000000-0309-4954-960D-8EE62BDAEAE3}"/>
            </c:ext>
          </c:extLst>
        </c:ser>
        <c:ser>
          <c:idx val="1"/>
          <c:order val="1"/>
          <c:tx>
            <c:strRef>
              <c:f>'Gráfica 3'!$C$1</c:f>
              <c:strCache>
                <c:ptCount val="1"/>
                <c:pt idx="0">
                  <c:v>De 1 a 50</c:v>
                </c:pt>
              </c:strCache>
            </c:strRef>
          </c:tx>
          <c:spPr>
            <a:solidFill>
              <a:schemeClr val="accent6">
                <a:lumMod val="75000"/>
              </a:schemeClr>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3'!$A$2:$A$11</c:f>
              <c:strCache>
                <c:ptCount val="10"/>
                <c:pt idx="0">
                  <c:v>Carencia por calidad, espacios y servicios básicos en la vivienda</c:v>
                </c:pt>
                <c:pt idx="1">
                  <c:v>Carreteras y Caminos</c:v>
                </c:pt>
                <c:pt idx="2">
                  <c:v>Construcción y ampliación de la Infraestructura  Educativa</c:v>
                </c:pt>
                <c:pt idx="3">
                  <c:v>Construcción, Ampliación y Mejoramiento de Vivienda para Grupos Vulnerables</c:v>
                </c:pt>
                <c:pt idx="4">
                  <c:v>Educación Básica</c:v>
                </c:pt>
                <c:pt idx="5">
                  <c:v>Educación Media Superior</c:v>
                </c:pt>
                <c:pt idx="6">
                  <c:v>Educación y Capacitación para Adultos</c:v>
                </c:pt>
                <c:pt idx="7">
                  <c:v>Enfermedades Transmisibles y Atención a la Salud</c:v>
                </c:pt>
                <c:pt idx="8">
                  <c:v>Nutrición</c:v>
                </c:pt>
                <c:pt idx="9">
                  <c:v>Tratamiento de Residuos Sólidos</c:v>
                </c:pt>
              </c:strCache>
            </c:strRef>
          </c:cat>
          <c:val>
            <c:numRef>
              <c:f>'Gráfica 3'!$C$2:$C$11</c:f>
              <c:numCache>
                <c:formatCode>General</c:formatCode>
                <c:ptCount val="10"/>
              </c:numCache>
            </c:numRef>
          </c:val>
          <c:extLst xmlns:c16r2="http://schemas.microsoft.com/office/drawing/2015/06/chart">
            <c:ext xmlns:c16="http://schemas.microsoft.com/office/drawing/2014/chart" uri="{C3380CC4-5D6E-409C-BE32-E72D297353CC}">
              <c16:uniqueId val="{00000001-0309-4954-960D-8EE62BDAEAE3}"/>
            </c:ext>
          </c:extLst>
        </c:ser>
        <c:ser>
          <c:idx val="2"/>
          <c:order val="2"/>
          <c:tx>
            <c:strRef>
              <c:f>'Gráfica 3'!$D$1</c:f>
              <c:strCache>
                <c:ptCount val="1"/>
                <c:pt idx="0">
                  <c:v>De 51 a 99</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3'!$A$2:$A$11</c:f>
              <c:strCache>
                <c:ptCount val="10"/>
                <c:pt idx="0">
                  <c:v>Carencia por calidad, espacios y servicios básicos en la vivienda</c:v>
                </c:pt>
                <c:pt idx="1">
                  <c:v>Carreteras y Caminos</c:v>
                </c:pt>
                <c:pt idx="2">
                  <c:v>Construcción y ampliación de la Infraestructura  Educativa</c:v>
                </c:pt>
                <c:pt idx="3">
                  <c:v>Construcción, Ampliación y Mejoramiento de Vivienda para Grupos Vulnerables</c:v>
                </c:pt>
                <c:pt idx="4">
                  <c:v>Educación Básica</c:v>
                </c:pt>
                <c:pt idx="5">
                  <c:v>Educación Media Superior</c:v>
                </c:pt>
                <c:pt idx="6">
                  <c:v>Educación y Capacitación para Adultos</c:v>
                </c:pt>
                <c:pt idx="7">
                  <c:v>Enfermedades Transmisibles y Atención a la Salud</c:v>
                </c:pt>
                <c:pt idx="8">
                  <c:v>Nutrición</c:v>
                </c:pt>
                <c:pt idx="9">
                  <c:v>Tratamiento de Residuos Sólidos</c:v>
                </c:pt>
              </c:strCache>
            </c:strRef>
          </c:cat>
          <c:val>
            <c:numRef>
              <c:f>'Gráfica 3'!$D$2:$D$11</c:f>
              <c:numCache>
                <c:formatCode>General</c:formatCode>
                <c:ptCount val="10"/>
              </c:numCache>
            </c:numRef>
          </c:val>
          <c:extLst xmlns:c16r2="http://schemas.microsoft.com/office/drawing/2015/06/chart">
            <c:ext xmlns:c16="http://schemas.microsoft.com/office/drawing/2014/chart" uri="{C3380CC4-5D6E-409C-BE32-E72D297353CC}">
              <c16:uniqueId val="{00000002-0309-4954-960D-8EE62BDAEAE3}"/>
            </c:ext>
          </c:extLst>
        </c:ser>
        <c:ser>
          <c:idx val="3"/>
          <c:order val="3"/>
          <c:tx>
            <c:strRef>
              <c:f>'Gráfica 3'!$E$1</c:f>
              <c:strCache>
                <c:ptCount val="1"/>
                <c:pt idx="0">
                  <c:v>Atendidos</c:v>
                </c:pt>
              </c:strCache>
            </c:strRef>
          </c:tx>
          <c:spPr>
            <a:solidFill>
              <a:schemeClr val="accent3">
                <a:lumMod val="50000"/>
              </a:schemeClr>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3'!$A$2:$A$11</c:f>
              <c:strCache>
                <c:ptCount val="10"/>
                <c:pt idx="0">
                  <c:v>Carencia por calidad, espacios y servicios básicos en la vivienda</c:v>
                </c:pt>
                <c:pt idx="1">
                  <c:v>Carreteras y Caminos</c:v>
                </c:pt>
                <c:pt idx="2">
                  <c:v>Construcción y ampliación de la Infraestructura  Educativa</c:v>
                </c:pt>
                <c:pt idx="3">
                  <c:v>Construcción, Ampliación y Mejoramiento de Vivienda para Grupos Vulnerables</c:v>
                </c:pt>
                <c:pt idx="4">
                  <c:v>Educación Básica</c:v>
                </c:pt>
                <c:pt idx="5">
                  <c:v>Educación Media Superior</c:v>
                </c:pt>
                <c:pt idx="6">
                  <c:v>Educación y Capacitación para Adultos</c:v>
                </c:pt>
                <c:pt idx="7">
                  <c:v>Enfermedades Transmisibles y Atención a la Salud</c:v>
                </c:pt>
                <c:pt idx="8">
                  <c:v>Nutrición</c:v>
                </c:pt>
                <c:pt idx="9">
                  <c:v>Tratamiento de Residuos Sólidos</c:v>
                </c:pt>
              </c:strCache>
            </c:strRef>
          </c:cat>
          <c:val>
            <c:numRef>
              <c:f>'Gráfica 3'!$E$2:$E$11</c:f>
              <c:numCache>
                <c:formatCode>General</c:formatCode>
                <c:ptCount val="10"/>
                <c:pt idx="0">
                  <c:v>12</c:v>
                </c:pt>
                <c:pt idx="1">
                  <c:v>6</c:v>
                </c:pt>
                <c:pt idx="2">
                  <c:v>10</c:v>
                </c:pt>
                <c:pt idx="3">
                  <c:v>13</c:v>
                </c:pt>
                <c:pt idx="4">
                  <c:v>15</c:v>
                </c:pt>
                <c:pt idx="5">
                  <c:v>16</c:v>
                </c:pt>
                <c:pt idx="6">
                  <c:v>9</c:v>
                </c:pt>
                <c:pt idx="7">
                  <c:v>8</c:v>
                </c:pt>
                <c:pt idx="8">
                  <c:v>27</c:v>
                </c:pt>
                <c:pt idx="9">
                  <c:v>4</c:v>
                </c:pt>
              </c:numCache>
            </c:numRef>
          </c:val>
          <c:extLst xmlns:c16r2="http://schemas.microsoft.com/office/drawing/2015/06/chart">
            <c:ext xmlns:c16="http://schemas.microsoft.com/office/drawing/2014/chart" uri="{C3380CC4-5D6E-409C-BE32-E72D297353CC}">
              <c16:uniqueId val="{00000003-0309-4954-960D-8EE62BDAEAE3}"/>
            </c:ext>
          </c:extLst>
        </c:ser>
        <c:dLbls>
          <c:showLegendKey val="0"/>
          <c:showVal val="0"/>
          <c:showCatName val="0"/>
          <c:showSerName val="0"/>
          <c:showPercent val="0"/>
          <c:showBubbleSize val="0"/>
        </c:dLbls>
        <c:gapWidth val="150"/>
        <c:overlap val="100"/>
        <c:axId val="38179584"/>
        <c:axId val="38181120"/>
      </c:barChart>
      <c:catAx>
        <c:axId val="38179584"/>
        <c:scaling>
          <c:orientation val="minMax"/>
        </c:scaling>
        <c:delete val="0"/>
        <c:axPos val="b"/>
        <c:numFmt formatCode="General" sourceLinked="0"/>
        <c:majorTickMark val="cross"/>
        <c:minorTickMark val="none"/>
        <c:tickLblPos val="nextTo"/>
        <c:txPr>
          <a:bodyPr rot="0" vert="horz" anchor="ctr" anchorCtr="1"/>
          <a:lstStyle/>
          <a:p>
            <a:pPr>
              <a:defRPr sz="600"/>
            </a:pPr>
            <a:endParaRPr lang="es-MX"/>
          </a:p>
        </c:txPr>
        <c:crossAx val="38181120"/>
        <c:crosses val="autoZero"/>
        <c:auto val="1"/>
        <c:lblAlgn val="ctr"/>
        <c:lblOffset val="100"/>
        <c:noMultiLvlLbl val="0"/>
      </c:catAx>
      <c:valAx>
        <c:axId val="38181120"/>
        <c:scaling>
          <c:orientation val="minMax"/>
        </c:scaling>
        <c:delete val="0"/>
        <c:axPos val="l"/>
        <c:majorGridlines/>
        <c:numFmt formatCode="0%" sourceLinked="1"/>
        <c:majorTickMark val="out"/>
        <c:minorTickMark val="none"/>
        <c:tickLblPos val="nextTo"/>
        <c:crossAx val="38179584"/>
        <c:crosses val="autoZero"/>
        <c:crossBetween val="between"/>
      </c:valAx>
    </c:plotArea>
    <c:legend>
      <c:legendPos val="b"/>
      <c:overlay val="0"/>
    </c:legend>
    <c:plotVisOnly val="1"/>
    <c:dispBlanksAs val="gap"/>
    <c:showDLblsOverMax val="0"/>
  </c:chart>
  <c:txPr>
    <a:bodyPr/>
    <a:lstStyle/>
    <a:p>
      <a:pPr>
        <a:defRPr sz="900"/>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'Gráfica 4'!$G$2</c:f>
              <c:strCache>
                <c:ptCount val="1"/>
                <c:pt idx="0">
                  <c:v>Atendidos después de la fecha de término</c:v>
                </c:pt>
              </c:strCache>
            </c:strRef>
          </c:tx>
          <c:spPr>
            <a:solidFill>
              <a:schemeClr val="accent2">
                <a:lumMod val="50000"/>
              </a:schemeClr>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BC-4851-8390-E25D4B5FB1F3}"/>
                </c:ext>
              </c:extLst>
            </c:dLbl>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4'!$F$3:$F$11</c:f>
              <c:strCache>
                <c:ptCount val="9"/>
                <c:pt idx="0">
                  <c:v>Colegio de Educación Profesional Técnica del Estado de Yucatán</c:v>
                </c:pt>
                <c:pt idx="1">
                  <c:v>Instituto de Educación para Adultos del Estado de Yucatán</c:v>
                </c:pt>
                <c:pt idx="2">
                  <c:v>Instituto de Infraestructura Carretera de Yucatán</c:v>
                </c:pt>
                <c:pt idx="3">
                  <c:v>Instituto de Vivienda del Estado de Yucatán</c:v>
                </c:pt>
                <c:pt idx="4">
                  <c:v>Secretaría de Desarrollo Social</c:v>
                </c:pt>
                <c:pt idx="5">
                  <c:v>Secretaría de Desarrollo Urbano y Medio Ambiente</c:v>
                </c:pt>
                <c:pt idx="6">
                  <c:v>Secretaría de Educación del Gobierno del Estado de Yucatán.</c:v>
                </c:pt>
                <c:pt idx="7">
                  <c:v>Servicios de Salud de Yucatán</c:v>
                </c:pt>
                <c:pt idx="8">
                  <c:v>Sistema para el Desarrollo Integral de la Familia en Yucatán</c:v>
                </c:pt>
              </c:strCache>
            </c:strRef>
          </c:cat>
          <c:val>
            <c:numRef>
              <c:f>'Gráfica 4'!$G$3:$G$11</c:f>
              <c:numCache>
                <c:formatCode>General</c:formatCode>
                <c:ptCount val="9"/>
                <c:pt idx="0">
                  <c:v>0</c:v>
                </c:pt>
                <c:pt idx="2">
                  <c:v>2</c:v>
                </c:pt>
                <c:pt idx="3">
                  <c:v>3</c:v>
                </c:pt>
                <c:pt idx="4">
                  <c:v>21</c:v>
                </c:pt>
                <c:pt idx="6">
                  <c:v>2</c:v>
                </c:pt>
                <c:pt idx="7">
                  <c:v>1</c:v>
                </c:pt>
                <c:pt idx="8">
                  <c:v>2</c:v>
                </c:pt>
              </c:numCache>
            </c:numRef>
          </c:val>
          <c:extLst xmlns:c16r2="http://schemas.microsoft.com/office/drawing/2015/06/chart">
            <c:ext xmlns:c16="http://schemas.microsoft.com/office/drawing/2014/chart" uri="{C3380CC4-5D6E-409C-BE32-E72D297353CC}">
              <c16:uniqueId val="{00000001-EEBC-4851-8390-E25D4B5FB1F3}"/>
            </c:ext>
          </c:extLst>
        </c:ser>
        <c:ser>
          <c:idx val="1"/>
          <c:order val="1"/>
          <c:tx>
            <c:strRef>
              <c:f>'Gráfica 4'!$H$2</c:f>
              <c:strCache>
                <c:ptCount val="1"/>
                <c:pt idx="0">
                  <c:v>Atendidos a tiempo</c:v>
                </c:pt>
              </c:strCache>
            </c:strRef>
          </c:tx>
          <c:spPr>
            <a:solidFill>
              <a:schemeClr val="accent3">
                <a:lumMod val="50000"/>
              </a:schemeClr>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4'!$F$3:$F$11</c:f>
              <c:strCache>
                <c:ptCount val="9"/>
                <c:pt idx="0">
                  <c:v>Colegio de Educación Profesional Técnica del Estado de Yucatán</c:v>
                </c:pt>
                <c:pt idx="1">
                  <c:v>Instituto de Educación para Adultos del Estado de Yucatán</c:v>
                </c:pt>
                <c:pt idx="2">
                  <c:v>Instituto de Infraestructura Carretera de Yucatán</c:v>
                </c:pt>
                <c:pt idx="3">
                  <c:v>Instituto de Vivienda del Estado de Yucatán</c:v>
                </c:pt>
                <c:pt idx="4">
                  <c:v>Secretaría de Desarrollo Social</c:v>
                </c:pt>
                <c:pt idx="5">
                  <c:v>Secretaría de Desarrollo Urbano y Medio Ambiente</c:v>
                </c:pt>
                <c:pt idx="6">
                  <c:v>Secretaría de Educación del Gobierno del Estado de Yucatán.</c:v>
                </c:pt>
                <c:pt idx="7">
                  <c:v>Servicios de Salud de Yucatán</c:v>
                </c:pt>
                <c:pt idx="8">
                  <c:v>Sistema para el Desarrollo Integral de la Familia en Yucatán</c:v>
                </c:pt>
              </c:strCache>
            </c:strRef>
          </c:cat>
          <c:val>
            <c:numRef>
              <c:f>'Gráfica 4'!$H$3:$H$11</c:f>
              <c:numCache>
                <c:formatCode>General</c:formatCode>
                <c:ptCount val="9"/>
                <c:pt idx="0">
                  <c:v>16</c:v>
                </c:pt>
                <c:pt idx="1">
                  <c:v>9</c:v>
                </c:pt>
                <c:pt idx="2">
                  <c:v>4</c:v>
                </c:pt>
                <c:pt idx="3">
                  <c:v>10</c:v>
                </c:pt>
                <c:pt idx="4">
                  <c:v>15</c:v>
                </c:pt>
                <c:pt idx="5">
                  <c:v>4</c:v>
                </c:pt>
                <c:pt idx="6">
                  <c:v>23</c:v>
                </c:pt>
                <c:pt idx="7">
                  <c:v>7</c:v>
                </c:pt>
                <c:pt idx="8">
                  <c:v>1</c:v>
                </c:pt>
              </c:numCache>
            </c:numRef>
          </c:val>
          <c:extLst xmlns:c16r2="http://schemas.microsoft.com/office/drawing/2015/06/chart">
            <c:ext xmlns:c16="http://schemas.microsoft.com/office/drawing/2014/chart" uri="{C3380CC4-5D6E-409C-BE32-E72D297353CC}">
              <c16:uniqueId val="{00000002-EEBC-4851-8390-E25D4B5FB1F3}"/>
            </c:ext>
          </c:extLst>
        </c:ser>
        <c:dLbls>
          <c:showLegendKey val="0"/>
          <c:showVal val="0"/>
          <c:showCatName val="0"/>
          <c:showSerName val="0"/>
          <c:showPercent val="0"/>
          <c:showBubbleSize val="0"/>
        </c:dLbls>
        <c:gapWidth val="150"/>
        <c:shape val="box"/>
        <c:axId val="38864000"/>
        <c:axId val="38865536"/>
        <c:axId val="0"/>
      </c:bar3DChart>
      <c:catAx>
        <c:axId val="38864000"/>
        <c:scaling>
          <c:orientation val="minMax"/>
        </c:scaling>
        <c:delete val="0"/>
        <c:axPos val="l"/>
        <c:numFmt formatCode="General" sourceLinked="0"/>
        <c:majorTickMark val="out"/>
        <c:minorTickMark val="none"/>
        <c:tickLblPos val="nextTo"/>
        <c:txPr>
          <a:bodyPr/>
          <a:lstStyle/>
          <a:p>
            <a:pPr>
              <a:defRPr sz="800"/>
            </a:pPr>
            <a:endParaRPr lang="es-MX"/>
          </a:p>
        </c:txPr>
        <c:crossAx val="38865536"/>
        <c:crosses val="autoZero"/>
        <c:auto val="1"/>
        <c:lblAlgn val="l"/>
        <c:lblOffset val="100"/>
        <c:noMultiLvlLbl val="0"/>
      </c:catAx>
      <c:valAx>
        <c:axId val="38865536"/>
        <c:scaling>
          <c:orientation val="minMax"/>
        </c:scaling>
        <c:delete val="0"/>
        <c:axPos val="b"/>
        <c:majorGridlines/>
        <c:numFmt formatCode="0%" sourceLinked="1"/>
        <c:majorTickMark val="out"/>
        <c:minorTickMark val="none"/>
        <c:tickLblPos val="nextTo"/>
        <c:crossAx val="38864000"/>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30"/>
      <c:rAngAx val="0"/>
      <c:perspective val="30"/>
    </c:view3D>
    <c:floor>
      <c:thickness val="0"/>
    </c:floor>
    <c:sideWall>
      <c:thickness val="0"/>
    </c:sideWall>
    <c:backWall>
      <c:thickness val="0"/>
    </c:backWall>
    <c:plotArea>
      <c:layout/>
      <c:pie3DChart>
        <c:varyColors val="1"/>
        <c:ser>
          <c:idx val="0"/>
          <c:order val="0"/>
          <c:explosion val="1"/>
          <c:dLbls>
            <c:dLbl>
              <c:idx val="0"/>
              <c:layout>
                <c:manualLayout>
                  <c:x val="4.0344978871775926E-2"/>
                  <c:y val="-1.5771770590297489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079-4FAA-BBB2-995DBEBEBE10}"/>
                </c:ext>
              </c:extLst>
            </c:dLbl>
            <c:dLbl>
              <c:idx val="1"/>
              <c:layout>
                <c:manualLayout>
                  <c:x val="-0.13880742913000976"/>
                  <c:y val="-0.3107194822004876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79-4FAA-BBB2-995DBEBEBE10}"/>
                </c:ext>
              </c:extLst>
            </c:dLbl>
            <c:dLbl>
              <c:idx val="2"/>
              <c:layout>
                <c:manualLayout>
                  <c:x val="-8.7976539589442815E-5"/>
                  <c:y val="4.3229611659615641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079-4FAA-BBB2-995DBEBEBE10}"/>
                </c:ext>
              </c:extLst>
            </c:dLbl>
            <c:dLbl>
              <c:idx val="5"/>
              <c:layout>
                <c:manualLayout>
                  <c:x val="0.1656244179155025"/>
                  <c:y val="7.3421427741136011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079-4FAA-BBB2-995DBEBEBE10}"/>
                </c:ext>
              </c:extLst>
            </c:dLbl>
            <c:dLbl>
              <c:idx val="7"/>
              <c:layout>
                <c:manualLayout>
                  <c:x val="-3.3027301206117562E-2"/>
                  <c:y val="-0.16299572375104948"/>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079-4FAA-BBB2-995DBEBEBE10}"/>
                </c:ext>
              </c:extLst>
            </c:dLbl>
            <c:dLbl>
              <c:idx val="8"/>
              <c:layout>
                <c:manualLayout>
                  <c:x val="3.2356278045889426E-2"/>
                  <c:y val="4.4052856644681608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079-4FAA-BBB2-995DBEBEBE10}"/>
                </c:ext>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'Gráfica 1'!$A$2:$A$9</c:f>
              <c:strCache>
                <c:ptCount val="8"/>
                <c:pt idx="0">
                  <c:v>Colegio de Educación Profesional Técnica del Estado de Yucatán</c:v>
                </c:pt>
                <c:pt idx="1">
                  <c:v>Instituto de Educación para Adultos del Estado de Yucatán</c:v>
                </c:pt>
                <c:pt idx="2">
                  <c:v>Instituto de Vivienda del Estado de Yucatán</c:v>
                </c:pt>
                <c:pt idx="3">
                  <c:v>Instituto para la Construcción y Conservación de Obra Pública en Yucatán</c:v>
                </c:pt>
                <c:pt idx="4">
                  <c:v>Secretaría de Administración y Finanzas</c:v>
                </c:pt>
                <c:pt idx="5">
                  <c:v>Secretaría de Educación del Gobierno del Estado de Yucatán</c:v>
                </c:pt>
                <c:pt idx="6">
                  <c:v>Secretariado Ejecutivo del Consejo Estatal de Seguridad Pública</c:v>
                </c:pt>
                <c:pt idx="7">
                  <c:v>Servicios de Salud de Yucatán</c:v>
                </c:pt>
              </c:strCache>
            </c:strRef>
          </c:cat>
          <c:val>
            <c:numRef>
              <c:f>'Gráfica 1'!$B$2:$B$9</c:f>
              <c:numCache>
                <c:formatCode>General</c:formatCode>
                <c:ptCount val="8"/>
                <c:pt idx="0">
                  <c:v>2</c:v>
                </c:pt>
                <c:pt idx="1">
                  <c:v>6</c:v>
                </c:pt>
                <c:pt idx="2">
                  <c:v>12</c:v>
                </c:pt>
                <c:pt idx="3">
                  <c:v>3</c:v>
                </c:pt>
                <c:pt idx="4">
                  <c:v>2</c:v>
                </c:pt>
                <c:pt idx="5">
                  <c:v>17</c:v>
                </c:pt>
                <c:pt idx="6">
                  <c:v>4</c:v>
                </c:pt>
                <c:pt idx="7">
                  <c:v>11</c:v>
                </c:pt>
              </c:numCache>
            </c:numRef>
          </c:val>
          <c:extLst xmlns:c16r2="http://schemas.microsoft.com/office/drawing/2015/06/chart">
            <c:ext xmlns:c16="http://schemas.microsoft.com/office/drawing/2014/chart" uri="{C3380CC4-5D6E-409C-BE32-E72D297353CC}">
              <c16:uniqueId val="{00000006-8079-4FAA-BBB2-995DBEBEBE10}"/>
            </c:ext>
          </c:extLst>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sz="800"/>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'Gráfica 2'!$B$4:$C$17</c:f>
              <c:multiLvlStrCache>
                <c:ptCount val="14"/>
                <c:lvl>
                  <c:pt idx="0">
                    <c:v>Administración Financiera</c:v>
                  </c:pt>
                  <c:pt idx="1">
                    <c:v>Cumplimiento de Resultados</c:v>
                  </c:pt>
                  <c:pt idx="2">
                    <c:v>Planeación Estratégica</c:v>
                  </c:pt>
                  <c:pt idx="3">
                    <c:v>Variación de la Cobertura de Atención</c:v>
                  </c:pt>
                  <c:pt idx="4">
                    <c:v>Administración Financiera</c:v>
                  </c:pt>
                  <c:pt idx="5">
                    <c:v>Características del programa y del fondo</c:v>
                  </c:pt>
                  <c:pt idx="6">
                    <c:v>Cobertura de atención</c:v>
                  </c:pt>
                  <c:pt idx="7">
                    <c:v>Ejercicio de los recursos</c:v>
                  </c:pt>
                  <c:pt idx="8">
                    <c:v>Indicadores </c:v>
                  </c:pt>
                  <c:pt idx="9">
                    <c:v>Planeación Estratégica</c:v>
                  </c:pt>
                  <c:pt idx="10">
                    <c:v>Análisis y medición de los atributos de los procesos</c:v>
                  </c:pt>
                  <c:pt idx="11">
                    <c:v>Características del fondo</c:v>
                  </c:pt>
                  <c:pt idx="12">
                    <c:v>Descripción y análisis de los procesos operativos</c:v>
                  </c:pt>
                  <c:pt idx="13">
                    <c:v>Identificación y clasificación de los procesos</c:v>
                  </c:pt>
                </c:lvl>
                <c:lvl>
                  <c:pt idx="0">
                    <c:v>Específica del Desempeño</c:v>
                  </c:pt>
                  <c:pt idx="4">
                    <c:v>Evaluación Complementaria del Desempeño</c:v>
                  </c:pt>
                  <c:pt idx="10">
                    <c:v>Evaluación de Procesos</c:v>
                  </c:pt>
                </c:lvl>
              </c:multiLvlStrCache>
            </c:multiLvlStrRef>
          </c:cat>
          <c:val>
            <c:numRef>
              <c:f>'Gráfica 2'!$D$4:$D$17</c:f>
              <c:numCache>
                <c:formatCode>General</c:formatCode>
                <c:ptCount val="14"/>
                <c:pt idx="0">
                  <c:v>1</c:v>
                </c:pt>
                <c:pt idx="1">
                  <c:v>1</c:v>
                </c:pt>
                <c:pt idx="2">
                  <c:v>1</c:v>
                </c:pt>
                <c:pt idx="3">
                  <c:v>1</c:v>
                </c:pt>
                <c:pt idx="4">
                  <c:v>3</c:v>
                </c:pt>
                <c:pt idx="5">
                  <c:v>8</c:v>
                </c:pt>
                <c:pt idx="6">
                  <c:v>5</c:v>
                </c:pt>
                <c:pt idx="7">
                  <c:v>1</c:v>
                </c:pt>
                <c:pt idx="8">
                  <c:v>18</c:v>
                </c:pt>
                <c:pt idx="9">
                  <c:v>1</c:v>
                </c:pt>
                <c:pt idx="10">
                  <c:v>13</c:v>
                </c:pt>
                <c:pt idx="11">
                  <c:v>1</c:v>
                </c:pt>
                <c:pt idx="12">
                  <c:v>1</c:v>
                </c:pt>
                <c:pt idx="13">
                  <c:v>2</c:v>
                </c:pt>
              </c:numCache>
            </c:numRef>
          </c:val>
          <c:extLst xmlns:c16r2="http://schemas.microsoft.com/office/drawing/2015/06/chart">
            <c:ext xmlns:c16="http://schemas.microsoft.com/office/drawing/2014/chart" uri="{C3380CC4-5D6E-409C-BE32-E72D297353CC}">
              <c16:uniqueId val="{00000000-F7D2-46DD-9C93-3B920F419256}"/>
            </c:ext>
          </c:extLst>
        </c:ser>
        <c:dLbls>
          <c:showLegendKey val="0"/>
          <c:showVal val="0"/>
          <c:showCatName val="0"/>
          <c:showSerName val="0"/>
          <c:showPercent val="0"/>
          <c:showBubbleSize val="0"/>
        </c:dLbls>
        <c:gapWidth val="150"/>
        <c:axId val="38929152"/>
        <c:axId val="38930688"/>
      </c:barChart>
      <c:catAx>
        <c:axId val="38929152"/>
        <c:scaling>
          <c:orientation val="minMax"/>
        </c:scaling>
        <c:delete val="0"/>
        <c:axPos val="l"/>
        <c:numFmt formatCode="General" sourceLinked="0"/>
        <c:majorTickMark val="out"/>
        <c:minorTickMark val="none"/>
        <c:tickLblPos val="nextTo"/>
        <c:crossAx val="38930688"/>
        <c:crosses val="autoZero"/>
        <c:auto val="1"/>
        <c:lblAlgn val="ctr"/>
        <c:lblOffset val="100"/>
        <c:noMultiLvlLbl val="0"/>
      </c:catAx>
      <c:valAx>
        <c:axId val="38930688"/>
        <c:scaling>
          <c:orientation val="minMax"/>
        </c:scaling>
        <c:delete val="0"/>
        <c:axPos val="b"/>
        <c:numFmt formatCode="General" sourceLinked="1"/>
        <c:majorTickMark val="out"/>
        <c:minorTickMark val="none"/>
        <c:tickLblPos val="nextTo"/>
        <c:crossAx val="38929152"/>
        <c:crosses val="autoZero"/>
        <c:crossBetween val="between"/>
      </c:valAx>
    </c:plotArea>
    <c:plotVisOnly val="1"/>
    <c:dispBlanksAs val="gap"/>
    <c:showDLblsOverMax val="0"/>
  </c:chart>
  <c:txPr>
    <a:bodyPr/>
    <a:lstStyle/>
    <a:p>
      <a:pPr>
        <a:defRPr sz="800"/>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'Gráfica 3'!$B$1</c:f>
              <c:strCache>
                <c:ptCount val="1"/>
                <c:pt idx="0">
                  <c:v>Sin avance</c:v>
                </c:pt>
              </c:strCache>
            </c:strRef>
          </c:tx>
          <c:spPr>
            <a:solidFill>
              <a:srgbClr val="C00000"/>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3'!$A$2:$A$10</c:f>
              <c:strCache>
                <c:ptCount val="9"/>
                <c:pt idx="0">
                  <c:v>Calidad de la Educación Básica</c:v>
                </c:pt>
                <c:pt idx="1">
                  <c:v>Calidad de la Educación Media Superior</c:v>
                </c:pt>
                <c:pt idx="2">
                  <c:v>Cobertura con Equidad en Educación Básica</c:v>
                </c:pt>
                <c:pt idx="3">
                  <c:v>Construcción, Ampliación y Mejoramiento de Vivienda</c:v>
                </c:pt>
                <c:pt idx="4">
                  <c:v>Enfermedades Transmisibles</c:v>
                </c:pt>
                <c:pt idx="5">
                  <c:v>Fondo de Aportaciones para la Seguridad Pública</c:v>
                </c:pt>
                <c:pt idx="6">
                  <c:v>Infraestructura Urbana</c:v>
                </c:pt>
                <c:pt idx="7">
                  <c:v>Nutrición</c:v>
                </c:pt>
                <c:pt idx="8">
                  <c:v>Rezago Educativo</c:v>
                </c:pt>
              </c:strCache>
            </c:strRef>
          </c:cat>
          <c:val>
            <c:numRef>
              <c:f>'Gráfica 3'!$B$2:$B$10</c:f>
              <c:numCache>
                <c:formatCode>General</c:formatCode>
                <c:ptCount val="9"/>
                <c:pt idx="5">
                  <c:v>2</c:v>
                </c:pt>
              </c:numCache>
            </c:numRef>
          </c:val>
          <c:extLst xmlns:c16r2="http://schemas.microsoft.com/office/drawing/2015/06/chart">
            <c:ext xmlns:c16="http://schemas.microsoft.com/office/drawing/2014/chart" uri="{C3380CC4-5D6E-409C-BE32-E72D297353CC}">
              <c16:uniqueId val="{00000000-F6DF-40F5-8FE0-5C26AA8C446C}"/>
            </c:ext>
          </c:extLst>
        </c:ser>
        <c:ser>
          <c:idx val="1"/>
          <c:order val="1"/>
          <c:tx>
            <c:strRef>
              <c:f>'Gráfica 3'!$C$1</c:f>
              <c:strCache>
                <c:ptCount val="1"/>
                <c:pt idx="0">
                  <c:v>De 1 a 50</c:v>
                </c:pt>
              </c:strCache>
            </c:strRef>
          </c:tx>
          <c:spPr>
            <a:solidFill>
              <a:schemeClr val="accent6">
                <a:lumMod val="75000"/>
              </a:schemeClr>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3'!$A$2:$A$10</c:f>
              <c:strCache>
                <c:ptCount val="9"/>
                <c:pt idx="0">
                  <c:v>Calidad de la Educación Básica</c:v>
                </c:pt>
                <c:pt idx="1">
                  <c:v>Calidad de la Educación Media Superior</c:v>
                </c:pt>
                <c:pt idx="2">
                  <c:v>Cobertura con Equidad en Educación Básica</c:v>
                </c:pt>
                <c:pt idx="3">
                  <c:v>Construcción, Ampliación y Mejoramiento de Vivienda</c:v>
                </c:pt>
                <c:pt idx="4">
                  <c:v>Enfermedades Transmisibles</c:v>
                </c:pt>
                <c:pt idx="5">
                  <c:v>Fondo de Aportaciones para la Seguridad Pública</c:v>
                </c:pt>
                <c:pt idx="6">
                  <c:v>Infraestructura Urbana</c:v>
                </c:pt>
                <c:pt idx="7">
                  <c:v>Nutrición</c:v>
                </c:pt>
                <c:pt idx="8">
                  <c:v>Rezago Educativo</c:v>
                </c:pt>
              </c:strCache>
            </c:strRef>
          </c:cat>
          <c:val>
            <c:numRef>
              <c:f>'Gráfica 3'!$C$2:$C$10</c:f>
              <c:numCache>
                <c:formatCode>General</c:formatCode>
                <c:ptCount val="9"/>
                <c:pt idx="3">
                  <c:v>1</c:v>
                </c:pt>
              </c:numCache>
            </c:numRef>
          </c:val>
          <c:extLst xmlns:c16r2="http://schemas.microsoft.com/office/drawing/2015/06/chart">
            <c:ext xmlns:c16="http://schemas.microsoft.com/office/drawing/2014/chart" uri="{C3380CC4-5D6E-409C-BE32-E72D297353CC}">
              <c16:uniqueId val="{00000001-F6DF-40F5-8FE0-5C26AA8C446C}"/>
            </c:ext>
          </c:extLst>
        </c:ser>
        <c:ser>
          <c:idx val="2"/>
          <c:order val="2"/>
          <c:tx>
            <c:strRef>
              <c:f>'Gráfica 3'!$D$1</c:f>
              <c:strCache>
                <c:ptCount val="1"/>
                <c:pt idx="0">
                  <c:v>De 51 a 99</c:v>
                </c:pt>
              </c:strCache>
            </c:strRef>
          </c:tx>
          <c:spPr>
            <a:solidFill>
              <a:srgbClr val="FFFF00"/>
            </a:solidFill>
          </c:spPr>
          <c:invertIfNegative val="0"/>
          <c:cat>
            <c:strRef>
              <c:f>'Gráfica 3'!$A$2:$A$10</c:f>
              <c:strCache>
                <c:ptCount val="9"/>
                <c:pt idx="0">
                  <c:v>Calidad de la Educación Básica</c:v>
                </c:pt>
                <c:pt idx="1">
                  <c:v>Calidad de la Educación Media Superior</c:v>
                </c:pt>
                <c:pt idx="2">
                  <c:v>Cobertura con Equidad en Educación Básica</c:v>
                </c:pt>
                <c:pt idx="3">
                  <c:v>Construcción, Ampliación y Mejoramiento de Vivienda</c:v>
                </c:pt>
                <c:pt idx="4">
                  <c:v>Enfermedades Transmisibles</c:v>
                </c:pt>
                <c:pt idx="5">
                  <c:v>Fondo de Aportaciones para la Seguridad Pública</c:v>
                </c:pt>
                <c:pt idx="6">
                  <c:v>Infraestructura Urbana</c:v>
                </c:pt>
                <c:pt idx="7">
                  <c:v>Nutrición</c:v>
                </c:pt>
                <c:pt idx="8">
                  <c:v>Rezago Educativo</c:v>
                </c:pt>
              </c:strCache>
            </c:strRef>
          </c:cat>
          <c:val>
            <c:numRef>
              <c:f>'Gráfica 3'!$D$2:$D$10</c:f>
              <c:numCache>
                <c:formatCode>General</c:formatCode>
                <c:ptCount val="9"/>
              </c:numCache>
            </c:numRef>
          </c:val>
          <c:extLst xmlns:c16r2="http://schemas.microsoft.com/office/drawing/2015/06/chart">
            <c:ext xmlns:c16="http://schemas.microsoft.com/office/drawing/2014/chart" uri="{C3380CC4-5D6E-409C-BE32-E72D297353CC}">
              <c16:uniqueId val="{00000002-F6DF-40F5-8FE0-5C26AA8C446C}"/>
            </c:ext>
          </c:extLst>
        </c:ser>
        <c:ser>
          <c:idx val="3"/>
          <c:order val="3"/>
          <c:tx>
            <c:strRef>
              <c:f>'Gráfica 3'!$E$1</c:f>
              <c:strCache>
                <c:ptCount val="1"/>
                <c:pt idx="0">
                  <c:v>Atendidos</c:v>
                </c:pt>
              </c:strCache>
            </c:strRef>
          </c:tx>
          <c:spPr>
            <a:solidFill>
              <a:schemeClr val="accent3">
                <a:lumMod val="75000"/>
              </a:schemeClr>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3'!$A$2:$A$10</c:f>
              <c:strCache>
                <c:ptCount val="9"/>
                <c:pt idx="0">
                  <c:v>Calidad de la Educación Básica</c:v>
                </c:pt>
                <c:pt idx="1">
                  <c:v>Calidad de la Educación Media Superior</c:v>
                </c:pt>
                <c:pt idx="2">
                  <c:v>Cobertura con Equidad en Educación Básica</c:v>
                </c:pt>
                <c:pt idx="3">
                  <c:v>Construcción, Ampliación y Mejoramiento de Vivienda</c:v>
                </c:pt>
                <c:pt idx="4">
                  <c:v>Enfermedades Transmisibles</c:v>
                </c:pt>
                <c:pt idx="5">
                  <c:v>Fondo de Aportaciones para la Seguridad Pública</c:v>
                </c:pt>
                <c:pt idx="6">
                  <c:v>Infraestructura Urbana</c:v>
                </c:pt>
                <c:pt idx="7">
                  <c:v>Nutrición</c:v>
                </c:pt>
                <c:pt idx="8">
                  <c:v>Rezago Educativo</c:v>
                </c:pt>
              </c:strCache>
            </c:strRef>
          </c:cat>
          <c:val>
            <c:numRef>
              <c:f>'Gráfica 3'!$E$2:$E$10</c:f>
              <c:numCache>
                <c:formatCode>General</c:formatCode>
                <c:ptCount val="9"/>
                <c:pt idx="0">
                  <c:v>7</c:v>
                </c:pt>
                <c:pt idx="1">
                  <c:v>2</c:v>
                </c:pt>
                <c:pt idx="2">
                  <c:v>10</c:v>
                </c:pt>
                <c:pt idx="3">
                  <c:v>12</c:v>
                </c:pt>
                <c:pt idx="4">
                  <c:v>9</c:v>
                </c:pt>
                <c:pt idx="5">
                  <c:v>2</c:v>
                </c:pt>
                <c:pt idx="6">
                  <c:v>4</c:v>
                </c:pt>
                <c:pt idx="7">
                  <c:v>2</c:v>
                </c:pt>
                <c:pt idx="8">
                  <c:v>6</c:v>
                </c:pt>
              </c:numCache>
            </c:numRef>
          </c:val>
          <c:extLst xmlns:c16r2="http://schemas.microsoft.com/office/drawing/2015/06/chart">
            <c:ext xmlns:c16="http://schemas.microsoft.com/office/drawing/2014/chart" uri="{C3380CC4-5D6E-409C-BE32-E72D297353CC}">
              <c16:uniqueId val="{00000003-F6DF-40F5-8FE0-5C26AA8C446C}"/>
            </c:ext>
          </c:extLst>
        </c:ser>
        <c:dLbls>
          <c:showLegendKey val="0"/>
          <c:showVal val="0"/>
          <c:showCatName val="0"/>
          <c:showSerName val="0"/>
          <c:showPercent val="0"/>
          <c:showBubbleSize val="0"/>
        </c:dLbls>
        <c:gapWidth val="150"/>
        <c:shape val="box"/>
        <c:axId val="38980224"/>
        <c:axId val="38986112"/>
        <c:axId val="0"/>
      </c:bar3DChart>
      <c:catAx>
        <c:axId val="38980224"/>
        <c:scaling>
          <c:orientation val="minMax"/>
        </c:scaling>
        <c:delete val="0"/>
        <c:axPos val="l"/>
        <c:numFmt formatCode="General" sourceLinked="0"/>
        <c:majorTickMark val="out"/>
        <c:minorTickMark val="none"/>
        <c:tickLblPos val="nextTo"/>
        <c:txPr>
          <a:bodyPr/>
          <a:lstStyle/>
          <a:p>
            <a:pPr>
              <a:defRPr sz="800"/>
            </a:pPr>
            <a:endParaRPr lang="es-MX"/>
          </a:p>
        </c:txPr>
        <c:crossAx val="38986112"/>
        <c:crosses val="autoZero"/>
        <c:auto val="1"/>
        <c:lblAlgn val="l"/>
        <c:lblOffset val="100"/>
        <c:noMultiLvlLbl val="0"/>
      </c:catAx>
      <c:valAx>
        <c:axId val="38986112"/>
        <c:scaling>
          <c:orientation val="minMax"/>
        </c:scaling>
        <c:delete val="0"/>
        <c:axPos val="b"/>
        <c:majorGridlines/>
        <c:numFmt formatCode="0%" sourceLinked="1"/>
        <c:majorTickMark val="out"/>
        <c:minorTickMark val="none"/>
        <c:tickLblPos val="nextTo"/>
        <c:crossAx val="38980224"/>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7372235516400857"/>
          <c:y val="1.6666666666666666E-2"/>
          <c:w val="0.47606825038211481"/>
          <c:h val="0.77860597112860896"/>
        </c:manualLayout>
      </c:layout>
      <c:bar3DChart>
        <c:barDir val="bar"/>
        <c:grouping val="percentStacked"/>
        <c:varyColors val="0"/>
        <c:ser>
          <c:idx val="0"/>
          <c:order val="0"/>
          <c:tx>
            <c:strRef>
              <c:f>'Gráfica 3 (2)'!$B$1</c:f>
              <c:strCache>
                <c:ptCount val="1"/>
                <c:pt idx="0">
                  <c:v>Sin avance</c:v>
                </c:pt>
              </c:strCache>
            </c:strRef>
          </c:tx>
          <c:spPr>
            <a:solidFill>
              <a:srgbClr val="C00000"/>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(2)'!$A$2:$A$9</c:f>
              <c:strCache>
                <c:ptCount val="8"/>
                <c:pt idx="0">
                  <c:v>Colegio de Educación Profesional Técnica del Estado de Yucatán</c:v>
                </c:pt>
                <c:pt idx="1">
                  <c:v>Instituto de Educación para Adultos del Estado de Yucatán</c:v>
                </c:pt>
                <c:pt idx="2">
                  <c:v>Instituto de Vivienda del Estado de Yucatán</c:v>
                </c:pt>
                <c:pt idx="3">
                  <c:v>Instituto para la Construcción y Conservación de Obra Pública en Yucatán</c:v>
                </c:pt>
                <c:pt idx="4">
                  <c:v>Secretaría de Administración y Finanzas</c:v>
                </c:pt>
                <c:pt idx="5">
                  <c:v>Secretaría de Educación del Gobierno del Estado de Yucatán</c:v>
                </c:pt>
                <c:pt idx="6">
                  <c:v>Secretariado Ejecutivo del Consejo Estatal de Seguridad Pública</c:v>
                </c:pt>
                <c:pt idx="7">
                  <c:v>Servicios de Salud de Yucatán</c:v>
                </c:pt>
              </c:strCache>
            </c:strRef>
          </c:cat>
          <c:val>
            <c:numRef>
              <c:f>'Gráfica 3 (2)'!$B$2:$B$9</c:f>
              <c:numCache>
                <c:formatCode>General</c:formatCode>
                <c:ptCount val="8"/>
                <c:pt idx="6">
                  <c:v>2</c:v>
                </c:pt>
              </c:numCache>
            </c:numRef>
          </c:val>
          <c:extLst xmlns:c16r2="http://schemas.microsoft.com/office/drawing/2015/06/chart">
            <c:ext xmlns:c16="http://schemas.microsoft.com/office/drawing/2014/chart" uri="{C3380CC4-5D6E-409C-BE32-E72D297353CC}">
              <c16:uniqueId val="{00000000-058F-46BE-99A8-98C03F693E52}"/>
            </c:ext>
          </c:extLst>
        </c:ser>
        <c:ser>
          <c:idx val="1"/>
          <c:order val="1"/>
          <c:tx>
            <c:strRef>
              <c:f>'Gráfica 3 (2)'!$C$1</c:f>
              <c:strCache>
                <c:ptCount val="1"/>
                <c:pt idx="0">
                  <c:v>De 1 a 50</c:v>
                </c:pt>
              </c:strCache>
            </c:strRef>
          </c:tx>
          <c:spPr>
            <a:solidFill>
              <a:schemeClr val="accent6">
                <a:lumMod val="75000"/>
              </a:schemeClr>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(2)'!$A$2:$A$9</c:f>
              <c:strCache>
                <c:ptCount val="8"/>
                <c:pt idx="0">
                  <c:v>Colegio de Educación Profesional Técnica del Estado de Yucatán</c:v>
                </c:pt>
                <c:pt idx="1">
                  <c:v>Instituto de Educación para Adultos del Estado de Yucatán</c:v>
                </c:pt>
                <c:pt idx="2">
                  <c:v>Instituto de Vivienda del Estado de Yucatán</c:v>
                </c:pt>
                <c:pt idx="3">
                  <c:v>Instituto para la Construcción y Conservación de Obra Pública en Yucatán</c:v>
                </c:pt>
                <c:pt idx="4">
                  <c:v>Secretaría de Administración y Finanzas</c:v>
                </c:pt>
                <c:pt idx="5">
                  <c:v>Secretaría de Educación del Gobierno del Estado de Yucatán</c:v>
                </c:pt>
                <c:pt idx="6">
                  <c:v>Secretariado Ejecutivo del Consejo Estatal de Seguridad Pública</c:v>
                </c:pt>
                <c:pt idx="7">
                  <c:v>Servicios de Salud de Yucatán</c:v>
                </c:pt>
              </c:strCache>
            </c:strRef>
          </c:cat>
          <c:val>
            <c:numRef>
              <c:f>'Gráfica 3 (2)'!$C$2:$C$9</c:f>
              <c:numCache>
                <c:formatCode>General</c:formatCode>
                <c:ptCount val="8"/>
                <c:pt idx="4">
                  <c:v>1</c:v>
                </c:pt>
              </c:numCache>
            </c:numRef>
          </c:val>
          <c:extLst xmlns:c16r2="http://schemas.microsoft.com/office/drawing/2015/06/chart">
            <c:ext xmlns:c16="http://schemas.microsoft.com/office/drawing/2014/chart" uri="{C3380CC4-5D6E-409C-BE32-E72D297353CC}">
              <c16:uniqueId val="{00000001-058F-46BE-99A8-98C03F693E52}"/>
            </c:ext>
          </c:extLst>
        </c:ser>
        <c:ser>
          <c:idx val="2"/>
          <c:order val="2"/>
          <c:tx>
            <c:strRef>
              <c:f>'Gráfica 3 (2)'!$D$1</c:f>
              <c:strCache>
                <c:ptCount val="1"/>
                <c:pt idx="0">
                  <c:v>De 51 a 99</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(2)'!$A$2:$A$9</c:f>
              <c:strCache>
                <c:ptCount val="8"/>
                <c:pt idx="0">
                  <c:v>Colegio de Educación Profesional Técnica del Estado de Yucatán</c:v>
                </c:pt>
                <c:pt idx="1">
                  <c:v>Instituto de Educación para Adultos del Estado de Yucatán</c:v>
                </c:pt>
                <c:pt idx="2">
                  <c:v>Instituto de Vivienda del Estado de Yucatán</c:v>
                </c:pt>
                <c:pt idx="3">
                  <c:v>Instituto para la Construcción y Conservación de Obra Pública en Yucatán</c:v>
                </c:pt>
                <c:pt idx="4">
                  <c:v>Secretaría de Administración y Finanzas</c:v>
                </c:pt>
                <c:pt idx="5">
                  <c:v>Secretaría de Educación del Gobierno del Estado de Yucatán</c:v>
                </c:pt>
                <c:pt idx="6">
                  <c:v>Secretariado Ejecutivo del Consejo Estatal de Seguridad Pública</c:v>
                </c:pt>
                <c:pt idx="7">
                  <c:v>Servicios de Salud de Yucatán</c:v>
                </c:pt>
              </c:strCache>
            </c:strRef>
          </c:cat>
          <c:val>
            <c:numRef>
              <c:f>'Gráfica 3 (2)'!$D$2:$D$9</c:f>
              <c:numCache>
                <c:formatCode>General</c:formatCode>
                <c:ptCount val="8"/>
              </c:numCache>
            </c:numRef>
          </c:val>
          <c:extLst xmlns:c16r2="http://schemas.microsoft.com/office/drawing/2015/06/chart">
            <c:ext xmlns:c16="http://schemas.microsoft.com/office/drawing/2014/chart" uri="{C3380CC4-5D6E-409C-BE32-E72D297353CC}">
              <c16:uniqueId val="{00000002-058F-46BE-99A8-98C03F693E52}"/>
            </c:ext>
          </c:extLst>
        </c:ser>
        <c:ser>
          <c:idx val="3"/>
          <c:order val="3"/>
          <c:tx>
            <c:strRef>
              <c:f>'Gráfica 3 (2)'!$E$1</c:f>
              <c:strCache>
                <c:ptCount val="1"/>
                <c:pt idx="0">
                  <c:v>Atendidos</c:v>
                </c:pt>
              </c:strCache>
            </c:strRef>
          </c:tx>
          <c:spPr>
            <a:solidFill>
              <a:schemeClr val="accent3">
                <a:lumMod val="50000"/>
              </a:schemeClr>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3 (2)'!$A$2:$A$9</c:f>
              <c:strCache>
                <c:ptCount val="8"/>
                <c:pt idx="0">
                  <c:v>Colegio de Educación Profesional Técnica del Estado de Yucatán</c:v>
                </c:pt>
                <c:pt idx="1">
                  <c:v>Instituto de Educación para Adultos del Estado de Yucatán</c:v>
                </c:pt>
                <c:pt idx="2">
                  <c:v>Instituto de Vivienda del Estado de Yucatán</c:v>
                </c:pt>
                <c:pt idx="3">
                  <c:v>Instituto para la Construcción y Conservación de Obra Pública en Yucatán</c:v>
                </c:pt>
                <c:pt idx="4">
                  <c:v>Secretaría de Administración y Finanzas</c:v>
                </c:pt>
                <c:pt idx="5">
                  <c:v>Secretaría de Educación del Gobierno del Estado de Yucatán</c:v>
                </c:pt>
                <c:pt idx="6">
                  <c:v>Secretariado Ejecutivo del Consejo Estatal de Seguridad Pública</c:v>
                </c:pt>
                <c:pt idx="7">
                  <c:v>Servicios de Salud de Yucatán</c:v>
                </c:pt>
              </c:strCache>
            </c:strRef>
          </c:cat>
          <c:val>
            <c:numRef>
              <c:f>'Gráfica 3 (2)'!$E$2:$E$9</c:f>
              <c:numCache>
                <c:formatCode>General</c:formatCode>
                <c:ptCount val="8"/>
                <c:pt idx="0">
                  <c:v>2</c:v>
                </c:pt>
                <c:pt idx="1">
                  <c:v>6</c:v>
                </c:pt>
                <c:pt idx="2">
                  <c:v>12</c:v>
                </c:pt>
                <c:pt idx="3">
                  <c:v>3</c:v>
                </c:pt>
                <c:pt idx="4">
                  <c:v>1</c:v>
                </c:pt>
                <c:pt idx="5">
                  <c:v>17</c:v>
                </c:pt>
                <c:pt idx="6">
                  <c:v>2</c:v>
                </c:pt>
                <c:pt idx="7">
                  <c:v>11</c:v>
                </c:pt>
              </c:numCache>
            </c:numRef>
          </c:val>
          <c:extLst xmlns:c16r2="http://schemas.microsoft.com/office/drawing/2015/06/chart">
            <c:ext xmlns:c16="http://schemas.microsoft.com/office/drawing/2014/chart" uri="{C3380CC4-5D6E-409C-BE32-E72D297353CC}">
              <c16:uniqueId val="{00000003-058F-46BE-99A8-98C03F693E52}"/>
            </c:ext>
          </c:extLst>
        </c:ser>
        <c:dLbls>
          <c:showLegendKey val="0"/>
          <c:showVal val="0"/>
          <c:showCatName val="0"/>
          <c:showSerName val="0"/>
          <c:showPercent val="0"/>
          <c:showBubbleSize val="0"/>
        </c:dLbls>
        <c:gapWidth val="150"/>
        <c:shape val="box"/>
        <c:axId val="39106432"/>
        <c:axId val="39107968"/>
        <c:axId val="0"/>
      </c:bar3DChart>
      <c:catAx>
        <c:axId val="39106432"/>
        <c:scaling>
          <c:orientation val="minMax"/>
        </c:scaling>
        <c:delete val="0"/>
        <c:axPos val="l"/>
        <c:numFmt formatCode="General" sourceLinked="1"/>
        <c:majorTickMark val="out"/>
        <c:minorTickMark val="none"/>
        <c:tickLblPos val="nextTo"/>
        <c:txPr>
          <a:bodyPr/>
          <a:lstStyle/>
          <a:p>
            <a:pPr>
              <a:defRPr sz="800"/>
            </a:pPr>
            <a:endParaRPr lang="es-MX"/>
          </a:p>
        </c:txPr>
        <c:crossAx val="39107968"/>
        <c:crosses val="autoZero"/>
        <c:auto val="1"/>
        <c:lblAlgn val="ctr"/>
        <c:lblOffset val="100"/>
        <c:noMultiLvlLbl val="0"/>
      </c:catAx>
      <c:valAx>
        <c:axId val="39107968"/>
        <c:scaling>
          <c:orientation val="minMax"/>
        </c:scaling>
        <c:delete val="0"/>
        <c:axPos val="b"/>
        <c:majorGridlines/>
        <c:numFmt formatCode="0%" sourceLinked="1"/>
        <c:majorTickMark val="out"/>
        <c:minorTickMark val="none"/>
        <c:tickLblPos val="nextTo"/>
        <c:crossAx val="39106432"/>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'Gráfica 4'!$G$2</c:f>
              <c:strCache>
                <c:ptCount val="1"/>
                <c:pt idx="0">
                  <c:v>Atendidos después de la fecha de término</c:v>
                </c:pt>
              </c:strCache>
            </c:strRef>
          </c:tx>
          <c:spPr>
            <a:solidFill>
              <a:schemeClr val="accent2">
                <a:lumMod val="50000"/>
              </a:schemeClr>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DE-4A06-A64F-ADA56D675FE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DE-4A06-A64F-ADA56D675FE6}"/>
                </c:ext>
              </c:extLst>
            </c:dLbl>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4'!$F$3:$F$10</c:f>
              <c:strCache>
                <c:ptCount val="8"/>
                <c:pt idx="0">
                  <c:v>Colegio de Educación Profesional Técnica del Estado de Yucatán</c:v>
                </c:pt>
                <c:pt idx="1">
                  <c:v>Instituto de Educación para Adultos del Estado de Yucatán</c:v>
                </c:pt>
                <c:pt idx="2">
                  <c:v>Instituto de Vivienda del Estado de Yucatán</c:v>
                </c:pt>
                <c:pt idx="3">
                  <c:v>Instituto para la Construcción y Conservación de Obra Pública en Yucatán</c:v>
                </c:pt>
                <c:pt idx="4">
                  <c:v>Secretaría de Administración y Finanzas</c:v>
                </c:pt>
                <c:pt idx="5">
                  <c:v>Secretaría de Educación del Gobierno del Estado de Yucatán</c:v>
                </c:pt>
                <c:pt idx="6">
                  <c:v>Secretariado Ejecutivo del Consejo Estatal de Seguridad Pública</c:v>
                </c:pt>
                <c:pt idx="7">
                  <c:v>Servicios de Salud de Yucatán</c:v>
                </c:pt>
              </c:strCache>
            </c:strRef>
          </c:cat>
          <c:val>
            <c:numRef>
              <c:f>'Gráfica 4'!$G$3:$G$10</c:f>
              <c:numCache>
                <c:formatCode>General</c:formatCode>
                <c:ptCount val="8"/>
                <c:pt idx="2">
                  <c:v>12</c:v>
                </c:pt>
                <c:pt idx="5">
                  <c:v>6</c:v>
                </c:pt>
                <c:pt idx="6">
                  <c:v>2</c:v>
                </c:pt>
                <c:pt idx="7">
                  <c:v>1</c:v>
                </c:pt>
              </c:numCache>
            </c:numRef>
          </c:val>
          <c:extLst xmlns:c16r2="http://schemas.microsoft.com/office/drawing/2015/06/chart">
            <c:ext xmlns:c16="http://schemas.microsoft.com/office/drawing/2014/chart" uri="{C3380CC4-5D6E-409C-BE32-E72D297353CC}">
              <c16:uniqueId val="{00000002-54DE-4A06-A64F-ADA56D675FE6}"/>
            </c:ext>
          </c:extLst>
        </c:ser>
        <c:ser>
          <c:idx val="1"/>
          <c:order val="1"/>
          <c:tx>
            <c:strRef>
              <c:f>'Gráfica 4'!$H$2</c:f>
              <c:strCache>
                <c:ptCount val="1"/>
                <c:pt idx="0">
                  <c:v>Atendidos a tiempo</c:v>
                </c:pt>
              </c:strCache>
            </c:strRef>
          </c:tx>
          <c:spPr>
            <a:solidFill>
              <a:schemeClr val="accent3">
                <a:lumMod val="50000"/>
              </a:schemeClr>
            </a:solidFill>
          </c:spPr>
          <c:invertIfNegative val="0"/>
          <c:dLbls>
            <c:spPr>
              <a:noFill/>
              <a:ln>
                <a:noFill/>
              </a:ln>
              <a:effectLst/>
            </c:spPr>
            <c:txPr>
              <a:bodyPr/>
              <a:lstStyle/>
              <a:p>
                <a:pPr>
                  <a:defRPr>
                    <a:solidFill>
                      <a:schemeClr val="bg1"/>
                    </a:solidFil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'Gráfica 4'!$F$3:$F$10</c:f>
              <c:strCache>
                <c:ptCount val="8"/>
                <c:pt idx="0">
                  <c:v>Colegio de Educación Profesional Técnica del Estado de Yucatán</c:v>
                </c:pt>
                <c:pt idx="1">
                  <c:v>Instituto de Educación para Adultos del Estado de Yucatán</c:v>
                </c:pt>
                <c:pt idx="2">
                  <c:v>Instituto de Vivienda del Estado de Yucatán</c:v>
                </c:pt>
                <c:pt idx="3">
                  <c:v>Instituto para la Construcción y Conservación de Obra Pública en Yucatán</c:v>
                </c:pt>
                <c:pt idx="4">
                  <c:v>Secretaría de Administración y Finanzas</c:v>
                </c:pt>
                <c:pt idx="5">
                  <c:v>Secretaría de Educación del Gobierno del Estado de Yucatán</c:v>
                </c:pt>
                <c:pt idx="6">
                  <c:v>Secretariado Ejecutivo del Consejo Estatal de Seguridad Pública</c:v>
                </c:pt>
                <c:pt idx="7">
                  <c:v>Servicios de Salud de Yucatán</c:v>
                </c:pt>
              </c:strCache>
            </c:strRef>
          </c:cat>
          <c:val>
            <c:numRef>
              <c:f>'Gráfica 4'!$H$3:$H$10</c:f>
              <c:numCache>
                <c:formatCode>General</c:formatCode>
                <c:ptCount val="8"/>
                <c:pt idx="0">
                  <c:v>2</c:v>
                </c:pt>
                <c:pt idx="1">
                  <c:v>6</c:v>
                </c:pt>
                <c:pt idx="3">
                  <c:v>3</c:v>
                </c:pt>
                <c:pt idx="4">
                  <c:v>1</c:v>
                </c:pt>
                <c:pt idx="5">
                  <c:v>11</c:v>
                </c:pt>
                <c:pt idx="7">
                  <c:v>10</c:v>
                </c:pt>
              </c:numCache>
            </c:numRef>
          </c:val>
          <c:extLst xmlns:c16r2="http://schemas.microsoft.com/office/drawing/2015/06/chart">
            <c:ext xmlns:c16="http://schemas.microsoft.com/office/drawing/2014/chart" uri="{C3380CC4-5D6E-409C-BE32-E72D297353CC}">
              <c16:uniqueId val="{00000003-54DE-4A06-A64F-ADA56D675FE6}"/>
            </c:ext>
          </c:extLst>
        </c:ser>
        <c:dLbls>
          <c:showLegendKey val="0"/>
          <c:showVal val="0"/>
          <c:showCatName val="0"/>
          <c:showSerName val="0"/>
          <c:showPercent val="0"/>
          <c:showBubbleSize val="0"/>
        </c:dLbls>
        <c:gapWidth val="150"/>
        <c:shape val="box"/>
        <c:axId val="39221888"/>
        <c:axId val="39235968"/>
        <c:axId val="0"/>
      </c:bar3DChart>
      <c:catAx>
        <c:axId val="39221888"/>
        <c:scaling>
          <c:orientation val="minMax"/>
        </c:scaling>
        <c:delete val="0"/>
        <c:axPos val="l"/>
        <c:numFmt formatCode="General" sourceLinked="1"/>
        <c:majorTickMark val="out"/>
        <c:minorTickMark val="none"/>
        <c:tickLblPos val="nextTo"/>
        <c:txPr>
          <a:bodyPr/>
          <a:lstStyle/>
          <a:p>
            <a:pPr>
              <a:defRPr sz="900"/>
            </a:pPr>
            <a:endParaRPr lang="es-MX"/>
          </a:p>
        </c:txPr>
        <c:crossAx val="39235968"/>
        <c:crosses val="autoZero"/>
        <c:auto val="1"/>
        <c:lblAlgn val="ctr"/>
        <c:lblOffset val="100"/>
        <c:noMultiLvlLbl val="0"/>
      </c:catAx>
      <c:valAx>
        <c:axId val="39235968"/>
        <c:scaling>
          <c:orientation val="minMax"/>
        </c:scaling>
        <c:delete val="0"/>
        <c:axPos val="b"/>
        <c:majorGridlines/>
        <c:numFmt formatCode="0%" sourceLinked="1"/>
        <c:majorTickMark val="out"/>
        <c:minorTickMark val="none"/>
        <c:tickLblPos val="nextTo"/>
        <c:crossAx val="39221888"/>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300"/>
      <c:rAngAx val="0"/>
      <c:perspective val="50"/>
    </c:view3D>
    <c:floor>
      <c:thickness val="0"/>
    </c:floor>
    <c:sideWall>
      <c:thickness val="0"/>
    </c:sideWall>
    <c:backWall>
      <c:thickness val="0"/>
    </c:backWall>
    <c:plotArea>
      <c:layout>
        <c:manualLayout>
          <c:layoutTarget val="inner"/>
          <c:xMode val="edge"/>
          <c:yMode val="edge"/>
          <c:x val="0.17420522969388186"/>
          <c:y val="0.18164134335725635"/>
          <c:w val="0.7371510379384395"/>
          <c:h val="0.71731300956911792"/>
        </c:manualLayout>
      </c:layout>
      <c:pie3DChart>
        <c:varyColors val="1"/>
        <c:ser>
          <c:idx val="0"/>
          <c:order val="0"/>
          <c:dLbls>
            <c:dLbl>
              <c:idx val="3"/>
              <c:layout>
                <c:manualLayout>
                  <c:x val="2.1871330254841139E-2"/>
                  <c:y val="-8.634307168105626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E1-496B-B1D2-C2DD3218F438}"/>
                </c:ext>
              </c:extLst>
            </c:dLbl>
            <c:dLbl>
              <c:idx val="8"/>
              <c:layout>
                <c:manualLayout>
                  <c:x val="6.059249278332187E-2"/>
                  <c:y val="1.9121128902621029E-3"/>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E1-496B-B1D2-C2DD3218F438}"/>
                </c:ext>
              </c:extLst>
            </c:dLbl>
            <c:dLbl>
              <c:idx val="10"/>
              <c:layout>
                <c:manualLayout>
                  <c:x val="-4.1345740873299931E-2"/>
                  <c:y val="3.9589290291571003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7E1-496B-B1D2-C2DD3218F438}"/>
                </c:ext>
              </c:extLst>
            </c:dLbl>
            <c:dLbl>
              <c:idx val="15"/>
              <c:layout>
                <c:manualLayout>
                  <c:x val="-7.2374696478448214E-2"/>
                  <c:y val="0.12227672219151867"/>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E1-496B-B1D2-C2DD3218F438}"/>
                </c:ext>
              </c:extLst>
            </c:dLbl>
            <c:dLbl>
              <c:idx val="17"/>
              <c:layout>
                <c:manualLayout>
                  <c:x val="-4.7702967610332131E-2"/>
                  <c:y val="-3.1364721599950116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7E1-496B-B1D2-C2DD3218F438}"/>
                </c:ext>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Hoja11!$A$1:$A$18</c:f>
              <c:strCache>
                <c:ptCount val="18"/>
                <c:pt idx="0">
                  <c:v>Conalep</c:v>
                </c:pt>
                <c:pt idx="1">
                  <c:v>IBECEY</c:v>
                </c:pt>
                <c:pt idx="2">
                  <c:v>IEAEY</c:v>
                </c:pt>
                <c:pt idx="3">
                  <c:v>Incay</c:v>
                </c:pt>
                <c:pt idx="4">
                  <c:v>IVEY</c:v>
                </c:pt>
                <c:pt idx="5">
                  <c:v>IDEFEY</c:v>
                </c:pt>
                <c:pt idx="6">
                  <c:v>INCCOPY</c:v>
                </c:pt>
                <c:pt idx="7">
                  <c:v>Japay</c:v>
                </c:pt>
                <c:pt idx="8">
                  <c:v>Jedey</c:v>
                </c:pt>
                <c:pt idx="9">
                  <c:v>SSY</c:v>
                </c:pt>
                <c:pt idx="10">
                  <c:v>SAF</c:v>
                </c:pt>
                <c:pt idx="11">
                  <c:v>Sedesol</c:v>
                </c:pt>
                <c:pt idx="12">
                  <c:v>SEGEY</c:v>
                </c:pt>
                <c:pt idx="13">
                  <c:v>SIIES</c:v>
                </c:pt>
                <c:pt idx="14">
                  <c:v>STyPS</c:v>
                </c:pt>
                <c:pt idx="15">
                  <c:v>Seplan</c:v>
                </c:pt>
                <c:pt idx="16">
                  <c:v>DIF Yucatán</c:v>
                </c:pt>
                <c:pt idx="17">
                  <c:v>UT del Mayab</c:v>
                </c:pt>
              </c:strCache>
            </c:strRef>
          </c:cat>
          <c:val>
            <c:numRef>
              <c:f>Hoja11!$B$1:$B$18</c:f>
              <c:numCache>
                <c:formatCode>General</c:formatCode>
                <c:ptCount val="18"/>
                <c:pt idx="0">
                  <c:v>6</c:v>
                </c:pt>
                <c:pt idx="1">
                  <c:v>2</c:v>
                </c:pt>
                <c:pt idx="2">
                  <c:v>4</c:v>
                </c:pt>
                <c:pt idx="3">
                  <c:v>3</c:v>
                </c:pt>
                <c:pt idx="4">
                  <c:v>14</c:v>
                </c:pt>
                <c:pt idx="5">
                  <c:v>1</c:v>
                </c:pt>
                <c:pt idx="6">
                  <c:v>5</c:v>
                </c:pt>
                <c:pt idx="7">
                  <c:v>5</c:v>
                </c:pt>
                <c:pt idx="8">
                  <c:v>1</c:v>
                </c:pt>
                <c:pt idx="9">
                  <c:v>11</c:v>
                </c:pt>
                <c:pt idx="10">
                  <c:v>8</c:v>
                </c:pt>
                <c:pt idx="11">
                  <c:v>18</c:v>
                </c:pt>
                <c:pt idx="12">
                  <c:v>42</c:v>
                </c:pt>
                <c:pt idx="13">
                  <c:v>4</c:v>
                </c:pt>
                <c:pt idx="14">
                  <c:v>32</c:v>
                </c:pt>
                <c:pt idx="15">
                  <c:v>4</c:v>
                </c:pt>
                <c:pt idx="16">
                  <c:v>5</c:v>
                </c:pt>
                <c:pt idx="17">
                  <c:v>4</c:v>
                </c:pt>
              </c:numCache>
            </c:numRef>
          </c:val>
          <c:extLst xmlns:c16r2="http://schemas.microsoft.com/office/drawing/2015/06/chart">
            <c:ext xmlns:c16="http://schemas.microsoft.com/office/drawing/2014/chart" uri="{C3380CC4-5D6E-409C-BE32-E72D297353CC}">
              <c16:uniqueId val="{00000005-87E1-496B-B1D2-C2DD3218F438}"/>
            </c:ext>
          </c:extLst>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sz="800"/>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CC25A8-2257-4907-9026-CDD1FD967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103</Pages>
  <Words>42000</Words>
  <Characters>231004</Characters>
  <Application>Microsoft Office Word</Application>
  <DocSecurity>0</DocSecurity>
  <Lines>1925</Lines>
  <Paragraphs>544</Paragraphs>
  <ScaleCrop>false</ScaleCrop>
  <HeadingPairs>
    <vt:vector size="2" baseType="variant">
      <vt:variant>
        <vt:lpstr>Título</vt:lpstr>
      </vt:variant>
      <vt:variant>
        <vt:i4>1</vt:i4>
      </vt:variant>
    </vt:vector>
  </HeadingPairs>
  <TitlesOfParts>
    <vt:vector size="1" baseType="lpstr">
      <vt:lpstr>Informe sobre el avance de los Aspectos Susceptibles de Mejora correspondiente al segundo trimestre</vt:lpstr>
    </vt:vector>
  </TitlesOfParts>
  <Company/>
  <LinksUpToDate>false</LinksUpToDate>
  <CharactersWithSpaces>272460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el avance de los Aspectos Susceptibles de Mejora correspondiente al segundo trimestre</dc:title>
  <cp:lastModifiedBy>Antonio Paz Pineda</cp:lastModifiedBy>
  <cp:revision>2</cp:revision>
  <dcterms:created xsi:type="dcterms:W3CDTF">2018-07-30T22:03:00Z</dcterms:created>
  <dcterms:modified xsi:type="dcterms:W3CDTF">2018-07-30T22:03:00Z</dcterms:modified>
</cp:coreProperties>
</file>