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C2A51B" w14:textId="3BA76469" w:rsidR="006F6A52" w:rsidRPr="00D918B3" w:rsidRDefault="00D530D9" w:rsidP="00F52671">
      <w:pPr>
        <w:spacing w:after="0"/>
        <w:ind w:left="1440" w:hanging="1440"/>
        <w:jc w:val="center"/>
        <w:rPr>
          <w:rFonts w:ascii="Barlow" w:hAnsi="Barlow"/>
          <w:szCs w:val="22"/>
        </w:rPr>
      </w:pPr>
      <w:r w:rsidRPr="00D918B3">
        <w:rPr>
          <w:rFonts w:ascii="Barlow" w:hAnsi="Barlow"/>
          <w:b/>
          <w:szCs w:val="22"/>
        </w:rPr>
        <w:t>Presupuesto C</w:t>
      </w:r>
      <w:r w:rsidR="00C82315" w:rsidRPr="00D918B3">
        <w:rPr>
          <w:rFonts w:ascii="Barlow" w:hAnsi="Barlow"/>
          <w:b/>
          <w:szCs w:val="22"/>
        </w:rPr>
        <w:t>iudadano 20</w:t>
      </w:r>
      <w:r w:rsidR="004B6C8A" w:rsidRPr="00D918B3">
        <w:rPr>
          <w:rFonts w:ascii="Barlow" w:hAnsi="Barlow"/>
          <w:b/>
          <w:szCs w:val="22"/>
        </w:rPr>
        <w:t>2</w:t>
      </w:r>
      <w:r w:rsidR="009A64D7" w:rsidRPr="00D918B3">
        <w:rPr>
          <w:rFonts w:ascii="Barlow" w:hAnsi="Barlow"/>
          <w:b/>
          <w:szCs w:val="22"/>
        </w:rPr>
        <w:t>4</w:t>
      </w:r>
    </w:p>
    <w:p w14:paraId="0444ECFB" w14:textId="77777777" w:rsidR="006F6A52" w:rsidRPr="00D918B3" w:rsidRDefault="0060747A">
      <w:pPr>
        <w:spacing w:after="0"/>
        <w:jc w:val="center"/>
        <w:rPr>
          <w:rFonts w:ascii="Barlow" w:hAnsi="Barlow"/>
          <w:szCs w:val="22"/>
        </w:rPr>
      </w:pPr>
      <w:r w:rsidRPr="00D918B3">
        <w:rPr>
          <w:rFonts w:ascii="Barlow" w:hAnsi="Barlow"/>
          <w:b/>
          <w:szCs w:val="22"/>
        </w:rPr>
        <w:t xml:space="preserve">Información para la </w:t>
      </w:r>
      <w:r w:rsidR="00B319DB" w:rsidRPr="00D918B3">
        <w:rPr>
          <w:rFonts w:ascii="Barlow" w:hAnsi="Barlow"/>
          <w:b/>
          <w:szCs w:val="22"/>
        </w:rPr>
        <w:t>difusión a la ciudadanía de la Ley de i</w:t>
      </w:r>
      <w:r w:rsidRPr="00D918B3">
        <w:rPr>
          <w:rFonts w:ascii="Barlow" w:hAnsi="Barlow"/>
          <w:b/>
          <w:szCs w:val="22"/>
        </w:rPr>
        <w:t>ngresos y del presupuesto de egresos</w:t>
      </w:r>
    </w:p>
    <w:p w14:paraId="63440970" w14:textId="77777777" w:rsidR="006F6A52" w:rsidRPr="00D918B3" w:rsidRDefault="006F6A52">
      <w:pPr>
        <w:spacing w:after="0"/>
        <w:jc w:val="center"/>
        <w:rPr>
          <w:rFonts w:ascii="Barlow" w:hAnsi="Barlow"/>
          <w:szCs w:val="22"/>
        </w:rPr>
      </w:pPr>
    </w:p>
    <w:p w14:paraId="442AE6A1" w14:textId="77777777" w:rsidR="006F6A52" w:rsidRPr="00D918B3" w:rsidRDefault="0060747A">
      <w:pPr>
        <w:spacing w:after="0"/>
        <w:jc w:val="both"/>
        <w:rPr>
          <w:rFonts w:ascii="Barlow" w:hAnsi="Barlow"/>
          <w:szCs w:val="22"/>
        </w:rPr>
      </w:pPr>
      <w:r w:rsidRPr="00D918B3">
        <w:rPr>
          <w:rFonts w:ascii="Barlow" w:hAnsi="Barlow"/>
          <w:szCs w:val="22"/>
          <w:u w:val="single"/>
        </w:rPr>
        <w:t>¿</w:t>
      </w:r>
      <w:r w:rsidR="00B319DB" w:rsidRPr="00D918B3">
        <w:rPr>
          <w:rFonts w:ascii="Barlow" w:hAnsi="Barlow"/>
          <w:szCs w:val="22"/>
          <w:u w:val="single"/>
        </w:rPr>
        <w:t>Qué es la Ley de ingresos y cuál es su importancia</w:t>
      </w:r>
      <w:r w:rsidRPr="00D918B3">
        <w:rPr>
          <w:rFonts w:ascii="Barlow" w:hAnsi="Barlow"/>
          <w:szCs w:val="22"/>
          <w:u w:val="single"/>
        </w:rPr>
        <w:t>?</w:t>
      </w:r>
    </w:p>
    <w:p w14:paraId="3CDE7944" w14:textId="755880D8" w:rsidR="00C854AA" w:rsidRPr="00D918B3" w:rsidRDefault="00F7169A" w:rsidP="00C854AA">
      <w:pPr>
        <w:tabs>
          <w:tab w:val="left" w:pos="2512"/>
        </w:tabs>
        <w:spacing w:after="0"/>
        <w:jc w:val="both"/>
        <w:rPr>
          <w:rFonts w:ascii="Barlow" w:hAnsi="Barlow"/>
          <w:szCs w:val="22"/>
        </w:rPr>
      </w:pPr>
      <w:r w:rsidRPr="00D918B3">
        <w:rPr>
          <w:rFonts w:ascii="Barlow" w:hAnsi="Barlow"/>
        </w:rPr>
        <w:t>Es un documento que explica cuánto dinero recaudará el Estado y la forma en la que lo hará. El dinero recaudado se utiliza para realizar las funciones del Estado como son: otorgar educación, salud y seguridad, así como, garantizar el bienestar y desarrollo de la población</w:t>
      </w:r>
      <w:r w:rsidR="004A289B" w:rsidRPr="00D918B3">
        <w:rPr>
          <w:rFonts w:ascii="Barlow" w:hAnsi="Barlow"/>
          <w:szCs w:val="22"/>
        </w:rPr>
        <w:t>.</w:t>
      </w:r>
    </w:p>
    <w:p w14:paraId="3DDF0A2F" w14:textId="77777777" w:rsidR="00C854AA" w:rsidRPr="00D918B3" w:rsidRDefault="00C854AA" w:rsidP="00C854AA">
      <w:pPr>
        <w:spacing w:after="0"/>
        <w:jc w:val="both"/>
        <w:rPr>
          <w:rFonts w:ascii="Barlow" w:hAnsi="Barlow"/>
          <w:szCs w:val="22"/>
        </w:rPr>
      </w:pPr>
    </w:p>
    <w:p w14:paraId="309676CE" w14:textId="77777777" w:rsidR="00C854AA" w:rsidRPr="00D918B3" w:rsidRDefault="00C854AA" w:rsidP="00C854AA">
      <w:pPr>
        <w:spacing w:after="0"/>
        <w:jc w:val="both"/>
        <w:rPr>
          <w:rFonts w:ascii="Barlow" w:hAnsi="Barlow"/>
          <w:szCs w:val="22"/>
        </w:rPr>
      </w:pPr>
      <w:r w:rsidRPr="00D918B3">
        <w:rPr>
          <w:rFonts w:ascii="Barlow" w:hAnsi="Barlow"/>
          <w:szCs w:val="22"/>
          <w:u w:val="single"/>
        </w:rPr>
        <w:t>¿De dónde obtiene el gobierno sus ingresos?</w:t>
      </w:r>
    </w:p>
    <w:p w14:paraId="17588C7D" w14:textId="77777777" w:rsidR="00C854AA" w:rsidRPr="00D918B3" w:rsidRDefault="00C854AA" w:rsidP="00C854AA">
      <w:pPr>
        <w:spacing w:after="0"/>
        <w:jc w:val="both"/>
        <w:rPr>
          <w:rFonts w:ascii="Barlow" w:hAnsi="Barlow"/>
          <w:szCs w:val="22"/>
        </w:rPr>
      </w:pPr>
      <w:r w:rsidRPr="00D918B3">
        <w:rPr>
          <w:rFonts w:ascii="Barlow" w:hAnsi="Barlow"/>
          <w:szCs w:val="22"/>
        </w:rPr>
        <w:t>Una parte proviene de la recaudación directa del Estado y son los impuestos, los productos, derechos y aprovechamientos. Por ejemplo: un producto se genera por la renta de un teatro público; un derecho por el pago de un acta de nacimiento, y un aprovechamiento por el pago, los recargos y gastos de cobranza de quienes pagan sus contribuciones fuera de tiempo.</w:t>
      </w:r>
    </w:p>
    <w:p w14:paraId="3B124E1C" w14:textId="77777777" w:rsidR="00C854AA" w:rsidRPr="00D918B3" w:rsidRDefault="00C854AA" w:rsidP="00C854AA">
      <w:pPr>
        <w:spacing w:after="0"/>
        <w:jc w:val="both"/>
        <w:rPr>
          <w:rFonts w:ascii="Barlow" w:hAnsi="Barlow"/>
          <w:szCs w:val="22"/>
        </w:rPr>
      </w:pPr>
    </w:p>
    <w:p w14:paraId="75B58780" w14:textId="77777777" w:rsidR="009D06A0" w:rsidRPr="00D918B3" w:rsidRDefault="00C854AA" w:rsidP="00C854AA">
      <w:pPr>
        <w:spacing w:after="0"/>
        <w:jc w:val="both"/>
        <w:rPr>
          <w:rFonts w:ascii="Barlow" w:hAnsi="Barlow"/>
          <w:szCs w:val="22"/>
        </w:rPr>
      </w:pPr>
      <w:r w:rsidRPr="00D918B3">
        <w:rPr>
          <w:rFonts w:ascii="Barlow" w:hAnsi="Barlow"/>
          <w:szCs w:val="22"/>
        </w:rPr>
        <w:t>Además de recibir ingresos de manera directa, el Estado obt</w:t>
      </w:r>
      <w:r w:rsidR="009D06A0" w:rsidRPr="00D918B3">
        <w:rPr>
          <w:rFonts w:ascii="Barlow" w:hAnsi="Barlow"/>
          <w:szCs w:val="22"/>
        </w:rPr>
        <w:t>iene recursos, entre otros, por:</w:t>
      </w:r>
    </w:p>
    <w:p w14:paraId="61B1472C" w14:textId="25E20FA3" w:rsidR="009D06A0" w:rsidRPr="00D918B3" w:rsidRDefault="009D06A0" w:rsidP="00C854AA">
      <w:pPr>
        <w:spacing w:after="0"/>
        <w:jc w:val="both"/>
        <w:rPr>
          <w:rFonts w:ascii="Barlow" w:hAnsi="Barlow"/>
          <w:szCs w:val="22"/>
        </w:rPr>
      </w:pPr>
    </w:p>
    <w:p w14:paraId="6C7E9DBB" w14:textId="1642C411" w:rsidR="009D06A0" w:rsidRPr="00D918B3" w:rsidRDefault="009D06A0" w:rsidP="009D06A0">
      <w:pPr>
        <w:pStyle w:val="Prrafodelista"/>
        <w:numPr>
          <w:ilvl w:val="0"/>
          <w:numId w:val="8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Recursos de libre disposición:</w:t>
      </w:r>
      <w:r w:rsidRPr="00D918B3">
        <w:rPr>
          <w:rFonts w:ascii="Barlow" w:hAnsi="Barlow"/>
        </w:rPr>
        <w:t xml:space="preserve"> Son los ingresos federales que el Estado tiene derecho a percibir conforme a las normas del Sistema Nacional de Coordinación Fiscal.</w:t>
      </w:r>
    </w:p>
    <w:p w14:paraId="1A686D5C" w14:textId="0DADCCA3" w:rsidR="009D06A0" w:rsidRPr="00D918B3" w:rsidRDefault="009D06A0" w:rsidP="00C854AA">
      <w:pPr>
        <w:spacing w:after="0"/>
        <w:jc w:val="both"/>
        <w:rPr>
          <w:rFonts w:ascii="Barlow" w:hAnsi="Barlow"/>
        </w:rPr>
      </w:pPr>
    </w:p>
    <w:p w14:paraId="5F90495A" w14:textId="7258EEED" w:rsidR="009D06A0" w:rsidRPr="00D918B3" w:rsidRDefault="009D06A0" w:rsidP="009D06A0">
      <w:pPr>
        <w:pStyle w:val="Prrafodelista"/>
        <w:numPr>
          <w:ilvl w:val="0"/>
          <w:numId w:val="8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Recursos etiquetados:</w:t>
      </w:r>
      <w:r w:rsidRPr="00D918B3">
        <w:rPr>
          <w:rFonts w:ascii="Barlow" w:hAnsi="Barlow"/>
        </w:rPr>
        <w:t xml:space="preserve"> Los asigna la Federación al Estado en conformidad con la Ley de Coordinación Fiscal.</w:t>
      </w:r>
    </w:p>
    <w:p w14:paraId="0CABB968" w14:textId="7E71634A" w:rsidR="006F6A52" w:rsidRPr="00D918B3" w:rsidRDefault="006F6A52">
      <w:pPr>
        <w:spacing w:after="0"/>
        <w:jc w:val="both"/>
        <w:rPr>
          <w:rFonts w:ascii="Barlow" w:hAnsi="Barlow"/>
          <w:szCs w:val="22"/>
        </w:rPr>
      </w:pPr>
    </w:p>
    <w:p w14:paraId="6948F3E3" w14:textId="035120FF" w:rsidR="00E70AB5" w:rsidRPr="00D918B3" w:rsidRDefault="0062AD87" w:rsidP="0062AD87">
      <w:pPr>
        <w:spacing w:after="0"/>
        <w:jc w:val="center"/>
        <w:rPr>
          <w:rFonts w:ascii="Barlow" w:hAnsi="Barlow"/>
        </w:rPr>
      </w:pPr>
      <w:r w:rsidRPr="00D918B3">
        <w:rPr>
          <w:rFonts w:ascii="Barlow" w:hAnsi="Barlow"/>
        </w:rPr>
        <w:t>Cuadro 1. Ingresos. Origen de los ingresos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5517"/>
        <w:gridCol w:w="2114"/>
        <w:gridCol w:w="1289"/>
      </w:tblGrid>
      <w:tr w:rsidR="009A64D7" w:rsidRPr="009A64D7" w14:paraId="62B880FE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24BCAE9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Concepto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0B3F6AE" w14:textId="77777777" w:rsidR="009A64D7" w:rsidRPr="009A64D7" w:rsidRDefault="009A64D7" w:rsidP="009A64D7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Importe (pesos)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30B473C" w14:textId="77777777" w:rsidR="009A64D7" w:rsidRPr="009A64D7" w:rsidRDefault="009A64D7" w:rsidP="009A64D7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Porcentaje</w:t>
            </w:r>
          </w:p>
        </w:tc>
      </w:tr>
      <w:tr w:rsidR="009A64D7" w:rsidRPr="009A64D7" w14:paraId="0EB7EA88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72F4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Impuestos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F3F3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4,299,151,024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8E09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7.06%</w:t>
            </w:r>
          </w:p>
        </w:tc>
      </w:tr>
      <w:tr w:rsidR="009A64D7" w:rsidRPr="009A64D7" w14:paraId="774D4954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0F3D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Cuotas y aportaciones de seguridad social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7AF7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1,829,291,408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02D78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3.01%</w:t>
            </w:r>
          </w:p>
        </w:tc>
      </w:tr>
      <w:tr w:rsidR="009A64D7" w:rsidRPr="009A64D7" w14:paraId="41D5D008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1BB7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Contribuciones de mejoras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3396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70849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0.00%</w:t>
            </w:r>
          </w:p>
        </w:tc>
      </w:tr>
      <w:tr w:rsidR="009A64D7" w:rsidRPr="009A64D7" w14:paraId="38276622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91F5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Derechos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2FAF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2,289,493,037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195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3.76%</w:t>
            </w:r>
          </w:p>
        </w:tc>
      </w:tr>
      <w:tr w:rsidR="009A64D7" w:rsidRPr="009A64D7" w14:paraId="44ACB526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FA7F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Productos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B34D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398,099,968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670A8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0.65%</w:t>
            </w:r>
          </w:p>
        </w:tc>
      </w:tr>
      <w:tr w:rsidR="009A64D7" w:rsidRPr="009A64D7" w14:paraId="49D5FA45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3DA9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Aprovechamientos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417B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521,884,059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CD14A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0.86%</w:t>
            </w:r>
          </w:p>
        </w:tc>
      </w:tr>
      <w:tr w:rsidR="009A64D7" w:rsidRPr="009A64D7" w14:paraId="3D244952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F029B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Ingresos por ventas de bienes y servicios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D078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3,095,397,044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7578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5.08%</w:t>
            </w:r>
          </w:p>
        </w:tc>
      </w:tr>
      <w:tr w:rsidR="009A64D7" w:rsidRPr="009A64D7" w14:paraId="0F324ED3" w14:textId="77777777" w:rsidTr="009A64D7">
        <w:trPr>
          <w:trHeight w:val="86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A8A1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AFA28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42,972,082,370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D049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70.59%</w:t>
            </w:r>
          </w:p>
        </w:tc>
      </w:tr>
      <w:tr w:rsidR="009A64D7" w:rsidRPr="009A64D7" w14:paraId="678988FB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A103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Transferencias, asignaciones, subsidios y otras ayudas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B7F2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2,405,132,850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A02C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3.95%</w:t>
            </w:r>
          </w:p>
        </w:tc>
      </w:tr>
      <w:tr w:rsidR="009A64D7" w:rsidRPr="009A64D7" w14:paraId="5F0CFB6B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EC96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Ingresos derivados de financiamientos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90371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3,063,000,000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F4CB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szCs w:val="22"/>
                <w:lang w:eastAsia="en-US"/>
              </w:rPr>
              <w:t>5.03%</w:t>
            </w:r>
          </w:p>
        </w:tc>
      </w:tr>
      <w:tr w:rsidR="009A64D7" w:rsidRPr="009A64D7" w14:paraId="232295FB" w14:textId="77777777" w:rsidTr="009A64D7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10161263" w14:textId="77777777" w:rsidR="009A64D7" w:rsidRPr="009A64D7" w:rsidRDefault="009A64D7" w:rsidP="009A64D7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9CC23A0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60,873,531,760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677F8BC9" w14:textId="77777777" w:rsidR="009A64D7" w:rsidRPr="009A64D7" w:rsidRDefault="009A64D7" w:rsidP="009A64D7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9A64D7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100.00%</w:t>
            </w:r>
          </w:p>
        </w:tc>
      </w:tr>
    </w:tbl>
    <w:p w14:paraId="6E6FB1E8" w14:textId="7C431094" w:rsidR="00D30A12" w:rsidRPr="00D918B3" w:rsidRDefault="00D30A12" w:rsidP="00857341">
      <w:pPr>
        <w:tabs>
          <w:tab w:val="center" w:pos="4419"/>
        </w:tabs>
        <w:spacing w:after="0"/>
        <w:jc w:val="both"/>
        <w:rPr>
          <w:rFonts w:ascii="Barlow" w:hAnsi="Barlow"/>
          <w:szCs w:val="22"/>
        </w:rPr>
      </w:pPr>
    </w:p>
    <w:p w14:paraId="663E34A4" w14:textId="77777777" w:rsidR="00857341" w:rsidRPr="00D918B3" w:rsidRDefault="00857341" w:rsidP="00857341">
      <w:pPr>
        <w:spacing w:after="0"/>
        <w:rPr>
          <w:rFonts w:ascii="Barlow" w:hAnsi="Barlow"/>
          <w:color w:val="FF0000"/>
          <w:szCs w:val="22"/>
        </w:rPr>
      </w:pPr>
      <w:r w:rsidRPr="00D918B3">
        <w:rPr>
          <w:rFonts w:ascii="Barlow" w:hAnsi="Barlow"/>
          <w:color w:val="auto"/>
          <w:szCs w:val="22"/>
          <w:u w:val="single"/>
        </w:rPr>
        <w:t>¿Qué es el Presupuesto de Egresos y cuál es su importancia?</w:t>
      </w:r>
    </w:p>
    <w:p w14:paraId="67DEC829" w14:textId="73405E34" w:rsidR="00857341" w:rsidRPr="00D918B3" w:rsidRDefault="000E576A" w:rsidP="00857341">
      <w:p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</w:rPr>
        <w:t>Es uno de los documentos de política pública más importantes que un gobierno puede elaborar. Refleja el destino del gasto público y las prioridades gubernamentales</w:t>
      </w:r>
      <w:r w:rsidR="00D61209" w:rsidRPr="00D918B3">
        <w:rPr>
          <w:rFonts w:ascii="Barlow" w:hAnsi="Barlow"/>
        </w:rPr>
        <w:t xml:space="preserve"> durante el </w:t>
      </w:r>
      <w:r w:rsidR="00D61209" w:rsidRPr="00D918B3">
        <w:rPr>
          <w:rFonts w:ascii="Barlow" w:hAnsi="Barlow"/>
        </w:rPr>
        <w:lastRenderedPageBreak/>
        <w:t>siguiente ejercicio fiscal. El Poder Ejecutivo lo elabora y lo envía al Congreso del Estado para revisarlo, discutirlo y aprobarlo.</w:t>
      </w:r>
      <w:r w:rsidRPr="00D918B3">
        <w:rPr>
          <w:rFonts w:ascii="Barlow" w:hAnsi="Barlow"/>
          <w:color w:val="auto"/>
          <w:szCs w:val="22"/>
        </w:rPr>
        <w:t xml:space="preserve">  </w:t>
      </w:r>
      <w:r w:rsidRPr="00D918B3">
        <w:rPr>
          <w:rFonts w:ascii="Barlow" w:hAnsi="Barlow"/>
        </w:rPr>
        <w:t>Las prioridades del gasto se alinean a:</w:t>
      </w:r>
    </w:p>
    <w:p w14:paraId="076AEA47" w14:textId="2BAA6329" w:rsidR="000E576A" w:rsidRPr="00D918B3" w:rsidRDefault="000E576A" w:rsidP="00857341">
      <w:pPr>
        <w:spacing w:after="0"/>
        <w:jc w:val="both"/>
        <w:rPr>
          <w:rFonts w:ascii="Barlow" w:hAnsi="Barlow"/>
        </w:rPr>
      </w:pPr>
    </w:p>
    <w:p w14:paraId="42AAECAB" w14:textId="4E0901D3" w:rsidR="000E576A" w:rsidRPr="00D918B3" w:rsidRDefault="000E576A" w:rsidP="000E576A">
      <w:pPr>
        <w:pStyle w:val="Prrafodelista"/>
        <w:numPr>
          <w:ilvl w:val="0"/>
          <w:numId w:val="9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</w:rPr>
        <w:t>Objetivos de Desarrollo Sostenible</w:t>
      </w:r>
    </w:p>
    <w:p w14:paraId="4A97CEE6" w14:textId="77777777" w:rsidR="00D30A12" w:rsidRPr="00D918B3" w:rsidRDefault="00D30A12" w:rsidP="00D30A12">
      <w:pPr>
        <w:pStyle w:val="Prrafodelista"/>
        <w:spacing w:after="0"/>
        <w:jc w:val="both"/>
        <w:rPr>
          <w:rFonts w:ascii="Barlow" w:hAnsi="Barlow"/>
        </w:rPr>
      </w:pPr>
    </w:p>
    <w:p w14:paraId="68C54A44" w14:textId="3CE91FD4" w:rsidR="000E576A" w:rsidRPr="00D918B3" w:rsidRDefault="000E576A" w:rsidP="000E576A">
      <w:pPr>
        <w:pStyle w:val="Prrafodelista"/>
        <w:numPr>
          <w:ilvl w:val="0"/>
          <w:numId w:val="9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</w:rPr>
        <w:t>Plan Nacional de Desarrollo</w:t>
      </w:r>
    </w:p>
    <w:p w14:paraId="5676CC6D" w14:textId="687F9A00" w:rsidR="00D30A12" w:rsidRPr="00D918B3" w:rsidRDefault="00D30A12" w:rsidP="00D30A12">
      <w:pPr>
        <w:spacing w:after="0"/>
        <w:jc w:val="both"/>
        <w:rPr>
          <w:rFonts w:ascii="Barlow" w:hAnsi="Barlow"/>
        </w:rPr>
      </w:pPr>
    </w:p>
    <w:p w14:paraId="76E1F21C" w14:textId="403E97C9" w:rsidR="000E576A" w:rsidRPr="00D918B3" w:rsidRDefault="000E576A" w:rsidP="000E576A">
      <w:pPr>
        <w:pStyle w:val="Prrafodelista"/>
        <w:numPr>
          <w:ilvl w:val="0"/>
          <w:numId w:val="9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</w:rPr>
        <w:t>Plan Estatal de Desarrollo</w:t>
      </w:r>
    </w:p>
    <w:p w14:paraId="13F163AB" w14:textId="77777777" w:rsidR="000E576A" w:rsidRPr="00D918B3" w:rsidRDefault="000E576A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68B1AC0D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El Presupuesto de Egresos es importante porque contiene información valiosa para la ciudadanía, ya que se puede consultar cuánto, quién, en qué y para qué se aplicará el dinero aprobado por el Congreso del Estado. </w:t>
      </w:r>
    </w:p>
    <w:p w14:paraId="032262CA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4BBD7C91" w14:textId="77777777" w:rsidR="00617A09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Además, proporciona elementos a los ciudadanos y las organizaciones no gubernamentales (ONG) para vigilar que los recursos públicos se gasten de manera eficiente y eficaz.</w:t>
      </w:r>
    </w:p>
    <w:p w14:paraId="7842C1E6" w14:textId="77777777" w:rsidR="00617A09" w:rsidRPr="00D918B3" w:rsidRDefault="00617A09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5934A0B8" w14:textId="6C55D2A8" w:rsidR="00857341" w:rsidRPr="00D918B3" w:rsidRDefault="00617A09" w:rsidP="00617A09">
      <w:pPr>
        <w:spacing w:after="0"/>
        <w:rPr>
          <w:rFonts w:ascii="Barlow" w:hAnsi="Barlow"/>
          <w:color w:val="auto"/>
          <w:szCs w:val="22"/>
          <w:u w:val="single"/>
        </w:rPr>
      </w:pPr>
      <w:r w:rsidRPr="00D918B3">
        <w:rPr>
          <w:rFonts w:ascii="Barlow" w:hAnsi="Barlow"/>
          <w:color w:val="auto"/>
          <w:szCs w:val="22"/>
          <w:u w:val="single"/>
        </w:rPr>
        <w:t>¿Cómo se elabora el presupuesto de egresos?</w:t>
      </w:r>
      <w:r w:rsidR="00857341" w:rsidRPr="00D918B3">
        <w:rPr>
          <w:rFonts w:ascii="Barlow" w:hAnsi="Barlow"/>
          <w:color w:val="auto"/>
          <w:szCs w:val="22"/>
          <w:u w:val="single"/>
        </w:rPr>
        <w:t xml:space="preserve"> </w:t>
      </w:r>
    </w:p>
    <w:p w14:paraId="6110CBBD" w14:textId="77777777" w:rsidR="00617A09" w:rsidRPr="00D918B3" w:rsidRDefault="00617A09" w:rsidP="00617A09">
      <w:pPr>
        <w:spacing w:after="0"/>
        <w:rPr>
          <w:rFonts w:ascii="Barlow" w:hAnsi="Barlow"/>
          <w:color w:val="auto"/>
          <w:szCs w:val="22"/>
          <w:u w:val="single"/>
        </w:rPr>
      </w:pPr>
    </w:p>
    <w:p w14:paraId="0120C080" w14:textId="77777777" w:rsidR="0071216A" w:rsidRPr="00D918B3" w:rsidRDefault="00617A09" w:rsidP="00436E54">
      <w:p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</w:rPr>
        <w:t xml:space="preserve">El Gobierno del Estado en el transcurso de un año, debe seguir un calendario de actividades denominadas ciclo presupuestario. El ciclo presupuestario se conforma de 7 etapas: </w:t>
      </w:r>
    </w:p>
    <w:p w14:paraId="01DA630A" w14:textId="77777777" w:rsidR="0071216A" w:rsidRPr="00D918B3" w:rsidRDefault="0071216A" w:rsidP="00436E54">
      <w:pPr>
        <w:spacing w:after="0"/>
        <w:jc w:val="both"/>
        <w:rPr>
          <w:rFonts w:ascii="Barlow" w:hAnsi="Barlow"/>
        </w:rPr>
      </w:pPr>
    </w:p>
    <w:p w14:paraId="1B199E4B" w14:textId="1AE078F1" w:rsidR="0071216A" w:rsidRPr="00D918B3" w:rsidRDefault="0071216A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Planeación</w:t>
      </w:r>
      <w:r w:rsidR="00055C2D" w:rsidRPr="00D918B3">
        <w:rPr>
          <w:rFonts w:ascii="Barlow" w:hAnsi="Barlow"/>
          <w:b/>
        </w:rPr>
        <w:t>.</w:t>
      </w:r>
      <w:r w:rsidRPr="00D918B3">
        <w:rPr>
          <w:rFonts w:ascii="Barlow" w:hAnsi="Barlow"/>
        </w:rPr>
        <w:t xml:space="preserve"> Se definen grandes proyectos para lograr las metas Estatales (Plan Estatal de Desarrollo 2018-2024).</w:t>
      </w:r>
    </w:p>
    <w:p w14:paraId="162087A5" w14:textId="77777777" w:rsidR="0071216A" w:rsidRPr="00D918B3" w:rsidRDefault="0071216A" w:rsidP="00436E54">
      <w:pPr>
        <w:spacing w:after="0"/>
        <w:jc w:val="both"/>
        <w:rPr>
          <w:rFonts w:ascii="Barlow" w:hAnsi="Barlow"/>
        </w:rPr>
      </w:pPr>
    </w:p>
    <w:p w14:paraId="0BA1F2CE" w14:textId="62DCEE84" w:rsidR="0071216A" w:rsidRPr="00D918B3" w:rsidRDefault="00055C2D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Programación.</w:t>
      </w:r>
      <w:r w:rsidR="0071216A" w:rsidRPr="00D918B3">
        <w:rPr>
          <w:rFonts w:ascii="Barlow" w:hAnsi="Barlow"/>
        </w:rPr>
        <w:t xml:space="preserve"> Se definen los programas presupuestarios y los recursos necesarios para cumplir los objetivos</w:t>
      </w:r>
      <w:r w:rsidRPr="00D918B3">
        <w:rPr>
          <w:rFonts w:ascii="Barlow" w:hAnsi="Barlow"/>
        </w:rPr>
        <w:t>.</w:t>
      </w:r>
    </w:p>
    <w:p w14:paraId="12673EA6" w14:textId="77777777" w:rsidR="00055C2D" w:rsidRPr="00D918B3" w:rsidRDefault="00055C2D" w:rsidP="00436E54">
      <w:pPr>
        <w:spacing w:after="0"/>
        <w:jc w:val="both"/>
        <w:rPr>
          <w:rFonts w:ascii="Barlow" w:hAnsi="Barlow"/>
          <w:b/>
        </w:rPr>
      </w:pPr>
    </w:p>
    <w:p w14:paraId="29EA517F" w14:textId="13E28C14" w:rsidR="00055C2D" w:rsidRPr="00D918B3" w:rsidRDefault="00055C2D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Presupuestación.</w:t>
      </w:r>
      <w:r w:rsidRPr="00D918B3">
        <w:rPr>
          <w:rFonts w:ascii="Barlow" w:hAnsi="Barlow"/>
        </w:rPr>
        <w:t xml:space="preserve">  Se describen la cantidad, la forma de distribución y el destino de los recursos públicos.</w:t>
      </w:r>
    </w:p>
    <w:p w14:paraId="02E8CD0E" w14:textId="77777777" w:rsidR="00055C2D" w:rsidRPr="00D918B3" w:rsidRDefault="00055C2D" w:rsidP="00436E54">
      <w:pPr>
        <w:spacing w:after="0"/>
        <w:jc w:val="both"/>
        <w:rPr>
          <w:rFonts w:ascii="Barlow" w:hAnsi="Barlow"/>
        </w:rPr>
      </w:pPr>
    </w:p>
    <w:p w14:paraId="701036E6" w14:textId="14A4B674" w:rsidR="00055C2D" w:rsidRPr="00D918B3" w:rsidRDefault="00055C2D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Ejercicio y control.</w:t>
      </w:r>
      <w:r w:rsidRPr="00D918B3">
        <w:rPr>
          <w:rFonts w:ascii="Barlow" w:hAnsi="Barlow"/>
        </w:rPr>
        <w:t xml:space="preserve"> Se ejercen los recursos asignados conforme al calendario.</w:t>
      </w:r>
    </w:p>
    <w:p w14:paraId="46068116" w14:textId="77777777" w:rsidR="00055C2D" w:rsidRPr="00D918B3" w:rsidRDefault="00055C2D" w:rsidP="00436E54">
      <w:pPr>
        <w:spacing w:after="0"/>
        <w:jc w:val="both"/>
        <w:rPr>
          <w:rFonts w:ascii="Barlow" w:hAnsi="Barlow"/>
        </w:rPr>
      </w:pPr>
    </w:p>
    <w:p w14:paraId="22F9CFC6" w14:textId="6323B65C" w:rsidR="00055C2D" w:rsidRPr="00D918B3" w:rsidRDefault="00055C2D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Seguimiento.</w:t>
      </w:r>
      <w:r w:rsidRPr="00D918B3">
        <w:rPr>
          <w:rFonts w:ascii="Barlow" w:hAnsi="Barlow"/>
        </w:rPr>
        <w:t xml:space="preserve"> Se analiza el grado del cumplimiento de las metas establecidas al inicio de año.</w:t>
      </w:r>
    </w:p>
    <w:p w14:paraId="1C09A97E" w14:textId="77777777" w:rsidR="00055C2D" w:rsidRPr="00D918B3" w:rsidRDefault="00055C2D" w:rsidP="00436E54">
      <w:pPr>
        <w:spacing w:after="0"/>
        <w:jc w:val="both"/>
        <w:rPr>
          <w:rFonts w:ascii="Barlow" w:hAnsi="Barlow"/>
        </w:rPr>
      </w:pPr>
    </w:p>
    <w:p w14:paraId="768F2570" w14:textId="181202B5" w:rsidR="00055C2D" w:rsidRPr="00D918B3" w:rsidRDefault="00055C2D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E</w:t>
      </w:r>
      <w:r w:rsidR="00617A09" w:rsidRPr="00D918B3">
        <w:rPr>
          <w:rFonts w:ascii="Barlow" w:hAnsi="Barlow"/>
          <w:b/>
        </w:rPr>
        <w:t>valuación</w:t>
      </w:r>
      <w:r w:rsidRPr="00D918B3">
        <w:rPr>
          <w:rFonts w:ascii="Barlow" w:hAnsi="Barlow"/>
          <w:b/>
        </w:rPr>
        <w:t>.</w:t>
      </w:r>
      <w:r w:rsidRPr="00D918B3">
        <w:rPr>
          <w:rFonts w:ascii="Barlow" w:hAnsi="Barlow"/>
        </w:rPr>
        <w:t xml:space="preserve"> Se realiza un análisis de los programas presupuestarios para determinar el</w:t>
      </w:r>
    </w:p>
    <w:p w14:paraId="0227BF55" w14:textId="6C9C3C0F" w:rsidR="00055C2D" w:rsidRPr="00D918B3" w:rsidRDefault="00055C2D" w:rsidP="00055C2D">
      <w:pPr>
        <w:pStyle w:val="Prrafodelista"/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</w:rPr>
        <w:t>beneficio que han tenido en la población.</w:t>
      </w:r>
    </w:p>
    <w:p w14:paraId="465AE2C6" w14:textId="77777777" w:rsidR="00055C2D" w:rsidRPr="00D918B3" w:rsidRDefault="00055C2D" w:rsidP="00436E54">
      <w:pPr>
        <w:spacing w:after="0"/>
        <w:jc w:val="both"/>
        <w:rPr>
          <w:rFonts w:ascii="Barlow" w:hAnsi="Barlow"/>
        </w:rPr>
      </w:pPr>
    </w:p>
    <w:p w14:paraId="6ED69EC3" w14:textId="18B2C7C5" w:rsidR="00055C2D" w:rsidRPr="00D918B3" w:rsidRDefault="00055C2D" w:rsidP="00055C2D">
      <w:pPr>
        <w:pStyle w:val="Prrafodelista"/>
        <w:numPr>
          <w:ilvl w:val="0"/>
          <w:numId w:val="7"/>
        </w:num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  <w:b/>
        </w:rPr>
        <w:t>R</w:t>
      </w:r>
      <w:r w:rsidR="00617A09" w:rsidRPr="00D918B3">
        <w:rPr>
          <w:rFonts w:ascii="Barlow" w:hAnsi="Barlow"/>
          <w:b/>
        </w:rPr>
        <w:t>en</w:t>
      </w:r>
      <w:r w:rsidRPr="00D918B3">
        <w:rPr>
          <w:rFonts w:ascii="Barlow" w:hAnsi="Barlow"/>
          <w:b/>
        </w:rPr>
        <w:t>dición de cuentas.</w:t>
      </w:r>
      <w:r w:rsidRPr="00D918B3">
        <w:rPr>
          <w:rFonts w:ascii="Barlow" w:hAnsi="Barlow"/>
        </w:rPr>
        <w:t xml:space="preserve"> Se da cuenta de los resultados del ejercicio de los recursos a las instancias gubernamentales y a la ciudadanía.</w:t>
      </w:r>
    </w:p>
    <w:p w14:paraId="198A54BE" w14:textId="77777777" w:rsidR="00055C2D" w:rsidRPr="00D918B3" w:rsidRDefault="00055C2D" w:rsidP="00436E54">
      <w:pPr>
        <w:spacing w:after="0"/>
        <w:jc w:val="both"/>
        <w:rPr>
          <w:rFonts w:ascii="Barlow" w:hAnsi="Barlow"/>
        </w:rPr>
      </w:pPr>
    </w:p>
    <w:p w14:paraId="5BADDAF9" w14:textId="3198D5BD" w:rsidR="00436E54" w:rsidRPr="00D918B3" w:rsidRDefault="00617A09" w:rsidP="00857341">
      <w:pPr>
        <w:spacing w:after="0"/>
        <w:jc w:val="both"/>
        <w:rPr>
          <w:rFonts w:ascii="Barlow" w:hAnsi="Barlow"/>
        </w:rPr>
      </w:pPr>
      <w:r w:rsidRPr="00D918B3">
        <w:rPr>
          <w:rFonts w:ascii="Barlow" w:hAnsi="Barlow"/>
        </w:rPr>
        <w:t>Esto permite programar el gasto con eficiencia, eficacia, economía, transparencia y honradez.</w:t>
      </w:r>
    </w:p>
    <w:p w14:paraId="38ABA54A" w14:textId="2582D6D8" w:rsidR="00857341" w:rsidRPr="00D918B3" w:rsidRDefault="00857341" w:rsidP="00322C44">
      <w:pPr>
        <w:spacing w:after="0"/>
        <w:jc w:val="center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lastRenderedPageBreak/>
        <w:t>Cuadro 2. Egresos. Clasificación administrativa</w:t>
      </w:r>
    </w:p>
    <w:tbl>
      <w:tblPr>
        <w:tblW w:w="9660" w:type="dxa"/>
        <w:tblInd w:w="-405" w:type="dxa"/>
        <w:tblLook w:val="04A0" w:firstRow="1" w:lastRow="0" w:firstColumn="1" w:lastColumn="0" w:noHBand="0" w:noVBand="1"/>
      </w:tblPr>
      <w:tblGrid>
        <w:gridCol w:w="6493"/>
        <w:gridCol w:w="1878"/>
        <w:gridCol w:w="1289"/>
      </w:tblGrid>
      <w:tr w:rsidR="00322C44" w:rsidRPr="00322C44" w14:paraId="07CD1206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119273F0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Concepto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A766D18" w14:textId="77777777" w:rsidR="00322C44" w:rsidRPr="00322C44" w:rsidRDefault="00322C44" w:rsidP="00322C4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Importe (pesos)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C440051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Porcentaje</w:t>
            </w:r>
          </w:p>
        </w:tc>
      </w:tr>
      <w:tr w:rsidR="00322C44" w:rsidRPr="00322C44" w14:paraId="4F1E786D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9278D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Poder legislativo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2EFA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283,395,336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619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0.47%</w:t>
            </w:r>
          </w:p>
        </w:tc>
      </w:tr>
      <w:tr w:rsidR="00322C44" w:rsidRPr="00322C44" w14:paraId="70D01243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EC20A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Poder judicial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EEAB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1,026,386,597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0BAE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1.69%</w:t>
            </w:r>
          </w:p>
        </w:tc>
      </w:tr>
      <w:tr w:rsidR="00322C44" w:rsidRPr="00322C44" w14:paraId="482FE88A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97E83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Organismos  autónomos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5043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6,731,227,458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111A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11.07%</w:t>
            </w:r>
          </w:p>
        </w:tc>
      </w:tr>
      <w:tr w:rsidR="00322C44" w:rsidRPr="00322C44" w14:paraId="11BE64B8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8C4A8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Poder ejecutivo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D48A9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35,134,274,456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6F7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57.77%</w:t>
            </w:r>
          </w:p>
        </w:tc>
      </w:tr>
      <w:tr w:rsidR="00322C44" w:rsidRPr="00322C44" w14:paraId="462E5759" w14:textId="77777777" w:rsidTr="00322C44">
        <w:trPr>
          <w:trHeight w:val="576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AA928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Entidades paraestatales empresariales no financieras con participación estatal mayoritaria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833DC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3,069,805,350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279C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5.05%</w:t>
            </w:r>
          </w:p>
        </w:tc>
      </w:tr>
      <w:tr w:rsidR="00322C44" w:rsidRPr="00322C44" w14:paraId="6C2DE2E8" w14:textId="77777777" w:rsidTr="00322C44">
        <w:trPr>
          <w:trHeight w:val="576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9DCB3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Entidades paraestatales y fideicomisos no empresariales y no financieros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4CA66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11,672,116,297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58D6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19.19%</w:t>
            </w:r>
          </w:p>
        </w:tc>
      </w:tr>
      <w:tr w:rsidR="00322C44" w:rsidRPr="00322C44" w14:paraId="501AE5E9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6BDF7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Instituciones públicas de seguridad social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84EB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2,897,920,766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238E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4.77%</w:t>
            </w:r>
          </w:p>
        </w:tc>
      </w:tr>
      <w:tr w:rsidR="00322C44" w:rsidRPr="00322C44" w14:paraId="788A491A" w14:textId="77777777" w:rsidTr="00322C44">
        <w:trPr>
          <w:trHeight w:val="288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32F307FE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Total General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308667C7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60,815,126,260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F48023A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100.00%</w:t>
            </w:r>
          </w:p>
        </w:tc>
      </w:tr>
    </w:tbl>
    <w:p w14:paraId="2BF0DFED" w14:textId="4658FF1F" w:rsidR="00857341" w:rsidRPr="00D918B3" w:rsidRDefault="00D918B3" w:rsidP="00857341">
      <w:pPr>
        <w:spacing w:after="0"/>
        <w:jc w:val="both"/>
        <w:rPr>
          <w:rFonts w:ascii="Barlow" w:hAnsi="Barlow"/>
          <w:color w:val="auto"/>
          <w:szCs w:val="22"/>
        </w:rPr>
      </w:pPr>
      <w:r>
        <w:rPr>
          <w:rFonts w:ascii="Barlow" w:hAnsi="Barlow"/>
          <w:color w:val="FF0000"/>
          <w:szCs w:val="22"/>
        </w:rPr>
        <w:br/>
      </w:r>
      <w:r w:rsidR="00857341" w:rsidRPr="00D918B3">
        <w:rPr>
          <w:rFonts w:ascii="Barlow" w:hAnsi="Barlow"/>
          <w:color w:val="auto"/>
          <w:szCs w:val="22"/>
          <w:u w:val="single"/>
        </w:rPr>
        <w:t>¿En qué se gasta?</w:t>
      </w:r>
    </w:p>
    <w:p w14:paraId="52CB4AFB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Se gasta principalmente en el cumplimiento de los objetivos de programas sociales, de fomento a las actividades agropecuarias, económicas y turísticas, así como los servicios públicos, que atienden las necesidades de la población. </w:t>
      </w:r>
    </w:p>
    <w:p w14:paraId="5C086EC0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FF0000"/>
          <w:szCs w:val="22"/>
        </w:rPr>
      </w:pPr>
    </w:p>
    <w:p w14:paraId="4A8DA759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El gasto público se destina a la inversión en infraestructura de agua potable, riego, electrificación, alumbrado público, pisos de cemento, baños, carreteras y caminos, educativa, de salud, de seguridad pública y de justicia, entre otros conceptos.</w:t>
      </w:r>
    </w:p>
    <w:p w14:paraId="0C488386" w14:textId="150B9F88" w:rsidR="00857341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Además, se utiliza para proporcionar becas, desayunos escolares, lentes, chamarras, zapatos, paquetes escolares, libros de texto, cobijas, insumos agropecuarios, créditos, etc.</w:t>
      </w:r>
      <w:r w:rsidR="00D918B3">
        <w:rPr>
          <w:rFonts w:ascii="Barlow" w:hAnsi="Barlow"/>
          <w:color w:val="auto"/>
          <w:szCs w:val="22"/>
        </w:rPr>
        <w:t>}</w:t>
      </w:r>
    </w:p>
    <w:p w14:paraId="79F3E5F7" w14:textId="77777777" w:rsidR="00D918B3" w:rsidRPr="00D918B3" w:rsidRDefault="00D918B3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3E62926D" w14:textId="3A0195C6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Se gasta en el pago de los salarios de los maestros, médicos, enfermeras, policías, jueces, personal de la Fiscalía, defensores de oficio, mediadores y demás empleados públicos. También en el pago de servicios de energía eléctrica, telefonía, agua potable, mantenimiento de vehículos y maquinaria, aseguramiento de bienes patrimoniales, arrendamiento de inmuebles, mantenimiento de inmuebles que permita su preservación como patrimonio, y el pago de la deuda pública.</w:t>
      </w:r>
    </w:p>
    <w:p w14:paraId="6698469F" w14:textId="77777777" w:rsidR="00857341" w:rsidRPr="00D918B3" w:rsidRDefault="00857341" w:rsidP="00857341">
      <w:pPr>
        <w:spacing w:after="0"/>
        <w:jc w:val="center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Cuadro 3. Egresos. Clasificación por objeto del gasto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239"/>
        <w:gridCol w:w="5140"/>
        <w:gridCol w:w="2126"/>
      </w:tblGrid>
      <w:tr w:rsidR="00005EB0" w:rsidRPr="00005EB0" w14:paraId="78277A05" w14:textId="77777777" w:rsidTr="00005EB0">
        <w:trPr>
          <w:trHeight w:val="576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CCCDFD8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Capitulo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AB40690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Nombre C</w:t>
            </w:r>
            <w:bookmarkStart w:id="0" w:name="_GoBack"/>
            <w:bookmarkEnd w:id="0"/>
            <w:r w:rsidRPr="00005EB0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apitulo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576C7DEB" w14:textId="77777777" w:rsidR="00005EB0" w:rsidRPr="00005EB0" w:rsidRDefault="00005EB0" w:rsidP="00005EB0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Importe (pesos)</w:t>
            </w:r>
          </w:p>
        </w:tc>
      </w:tr>
      <w:tr w:rsidR="00005EB0" w:rsidRPr="00005EB0" w14:paraId="1A1BB065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0BA7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1000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C6A1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FAD6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15,776,623,414</w:t>
            </w:r>
          </w:p>
        </w:tc>
      </w:tr>
      <w:tr w:rsidR="00005EB0" w:rsidRPr="00005EB0" w14:paraId="00CCF767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E590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2000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9B1B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33D2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1,419,396,351</w:t>
            </w:r>
          </w:p>
        </w:tc>
      </w:tr>
      <w:tr w:rsidR="00005EB0" w:rsidRPr="00005EB0" w14:paraId="7A65D720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E47D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3000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607B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4885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4,025,791,020</w:t>
            </w:r>
          </w:p>
        </w:tc>
      </w:tr>
      <w:tr w:rsidR="00005EB0" w:rsidRPr="00005EB0" w14:paraId="44547A1C" w14:textId="77777777" w:rsidTr="00005EB0">
        <w:trPr>
          <w:trHeight w:val="576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EB66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4000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57CCC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188A8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27,667,765,833</w:t>
            </w:r>
          </w:p>
        </w:tc>
      </w:tr>
      <w:tr w:rsidR="00005EB0" w:rsidRPr="00005EB0" w14:paraId="777F9CFA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5F48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5000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4891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9C72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123,336,343</w:t>
            </w:r>
          </w:p>
        </w:tc>
      </w:tr>
      <w:tr w:rsidR="00005EB0" w:rsidRPr="00005EB0" w14:paraId="34939D5F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1250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6000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96BB0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Inversión pública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53D0A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136,751,427</w:t>
            </w:r>
          </w:p>
        </w:tc>
      </w:tr>
      <w:tr w:rsidR="00005EB0" w:rsidRPr="00005EB0" w14:paraId="156E87F5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1F34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7000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D1A0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Inversiones financieras y otras provisiones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CC8C1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20,750,222</w:t>
            </w:r>
          </w:p>
        </w:tc>
      </w:tr>
      <w:tr w:rsidR="00005EB0" w:rsidRPr="00005EB0" w14:paraId="28D5CC6D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6E96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8000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4D40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Participaciones y aportaciones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8B81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9,847,913,596</w:t>
            </w:r>
          </w:p>
        </w:tc>
      </w:tr>
      <w:tr w:rsidR="00005EB0" w:rsidRPr="00005EB0" w14:paraId="010FC825" w14:textId="77777777" w:rsidTr="00005EB0">
        <w:trPr>
          <w:trHeight w:val="28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2F1E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9000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4A3E" w14:textId="77777777" w:rsidR="00005EB0" w:rsidRPr="00005EB0" w:rsidRDefault="00005EB0" w:rsidP="00005EB0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Deuda pública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1D24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szCs w:val="22"/>
                <w:lang w:eastAsia="en-US"/>
              </w:rPr>
              <w:t>1,796,798,054</w:t>
            </w:r>
          </w:p>
        </w:tc>
      </w:tr>
      <w:tr w:rsidR="00005EB0" w:rsidRPr="00005EB0" w14:paraId="0441B744" w14:textId="77777777" w:rsidTr="00005EB0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557DF3A7" w14:textId="77777777" w:rsidR="00005EB0" w:rsidRPr="00005EB0" w:rsidRDefault="00005EB0" w:rsidP="00005EB0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Total general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5BF9410F" w14:textId="77777777" w:rsidR="00005EB0" w:rsidRPr="00005EB0" w:rsidRDefault="00005EB0" w:rsidP="00005EB0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005EB0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60,815,126,260</w:t>
            </w:r>
          </w:p>
        </w:tc>
      </w:tr>
    </w:tbl>
    <w:p w14:paraId="00D51946" w14:textId="1CCA3276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  <w:u w:val="single"/>
        </w:rPr>
        <w:lastRenderedPageBreak/>
        <w:t>¿Para qué se gasta?</w:t>
      </w:r>
    </w:p>
    <w:p w14:paraId="0A3750A0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En acciones para mejorar la calidad de vida y el bienestar de los individuos y las familias que viven en el estado. </w:t>
      </w:r>
    </w:p>
    <w:p w14:paraId="071CB477" w14:textId="33CF1C0F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7343E9E5" w14:textId="5E5198E2" w:rsidR="00857341" w:rsidRPr="00D918B3" w:rsidRDefault="00AC1ED5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A partir de los cambios en el contexto mundial, nacional y local, tomamos la determinación de fortalecer el Plan Estatal de Desarrollo 2018-2024 mediante la Agenda 2040, </w:t>
      </w:r>
      <w:r w:rsidR="00857341" w:rsidRPr="00D918B3">
        <w:rPr>
          <w:rFonts w:ascii="Barlow" w:hAnsi="Barlow"/>
          <w:color w:val="auto"/>
          <w:szCs w:val="22"/>
        </w:rPr>
        <w:t>para clasificar los objetivos de la adminis</w:t>
      </w:r>
      <w:r w:rsidRPr="00D918B3">
        <w:rPr>
          <w:rFonts w:ascii="Barlow" w:hAnsi="Barlow"/>
          <w:color w:val="auto"/>
          <w:szCs w:val="22"/>
        </w:rPr>
        <w:t>tración en:</w:t>
      </w:r>
    </w:p>
    <w:p w14:paraId="0F70E247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FF0000"/>
          <w:szCs w:val="22"/>
        </w:rPr>
      </w:pPr>
    </w:p>
    <w:p w14:paraId="08AB39A0" w14:textId="2B9386D2" w:rsidR="00AC1ED5" w:rsidRPr="00D918B3" w:rsidRDefault="00AC1ED5" w:rsidP="0015799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arlow" w:eastAsia="Times New Roman" w:hAnsi="Barlow"/>
          <w:szCs w:val="22"/>
          <w:lang w:eastAsia="en-US"/>
        </w:rPr>
      </w:pPr>
      <w:r w:rsidRPr="00D918B3">
        <w:rPr>
          <w:rFonts w:ascii="Barlow" w:eastAsia="Times New Roman" w:hAnsi="Barlow"/>
          <w:szCs w:val="22"/>
          <w:lang w:eastAsia="en-US"/>
        </w:rPr>
        <w:t>Yucatán con mejor calidad de vida para las personas</w:t>
      </w:r>
    </w:p>
    <w:p w14:paraId="55A7FB53" w14:textId="77777777" w:rsidR="00D30A12" w:rsidRPr="00D918B3" w:rsidRDefault="00D30A12" w:rsidP="00D30A12">
      <w:pPr>
        <w:pStyle w:val="Prrafodelista"/>
        <w:spacing w:after="0" w:line="240" w:lineRule="auto"/>
        <w:jc w:val="both"/>
        <w:rPr>
          <w:rFonts w:ascii="Barlow" w:eastAsia="Times New Roman" w:hAnsi="Barlow"/>
          <w:szCs w:val="22"/>
          <w:lang w:eastAsia="en-US"/>
        </w:rPr>
      </w:pPr>
    </w:p>
    <w:p w14:paraId="65A22003" w14:textId="2861926E" w:rsidR="00157998" w:rsidRPr="00D918B3" w:rsidRDefault="00157998" w:rsidP="0015799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arlow" w:eastAsia="Times New Roman" w:hAnsi="Barlow"/>
          <w:szCs w:val="22"/>
          <w:lang w:eastAsia="en-US"/>
        </w:rPr>
      </w:pPr>
      <w:r w:rsidRPr="00D918B3">
        <w:rPr>
          <w:rFonts w:ascii="Barlow" w:eastAsia="Times New Roman" w:hAnsi="Barlow"/>
          <w:szCs w:val="22"/>
          <w:lang w:eastAsia="en-US"/>
        </w:rPr>
        <w:t>Yucatán próspero y competitivo</w:t>
      </w:r>
    </w:p>
    <w:p w14:paraId="423B5E14" w14:textId="5A05EC1E" w:rsidR="00D30A12" w:rsidRPr="00D918B3" w:rsidRDefault="00D30A12" w:rsidP="00D30A12">
      <w:pPr>
        <w:spacing w:after="0" w:line="240" w:lineRule="auto"/>
        <w:jc w:val="both"/>
        <w:rPr>
          <w:rFonts w:ascii="Barlow" w:eastAsia="Times New Roman" w:hAnsi="Barlow"/>
          <w:szCs w:val="22"/>
          <w:lang w:eastAsia="en-US"/>
        </w:rPr>
      </w:pPr>
    </w:p>
    <w:p w14:paraId="77FFD9D9" w14:textId="30402838" w:rsidR="00157998" w:rsidRPr="00D918B3" w:rsidRDefault="00157998" w:rsidP="00157998">
      <w:pPr>
        <w:pStyle w:val="Prrafodelista"/>
        <w:numPr>
          <w:ilvl w:val="0"/>
          <w:numId w:val="2"/>
        </w:numPr>
        <w:spacing w:after="0" w:line="240" w:lineRule="auto"/>
        <w:rPr>
          <w:rFonts w:ascii="Barlow" w:eastAsia="Times New Roman" w:hAnsi="Barlow"/>
          <w:szCs w:val="22"/>
          <w:lang w:eastAsia="en-US"/>
        </w:rPr>
      </w:pPr>
      <w:r w:rsidRPr="00D918B3">
        <w:rPr>
          <w:rFonts w:ascii="Barlow" w:eastAsia="Times New Roman" w:hAnsi="Barlow"/>
          <w:szCs w:val="22"/>
          <w:lang w:eastAsia="en-US"/>
        </w:rPr>
        <w:t>Yucatán que cuida al planeta de manera responsable</w:t>
      </w:r>
    </w:p>
    <w:p w14:paraId="2853C6B6" w14:textId="04BCF336" w:rsidR="00D30A12" w:rsidRPr="00D918B3" w:rsidRDefault="00D30A12" w:rsidP="00D30A12">
      <w:pPr>
        <w:spacing w:after="0" w:line="240" w:lineRule="auto"/>
        <w:rPr>
          <w:rFonts w:ascii="Barlow" w:eastAsia="Times New Roman" w:hAnsi="Barlow"/>
          <w:szCs w:val="22"/>
          <w:lang w:eastAsia="en-US"/>
        </w:rPr>
      </w:pPr>
    </w:p>
    <w:p w14:paraId="28AE87C8" w14:textId="5FCB0C9F" w:rsidR="00157998" w:rsidRPr="00D918B3" w:rsidRDefault="00157998" w:rsidP="00157998">
      <w:pPr>
        <w:pStyle w:val="Prrafodelista"/>
        <w:numPr>
          <w:ilvl w:val="0"/>
          <w:numId w:val="2"/>
        </w:numPr>
        <w:spacing w:after="0" w:line="240" w:lineRule="auto"/>
        <w:rPr>
          <w:rFonts w:ascii="Barlow" w:eastAsia="Times New Roman" w:hAnsi="Barlow"/>
          <w:szCs w:val="22"/>
          <w:lang w:eastAsia="en-US"/>
        </w:rPr>
      </w:pPr>
      <w:r w:rsidRPr="00D918B3">
        <w:rPr>
          <w:rFonts w:ascii="Barlow" w:eastAsia="Times New Roman" w:hAnsi="Barlow"/>
          <w:szCs w:val="22"/>
          <w:lang w:eastAsia="en-US"/>
        </w:rPr>
        <w:t>Yucatán con seguridad, paz, justicia y buen Gobierno</w:t>
      </w:r>
    </w:p>
    <w:p w14:paraId="0BB01DD6" w14:textId="7C62794B" w:rsidR="00D30A12" w:rsidRPr="00D918B3" w:rsidRDefault="00D30A12" w:rsidP="00D30A12">
      <w:pPr>
        <w:spacing w:after="0" w:line="240" w:lineRule="auto"/>
        <w:rPr>
          <w:rFonts w:ascii="Barlow" w:eastAsia="Times New Roman" w:hAnsi="Barlow"/>
          <w:szCs w:val="22"/>
          <w:lang w:eastAsia="en-US"/>
        </w:rPr>
      </w:pPr>
    </w:p>
    <w:p w14:paraId="3DE2A56C" w14:textId="4261BCF5" w:rsidR="00D30A12" w:rsidRPr="00D918B3" w:rsidRDefault="00157998" w:rsidP="00322C44">
      <w:pPr>
        <w:pStyle w:val="Prrafodelista"/>
        <w:numPr>
          <w:ilvl w:val="0"/>
          <w:numId w:val="2"/>
        </w:numPr>
        <w:spacing w:after="0" w:line="240" w:lineRule="auto"/>
        <w:rPr>
          <w:rFonts w:ascii="Barlow" w:eastAsia="Times New Roman" w:hAnsi="Barlow"/>
          <w:szCs w:val="22"/>
          <w:lang w:eastAsia="en-US"/>
        </w:rPr>
      </w:pPr>
      <w:r w:rsidRPr="00D918B3">
        <w:rPr>
          <w:rFonts w:ascii="Barlow" w:eastAsia="Times New Roman" w:hAnsi="Barlow"/>
          <w:szCs w:val="22"/>
          <w:lang w:eastAsia="en-US"/>
        </w:rPr>
        <w:t>Yucatán unido con base en alianzas estratégicas</w:t>
      </w:r>
    </w:p>
    <w:p w14:paraId="36837305" w14:textId="2D556114" w:rsidR="00857341" w:rsidRPr="00D918B3" w:rsidRDefault="00857341" w:rsidP="00857341">
      <w:pPr>
        <w:spacing w:after="0"/>
        <w:jc w:val="both"/>
        <w:rPr>
          <w:rFonts w:ascii="Barlow" w:hAnsi="Barlow"/>
          <w:color w:val="FF0000"/>
          <w:szCs w:val="22"/>
        </w:rPr>
      </w:pPr>
    </w:p>
    <w:p w14:paraId="6BE056D6" w14:textId="77777777" w:rsidR="00857341" w:rsidRPr="00D918B3" w:rsidRDefault="00857341" w:rsidP="00857341">
      <w:pPr>
        <w:spacing w:after="0"/>
        <w:jc w:val="center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Cuadro 4. Egresos. Clasificación por Eje del Plan Estatal de Desarrollo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594"/>
        <w:gridCol w:w="1877"/>
        <w:gridCol w:w="1289"/>
      </w:tblGrid>
      <w:tr w:rsidR="00322C44" w:rsidRPr="00322C44" w14:paraId="4B1260C1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8AABBD1" w14:textId="77777777" w:rsidR="00322C44" w:rsidRPr="00322C44" w:rsidRDefault="00322C44" w:rsidP="00322C4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Eje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8F40795" w14:textId="77777777" w:rsidR="00322C44" w:rsidRPr="00322C44" w:rsidRDefault="00322C44" w:rsidP="00322C4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Importe (pesos)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4D3C3FC" w14:textId="77777777" w:rsidR="00322C44" w:rsidRPr="00322C44" w:rsidRDefault="00322C44" w:rsidP="00322C4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Porcentaje</w:t>
            </w:r>
          </w:p>
        </w:tc>
      </w:tr>
      <w:tr w:rsidR="00322C44" w:rsidRPr="00322C44" w14:paraId="147CBDD9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AD86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01- Yucatán con mejor calidad de vida para las personas.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A640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27,861,570,975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C468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45.81%</w:t>
            </w:r>
          </w:p>
        </w:tc>
      </w:tr>
      <w:tr w:rsidR="00322C44" w:rsidRPr="00322C44" w14:paraId="3B314FA8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EF2C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02- Yucatán Próspero y Competitivo.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2D72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10,700,799,086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4CAC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17.60%</w:t>
            </w:r>
          </w:p>
        </w:tc>
      </w:tr>
      <w:tr w:rsidR="00322C44" w:rsidRPr="00322C44" w14:paraId="701150EF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9AC88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03- Yucatán que cuida al planeta de manera responsable.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C8B3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3,650,830,598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C7F6D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6.00%</w:t>
            </w:r>
          </w:p>
        </w:tc>
      </w:tr>
      <w:tr w:rsidR="00322C44" w:rsidRPr="00322C44" w14:paraId="749FAC89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E6F2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04- Yucatán con seguridad, paz, justicia y buen gobierno.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B126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8,713,241,894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AD378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14.33%</w:t>
            </w:r>
          </w:p>
        </w:tc>
      </w:tr>
      <w:tr w:rsidR="00322C44" w:rsidRPr="00322C44" w14:paraId="3FE8634F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AED0C" w14:textId="77777777" w:rsidR="00322C44" w:rsidRPr="00322C44" w:rsidRDefault="00322C44" w:rsidP="00322C44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05- Yucatán unido con base en alianzas estratégicas.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A0C7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9,888,683,707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8CDB5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szCs w:val="22"/>
                <w:lang w:eastAsia="en-US"/>
              </w:rPr>
              <w:t>16.26%</w:t>
            </w:r>
          </w:p>
        </w:tc>
      </w:tr>
      <w:tr w:rsidR="00322C44" w:rsidRPr="00322C44" w14:paraId="6A096584" w14:textId="77777777" w:rsidTr="00322C44">
        <w:trPr>
          <w:trHeight w:val="288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51369D46" w14:textId="77777777" w:rsidR="00322C44" w:rsidRPr="00322C44" w:rsidRDefault="00322C44" w:rsidP="00322C44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Total general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73C5C86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60,815,126,260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1B64F35" w14:textId="77777777" w:rsidR="00322C44" w:rsidRPr="00322C44" w:rsidRDefault="00322C44" w:rsidP="00322C44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322C44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100.00%</w:t>
            </w:r>
          </w:p>
        </w:tc>
      </w:tr>
    </w:tbl>
    <w:p w14:paraId="7A6BDB89" w14:textId="2CE5E2BA" w:rsidR="00857341" w:rsidRPr="00D918B3" w:rsidRDefault="00857341" w:rsidP="00857341">
      <w:pPr>
        <w:rPr>
          <w:rFonts w:ascii="Barlow" w:hAnsi="Barlow"/>
          <w:color w:val="auto"/>
          <w:szCs w:val="22"/>
        </w:rPr>
      </w:pPr>
    </w:p>
    <w:p w14:paraId="16D21AF2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Los recursos contenidos en el Presupuesto de Egresos se distribuyen de acuerdo con clasificaciones que distinguen la finalidad y función.</w:t>
      </w:r>
    </w:p>
    <w:p w14:paraId="15607947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31195796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El Estado y el Gobierno tienen tres fines principales que persiguen en beneficio de la sociedad, que orientan la actividad del Gobierno en tres grandes rubros:</w:t>
      </w:r>
    </w:p>
    <w:p w14:paraId="3441D136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5C03D58A" w14:textId="56018003" w:rsidR="00857341" w:rsidRPr="00D918B3" w:rsidRDefault="00857341" w:rsidP="00A92773">
      <w:pPr>
        <w:pStyle w:val="Prrafodelista"/>
        <w:numPr>
          <w:ilvl w:val="0"/>
          <w:numId w:val="5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Gobierno </w:t>
      </w:r>
    </w:p>
    <w:p w14:paraId="1A23EF91" w14:textId="702D3305" w:rsidR="00857341" w:rsidRPr="00D918B3" w:rsidRDefault="00857341" w:rsidP="00A92773">
      <w:pPr>
        <w:pStyle w:val="Prrafodelista"/>
        <w:numPr>
          <w:ilvl w:val="0"/>
          <w:numId w:val="5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Desarrollo Social </w:t>
      </w:r>
    </w:p>
    <w:p w14:paraId="6FAA5EBF" w14:textId="45317810" w:rsidR="00857341" w:rsidRPr="00D918B3" w:rsidRDefault="00857341" w:rsidP="00A92773">
      <w:pPr>
        <w:pStyle w:val="Prrafodelista"/>
        <w:numPr>
          <w:ilvl w:val="0"/>
          <w:numId w:val="5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Desarrollo Económico</w:t>
      </w:r>
    </w:p>
    <w:p w14:paraId="7601B3C1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FF0000"/>
          <w:szCs w:val="22"/>
        </w:rPr>
      </w:pPr>
    </w:p>
    <w:p w14:paraId="3A59E262" w14:textId="13FEAAEB" w:rsidR="00857341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Cada de uno de ellos se desagrega en funciones específicas, las cuales describen la naturaleza del quehacer de los órganos gubernamentales para contribuir al logro de los fines.</w:t>
      </w:r>
    </w:p>
    <w:p w14:paraId="2BEFA8E1" w14:textId="242E795C" w:rsidR="00D918B3" w:rsidRDefault="00D918B3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25F28C0D" w14:textId="77777777" w:rsidR="00D918B3" w:rsidRPr="00D918B3" w:rsidRDefault="00D918B3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254E9967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535FC90D" w14:textId="77777777" w:rsidR="00857341" w:rsidRPr="00D918B3" w:rsidRDefault="00857341" w:rsidP="00857341">
      <w:pPr>
        <w:spacing w:after="0"/>
        <w:jc w:val="center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lastRenderedPageBreak/>
        <w:t>Cuadro 5. Clasificación funcional del gasto</w:t>
      </w:r>
    </w:p>
    <w:tbl>
      <w:tblPr>
        <w:tblW w:w="9766" w:type="dxa"/>
        <w:jc w:val="center"/>
        <w:tblLook w:val="04A0" w:firstRow="1" w:lastRow="0" w:firstColumn="1" w:lastColumn="0" w:noHBand="0" w:noVBand="1"/>
      </w:tblPr>
      <w:tblGrid>
        <w:gridCol w:w="8061"/>
        <w:gridCol w:w="1705"/>
      </w:tblGrid>
      <w:tr w:rsidR="00B6498C" w:rsidRPr="00B6498C" w14:paraId="660B0822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22851302" w14:textId="77777777" w:rsidR="00B6498C" w:rsidRPr="00B6498C" w:rsidRDefault="00B6498C" w:rsidP="00B6498C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bookmarkStart w:id="1" w:name="OLE_LINK1"/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Clasificación Funcional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6636F968" w14:textId="77777777" w:rsidR="00B6498C" w:rsidRPr="00B6498C" w:rsidRDefault="00B6498C" w:rsidP="00B6498C">
            <w:pPr>
              <w:spacing w:after="0" w:line="240" w:lineRule="auto"/>
              <w:jc w:val="center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Importe (pesos)</w:t>
            </w:r>
          </w:p>
        </w:tc>
      </w:tr>
      <w:tr w:rsidR="00B6498C" w:rsidRPr="00B6498C" w14:paraId="55596AD1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5043FC22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01- Gobierno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5B2C80E3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8,833,118,140</w:t>
            </w:r>
          </w:p>
        </w:tc>
      </w:tr>
      <w:tr w:rsidR="00B6498C" w:rsidRPr="00B6498C" w14:paraId="5BAB54FC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B269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Asuntos de Orden Público y de Seguridad Interior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41DC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4,658,832,294</w:t>
            </w:r>
          </w:p>
        </w:tc>
      </w:tr>
      <w:tr w:rsidR="00B6498C" w:rsidRPr="00B6498C" w14:paraId="0F3BF7A9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2D00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Asuntos Financieros y Hacendarios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33098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373,688,662</w:t>
            </w:r>
          </w:p>
        </w:tc>
      </w:tr>
      <w:tr w:rsidR="00B6498C" w:rsidRPr="00B6498C" w14:paraId="74FC1427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C9F7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Coordinación de la Política de Gobierno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CBB8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1,391,383,130</w:t>
            </w:r>
          </w:p>
        </w:tc>
      </w:tr>
      <w:tr w:rsidR="00B6498C" w:rsidRPr="00B6498C" w14:paraId="4ADD6E59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12DC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Justicia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2A9C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1,923,922,585</w:t>
            </w:r>
          </w:p>
        </w:tc>
      </w:tr>
      <w:tr w:rsidR="00B6498C" w:rsidRPr="00B6498C" w14:paraId="2A68CBD6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37B5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Legislación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D965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208,157,698</w:t>
            </w:r>
          </w:p>
        </w:tc>
      </w:tr>
      <w:tr w:rsidR="00B6498C" w:rsidRPr="00B6498C" w14:paraId="265BC3D9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A9E9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Otros servicios generales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08F7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277,133,771</w:t>
            </w:r>
          </w:p>
        </w:tc>
      </w:tr>
      <w:tr w:rsidR="00B6498C" w:rsidRPr="00B6498C" w14:paraId="2BCCF2CA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97526B0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02- Desarrollo Social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E59F306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31,813,408,165</w:t>
            </w:r>
          </w:p>
        </w:tc>
      </w:tr>
      <w:tr w:rsidR="00B6498C" w:rsidRPr="00B6498C" w14:paraId="694CB006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FF67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Educación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51253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15,369,361,205</w:t>
            </w:r>
          </w:p>
        </w:tc>
      </w:tr>
      <w:tr w:rsidR="00B6498C" w:rsidRPr="00B6498C" w14:paraId="5D8F6E3B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C706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Otros Asuntos Sociales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F9CA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118,729,390</w:t>
            </w:r>
          </w:p>
        </w:tc>
      </w:tr>
      <w:tr w:rsidR="00B6498C" w:rsidRPr="00B6498C" w14:paraId="249FD1EA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C1F2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Protección Ambiental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4C10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265,496,733</w:t>
            </w:r>
          </w:p>
        </w:tc>
      </w:tr>
      <w:tr w:rsidR="00B6498C" w:rsidRPr="00B6498C" w14:paraId="22CB4381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B828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Protección Social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8835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8,422,452,135</w:t>
            </w:r>
          </w:p>
        </w:tc>
      </w:tr>
      <w:tr w:rsidR="00B6498C" w:rsidRPr="00B6498C" w14:paraId="53209779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97511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Recreación, Cultura y otras Manifestaciones Sociales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F8C7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713,948,228</w:t>
            </w:r>
          </w:p>
        </w:tc>
      </w:tr>
      <w:tr w:rsidR="00B6498C" w:rsidRPr="00B6498C" w14:paraId="2166E76B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EB1B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Salud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1EBD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6,079,991,145</w:t>
            </w:r>
          </w:p>
        </w:tc>
      </w:tr>
      <w:tr w:rsidR="00B6498C" w:rsidRPr="00B6498C" w14:paraId="5ABC7382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B48A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Vivienda y Servicios a la Comunidad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2BC3E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843,429,329</w:t>
            </w:r>
          </w:p>
        </w:tc>
      </w:tr>
      <w:tr w:rsidR="00B6498C" w:rsidRPr="00B6498C" w14:paraId="56D03DEF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AA82C07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03- Desarrollo Económico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70ADCE4C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8,192,695,688</w:t>
            </w:r>
          </w:p>
        </w:tc>
      </w:tr>
      <w:tr w:rsidR="00B6498C" w:rsidRPr="00B6498C" w14:paraId="2DCAEB99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4CB46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Agropecuaria, Silvicultura, Pesca y Caza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00EB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437,466,997</w:t>
            </w:r>
          </w:p>
        </w:tc>
      </w:tr>
      <w:tr w:rsidR="00B6498C" w:rsidRPr="00B6498C" w14:paraId="20737BDE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D1736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Asuntos Económicos, Comerciales y Laborales en General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4928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3,462,725,268</w:t>
            </w:r>
          </w:p>
        </w:tc>
      </w:tr>
      <w:tr w:rsidR="00B6498C" w:rsidRPr="00B6498C" w14:paraId="4100C8FB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C28D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Ciencia, Tecnología e Innovación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B58F6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97,426,637</w:t>
            </w:r>
          </w:p>
        </w:tc>
      </w:tr>
      <w:tr w:rsidR="00B6498C" w:rsidRPr="00B6498C" w14:paraId="774CD562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2970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Combustible y Energía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88E0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2,893,984</w:t>
            </w:r>
          </w:p>
        </w:tc>
      </w:tr>
      <w:tr w:rsidR="00B6498C" w:rsidRPr="00B6498C" w14:paraId="39AD496D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12E7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Comunicaciones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FCF6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236,970,188</w:t>
            </w:r>
          </w:p>
        </w:tc>
      </w:tr>
      <w:tr w:rsidR="00B6498C" w:rsidRPr="00B6498C" w14:paraId="457DF477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F31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Otras Industrias y Otros Asuntos Económicos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C769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901,637,598</w:t>
            </w:r>
          </w:p>
        </w:tc>
      </w:tr>
      <w:tr w:rsidR="00B6498C" w:rsidRPr="00B6498C" w14:paraId="10E35F23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53AC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Transporte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AA2E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2,718,649,509</w:t>
            </w:r>
          </w:p>
        </w:tc>
      </w:tr>
      <w:tr w:rsidR="00B6498C" w:rsidRPr="00B6498C" w14:paraId="38502BFF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6C92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Turismo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1959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334,925,507</w:t>
            </w:r>
          </w:p>
        </w:tc>
      </w:tr>
      <w:tr w:rsidR="00B6498C" w:rsidRPr="00B6498C" w14:paraId="64E3B167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76B4A61B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04- Otras No Clasificadas en Funciones Anteriores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B555D29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11,975,904,267</w:t>
            </w:r>
          </w:p>
        </w:tc>
      </w:tr>
      <w:tr w:rsidR="00B6498C" w:rsidRPr="00B6498C" w14:paraId="5BC9A5D9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9AF83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Adeudos de Ejercicios Fiscales Anteriores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EE812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135,000,000</w:t>
            </w:r>
          </w:p>
        </w:tc>
      </w:tr>
      <w:tr w:rsidR="00B6498C" w:rsidRPr="00B6498C" w14:paraId="66DE9B93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C4F38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Transacciones de la Deuda Pública / Costo Financiero de la Deuda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0BEF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1,850,258,208</w:t>
            </w:r>
          </w:p>
        </w:tc>
      </w:tr>
      <w:tr w:rsidR="00B6498C" w:rsidRPr="00B6498C" w14:paraId="302675CD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48BF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Transferencias, Participaciones y Aportaciones entre diferentes Niveles y Órdenes de Gobierno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81E7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szCs w:val="22"/>
                <w:lang w:eastAsia="en-US"/>
              </w:rPr>
              <w:t>9,990,646,059</w:t>
            </w:r>
          </w:p>
        </w:tc>
      </w:tr>
      <w:tr w:rsidR="00B6498C" w:rsidRPr="00B6498C" w14:paraId="5B809CCF" w14:textId="77777777" w:rsidTr="00C72577">
        <w:trPr>
          <w:trHeight w:val="297"/>
          <w:jc w:val="center"/>
        </w:trPr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4E820F1D" w14:textId="77777777" w:rsidR="00B6498C" w:rsidRPr="00B6498C" w:rsidRDefault="00B6498C" w:rsidP="00B6498C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Total general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6E8ABCF9" w14:textId="77777777" w:rsidR="00B6498C" w:rsidRPr="00B6498C" w:rsidRDefault="00B6498C" w:rsidP="00B6498C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</w:pPr>
            <w:r w:rsidRPr="00B6498C">
              <w:rPr>
                <w:rFonts w:ascii="Barlow" w:eastAsia="Times New Roman" w:hAnsi="Barlow"/>
                <w:b/>
                <w:bCs/>
                <w:color w:val="FFFFFF"/>
                <w:szCs w:val="22"/>
                <w:lang w:eastAsia="en-US"/>
              </w:rPr>
              <w:t>60,815,126,260</w:t>
            </w:r>
          </w:p>
        </w:tc>
      </w:tr>
      <w:bookmarkEnd w:id="1"/>
    </w:tbl>
    <w:p w14:paraId="18A04F19" w14:textId="77777777" w:rsidR="00857341" w:rsidRPr="00D918B3" w:rsidRDefault="00857341" w:rsidP="00857341">
      <w:pPr>
        <w:spacing w:after="0"/>
        <w:rPr>
          <w:rFonts w:ascii="Barlow" w:hAnsi="Barlow"/>
          <w:color w:val="auto"/>
          <w:szCs w:val="22"/>
        </w:rPr>
      </w:pPr>
    </w:p>
    <w:p w14:paraId="02D9A962" w14:textId="13981F73" w:rsidR="00857341" w:rsidRPr="00D918B3" w:rsidRDefault="00857341" w:rsidP="00857341">
      <w:pPr>
        <w:spacing w:after="0"/>
        <w:rPr>
          <w:rFonts w:ascii="Barlow" w:hAnsi="Barlow"/>
          <w:color w:val="FF0000"/>
          <w:szCs w:val="22"/>
        </w:rPr>
      </w:pPr>
    </w:p>
    <w:p w14:paraId="7343C707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  <w:u w:val="single"/>
        </w:rPr>
        <w:t>¿Qué pueden hacer los ciudadanos?</w:t>
      </w:r>
    </w:p>
    <w:p w14:paraId="0A373AC1" w14:textId="77777777" w:rsidR="00857341" w:rsidRPr="00D918B3" w:rsidRDefault="00857341" w:rsidP="00857341">
      <w:pPr>
        <w:spacing w:after="0"/>
        <w:jc w:val="both"/>
        <w:rPr>
          <w:rFonts w:ascii="Barlow" w:hAnsi="Barlow"/>
          <w:color w:val="auto"/>
          <w:szCs w:val="22"/>
        </w:rPr>
      </w:pPr>
    </w:p>
    <w:p w14:paraId="3894B952" w14:textId="11809B3B" w:rsidR="00857341" w:rsidRPr="00D918B3" w:rsidRDefault="00405654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Barlow" w:hAnsi="Barlow"/>
          <w:color w:val="FF0000"/>
          <w:szCs w:val="22"/>
        </w:rPr>
      </w:pPr>
      <w:r w:rsidRPr="00D918B3">
        <w:rPr>
          <w:rFonts w:ascii="Barlow" w:hAnsi="Barlow"/>
          <w:color w:val="auto"/>
          <w:szCs w:val="22"/>
        </w:rPr>
        <w:t>Consultar y analizar la información pública</w:t>
      </w:r>
      <w:r w:rsidR="00D05121" w:rsidRPr="00D918B3">
        <w:rPr>
          <w:rFonts w:ascii="Barlow" w:hAnsi="Barlow"/>
          <w:color w:val="auto"/>
          <w:szCs w:val="22"/>
        </w:rPr>
        <w:t>.</w:t>
      </w:r>
    </w:p>
    <w:p w14:paraId="4F6DA9CC" w14:textId="0DCFD99D" w:rsidR="00405654" w:rsidRPr="00D918B3" w:rsidRDefault="00405654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Barlow" w:hAnsi="Barlow"/>
          <w:color w:val="FF0000"/>
          <w:szCs w:val="22"/>
        </w:rPr>
      </w:pPr>
      <w:r w:rsidRPr="00D918B3">
        <w:rPr>
          <w:rFonts w:ascii="Barlow" w:hAnsi="Barlow"/>
        </w:rPr>
        <w:t>Verificar la correcta aplicación de los recursos públicos</w:t>
      </w:r>
      <w:r w:rsidR="00D05121" w:rsidRPr="00D918B3">
        <w:rPr>
          <w:rFonts w:ascii="Barlow" w:hAnsi="Barlow"/>
        </w:rPr>
        <w:t>.</w:t>
      </w:r>
    </w:p>
    <w:p w14:paraId="4B9686FA" w14:textId="7F11A553" w:rsidR="00D30A12" w:rsidRPr="00D918B3" w:rsidRDefault="00D05121" w:rsidP="00D30A12">
      <w:pPr>
        <w:pStyle w:val="Prrafodelista"/>
        <w:numPr>
          <w:ilvl w:val="0"/>
          <w:numId w:val="6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</w:rPr>
        <w:t>Monitorear el cumplimiento de las metas del gobierno del Estado a través de la página de Transparencia del Estado (https://transparencia.yucatan.gob.mx/).</w:t>
      </w:r>
    </w:p>
    <w:p w14:paraId="6DDBB548" w14:textId="5D76FB2A" w:rsidR="00857341" w:rsidRPr="00D918B3" w:rsidRDefault="00857341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 xml:space="preserve">Participar en el análisis y elaboración de recomendaciones para el presupuesto a través de los integrantes del Consejo Consultivo de Presupuesto y Ejercicio del Gasto del Gobierno del Estado de Yucatán. El Consejo está </w:t>
      </w:r>
      <w:r w:rsidR="00A92773" w:rsidRPr="00D918B3">
        <w:rPr>
          <w:rFonts w:ascii="Barlow" w:hAnsi="Barlow"/>
          <w:color w:val="auto"/>
          <w:szCs w:val="22"/>
        </w:rPr>
        <w:t xml:space="preserve">integrado en su mayoría por </w:t>
      </w:r>
      <w:r w:rsidR="00A92773" w:rsidRPr="00D918B3">
        <w:rPr>
          <w:rFonts w:ascii="Barlow" w:hAnsi="Barlow"/>
          <w:color w:val="auto"/>
          <w:szCs w:val="22"/>
        </w:rPr>
        <w:lastRenderedPageBreak/>
        <w:t>ciudadanos de cámaras empresariales, integrantes de la academia, colegios de profesionales, expertos en administración y finanzas, así como representantes de la sociedad civil en un ejercicio de participación ciudadana y de total transparencia.</w:t>
      </w:r>
    </w:p>
    <w:p w14:paraId="7C2B3EAC" w14:textId="105304C4" w:rsidR="00A92773" w:rsidRPr="00D918B3" w:rsidRDefault="00857341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Barlow" w:hAnsi="Barlow"/>
          <w:color w:val="auto"/>
          <w:szCs w:val="22"/>
        </w:rPr>
      </w:pPr>
      <w:r w:rsidRPr="00D918B3">
        <w:rPr>
          <w:rFonts w:ascii="Barlow" w:hAnsi="Barlow"/>
          <w:color w:val="auto"/>
          <w:szCs w:val="22"/>
        </w:rPr>
        <w:t>Ejercer su derecho a solicitar información gubernamental a través del Sistema de A</w:t>
      </w:r>
      <w:r w:rsidR="00042E92" w:rsidRPr="00D918B3">
        <w:rPr>
          <w:rFonts w:ascii="Barlow" w:hAnsi="Barlow"/>
          <w:color w:val="auto"/>
          <w:szCs w:val="22"/>
        </w:rPr>
        <w:t>cceso a la Información Pública (https://www.plataformadetransparencia.org.mx/).</w:t>
      </w:r>
    </w:p>
    <w:p w14:paraId="5755F746" w14:textId="77777777" w:rsidR="00857341" w:rsidRPr="00D918B3" w:rsidRDefault="00857341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Barlow" w:hAnsi="Barlow"/>
          <w:color w:val="auto"/>
          <w:szCs w:val="22"/>
        </w:rPr>
      </w:pPr>
      <w:bookmarkStart w:id="2" w:name="h.8blfvbp5purg" w:colFirst="0" w:colLast="0"/>
      <w:bookmarkEnd w:id="2"/>
      <w:r w:rsidRPr="00D918B3">
        <w:rPr>
          <w:rFonts w:ascii="Barlow" w:hAnsi="Barlow"/>
          <w:color w:val="auto"/>
          <w:szCs w:val="22"/>
        </w:rPr>
        <w:t>Visitar la página web del Gobierno del Estado (www.yucatan.gob.mx) que proporciona información de interés. Puede encontrarse el Padrón de Trámites y Servicios Estatales, así como el Catálogo de Programas de Bienes y Servicios Públicos, en el cual se informa quiénes pueden acceder a ellos, sus requisitos, las oficinas y personas a quien dirigirse para solicitar sus beneficios.</w:t>
      </w:r>
    </w:p>
    <w:p w14:paraId="17FC2E25" w14:textId="50AE469A" w:rsidR="00857341" w:rsidRPr="00D918B3" w:rsidRDefault="00857341" w:rsidP="00D05121">
      <w:pPr>
        <w:spacing w:after="0"/>
        <w:ind w:firstLine="45"/>
        <w:jc w:val="both"/>
        <w:rPr>
          <w:rFonts w:ascii="Barlow" w:hAnsi="Barlow"/>
          <w:color w:val="FF0000"/>
          <w:szCs w:val="22"/>
        </w:rPr>
      </w:pPr>
      <w:bookmarkStart w:id="3" w:name="h.f93i3qqukjj1" w:colFirst="0" w:colLast="0"/>
      <w:bookmarkEnd w:id="3"/>
    </w:p>
    <w:p w14:paraId="408302A1" w14:textId="77777777" w:rsidR="00857341" w:rsidRPr="00D918B3" w:rsidRDefault="00857341" w:rsidP="00857341">
      <w:pPr>
        <w:tabs>
          <w:tab w:val="center" w:pos="4419"/>
        </w:tabs>
        <w:spacing w:after="0"/>
        <w:jc w:val="both"/>
        <w:rPr>
          <w:rFonts w:ascii="Barlow" w:hAnsi="Barlow"/>
          <w:color w:val="auto"/>
          <w:szCs w:val="22"/>
        </w:rPr>
      </w:pPr>
    </w:p>
    <w:sectPr w:rsidR="00857341" w:rsidRPr="00D918B3" w:rsidSect="00C72577"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E1B6" w14:textId="77777777" w:rsidR="00053852" w:rsidRDefault="00053852" w:rsidP="002D12C8">
      <w:pPr>
        <w:spacing w:after="0" w:line="240" w:lineRule="auto"/>
      </w:pPr>
      <w:r>
        <w:separator/>
      </w:r>
    </w:p>
  </w:endnote>
  <w:endnote w:type="continuationSeparator" w:id="0">
    <w:p w14:paraId="5E21803E" w14:textId="77777777" w:rsidR="00053852" w:rsidRDefault="00053852" w:rsidP="002D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66ACB" w14:textId="77777777" w:rsidR="00053852" w:rsidRDefault="00053852" w:rsidP="002D12C8">
      <w:pPr>
        <w:spacing w:after="0" w:line="240" w:lineRule="auto"/>
      </w:pPr>
      <w:r>
        <w:separator/>
      </w:r>
    </w:p>
  </w:footnote>
  <w:footnote w:type="continuationSeparator" w:id="0">
    <w:p w14:paraId="16946141" w14:textId="77777777" w:rsidR="00053852" w:rsidRDefault="00053852" w:rsidP="002D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D6A"/>
    <w:multiLevelType w:val="hybridMultilevel"/>
    <w:tmpl w:val="2EFA79FE"/>
    <w:lvl w:ilvl="0" w:tplc="993A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1B09"/>
    <w:multiLevelType w:val="hybridMultilevel"/>
    <w:tmpl w:val="D6725B1E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12B38"/>
    <w:multiLevelType w:val="hybridMultilevel"/>
    <w:tmpl w:val="9E360A4C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79B0"/>
    <w:multiLevelType w:val="hybridMultilevel"/>
    <w:tmpl w:val="48D0A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79F9"/>
    <w:multiLevelType w:val="hybridMultilevel"/>
    <w:tmpl w:val="56D45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B35BD"/>
    <w:multiLevelType w:val="hybridMultilevel"/>
    <w:tmpl w:val="B9346F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23109"/>
    <w:multiLevelType w:val="hybridMultilevel"/>
    <w:tmpl w:val="D2CA0EC0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B36B9"/>
    <w:multiLevelType w:val="hybridMultilevel"/>
    <w:tmpl w:val="65B421EA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4677"/>
    <w:multiLevelType w:val="hybridMultilevel"/>
    <w:tmpl w:val="2CF2B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2"/>
    <w:rsid w:val="00003468"/>
    <w:rsid w:val="000037EA"/>
    <w:rsid w:val="00005EB0"/>
    <w:rsid w:val="00021CB8"/>
    <w:rsid w:val="00032E90"/>
    <w:rsid w:val="00042E92"/>
    <w:rsid w:val="00053852"/>
    <w:rsid w:val="00055C2D"/>
    <w:rsid w:val="00071D36"/>
    <w:rsid w:val="00074356"/>
    <w:rsid w:val="000814BC"/>
    <w:rsid w:val="00087332"/>
    <w:rsid w:val="000952E7"/>
    <w:rsid w:val="000D364C"/>
    <w:rsid w:val="000E576A"/>
    <w:rsid w:val="000F749E"/>
    <w:rsid w:val="001043B8"/>
    <w:rsid w:val="00130030"/>
    <w:rsid w:val="00132B49"/>
    <w:rsid w:val="00134EC4"/>
    <w:rsid w:val="00157998"/>
    <w:rsid w:val="00163D6E"/>
    <w:rsid w:val="00164187"/>
    <w:rsid w:val="001838E2"/>
    <w:rsid w:val="00183E0E"/>
    <w:rsid w:val="0019557F"/>
    <w:rsid w:val="001B0436"/>
    <w:rsid w:val="001B73EB"/>
    <w:rsid w:val="001C329C"/>
    <w:rsid w:val="001E4E06"/>
    <w:rsid w:val="00251B3F"/>
    <w:rsid w:val="002721A2"/>
    <w:rsid w:val="00283052"/>
    <w:rsid w:val="002D12C8"/>
    <w:rsid w:val="00322C44"/>
    <w:rsid w:val="00334DEC"/>
    <w:rsid w:val="00337FD8"/>
    <w:rsid w:val="003438B7"/>
    <w:rsid w:val="003746D8"/>
    <w:rsid w:val="003A5EB0"/>
    <w:rsid w:val="003A6E4F"/>
    <w:rsid w:val="003B3E71"/>
    <w:rsid w:val="00405654"/>
    <w:rsid w:val="0040712B"/>
    <w:rsid w:val="0041732F"/>
    <w:rsid w:val="00436BE8"/>
    <w:rsid w:val="00436E54"/>
    <w:rsid w:val="004459C1"/>
    <w:rsid w:val="004571CD"/>
    <w:rsid w:val="00462613"/>
    <w:rsid w:val="004642A8"/>
    <w:rsid w:val="00464BA3"/>
    <w:rsid w:val="00490240"/>
    <w:rsid w:val="004A289B"/>
    <w:rsid w:val="004B2CD6"/>
    <w:rsid w:val="004B6C8A"/>
    <w:rsid w:val="004C36AC"/>
    <w:rsid w:val="004D0194"/>
    <w:rsid w:val="004E246E"/>
    <w:rsid w:val="0050131B"/>
    <w:rsid w:val="00503E76"/>
    <w:rsid w:val="00506909"/>
    <w:rsid w:val="0051306B"/>
    <w:rsid w:val="005158CD"/>
    <w:rsid w:val="005B2EC9"/>
    <w:rsid w:val="005D75EB"/>
    <w:rsid w:val="005E133C"/>
    <w:rsid w:val="006063F0"/>
    <w:rsid w:val="0060747A"/>
    <w:rsid w:val="00607A27"/>
    <w:rsid w:val="00607AE4"/>
    <w:rsid w:val="00617A09"/>
    <w:rsid w:val="0062AD87"/>
    <w:rsid w:val="00631AE4"/>
    <w:rsid w:val="006C49C9"/>
    <w:rsid w:val="006D5CBA"/>
    <w:rsid w:val="006F6A52"/>
    <w:rsid w:val="00710E11"/>
    <w:rsid w:val="0071216A"/>
    <w:rsid w:val="00714DF2"/>
    <w:rsid w:val="00716A27"/>
    <w:rsid w:val="00734C19"/>
    <w:rsid w:val="0077155F"/>
    <w:rsid w:val="00774783"/>
    <w:rsid w:val="00782987"/>
    <w:rsid w:val="00792423"/>
    <w:rsid w:val="007B2BCF"/>
    <w:rsid w:val="007B6572"/>
    <w:rsid w:val="007B6AF7"/>
    <w:rsid w:val="007E18FF"/>
    <w:rsid w:val="007F3A7B"/>
    <w:rsid w:val="00805D32"/>
    <w:rsid w:val="008160FE"/>
    <w:rsid w:val="008248BF"/>
    <w:rsid w:val="00857341"/>
    <w:rsid w:val="00883BEC"/>
    <w:rsid w:val="00887372"/>
    <w:rsid w:val="008951CF"/>
    <w:rsid w:val="008A07FA"/>
    <w:rsid w:val="008C669D"/>
    <w:rsid w:val="008C79BA"/>
    <w:rsid w:val="008D3876"/>
    <w:rsid w:val="008D5FD8"/>
    <w:rsid w:val="00986995"/>
    <w:rsid w:val="00996222"/>
    <w:rsid w:val="009A5738"/>
    <w:rsid w:val="009A64D7"/>
    <w:rsid w:val="009B3E30"/>
    <w:rsid w:val="009D06A0"/>
    <w:rsid w:val="00A0052E"/>
    <w:rsid w:val="00A07B47"/>
    <w:rsid w:val="00A92773"/>
    <w:rsid w:val="00AC1ED5"/>
    <w:rsid w:val="00AE1240"/>
    <w:rsid w:val="00AF0224"/>
    <w:rsid w:val="00B17362"/>
    <w:rsid w:val="00B319DB"/>
    <w:rsid w:val="00B6498C"/>
    <w:rsid w:val="00B80052"/>
    <w:rsid w:val="00B85CC8"/>
    <w:rsid w:val="00B92FAE"/>
    <w:rsid w:val="00BB17B9"/>
    <w:rsid w:val="00BD255D"/>
    <w:rsid w:val="00BD49BA"/>
    <w:rsid w:val="00C23EB6"/>
    <w:rsid w:val="00C72577"/>
    <w:rsid w:val="00C82315"/>
    <w:rsid w:val="00C854AA"/>
    <w:rsid w:val="00CA0BE3"/>
    <w:rsid w:val="00CB3318"/>
    <w:rsid w:val="00CC1D1F"/>
    <w:rsid w:val="00CC34EF"/>
    <w:rsid w:val="00CC5D14"/>
    <w:rsid w:val="00CD49BB"/>
    <w:rsid w:val="00CF5B8B"/>
    <w:rsid w:val="00D05121"/>
    <w:rsid w:val="00D17B30"/>
    <w:rsid w:val="00D30A12"/>
    <w:rsid w:val="00D42A1F"/>
    <w:rsid w:val="00D530D9"/>
    <w:rsid w:val="00D55BA8"/>
    <w:rsid w:val="00D61209"/>
    <w:rsid w:val="00D7483C"/>
    <w:rsid w:val="00D918B3"/>
    <w:rsid w:val="00D95F9F"/>
    <w:rsid w:val="00DC6958"/>
    <w:rsid w:val="00DE1E26"/>
    <w:rsid w:val="00DE7640"/>
    <w:rsid w:val="00DF02C2"/>
    <w:rsid w:val="00E02B40"/>
    <w:rsid w:val="00E11D30"/>
    <w:rsid w:val="00E43967"/>
    <w:rsid w:val="00E47490"/>
    <w:rsid w:val="00E70AB5"/>
    <w:rsid w:val="00E818B5"/>
    <w:rsid w:val="00E940DE"/>
    <w:rsid w:val="00E97EA3"/>
    <w:rsid w:val="00EC05F0"/>
    <w:rsid w:val="00EC2C18"/>
    <w:rsid w:val="00EF2DAC"/>
    <w:rsid w:val="00F30817"/>
    <w:rsid w:val="00F35667"/>
    <w:rsid w:val="00F40EC0"/>
    <w:rsid w:val="00F47F89"/>
    <w:rsid w:val="00F503B5"/>
    <w:rsid w:val="00F52671"/>
    <w:rsid w:val="00F66CB8"/>
    <w:rsid w:val="00F7169A"/>
    <w:rsid w:val="00FC2E2B"/>
    <w:rsid w:val="00FE2683"/>
    <w:rsid w:val="00FE754A"/>
    <w:rsid w:val="0487C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DB61"/>
  <w15:docId w15:val="{BA395C61-7089-4BC2-AB10-5A24411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59"/>
    <w:rsid w:val="00CC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1A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71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712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712B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71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712B"/>
    <w:rPr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1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6995"/>
    <w:pPr>
      <w:ind w:left="720"/>
      <w:contextualSpacing/>
    </w:pPr>
  </w:style>
  <w:style w:type="table" w:styleId="Sombreadomedio1-nfasis1">
    <w:name w:val="Medium Shading 1 Accent 1"/>
    <w:basedOn w:val="Tablanormal"/>
    <w:uiPriority w:val="63"/>
    <w:rsid w:val="001838E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1838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0131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D1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2C8"/>
  </w:style>
  <w:style w:type="paragraph" w:styleId="Piedepgina">
    <w:name w:val="footer"/>
    <w:basedOn w:val="Normal"/>
    <w:link w:val="PiedepginaCar"/>
    <w:uiPriority w:val="99"/>
    <w:unhideWhenUsed/>
    <w:rsid w:val="002D1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9076-54EE-42F5-BB77-F77EC8D9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1618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ciudadano (solo texto).docx</vt:lpstr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ciudadano (solo texto).docx</dc:title>
  <dc:creator>Wendy L. Rejon Barrancos</dc:creator>
  <cp:lastModifiedBy>Jhonatan Dzul Sosa</cp:lastModifiedBy>
  <cp:revision>4</cp:revision>
  <cp:lastPrinted>2023-01-30T20:39:00Z</cp:lastPrinted>
  <dcterms:created xsi:type="dcterms:W3CDTF">2024-01-09T17:47:00Z</dcterms:created>
  <dcterms:modified xsi:type="dcterms:W3CDTF">2024-01-09T21:44:00Z</dcterms:modified>
</cp:coreProperties>
</file>