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sz w:val="24"/>
          <w:lang w:val="es-ES"/>
        </w:rPr>
        <w:id w:val="867688499"/>
        <w:docPartObj>
          <w:docPartGallery w:val="Cover Pages"/>
          <w:docPartUnique/>
        </w:docPartObj>
      </w:sdtPr>
      <w:sdtEndPr>
        <w:rPr>
          <w:lang w:val="es-MX"/>
        </w:rPr>
      </w:sdtEndPr>
      <w:sdtContent>
        <w:p w:rsidR="00203EE9" w:rsidRPr="0065009C" w:rsidRDefault="00054CCE" w:rsidP="005E63A0">
          <w:pPr>
            <w:tabs>
              <w:tab w:val="right" w:pos="6787"/>
            </w:tabs>
            <w:spacing w:line="360" w:lineRule="auto"/>
            <w:rPr>
              <w:rFonts w:ascii="Arial" w:hAnsi="Arial" w:cs="Arial"/>
              <w:sz w:val="24"/>
              <w:lang w:val="es-ES"/>
            </w:rPr>
          </w:pPr>
          <w:r w:rsidRPr="0065009C">
            <w:rPr>
              <w:rFonts w:ascii="Arial" w:hAnsi="Arial" w:cs="Arial"/>
              <w:noProof/>
              <w:sz w:val="24"/>
            </w:rPr>
            <w:drawing>
              <wp:anchor distT="0" distB="0" distL="114300" distR="114300" simplePos="0" relativeHeight="251661312" behindDoc="0" locked="0" layoutInCell="1" allowOverlap="1">
                <wp:simplePos x="0" y="0"/>
                <wp:positionH relativeFrom="column">
                  <wp:posOffset>-433070</wp:posOffset>
                </wp:positionH>
                <wp:positionV relativeFrom="paragraph">
                  <wp:posOffset>-1341755</wp:posOffset>
                </wp:positionV>
                <wp:extent cx="2345690" cy="1781175"/>
                <wp:effectExtent l="19050" t="0" r="0" b="0"/>
                <wp:wrapSquare wrapText="bothSides"/>
                <wp:docPr id="3"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10" cstate="print"/>
                        <a:srcRect/>
                        <a:stretch>
                          <a:fillRect/>
                        </a:stretch>
                      </pic:blipFill>
                      <pic:spPr bwMode="auto">
                        <a:xfrm>
                          <a:off x="0" y="0"/>
                          <a:ext cx="2345690" cy="1781175"/>
                        </a:xfrm>
                        <a:prstGeom prst="rect">
                          <a:avLst/>
                        </a:prstGeom>
                        <a:noFill/>
                        <a:ln w="9525">
                          <a:noFill/>
                          <a:miter lim="800000"/>
                          <a:headEnd/>
                          <a:tailEnd/>
                        </a:ln>
                      </pic:spPr>
                    </pic:pic>
                  </a:graphicData>
                </a:graphic>
              </wp:anchor>
            </w:drawing>
          </w:r>
          <w:r w:rsidRPr="0065009C">
            <w:rPr>
              <w:rFonts w:ascii="Arial" w:hAnsi="Arial" w:cs="Arial"/>
              <w:noProof/>
              <w:sz w:val="24"/>
            </w:rPr>
            <w:drawing>
              <wp:anchor distT="0" distB="0" distL="114300" distR="114300" simplePos="0" relativeHeight="251662336" behindDoc="0" locked="0" layoutInCell="1" allowOverlap="1">
                <wp:simplePos x="0" y="0"/>
                <wp:positionH relativeFrom="column">
                  <wp:posOffset>3839210</wp:posOffset>
                </wp:positionH>
                <wp:positionV relativeFrom="paragraph">
                  <wp:posOffset>-915670</wp:posOffset>
                </wp:positionV>
                <wp:extent cx="2045970" cy="850900"/>
                <wp:effectExtent l="19050" t="0" r="0" b="0"/>
                <wp:wrapSquare wrapText="bothSides"/>
                <wp:docPr id="5"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1" cstate="print"/>
                        <a:srcRect/>
                        <a:stretch>
                          <a:fillRect/>
                        </a:stretch>
                      </pic:blipFill>
                      <pic:spPr bwMode="auto">
                        <a:xfrm>
                          <a:off x="0" y="0"/>
                          <a:ext cx="2045970" cy="850900"/>
                        </a:xfrm>
                        <a:prstGeom prst="rect">
                          <a:avLst/>
                        </a:prstGeom>
                        <a:noFill/>
                        <a:ln w="9525">
                          <a:noFill/>
                          <a:miter lim="800000"/>
                          <a:headEnd/>
                          <a:tailEnd/>
                        </a:ln>
                      </pic:spPr>
                    </pic:pic>
                  </a:graphicData>
                </a:graphic>
              </wp:anchor>
            </w:drawing>
          </w:r>
          <w:r w:rsidR="0089105E">
            <w:rPr>
              <w:rFonts w:ascii="Arial" w:hAnsi="Arial" w:cs="Arial"/>
              <w:noProof/>
              <w:sz w:val="24"/>
            </w:rPr>
            <mc:AlternateContent>
              <mc:Choice Requires="wpg">
                <w:drawing>
                  <wp:anchor distT="0" distB="0" distL="114300" distR="114300" simplePos="0" relativeHeight="251660288" behindDoc="0" locked="0" layoutInCell="0" allowOverlap="1">
                    <wp:simplePos x="0" y="0"/>
                    <wp:positionH relativeFrom="page">
                      <wp:posOffset>71755</wp:posOffset>
                    </wp:positionH>
                    <wp:positionV relativeFrom="margin">
                      <wp:posOffset>-472440</wp:posOffset>
                    </wp:positionV>
                    <wp:extent cx="7733030" cy="8876665"/>
                    <wp:effectExtent l="635" t="4445" r="38735" b="571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3030" cy="8876665"/>
                              <a:chOff x="0" y="1440"/>
                              <a:chExt cx="12239" cy="12960"/>
                            </a:xfrm>
                          </wpg:grpSpPr>
                          <wpg:grpSp>
                            <wpg:cNvPr id="16" name="Group 3"/>
                            <wpg:cNvGrpSpPr>
                              <a:grpSpLocks/>
                            </wpg:cNvGrpSpPr>
                            <wpg:grpSpPr bwMode="auto">
                              <a:xfrm>
                                <a:off x="0" y="9661"/>
                                <a:ext cx="12239" cy="4739"/>
                                <a:chOff x="-6" y="3399"/>
                                <a:chExt cx="12197" cy="4253"/>
                              </a:xfrm>
                            </wpg:grpSpPr>
                            <wpg:grpSp>
                              <wpg:cNvPr id="17" name="Group 4"/>
                              <wpg:cNvGrpSpPr>
                                <a:grpSpLocks/>
                              </wpg:cNvGrpSpPr>
                              <wpg:grpSpPr bwMode="auto">
                                <a:xfrm>
                                  <a:off x="-6" y="3717"/>
                                  <a:ext cx="12189" cy="3550"/>
                                  <a:chOff x="18" y="7468"/>
                                  <a:chExt cx="12189" cy="3550"/>
                                </a:xfrm>
                              </wpg:grpSpPr>
                              <wps:wsp>
                                <wps:cNvPr id="1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7030A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FFFF00"/>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2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FFFF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6">
                                    <a:lumMod val="100000"/>
                                    <a:lumOff val="0"/>
                                    <a:alpha val="7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2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00A44A">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Rectangle 14"/>
                            <wps:cNvSpPr>
                              <a:spLocks noChangeArrowheads="1"/>
                            </wps:cNvSpPr>
                            <wps:spPr bwMode="auto">
                              <a:xfrm>
                                <a:off x="1799" y="1440"/>
                                <a:ext cx="8639"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lang w:val="es-ES"/>
                                    </w:rPr>
                                    <w:alias w:val="Organización"/>
                                    <w:id w:val="8902701"/>
                                    <w:showingPlcHdr/>
                                    <w:dataBinding w:prefixMappings="xmlns:ns0='http://schemas.openxmlformats.org/officeDocument/2006/extended-properties'" w:xpath="/ns0:Properties[1]/ns0:Company[1]" w:storeItemID="{6668398D-A668-4E3E-A5EB-62B293D839F1}"/>
                                    <w:text/>
                                  </w:sdtPr>
                                  <w:sdtEndPr/>
                                  <w:sdtContent>
                                    <w:p w:rsidR="00074E38" w:rsidRDefault="0089105E">
                                      <w:pPr>
                                        <w:spacing w:after="0"/>
                                        <w:rPr>
                                          <w:b/>
                                          <w:bCs/>
                                          <w:color w:val="808080" w:themeColor="text1" w:themeTint="7F"/>
                                          <w:sz w:val="32"/>
                                          <w:szCs w:val="32"/>
                                          <w:lang w:val="es-ES"/>
                                        </w:rPr>
                                      </w:pPr>
                                      <w:r>
                                        <w:rPr>
                                          <w:b/>
                                          <w:bCs/>
                                          <w:color w:val="808080" w:themeColor="text1" w:themeTint="7F"/>
                                          <w:sz w:val="32"/>
                                          <w:szCs w:val="32"/>
                                          <w:lang w:val="es-ES"/>
                                        </w:rPr>
                                        <w:t xml:space="preserve">     </w:t>
                                      </w:r>
                                    </w:p>
                                  </w:sdtContent>
                                </w:sdt>
                                <w:p w:rsidR="00074E38" w:rsidRDefault="00074E38">
                                  <w:pPr>
                                    <w:spacing w:after="0"/>
                                    <w:rPr>
                                      <w:b/>
                                      <w:bCs/>
                                      <w:color w:val="808080" w:themeColor="text1" w:themeTint="7F"/>
                                      <w:sz w:val="32"/>
                                      <w:szCs w:val="32"/>
                                      <w:lang w:val="es-ES"/>
                                    </w:rPr>
                                  </w:pPr>
                                </w:p>
                              </w:txbxContent>
                            </wps:txbx>
                            <wps:bodyPr rot="0" vert="horz" wrap="square" lIns="91440" tIns="45720" rIns="91440" bIns="45720" anchor="t" anchorCtr="0" upright="1">
                              <a:noAutofit/>
                            </wps:bodyPr>
                          </wps:wsp>
                          <wps:wsp>
                            <wps:cNvPr id="28" name="Rectangle 15"/>
                            <wps:cNvSpPr>
                              <a:spLocks noChangeArrowheads="1"/>
                            </wps:cNvSpPr>
                            <wps:spPr bwMode="auto">
                              <a:xfrm>
                                <a:off x="6494" y="11161"/>
                                <a:ext cx="4998"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38" w:rsidRDefault="00074E38" w:rsidP="00196B08">
                                  <w:pPr>
                                    <w:jc w:val="center"/>
                                    <w:rPr>
                                      <w:b/>
                                      <w:sz w:val="40"/>
                                      <w:szCs w:val="40"/>
                                      <w:lang w:val="es-ES"/>
                                    </w:rPr>
                                  </w:pPr>
                                </w:p>
                                <w:p w:rsidR="00074E38" w:rsidRPr="00203EE9" w:rsidRDefault="00A57857" w:rsidP="00196B08">
                                  <w:pPr>
                                    <w:jc w:val="center"/>
                                    <w:rPr>
                                      <w:b/>
                                      <w:sz w:val="96"/>
                                      <w:szCs w:val="96"/>
                                      <w:lang w:val="es-ES"/>
                                    </w:rPr>
                                  </w:pPr>
                                  <w:sdt>
                                    <w:sdtPr>
                                      <w:rPr>
                                        <w:b/>
                                        <w:sz w:val="32"/>
                                        <w:szCs w:val="28"/>
                                        <w:lang w:val="es-ES"/>
                                      </w:rPr>
                                      <w:alias w:val="Año"/>
                                      <w:id w:val="21331562"/>
                                      <w:dataBinding w:prefixMappings="xmlns:ns0='http://schemas.microsoft.com/office/2006/coverPageProps'" w:xpath="/ns0:CoverPageProperties[1]/ns0:PublishDate[1]" w:storeItemID="{55AF091B-3C7A-41E3-B477-F2FDAA23CFDA}"/>
                                      <w:date w:fullDate="2014-10-01T00:00:00Z">
                                        <w:dateFormat w:val="yy"/>
                                        <w:lid w:val="es-ES"/>
                                        <w:storeMappedDataAs w:val="dateTime"/>
                                        <w:calendar w:val="gregorian"/>
                                      </w:date>
                                    </w:sdtPr>
                                    <w:sdtEndPr/>
                                    <w:sdtContent>
                                      <w:r w:rsidR="00074E38" w:rsidRPr="003C65BF">
                                        <w:rPr>
                                          <w:b/>
                                          <w:sz w:val="32"/>
                                          <w:szCs w:val="28"/>
                                          <w:lang w:val="es-ES"/>
                                        </w:rPr>
                                        <w:t xml:space="preserve">                      Octubre 2014</w:t>
                                      </w:r>
                                    </w:sdtContent>
                                  </w:sdt>
                                </w:p>
                              </w:txbxContent>
                            </wps:txbx>
                            <wps:bodyPr rot="0" vert="horz" wrap="square" lIns="91440" tIns="45720" rIns="91440" bIns="45720" anchor="t" anchorCtr="0" upright="1">
                              <a:noAutofit/>
                            </wps:bodyPr>
                          </wps:wsp>
                          <wps:wsp>
                            <wps:cNvPr id="2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E38" w:rsidRDefault="00074E38" w:rsidP="0093090F">
                                  <w:pPr>
                                    <w:spacing w:after="0" w:line="240" w:lineRule="auto"/>
                                    <w:jc w:val="center"/>
                                    <w:rPr>
                                      <w:rFonts w:ascii="Arial" w:hAnsi="Arial" w:cs="Arial"/>
                                      <w:b/>
                                      <w:bCs/>
                                      <w:color w:val="262626" w:themeColor="text1" w:themeTint="D9"/>
                                      <w:sz w:val="52"/>
                                      <w:szCs w:val="52"/>
                                      <w:lang w:val="es-ES"/>
                                    </w:rPr>
                                  </w:pPr>
                                </w:p>
                                <w:p w:rsidR="00074E38" w:rsidRDefault="00074E38" w:rsidP="0093090F">
                                  <w:pPr>
                                    <w:spacing w:after="0" w:line="240" w:lineRule="auto"/>
                                    <w:jc w:val="center"/>
                                    <w:rPr>
                                      <w:rFonts w:ascii="Arial" w:hAnsi="Arial" w:cs="Arial"/>
                                      <w:b/>
                                      <w:bCs/>
                                      <w:color w:val="262626" w:themeColor="text1" w:themeTint="D9"/>
                                      <w:sz w:val="52"/>
                                      <w:szCs w:val="52"/>
                                      <w:lang w:val="es-ES"/>
                                    </w:rPr>
                                  </w:pPr>
                                </w:p>
                                <w:p w:rsidR="00074E38" w:rsidRDefault="00074E38" w:rsidP="0093090F">
                                  <w:pPr>
                                    <w:spacing w:after="0" w:line="240" w:lineRule="auto"/>
                                    <w:jc w:val="center"/>
                                    <w:rPr>
                                      <w:rFonts w:ascii="Arial" w:hAnsi="Arial" w:cs="Arial"/>
                                      <w:b/>
                                      <w:bCs/>
                                      <w:color w:val="262626" w:themeColor="text1" w:themeTint="D9"/>
                                      <w:sz w:val="52"/>
                                      <w:szCs w:val="52"/>
                                      <w:lang w:val="es-ES"/>
                                    </w:rPr>
                                  </w:pPr>
                                </w:p>
                                <w:p w:rsidR="00074E38" w:rsidRDefault="00074E38" w:rsidP="0093090F">
                                  <w:pPr>
                                    <w:spacing w:after="0" w:line="240" w:lineRule="auto"/>
                                    <w:jc w:val="center"/>
                                    <w:rPr>
                                      <w:rFonts w:ascii="Arial" w:hAnsi="Arial" w:cs="Arial"/>
                                      <w:b/>
                                      <w:bCs/>
                                      <w:color w:val="262626" w:themeColor="text1" w:themeTint="D9"/>
                                      <w:sz w:val="52"/>
                                      <w:szCs w:val="52"/>
                                      <w:lang w:val="es-ES"/>
                                    </w:rPr>
                                  </w:pPr>
                                </w:p>
                                <w:p w:rsidR="00074E38" w:rsidRDefault="00074E38" w:rsidP="0093090F">
                                  <w:pPr>
                                    <w:spacing w:after="0" w:line="240" w:lineRule="auto"/>
                                    <w:jc w:val="center"/>
                                    <w:rPr>
                                      <w:rFonts w:ascii="Arial" w:hAnsi="Arial" w:cs="Arial"/>
                                      <w:b/>
                                      <w:bCs/>
                                      <w:color w:val="262626" w:themeColor="text1" w:themeTint="D9"/>
                                      <w:sz w:val="52"/>
                                      <w:szCs w:val="52"/>
                                      <w:lang w:val="es-ES"/>
                                    </w:rPr>
                                  </w:pPr>
                                  <w:r>
                                    <w:rPr>
                                      <w:rFonts w:ascii="Arial" w:hAnsi="Arial" w:cs="Arial"/>
                                      <w:b/>
                                      <w:bCs/>
                                      <w:color w:val="262626" w:themeColor="text1" w:themeTint="D9"/>
                                      <w:sz w:val="52"/>
                                      <w:szCs w:val="52"/>
                                      <w:lang w:val="es-ES"/>
                                    </w:rPr>
                                    <w:t>Secretarí</w:t>
                                  </w:r>
                                  <w:r w:rsidRPr="00DE2498">
                                    <w:rPr>
                                      <w:rFonts w:ascii="Arial" w:hAnsi="Arial" w:cs="Arial"/>
                                      <w:b/>
                                      <w:bCs/>
                                      <w:color w:val="262626" w:themeColor="text1" w:themeTint="D9"/>
                                      <w:sz w:val="52"/>
                                      <w:szCs w:val="52"/>
                                      <w:lang w:val="es-ES"/>
                                    </w:rPr>
                                    <w:t>a Técnica del Gabinete</w:t>
                                  </w:r>
                                  <w:r>
                                    <w:rPr>
                                      <w:rFonts w:ascii="Arial" w:hAnsi="Arial" w:cs="Arial"/>
                                      <w:b/>
                                      <w:bCs/>
                                      <w:color w:val="262626" w:themeColor="text1" w:themeTint="D9"/>
                                      <w:sz w:val="52"/>
                                      <w:szCs w:val="52"/>
                                      <w:lang w:val="es-ES"/>
                                    </w:rPr>
                                    <w:t>,</w:t>
                                  </w:r>
                                  <w:r w:rsidRPr="00DE2498">
                                    <w:rPr>
                                      <w:rFonts w:ascii="Arial" w:hAnsi="Arial" w:cs="Arial"/>
                                      <w:b/>
                                      <w:bCs/>
                                      <w:color w:val="262626" w:themeColor="text1" w:themeTint="D9"/>
                                      <w:sz w:val="52"/>
                                      <w:szCs w:val="52"/>
                                      <w:lang w:val="es-ES"/>
                                    </w:rPr>
                                    <w:t xml:space="preserve"> Planeación y Evaluación</w:t>
                                  </w:r>
                                </w:p>
                                <w:p w:rsidR="00074E38" w:rsidRDefault="00074E38" w:rsidP="0093090F">
                                  <w:pPr>
                                    <w:spacing w:after="0" w:line="240" w:lineRule="auto"/>
                                    <w:jc w:val="center"/>
                                    <w:rPr>
                                      <w:rFonts w:ascii="Arial" w:hAnsi="Arial" w:cs="Arial"/>
                                      <w:b/>
                                      <w:bCs/>
                                      <w:color w:val="1F497D" w:themeColor="text2"/>
                                      <w:sz w:val="32"/>
                                      <w:szCs w:val="72"/>
                                      <w:lang w:val="es-ES"/>
                                    </w:rPr>
                                  </w:pPr>
                                </w:p>
                                <w:p w:rsidR="00074E38" w:rsidRDefault="00074E38" w:rsidP="0093090F">
                                  <w:pPr>
                                    <w:spacing w:after="0" w:line="240" w:lineRule="auto"/>
                                    <w:jc w:val="center"/>
                                    <w:rPr>
                                      <w:rFonts w:ascii="Arial" w:hAnsi="Arial" w:cs="Arial"/>
                                      <w:b/>
                                      <w:bCs/>
                                      <w:color w:val="1F497D" w:themeColor="text2"/>
                                      <w:sz w:val="32"/>
                                      <w:szCs w:val="72"/>
                                      <w:lang w:val="es-ES"/>
                                    </w:rPr>
                                  </w:pPr>
                                </w:p>
                                <w:p w:rsidR="00074E38" w:rsidRPr="00DE2498" w:rsidRDefault="00074E38" w:rsidP="0093090F">
                                  <w:pPr>
                                    <w:spacing w:after="0" w:line="240" w:lineRule="auto"/>
                                    <w:jc w:val="center"/>
                                    <w:rPr>
                                      <w:rFonts w:ascii="Arial" w:hAnsi="Arial" w:cs="Arial"/>
                                      <w:b/>
                                      <w:bCs/>
                                      <w:color w:val="1F497D" w:themeColor="text2"/>
                                      <w:sz w:val="4"/>
                                      <w:szCs w:val="72"/>
                                      <w:lang w:val="es-ES"/>
                                    </w:rPr>
                                  </w:pPr>
                                </w:p>
                                <w:p w:rsidR="00074E38" w:rsidRPr="00DE2498" w:rsidRDefault="00074E38" w:rsidP="0093090F">
                                  <w:pPr>
                                    <w:spacing w:after="0" w:line="240" w:lineRule="auto"/>
                                    <w:jc w:val="center"/>
                                    <w:rPr>
                                      <w:rFonts w:ascii="Arial" w:hAnsi="Arial" w:cs="Arial"/>
                                      <w:b/>
                                      <w:bCs/>
                                      <w:color w:val="1F497D" w:themeColor="text2"/>
                                      <w:sz w:val="32"/>
                                      <w:szCs w:val="72"/>
                                      <w:lang w:val="es-ES"/>
                                    </w:rPr>
                                  </w:pPr>
                                </w:p>
                                <w:sdt>
                                  <w:sdtPr>
                                    <w:rPr>
                                      <w:rFonts w:ascii="Arial" w:hAnsi="Arial" w:cs="Arial"/>
                                      <w:b/>
                                      <w:bCs/>
                                      <w:color w:val="595959" w:themeColor="text1" w:themeTint="A6"/>
                                      <w:sz w:val="36"/>
                                      <w:szCs w:val="40"/>
                                      <w:lang w:val="es-ES"/>
                                    </w:rPr>
                                    <w:alias w:val="Subtítulo"/>
                                    <w:id w:val="21331563"/>
                                    <w:dataBinding w:prefixMappings="xmlns:ns0='http://schemas.openxmlformats.org/package/2006/metadata/core-properties' xmlns:ns1='http://purl.org/dc/elements/1.1/'" w:xpath="/ns0:coreProperties[1]/ns1:subject[1]" w:storeItemID="{6C3C8BC8-F283-45AE-878A-BAB7291924A1}"/>
                                    <w:text/>
                                  </w:sdtPr>
                                  <w:sdtEndPr/>
                                  <w:sdtContent>
                                    <w:p w:rsidR="00074E38" w:rsidRPr="00A338DA" w:rsidRDefault="00074E38" w:rsidP="0093090F">
                                      <w:pPr>
                                        <w:jc w:val="center"/>
                                        <w:rPr>
                                          <w:b/>
                                          <w:bCs/>
                                          <w:color w:val="262626" w:themeColor="text1" w:themeTint="D9"/>
                                          <w:sz w:val="36"/>
                                          <w:szCs w:val="40"/>
                                          <w:lang w:val="es-ES"/>
                                        </w:rPr>
                                      </w:pPr>
                                      <w:r w:rsidRPr="00A338DA">
                                        <w:rPr>
                                          <w:rFonts w:ascii="Arial" w:hAnsi="Arial" w:cs="Arial"/>
                                          <w:b/>
                                          <w:bCs/>
                                          <w:color w:val="595959" w:themeColor="text1" w:themeTint="A6"/>
                                          <w:sz w:val="36"/>
                                          <w:szCs w:val="40"/>
                                        </w:rPr>
                                        <w:t xml:space="preserve">Evaluación Estratégica de Consistencia y Resultados del Fondo de Aportaciones para la Educación </w:t>
                                      </w:r>
                                      <w:r w:rsidR="00A338DA" w:rsidRPr="00A338DA">
                                        <w:rPr>
                                          <w:rFonts w:ascii="Arial" w:hAnsi="Arial" w:cs="Arial"/>
                                          <w:b/>
                                          <w:bCs/>
                                          <w:color w:val="595959" w:themeColor="text1" w:themeTint="A6"/>
                                          <w:sz w:val="36"/>
                                          <w:szCs w:val="40"/>
                                        </w:rPr>
                                        <w:t>Tecnológica y de Adultos FAETA:</w:t>
                                      </w:r>
                                      <w:r w:rsidRPr="00A338DA">
                                        <w:rPr>
                                          <w:rFonts w:ascii="Arial" w:hAnsi="Arial" w:cs="Arial"/>
                                          <w:b/>
                                          <w:bCs/>
                                          <w:color w:val="595959" w:themeColor="text1" w:themeTint="A6"/>
                                          <w:sz w:val="36"/>
                                          <w:szCs w:val="40"/>
                                        </w:rPr>
                                        <w:t xml:space="preserve">                        </w:t>
                                      </w:r>
                                      <w:r w:rsidR="00A338DA" w:rsidRPr="00A338DA">
                                        <w:rPr>
                                          <w:rFonts w:ascii="Arial" w:hAnsi="Arial" w:cs="Arial"/>
                                          <w:b/>
                                          <w:bCs/>
                                          <w:color w:val="595959" w:themeColor="text1" w:themeTint="A6"/>
                                          <w:sz w:val="36"/>
                                          <w:szCs w:val="40"/>
                                        </w:rPr>
                                        <w:t xml:space="preserve">Subfondo: </w:t>
                                      </w:r>
                                      <w:r w:rsidRPr="00A338DA">
                                        <w:rPr>
                                          <w:rFonts w:ascii="Arial" w:hAnsi="Arial" w:cs="Arial"/>
                                          <w:b/>
                                          <w:bCs/>
                                          <w:color w:val="595959" w:themeColor="text1" w:themeTint="A6"/>
                                          <w:sz w:val="36"/>
                                          <w:szCs w:val="40"/>
                                        </w:rPr>
                                        <w:t>“Educación y Capacitación para Adultos”</w:t>
                                      </w:r>
                                    </w:p>
                                  </w:sdtContent>
                                </w:sdt>
                                <w:p w:rsidR="00074E38" w:rsidRDefault="00074E38">
                                  <w:pPr>
                                    <w:rPr>
                                      <w:b/>
                                      <w:bCs/>
                                      <w:color w:val="808080" w:themeColor="text1" w:themeTint="7F"/>
                                      <w:sz w:val="32"/>
                                      <w:szCs w:val="32"/>
                                      <w:lang w:val="es-E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o:spid="_x0000_s1026" style="position:absolute;margin-left:5.65pt;margin-top:-37.2pt;width:608.9pt;height:698.95pt;z-index:251660288;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MUA&#10;AADbAAAADwAAAGRycy9kb3ducmV2LnhtbESPQW/CMAyF75P4D5GRuI10HNDoCKiatAE3WmDSblbj&#10;td0ap2pC6f79fJjEzdZ7fu/zeju6Vg3Uh8azgad5Aoq49LbhysD59Pb4DCpEZIutZzLwSwG2m8nD&#10;GlPrb5zTUMRKSQiHFA3UMXap1qGsyWGY+45YtC/fO4yy9pW2Pd4k3LV6kSRL7bBhaaixo9eayp/i&#10;6gzkyXg5Lt939vujDMMqO34WeXYwZjYdsxdQkcZ4N/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Ib4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I/cMA&#10;AADbAAAADwAAAGRycy9kb3ducmV2LnhtbERPTWvCQBC9C/0PyxS86aYNShtdpUiF0FNNA6W3ITsm&#10;0exsyK5J6q/vCkJv83ifs96OphE9da62rOBpHoEgLqyuuVSQf+1nLyCcR9bYWCYFv+Rgu3mYrDHR&#10;duAD9ZkvRQhhl6CCyvs2kdIVFRl0c9sSB+5oO4M+wK6UusMhhJtGPkfRUhqsOTRU2NKuouKcXYyC&#10;00+MPLrdR/x+/RzwssjT4/dZqenj+LYC4Wn0/+K7O9Vh/ivcfg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EI/cMAAADbAAAADwAAAAAAAAAAAAAAAACYAgAAZHJzL2Rv&#10;d25yZXYueG1sUEsFBgAAAAAEAAQA9QAAAIgDA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8bhr4A&#10;AADbAAAADwAAAGRycy9kb3ducmV2LnhtbERPTYvCMBC9C/6HMII3TS2rSDWKCMIKC2IreB2asa02&#10;k9JEW//95iB4fLzv9bY3tXhR6yrLCmbTCARxbnXFhYJLdpgsQTiPrLG2TAre5GC7GQ7WmGjb8Zle&#10;qS9ECGGXoILS+yaR0uUlGXRT2xAH7mZbgz7AtpC6xS6Em1rGUbSQBisODSU2tC8pf6RPo2B+7Pqf&#10;v+p6TPePqLDO3E8cZ0qNR/1uBcJT77/ij/tXK4jD+vAl/A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G4a+AAAA2wAAAA8AAAAAAAAAAAAAAAAAmAIAAGRycy9kb3ducmV2&#10;LnhtbFBLBQYAAAAABAAEAPUAAACDAwAAAAA=&#10;" path="m,l,3550,1591,2746r,-2009l,xe" fillcolor="#7030a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psMIA&#10;AADbAAAADwAAAGRycy9kb3ducmV2LnhtbESPwWrDMBBE74X8g9hAb7XsQErrRDFpIE1PhTgl50Xa&#10;2CbWykhq7Px9VSj0OMzMG2ZdTbYXN/Khc6ygyHIQxNqZjhsFX6f90wuIEJEN9o5JwZ0CVJvZwxpL&#10;40Y+0q2OjUgQDiUqaGMcSimDbsliyNxAnLyL8xZjkr6RxuOY4LaXizx/lhY7TgstDrRrSV/rb6vA&#10;f3rTHfnt/bx/xeV2acJhN2qlHufTdgUi0hT/w3/tD6NgUcD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WmwwgAAANsAAAAPAAAAAAAAAAAAAAAAAJgCAABkcnMvZG93&#10;bnJldi54bWxQSwUGAAAAAAQABAD1AAAAhwMAAAAA&#10;" path="m1,251l,2662r4120,251l4120,,1,251xe" fillcolor="yellow" strokecolor="#f2f2f2 [3041]" strokeweight="3pt">
                        <v:shadow on="t" color="#205867 [1608]" opacity=".5" offset="1pt"/>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ZMcMA&#10;AADbAAAADwAAAGRycy9kb3ducmV2LnhtbESPQWsCMRSE7wX/Q3hCbzXrikVWo4gi2Etp1Yu3R/Lc&#10;Xdy8LEl0d/99Uyj0OMzMN8xq09tGPMmH2rGC6SQDQaydqblUcDkf3hYgQkQ22DgmBQMF2KxHLyss&#10;jOv4m56nWIoE4VCggirGtpAy6IosholriZN3c95iTNKX0njsEtw2Ms+yd2mx5rRQYUu7ivT99LAK&#10;/G24DvOm32fzmf76/Oj0YlsGpV7H/XYJIlIf/8N/7aNRk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XZMcMAAADbAAAADwAAAAAAAAAAAAAAAACYAgAAZHJzL2Rv&#10;d25yZXYueG1sUEsFBgAAAAAEAAQA9QAAAIgDAAAAAA==&#10;" path="m,l,4236,3985,3349r,-2428l,xe" fillcolor="#c00000"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Vb8UA&#10;AADbAAAADwAAAGRycy9kb3ducmV2LnhtbESPQWvCQBSE7wX/w/IEb3WjQiipmyCWore2Ki29vWZf&#10;N9Hs25BdNfrruwXB4zAz3zDzoreNOFHna8cKJuMEBHHpdM1GwW77+vgEwgdkjY1jUnAhD0U+eJhj&#10;pt2ZP+i0CUZECPsMFVQhtJmUvqzIoh+7ljh6v66zGKLsjNQdniPcNnKaJKm0WHNcqLClZUXlYXO0&#10;Cmy9ettf0635fl+/mPTHrj5nyy+lRsN+8QwiUB/u4Vt7rRVMZ/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lVvxQAAANsAAAAPAAAAAAAAAAAAAAAAAJgCAABkcnMv&#10;ZG93bnJldi54bWxQSwUGAAAAAAQABAD1AAAAigMAAAAA&#10;" path="m4086,r-2,4253l,3198,,1072,4086,xe" fillcolor="#00b0f0"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p2cAA&#10;AADbAAAADwAAAGRycy9kb3ducmV2LnhtbESP3WoCMRCF7wt9hzCF3tWsUkS2RhFR6Y0XVR9guhk3&#10;i5vJkonr+vaNUPDycH4+znw5+Fb1FKUJbGA8KkARV8E2XBs4HbcfM1CSkC22gcnAnQSWi9eXOZY2&#10;3PiH+kOqVR5hKdGAS6krtZbKkUcZhY44e+cQPaYsY61txFse962eFMVUe2w4Exx2tHZUXQ5Xb2A4&#10;9iK/9eyOu6tsottnxmZtzPvbsPoClWhIz/B/+9samHzC40v+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up2cAAAADbAAAADwAAAAAAAAAAAAAAAACYAgAAZHJzL2Rvd25y&#10;ZXYueG1sUEsFBgAAAAAEAAQA9QAAAIUDAAAAAA==&#10;" path="m,921l2060,r16,3851l,2981,,921xe" fillcolor="yellow"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WbsQA&#10;AADbAAAADwAAAGRycy9kb3ducmV2LnhtbESPS2sCMRSF9wX/Q7hCdzVToVZGo5Q+oOKmHQVxd51c&#10;J+NMboYk1fHfm0Khy8N5fJz5sretOJMPtWMFj6MMBHHpdM2Vgu3m42EKIkRkja1jUnClAMvF4G6O&#10;uXYX/qZzESuRRjjkqMDE2OVShtKQxTByHXHyjs5bjEn6SmqPlzRuWznOsom0WHMiGOzo1VDZFD82&#10;QfarVVa8tevdDhuD71++OT0flLof9i8zEJH6+B/+a39qBeMn+P2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Fm7EAAAA2wAAAA8AAAAAAAAAAAAAAAAAmAIAAGRycy9k&#10;b3ducmV2LnhtbFBLBQYAAAAABAAEAPUAAACJAwAAAAA=&#10;" path="m,l17,3835,6011,2629r,-1390l,xe" fillcolor="#f79646 [3209]" strokecolor="#f2f2f2 [3041]" strokeweight="3pt">
                        <v:fill opacity="46003f"/>
                        <v:shadow on="t" color="#974706 [1609]" opacity=".5" offset="1pt"/>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ndsUA&#10;AADbAAAADwAAAGRycy9kb3ducmV2LnhtbESPQWvCQBSE74X+h+UJvZS60YPa6CpFsOihlSSC10f2&#10;mcRk34bsqvHfdwuCx2FmvmEWq9404kqdqywrGA0jEMS51RUXCg7Z5mMGwnlkjY1lUnAnB6vl68sC&#10;Y21vnNA19YUIEHYxKii9b2MpXV6SQTe0LXHwTrYz6IPsCqk7vAW4aeQ4iibSYMVhocSW1iXldXox&#10;CvbT3e/78TvJ/Kj+LGZpm/3U9Vmpt0H/NQfhqffP8KO91QrGE/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id2xQAAANsAAAAPAAAAAAAAAAAAAAAAAJgCAABkcnMv&#10;ZG93bnJldi54bWxQSwUGAAAAAAQABAD1AAAAigMAAAAA&#10;" path="m,1038l,2411,4102,3432,4102,,,1038xe" fillcolor="#00a44a" stroked="f">
                        <v:fill opacity="46003f"/>
                        <v:path arrowok="t" o:connecttype="custom" o:connectlocs="0,1038;0,2411;4102,3432;4102,0;0,1038" o:connectangles="0,0,0,0,0"/>
                      </v:shape>
                    </v:group>
                    <v:rect id="Rectangle 14" o:spid="_x0000_s1038" style="position:absolute;left:1799;top:1440;width:8639;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sdt>
                            <w:sdtPr>
                              <w:rPr>
                                <w:b/>
                                <w:bCs/>
                                <w:color w:val="808080" w:themeColor="text1" w:themeTint="7F"/>
                                <w:sz w:val="32"/>
                                <w:szCs w:val="32"/>
                                <w:lang w:val="es-ES"/>
                              </w:rPr>
                              <w:alias w:val="Organización"/>
                              <w:id w:val="8902701"/>
                              <w:showingPlcHdr/>
                              <w:dataBinding w:prefixMappings="xmlns:ns0='http://schemas.openxmlformats.org/officeDocument/2006/extended-properties'" w:xpath="/ns0:Properties[1]/ns0:Company[1]" w:storeItemID="{6668398D-A668-4E3E-A5EB-62B293D839F1}"/>
                              <w:text/>
                            </w:sdtPr>
                            <w:sdtEndPr/>
                            <w:sdtContent>
                              <w:p w:rsidR="00074E38" w:rsidRDefault="0089105E">
                                <w:pPr>
                                  <w:spacing w:after="0"/>
                                  <w:rPr>
                                    <w:b/>
                                    <w:bCs/>
                                    <w:color w:val="808080" w:themeColor="text1" w:themeTint="7F"/>
                                    <w:sz w:val="32"/>
                                    <w:szCs w:val="32"/>
                                    <w:lang w:val="es-ES"/>
                                  </w:rPr>
                                </w:pPr>
                                <w:r>
                                  <w:rPr>
                                    <w:b/>
                                    <w:bCs/>
                                    <w:color w:val="808080" w:themeColor="text1" w:themeTint="7F"/>
                                    <w:sz w:val="32"/>
                                    <w:szCs w:val="32"/>
                                    <w:lang w:val="es-ES"/>
                                  </w:rPr>
                                  <w:t xml:space="preserve">     </w:t>
                                </w:r>
                              </w:p>
                            </w:sdtContent>
                          </w:sdt>
                          <w:p w:rsidR="00074E38" w:rsidRDefault="00074E38">
                            <w:pPr>
                              <w:spacing w:after="0"/>
                              <w:rPr>
                                <w:b/>
                                <w:bCs/>
                                <w:color w:val="808080" w:themeColor="text1" w:themeTint="7F"/>
                                <w:sz w:val="32"/>
                                <w:szCs w:val="32"/>
                                <w:lang w:val="es-ES"/>
                              </w:rPr>
                            </w:pPr>
                          </w:p>
                        </w:txbxContent>
                      </v:textbox>
                    </v:rect>
                    <v:rect id="Rectangle 15" o:spid="_x0000_s1039" style="position:absolute;left:6494;top:11161;width:4998;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074E38" w:rsidRDefault="00074E38" w:rsidP="00196B08">
                            <w:pPr>
                              <w:jc w:val="center"/>
                              <w:rPr>
                                <w:b/>
                                <w:sz w:val="40"/>
                                <w:szCs w:val="40"/>
                                <w:lang w:val="es-ES"/>
                              </w:rPr>
                            </w:pPr>
                          </w:p>
                          <w:p w:rsidR="00074E38" w:rsidRPr="00203EE9" w:rsidRDefault="00A57857" w:rsidP="00196B08">
                            <w:pPr>
                              <w:jc w:val="center"/>
                              <w:rPr>
                                <w:b/>
                                <w:sz w:val="96"/>
                                <w:szCs w:val="96"/>
                                <w:lang w:val="es-ES"/>
                              </w:rPr>
                            </w:pPr>
                            <w:sdt>
                              <w:sdtPr>
                                <w:rPr>
                                  <w:b/>
                                  <w:sz w:val="32"/>
                                  <w:szCs w:val="28"/>
                                  <w:lang w:val="es-ES"/>
                                </w:rPr>
                                <w:alias w:val="Año"/>
                                <w:id w:val="21331562"/>
                                <w:dataBinding w:prefixMappings="xmlns:ns0='http://schemas.microsoft.com/office/2006/coverPageProps'" w:xpath="/ns0:CoverPageProperties[1]/ns0:PublishDate[1]" w:storeItemID="{55AF091B-3C7A-41E3-B477-F2FDAA23CFDA}"/>
                                <w:date w:fullDate="2014-10-01T00:00:00Z">
                                  <w:dateFormat w:val="yy"/>
                                  <w:lid w:val="es-ES"/>
                                  <w:storeMappedDataAs w:val="dateTime"/>
                                  <w:calendar w:val="gregorian"/>
                                </w:date>
                              </w:sdtPr>
                              <w:sdtEndPr/>
                              <w:sdtContent>
                                <w:r w:rsidR="00074E38" w:rsidRPr="003C65BF">
                                  <w:rPr>
                                    <w:b/>
                                    <w:sz w:val="32"/>
                                    <w:szCs w:val="28"/>
                                    <w:lang w:val="es-ES"/>
                                  </w:rPr>
                                  <w:t xml:space="preserve">                      Octubre 2014</w:t>
                                </w:r>
                              </w:sdtContent>
                            </w:sdt>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acQA&#10;AADbAAAADwAAAGRycy9kb3ducmV2LnhtbESP3WrCQBSE7wt9h+UUvKubKoQaXUUiooVW8OcBjtlj&#10;EpI9G3a3Jn37bqHg5TAz3zCL1WBacSfna8sK3sYJCOLC6ppLBZfz9vUdhA/IGlvLpOCHPKyWz08L&#10;zLTt+Uj3UyhFhLDPUEEVQpdJ6YuKDPqx7Yijd7POYIjSlVI77CPctHKSJKk0WHNcqLCjvKKiOX0b&#10;BdPPw8F9bZptmmwuH2zdkO+uR6VGL8N6DiLQEB7h//ZeK5j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6GnEAAAA2wAAAA8AAAAAAAAAAAAAAAAAmAIAAGRycy9k&#10;b3ducmV2LnhtbFBLBQYAAAAABAAEAPUAAACJAwAAAAA=&#10;" filled="f" stroked="f">
                      <v:textbox>
                        <w:txbxContent>
                          <w:p w:rsidR="00074E38" w:rsidRDefault="00074E38" w:rsidP="0093090F">
                            <w:pPr>
                              <w:spacing w:after="0" w:line="240" w:lineRule="auto"/>
                              <w:jc w:val="center"/>
                              <w:rPr>
                                <w:rFonts w:ascii="Arial" w:hAnsi="Arial" w:cs="Arial"/>
                                <w:b/>
                                <w:bCs/>
                                <w:color w:val="262626" w:themeColor="text1" w:themeTint="D9"/>
                                <w:sz w:val="52"/>
                                <w:szCs w:val="52"/>
                                <w:lang w:val="es-ES"/>
                              </w:rPr>
                            </w:pPr>
                          </w:p>
                          <w:p w:rsidR="00074E38" w:rsidRDefault="00074E38" w:rsidP="0093090F">
                            <w:pPr>
                              <w:spacing w:after="0" w:line="240" w:lineRule="auto"/>
                              <w:jc w:val="center"/>
                              <w:rPr>
                                <w:rFonts w:ascii="Arial" w:hAnsi="Arial" w:cs="Arial"/>
                                <w:b/>
                                <w:bCs/>
                                <w:color w:val="262626" w:themeColor="text1" w:themeTint="D9"/>
                                <w:sz w:val="52"/>
                                <w:szCs w:val="52"/>
                                <w:lang w:val="es-ES"/>
                              </w:rPr>
                            </w:pPr>
                          </w:p>
                          <w:p w:rsidR="00074E38" w:rsidRDefault="00074E38" w:rsidP="0093090F">
                            <w:pPr>
                              <w:spacing w:after="0" w:line="240" w:lineRule="auto"/>
                              <w:jc w:val="center"/>
                              <w:rPr>
                                <w:rFonts w:ascii="Arial" w:hAnsi="Arial" w:cs="Arial"/>
                                <w:b/>
                                <w:bCs/>
                                <w:color w:val="262626" w:themeColor="text1" w:themeTint="D9"/>
                                <w:sz w:val="52"/>
                                <w:szCs w:val="52"/>
                                <w:lang w:val="es-ES"/>
                              </w:rPr>
                            </w:pPr>
                          </w:p>
                          <w:p w:rsidR="00074E38" w:rsidRDefault="00074E38" w:rsidP="0093090F">
                            <w:pPr>
                              <w:spacing w:after="0" w:line="240" w:lineRule="auto"/>
                              <w:jc w:val="center"/>
                              <w:rPr>
                                <w:rFonts w:ascii="Arial" w:hAnsi="Arial" w:cs="Arial"/>
                                <w:b/>
                                <w:bCs/>
                                <w:color w:val="262626" w:themeColor="text1" w:themeTint="D9"/>
                                <w:sz w:val="52"/>
                                <w:szCs w:val="52"/>
                                <w:lang w:val="es-ES"/>
                              </w:rPr>
                            </w:pPr>
                          </w:p>
                          <w:p w:rsidR="00074E38" w:rsidRDefault="00074E38" w:rsidP="0093090F">
                            <w:pPr>
                              <w:spacing w:after="0" w:line="240" w:lineRule="auto"/>
                              <w:jc w:val="center"/>
                              <w:rPr>
                                <w:rFonts w:ascii="Arial" w:hAnsi="Arial" w:cs="Arial"/>
                                <w:b/>
                                <w:bCs/>
                                <w:color w:val="262626" w:themeColor="text1" w:themeTint="D9"/>
                                <w:sz w:val="52"/>
                                <w:szCs w:val="52"/>
                                <w:lang w:val="es-ES"/>
                              </w:rPr>
                            </w:pPr>
                            <w:r>
                              <w:rPr>
                                <w:rFonts w:ascii="Arial" w:hAnsi="Arial" w:cs="Arial"/>
                                <w:b/>
                                <w:bCs/>
                                <w:color w:val="262626" w:themeColor="text1" w:themeTint="D9"/>
                                <w:sz w:val="52"/>
                                <w:szCs w:val="52"/>
                                <w:lang w:val="es-ES"/>
                              </w:rPr>
                              <w:t>Secretarí</w:t>
                            </w:r>
                            <w:r w:rsidRPr="00DE2498">
                              <w:rPr>
                                <w:rFonts w:ascii="Arial" w:hAnsi="Arial" w:cs="Arial"/>
                                <w:b/>
                                <w:bCs/>
                                <w:color w:val="262626" w:themeColor="text1" w:themeTint="D9"/>
                                <w:sz w:val="52"/>
                                <w:szCs w:val="52"/>
                                <w:lang w:val="es-ES"/>
                              </w:rPr>
                              <w:t>a Técnica del Gabinete</w:t>
                            </w:r>
                            <w:r>
                              <w:rPr>
                                <w:rFonts w:ascii="Arial" w:hAnsi="Arial" w:cs="Arial"/>
                                <w:b/>
                                <w:bCs/>
                                <w:color w:val="262626" w:themeColor="text1" w:themeTint="D9"/>
                                <w:sz w:val="52"/>
                                <w:szCs w:val="52"/>
                                <w:lang w:val="es-ES"/>
                              </w:rPr>
                              <w:t>,</w:t>
                            </w:r>
                            <w:r w:rsidRPr="00DE2498">
                              <w:rPr>
                                <w:rFonts w:ascii="Arial" w:hAnsi="Arial" w:cs="Arial"/>
                                <w:b/>
                                <w:bCs/>
                                <w:color w:val="262626" w:themeColor="text1" w:themeTint="D9"/>
                                <w:sz w:val="52"/>
                                <w:szCs w:val="52"/>
                                <w:lang w:val="es-ES"/>
                              </w:rPr>
                              <w:t xml:space="preserve"> Planeación y Evaluación</w:t>
                            </w:r>
                          </w:p>
                          <w:p w:rsidR="00074E38" w:rsidRDefault="00074E38" w:rsidP="0093090F">
                            <w:pPr>
                              <w:spacing w:after="0" w:line="240" w:lineRule="auto"/>
                              <w:jc w:val="center"/>
                              <w:rPr>
                                <w:rFonts w:ascii="Arial" w:hAnsi="Arial" w:cs="Arial"/>
                                <w:b/>
                                <w:bCs/>
                                <w:color w:val="1F497D" w:themeColor="text2"/>
                                <w:sz w:val="32"/>
                                <w:szCs w:val="72"/>
                                <w:lang w:val="es-ES"/>
                              </w:rPr>
                            </w:pPr>
                          </w:p>
                          <w:p w:rsidR="00074E38" w:rsidRDefault="00074E38" w:rsidP="0093090F">
                            <w:pPr>
                              <w:spacing w:after="0" w:line="240" w:lineRule="auto"/>
                              <w:jc w:val="center"/>
                              <w:rPr>
                                <w:rFonts w:ascii="Arial" w:hAnsi="Arial" w:cs="Arial"/>
                                <w:b/>
                                <w:bCs/>
                                <w:color w:val="1F497D" w:themeColor="text2"/>
                                <w:sz w:val="32"/>
                                <w:szCs w:val="72"/>
                                <w:lang w:val="es-ES"/>
                              </w:rPr>
                            </w:pPr>
                          </w:p>
                          <w:p w:rsidR="00074E38" w:rsidRPr="00DE2498" w:rsidRDefault="00074E38" w:rsidP="0093090F">
                            <w:pPr>
                              <w:spacing w:after="0" w:line="240" w:lineRule="auto"/>
                              <w:jc w:val="center"/>
                              <w:rPr>
                                <w:rFonts w:ascii="Arial" w:hAnsi="Arial" w:cs="Arial"/>
                                <w:b/>
                                <w:bCs/>
                                <w:color w:val="1F497D" w:themeColor="text2"/>
                                <w:sz w:val="4"/>
                                <w:szCs w:val="72"/>
                                <w:lang w:val="es-ES"/>
                              </w:rPr>
                            </w:pPr>
                          </w:p>
                          <w:p w:rsidR="00074E38" w:rsidRPr="00DE2498" w:rsidRDefault="00074E38" w:rsidP="0093090F">
                            <w:pPr>
                              <w:spacing w:after="0" w:line="240" w:lineRule="auto"/>
                              <w:jc w:val="center"/>
                              <w:rPr>
                                <w:rFonts w:ascii="Arial" w:hAnsi="Arial" w:cs="Arial"/>
                                <w:b/>
                                <w:bCs/>
                                <w:color w:val="1F497D" w:themeColor="text2"/>
                                <w:sz w:val="32"/>
                                <w:szCs w:val="72"/>
                                <w:lang w:val="es-ES"/>
                              </w:rPr>
                            </w:pPr>
                          </w:p>
                          <w:sdt>
                            <w:sdtPr>
                              <w:rPr>
                                <w:rFonts w:ascii="Arial" w:hAnsi="Arial" w:cs="Arial"/>
                                <w:b/>
                                <w:bCs/>
                                <w:color w:val="595959" w:themeColor="text1" w:themeTint="A6"/>
                                <w:sz w:val="36"/>
                                <w:szCs w:val="40"/>
                                <w:lang w:val="es-ES"/>
                              </w:rPr>
                              <w:alias w:val="Subtítulo"/>
                              <w:id w:val="21331563"/>
                              <w:dataBinding w:prefixMappings="xmlns:ns0='http://schemas.openxmlformats.org/package/2006/metadata/core-properties' xmlns:ns1='http://purl.org/dc/elements/1.1/'" w:xpath="/ns0:coreProperties[1]/ns1:subject[1]" w:storeItemID="{6C3C8BC8-F283-45AE-878A-BAB7291924A1}"/>
                              <w:text/>
                            </w:sdtPr>
                            <w:sdtEndPr/>
                            <w:sdtContent>
                              <w:p w:rsidR="00074E38" w:rsidRPr="00A338DA" w:rsidRDefault="00074E38" w:rsidP="0093090F">
                                <w:pPr>
                                  <w:jc w:val="center"/>
                                  <w:rPr>
                                    <w:b/>
                                    <w:bCs/>
                                    <w:color w:val="262626" w:themeColor="text1" w:themeTint="D9"/>
                                    <w:sz w:val="36"/>
                                    <w:szCs w:val="40"/>
                                    <w:lang w:val="es-ES"/>
                                  </w:rPr>
                                </w:pPr>
                                <w:r w:rsidRPr="00A338DA">
                                  <w:rPr>
                                    <w:rFonts w:ascii="Arial" w:hAnsi="Arial" w:cs="Arial"/>
                                    <w:b/>
                                    <w:bCs/>
                                    <w:color w:val="595959" w:themeColor="text1" w:themeTint="A6"/>
                                    <w:sz w:val="36"/>
                                    <w:szCs w:val="40"/>
                                  </w:rPr>
                                  <w:t xml:space="preserve">Evaluación Estratégica de Consistencia y Resultados del Fondo de Aportaciones para la Educación </w:t>
                                </w:r>
                                <w:r w:rsidR="00A338DA" w:rsidRPr="00A338DA">
                                  <w:rPr>
                                    <w:rFonts w:ascii="Arial" w:hAnsi="Arial" w:cs="Arial"/>
                                    <w:b/>
                                    <w:bCs/>
                                    <w:color w:val="595959" w:themeColor="text1" w:themeTint="A6"/>
                                    <w:sz w:val="36"/>
                                    <w:szCs w:val="40"/>
                                  </w:rPr>
                                  <w:t>Tecnológica y de Adultos FAETA:</w:t>
                                </w:r>
                                <w:r w:rsidRPr="00A338DA">
                                  <w:rPr>
                                    <w:rFonts w:ascii="Arial" w:hAnsi="Arial" w:cs="Arial"/>
                                    <w:b/>
                                    <w:bCs/>
                                    <w:color w:val="595959" w:themeColor="text1" w:themeTint="A6"/>
                                    <w:sz w:val="36"/>
                                    <w:szCs w:val="40"/>
                                  </w:rPr>
                                  <w:t xml:space="preserve">                        </w:t>
                                </w:r>
                                <w:r w:rsidR="00A338DA" w:rsidRPr="00A338DA">
                                  <w:rPr>
                                    <w:rFonts w:ascii="Arial" w:hAnsi="Arial" w:cs="Arial"/>
                                    <w:b/>
                                    <w:bCs/>
                                    <w:color w:val="595959" w:themeColor="text1" w:themeTint="A6"/>
                                    <w:sz w:val="36"/>
                                    <w:szCs w:val="40"/>
                                  </w:rPr>
                                  <w:t xml:space="preserve">Subfondo: </w:t>
                                </w:r>
                                <w:r w:rsidRPr="00A338DA">
                                  <w:rPr>
                                    <w:rFonts w:ascii="Arial" w:hAnsi="Arial" w:cs="Arial"/>
                                    <w:b/>
                                    <w:bCs/>
                                    <w:color w:val="595959" w:themeColor="text1" w:themeTint="A6"/>
                                    <w:sz w:val="36"/>
                                    <w:szCs w:val="40"/>
                                  </w:rPr>
                                  <w:t>“Educación y Capacitación para Adultos”</w:t>
                                </w:r>
                              </w:p>
                            </w:sdtContent>
                          </w:sdt>
                          <w:p w:rsidR="00074E38" w:rsidRDefault="00074E38">
                            <w:pPr>
                              <w:rPr>
                                <w:b/>
                                <w:bCs/>
                                <w:color w:val="808080" w:themeColor="text1" w:themeTint="7F"/>
                                <w:sz w:val="32"/>
                                <w:szCs w:val="32"/>
                                <w:lang w:val="es-ES"/>
                              </w:rPr>
                            </w:pPr>
                          </w:p>
                        </w:txbxContent>
                      </v:textbox>
                    </v:rect>
                    <w10:wrap anchorx="page" anchory="margin"/>
                  </v:group>
                </w:pict>
              </mc:Fallback>
            </mc:AlternateContent>
          </w:r>
          <w:r w:rsidR="00DE2498" w:rsidRPr="0065009C">
            <w:rPr>
              <w:rFonts w:ascii="Arial" w:hAnsi="Arial" w:cs="Arial"/>
              <w:noProof/>
              <w:sz w:val="24"/>
            </w:rPr>
            <w:tab/>
          </w:r>
        </w:p>
        <w:p w:rsidR="00DE2498" w:rsidRPr="0065009C" w:rsidRDefault="00203EE9" w:rsidP="005E63A0">
          <w:pPr>
            <w:spacing w:line="360" w:lineRule="auto"/>
            <w:rPr>
              <w:rFonts w:ascii="Arial" w:hAnsi="Arial" w:cs="Arial"/>
              <w:sz w:val="24"/>
            </w:rPr>
          </w:pPr>
          <w:r w:rsidRPr="0065009C">
            <w:rPr>
              <w:rFonts w:ascii="Arial" w:hAnsi="Arial" w:cs="Arial"/>
              <w:sz w:val="24"/>
            </w:rPr>
            <w:br w:type="page"/>
          </w:r>
        </w:p>
        <w:p w:rsidR="003C65BF" w:rsidRPr="0065009C" w:rsidRDefault="003C65BF" w:rsidP="00424F8E">
          <w:pPr>
            <w:spacing w:line="360" w:lineRule="auto"/>
            <w:ind w:left="1134" w:right="1134"/>
            <w:rPr>
              <w:rFonts w:ascii="Arial" w:hAnsi="Arial" w:cs="Arial"/>
              <w:sz w:val="24"/>
            </w:rPr>
          </w:pPr>
        </w:p>
        <w:sdt>
          <w:sdtPr>
            <w:rPr>
              <w:rFonts w:ascii="Arial" w:hAnsi="Arial" w:cs="Arial"/>
              <w:sz w:val="28"/>
              <w:lang w:val="es-ES"/>
            </w:rPr>
            <w:id w:val="635191854"/>
            <w:docPartObj>
              <w:docPartGallery w:val="Cover Pages"/>
              <w:docPartUnique/>
            </w:docPartObj>
          </w:sdtPr>
          <w:sdtEndPr>
            <w:rPr>
              <w:sz w:val="24"/>
              <w:lang w:val="es-MX"/>
            </w:rPr>
          </w:sdtEndPr>
          <w:sdtContent>
            <w:p w:rsidR="0053186A" w:rsidRPr="00696D1C" w:rsidRDefault="0053186A" w:rsidP="00696D1C">
              <w:pPr>
                <w:tabs>
                  <w:tab w:val="right" w:pos="6787"/>
                </w:tabs>
                <w:spacing w:line="360" w:lineRule="auto"/>
                <w:jc w:val="center"/>
                <w:rPr>
                  <w:rFonts w:ascii="Arial" w:hAnsi="Arial" w:cs="Arial"/>
                  <w:sz w:val="28"/>
                  <w:szCs w:val="24"/>
                </w:rPr>
              </w:pPr>
              <w:r w:rsidRPr="00696D1C">
                <w:rPr>
                  <w:rFonts w:ascii="Arial" w:hAnsi="Arial" w:cs="Arial"/>
                  <w:b/>
                  <w:sz w:val="28"/>
                  <w:szCs w:val="24"/>
                </w:rPr>
                <w:t>RESÚMEN EJECUTIVO</w:t>
              </w:r>
            </w:p>
            <w:p w:rsidR="000710D1" w:rsidRDefault="000710D1" w:rsidP="000710D1">
              <w:pPr>
                <w:spacing w:line="360" w:lineRule="auto"/>
                <w:jc w:val="both"/>
                <w:rPr>
                  <w:rFonts w:ascii="Arial" w:hAnsi="Arial" w:cs="Arial"/>
                  <w:sz w:val="24"/>
                  <w:szCs w:val="24"/>
                </w:rPr>
              </w:pPr>
              <w:r>
                <w:rPr>
                  <w:rFonts w:ascii="Arial" w:hAnsi="Arial" w:cs="Arial"/>
                  <w:sz w:val="24"/>
                  <w:szCs w:val="24"/>
                </w:rPr>
                <w:t xml:space="preserve">El objetivo de la presente evaluación es </w:t>
              </w:r>
              <w:r w:rsidR="0095552B">
                <w:rPr>
                  <w:rFonts w:ascii="Arial" w:hAnsi="Arial" w:cs="Arial"/>
                  <w:sz w:val="24"/>
                  <w:szCs w:val="24"/>
                </w:rPr>
                <w:t>valorar</w:t>
              </w:r>
              <w:r w:rsidRPr="0065009C">
                <w:rPr>
                  <w:rFonts w:ascii="Arial" w:hAnsi="Arial" w:cs="Arial"/>
                  <w:sz w:val="24"/>
                  <w:szCs w:val="24"/>
                </w:rPr>
                <w:t xml:space="preserve"> estratégicamente la consistencia y resultados del Fondo, en cuanto al Diseño de la Matriz de Indicadores, la Planeación Estratégica, Cobertura y Focalización, Operación, Percepción de la Población Objetivo, Resultados, y Ejercicio de los Recursos, de acuerdo con los Términos de Referencia emitidos por la Secretaría Técnica del Gabinete, Planeación y Evaluación.</w:t>
              </w:r>
            </w:p>
            <w:p w:rsidR="000710D1" w:rsidRDefault="000710D1" w:rsidP="000710D1">
              <w:pPr>
                <w:spacing w:line="360" w:lineRule="auto"/>
                <w:jc w:val="both"/>
                <w:rPr>
                  <w:rFonts w:ascii="Arial" w:hAnsi="Arial" w:cs="Arial"/>
                  <w:sz w:val="24"/>
                  <w:szCs w:val="24"/>
                </w:rPr>
              </w:pPr>
              <w:r>
                <w:rPr>
                  <w:rFonts w:ascii="Arial" w:hAnsi="Arial" w:cs="Arial"/>
                  <w:sz w:val="24"/>
                  <w:szCs w:val="24"/>
                </w:rPr>
                <w:t xml:space="preserve">El FAETA tiene, de acuerdo con la Ley de Coordinación Fiscal, dos destinos, los programas de educación tecnológica y los programas de Educación para Adultos. En este documento presenta le evaluación </w:t>
              </w:r>
              <w:r w:rsidR="000922DA">
                <w:rPr>
                  <w:rFonts w:ascii="Arial" w:hAnsi="Arial" w:cs="Arial"/>
                  <w:sz w:val="24"/>
                  <w:szCs w:val="24"/>
                </w:rPr>
                <w:t xml:space="preserve">de consistencia y resultados del programa de Educación Básica y para Adultos que es operado por el Instituto de Educación para Adultos del Estado de Yucatán, IEAEY. </w:t>
              </w:r>
              <w:r w:rsidR="00EC533A">
                <w:rPr>
                  <w:rFonts w:ascii="Arial" w:hAnsi="Arial" w:cs="Arial"/>
                  <w:sz w:val="24"/>
                  <w:szCs w:val="24"/>
                </w:rPr>
                <w:t xml:space="preserve"> </w:t>
              </w:r>
            </w:p>
            <w:p w:rsidR="0095552B" w:rsidRDefault="0095552B" w:rsidP="000710D1">
              <w:pPr>
                <w:spacing w:line="360" w:lineRule="auto"/>
                <w:jc w:val="both"/>
                <w:rPr>
                  <w:rFonts w:ascii="Arial" w:hAnsi="Arial" w:cs="Arial"/>
                  <w:sz w:val="24"/>
                  <w:szCs w:val="24"/>
                </w:rPr>
              </w:pPr>
              <w:r>
                <w:rPr>
                  <w:rFonts w:ascii="Arial" w:hAnsi="Arial" w:cs="Arial"/>
                  <w:sz w:val="24"/>
                  <w:szCs w:val="24"/>
                </w:rPr>
                <w:t>El di</w:t>
              </w:r>
              <w:r w:rsidR="00027B54">
                <w:rPr>
                  <w:rFonts w:ascii="Arial" w:hAnsi="Arial" w:cs="Arial"/>
                  <w:sz w:val="24"/>
                  <w:szCs w:val="24"/>
                </w:rPr>
                <w:t xml:space="preserve">seño del </w:t>
              </w:r>
              <w:r>
                <w:rPr>
                  <w:rFonts w:ascii="Arial" w:hAnsi="Arial" w:cs="Arial"/>
                  <w:sz w:val="24"/>
                  <w:szCs w:val="24"/>
                </w:rPr>
                <w:t>programa</w:t>
              </w:r>
              <w:r w:rsidR="00027B54">
                <w:rPr>
                  <w:rFonts w:ascii="Arial" w:hAnsi="Arial" w:cs="Arial"/>
                  <w:sz w:val="24"/>
                  <w:szCs w:val="24"/>
                </w:rPr>
                <w:t xml:space="preserve"> </w:t>
              </w:r>
              <w:r>
                <w:rPr>
                  <w:rFonts w:ascii="Arial" w:hAnsi="Arial" w:cs="Arial"/>
                  <w:sz w:val="24"/>
                  <w:szCs w:val="24"/>
                </w:rPr>
                <w:t xml:space="preserve">se evaluó </w:t>
              </w:r>
              <w:r w:rsidR="00027B54">
                <w:rPr>
                  <w:rFonts w:ascii="Arial" w:hAnsi="Arial" w:cs="Arial"/>
                  <w:sz w:val="24"/>
                  <w:szCs w:val="24"/>
                </w:rPr>
                <w:t xml:space="preserve">a </w:t>
              </w:r>
              <w:r>
                <w:rPr>
                  <w:rFonts w:ascii="Arial" w:hAnsi="Arial" w:cs="Arial"/>
                  <w:sz w:val="24"/>
                  <w:szCs w:val="24"/>
                </w:rPr>
                <w:t xml:space="preserve">partir de la revisión de su </w:t>
              </w:r>
              <w:r w:rsidR="00027B54">
                <w:rPr>
                  <w:rFonts w:ascii="Arial" w:hAnsi="Arial" w:cs="Arial"/>
                  <w:sz w:val="24"/>
                  <w:szCs w:val="24"/>
                </w:rPr>
                <w:t xml:space="preserve">Marco Lógico y de la congruencia de los objetivos </w:t>
              </w:r>
              <w:r>
                <w:rPr>
                  <w:rFonts w:ascii="Arial" w:hAnsi="Arial" w:cs="Arial"/>
                  <w:sz w:val="24"/>
                  <w:szCs w:val="24"/>
                </w:rPr>
                <w:t>con los objetivos del FAETA y la planeación para el desarrollo,</w:t>
              </w:r>
              <w:r w:rsidR="000220EF">
                <w:rPr>
                  <w:rFonts w:ascii="Arial" w:hAnsi="Arial" w:cs="Arial"/>
                  <w:sz w:val="24"/>
                  <w:szCs w:val="24"/>
                </w:rPr>
                <w:t xml:space="preserve"> expresada en el Plan Nacional de Desarrollo 2013-2018, el Programa Sectorial de Educación 2013-2018, </w:t>
              </w:r>
              <w:r w:rsidR="00D00CDA">
                <w:rPr>
                  <w:rFonts w:ascii="Arial" w:hAnsi="Arial" w:cs="Arial"/>
                  <w:sz w:val="24"/>
                  <w:szCs w:val="24"/>
                </w:rPr>
                <w:t xml:space="preserve">y </w:t>
              </w:r>
              <w:r w:rsidR="000220EF">
                <w:rPr>
                  <w:rFonts w:ascii="Arial" w:hAnsi="Arial" w:cs="Arial"/>
                  <w:sz w:val="24"/>
                  <w:szCs w:val="24"/>
                </w:rPr>
                <w:t>el Plan Estatal de Desarrollo del estado de Yucatán</w:t>
              </w:r>
              <w:r w:rsidR="00435C67">
                <w:rPr>
                  <w:rFonts w:ascii="Arial" w:hAnsi="Arial" w:cs="Arial"/>
                  <w:sz w:val="24"/>
                  <w:szCs w:val="24"/>
                </w:rPr>
                <w:t>;</w:t>
              </w:r>
              <w:r w:rsidR="000220EF">
                <w:rPr>
                  <w:rFonts w:ascii="Arial" w:hAnsi="Arial" w:cs="Arial"/>
                  <w:sz w:val="24"/>
                  <w:szCs w:val="24"/>
                </w:rPr>
                <w:t xml:space="preserve"> </w:t>
              </w:r>
              <w:r>
                <w:rPr>
                  <w:rFonts w:ascii="Arial" w:hAnsi="Arial" w:cs="Arial"/>
                  <w:sz w:val="24"/>
                  <w:szCs w:val="24"/>
                </w:rPr>
                <w:t xml:space="preserve"> así como el desarrollo de instrumentos adecuados para la evaluación de sus resultados. </w:t>
              </w:r>
            </w:p>
            <w:p w:rsidR="0095552B" w:rsidRDefault="0095552B" w:rsidP="000710D1">
              <w:pPr>
                <w:spacing w:line="360" w:lineRule="auto"/>
                <w:jc w:val="both"/>
                <w:rPr>
                  <w:rFonts w:ascii="Arial" w:hAnsi="Arial" w:cs="Arial"/>
                  <w:sz w:val="24"/>
                  <w:szCs w:val="24"/>
                </w:rPr>
              </w:pPr>
              <w:r>
                <w:rPr>
                  <w:rFonts w:ascii="Arial" w:hAnsi="Arial" w:cs="Arial"/>
                  <w:sz w:val="24"/>
                  <w:szCs w:val="24"/>
                </w:rPr>
                <w:t>La planeación estratégica se evaluó a partir de una revisión de mecanismos de planeación estratégica institucional y su aplicación y funcionamiento como guía para la operación del programa.</w:t>
              </w:r>
            </w:p>
            <w:p w:rsidR="00300F10" w:rsidRDefault="0095552B" w:rsidP="000710D1">
              <w:pPr>
                <w:spacing w:line="360" w:lineRule="auto"/>
                <w:jc w:val="both"/>
                <w:rPr>
                  <w:rFonts w:ascii="Arial" w:hAnsi="Arial" w:cs="Arial"/>
                  <w:sz w:val="24"/>
                  <w:szCs w:val="24"/>
                </w:rPr>
              </w:pPr>
              <w:r>
                <w:rPr>
                  <w:rFonts w:ascii="Arial" w:hAnsi="Arial" w:cs="Arial"/>
                  <w:sz w:val="24"/>
                  <w:szCs w:val="24"/>
                </w:rPr>
                <w:t>La cobertura y focalización del programa, es decir que los bienes y servicios el programa se estén otorgando a los beneficiarios que lo requieren</w:t>
              </w:r>
              <w:r w:rsidR="00435C67">
                <w:rPr>
                  <w:rFonts w:ascii="Arial" w:hAnsi="Arial" w:cs="Arial"/>
                  <w:sz w:val="24"/>
                  <w:szCs w:val="24"/>
                </w:rPr>
                <w:t>, en tiempo y forma</w:t>
              </w:r>
              <w:r>
                <w:rPr>
                  <w:rFonts w:ascii="Arial" w:hAnsi="Arial" w:cs="Arial"/>
                  <w:sz w:val="24"/>
                  <w:szCs w:val="24"/>
                </w:rPr>
                <w:t>, y conforme a lo establecido en la normatividad, así como los mecanismos de operación y la percepción d</w:t>
              </w:r>
              <w:r w:rsidR="004D5883">
                <w:rPr>
                  <w:rFonts w:ascii="Arial" w:hAnsi="Arial" w:cs="Arial"/>
                  <w:sz w:val="24"/>
                  <w:szCs w:val="24"/>
                </w:rPr>
                <w:t>e la población objetivo se evaluaron a partir de la información presentada por la dependencia ejecutora, el IEAEY</w:t>
              </w:r>
              <w:r w:rsidR="00435C67">
                <w:rPr>
                  <w:rFonts w:ascii="Arial" w:hAnsi="Arial" w:cs="Arial"/>
                  <w:sz w:val="24"/>
                  <w:szCs w:val="24"/>
                </w:rPr>
                <w:t>, sobre estos aspectos</w:t>
              </w:r>
              <w:r w:rsidR="004D5883">
                <w:rPr>
                  <w:rFonts w:ascii="Arial" w:hAnsi="Arial" w:cs="Arial"/>
                  <w:sz w:val="24"/>
                  <w:szCs w:val="24"/>
                </w:rPr>
                <w:t>, a la luz de lo</w:t>
              </w:r>
              <w:r>
                <w:rPr>
                  <w:rFonts w:ascii="Arial" w:hAnsi="Arial" w:cs="Arial"/>
                  <w:sz w:val="24"/>
                  <w:szCs w:val="24"/>
                </w:rPr>
                <w:t xml:space="preserve"> establecido en las Reglas de Operación </w:t>
              </w:r>
              <w:r w:rsidR="004D5883">
                <w:rPr>
                  <w:rFonts w:ascii="Arial" w:hAnsi="Arial" w:cs="Arial"/>
                  <w:sz w:val="24"/>
                  <w:szCs w:val="24"/>
                </w:rPr>
                <w:t>INEA 2013.</w:t>
              </w:r>
            </w:p>
            <w:p w:rsidR="00027B54" w:rsidRDefault="00300F10" w:rsidP="000710D1">
              <w:pPr>
                <w:spacing w:line="360" w:lineRule="auto"/>
                <w:jc w:val="both"/>
                <w:rPr>
                  <w:rFonts w:ascii="Arial" w:hAnsi="Arial" w:cs="Arial"/>
                  <w:sz w:val="24"/>
                  <w:szCs w:val="24"/>
                </w:rPr>
              </w:pPr>
              <w:r>
                <w:rPr>
                  <w:rFonts w:ascii="Arial" w:hAnsi="Arial" w:cs="Arial"/>
                  <w:sz w:val="24"/>
                  <w:szCs w:val="24"/>
                </w:rPr>
                <w:lastRenderedPageBreak/>
                <w:t>Los resultados, y la evaluación del ejercicio de los recursos se evalu</w:t>
              </w:r>
              <w:r w:rsidR="00435C67">
                <w:rPr>
                  <w:rFonts w:ascii="Arial" w:hAnsi="Arial" w:cs="Arial"/>
                  <w:sz w:val="24"/>
                  <w:szCs w:val="24"/>
                </w:rPr>
                <w:t>aron en función de los informes</w:t>
              </w:r>
              <w:r w:rsidR="004D5883">
                <w:rPr>
                  <w:rFonts w:ascii="Arial" w:hAnsi="Arial" w:cs="Arial"/>
                  <w:sz w:val="24"/>
                  <w:szCs w:val="24"/>
                </w:rPr>
                <w:t xml:space="preserve"> </w:t>
              </w:r>
              <w:r w:rsidR="00435C67">
                <w:rPr>
                  <w:rFonts w:ascii="Arial" w:hAnsi="Arial" w:cs="Arial"/>
                  <w:sz w:val="24"/>
                  <w:szCs w:val="24"/>
                </w:rPr>
                <w:t xml:space="preserve">de resultados de los indicadores y del ejercicio de los recursos reportados en el Sistema de Formato Único del PASH, así como en la Cuenta Pública 2013 del gobierno del estado de Yucatán, y demás informes financieros presentados por la entidad ejecutora. </w:t>
              </w:r>
            </w:p>
            <w:p w:rsidR="00D1752A" w:rsidRDefault="00D1752A" w:rsidP="00D1752A">
              <w:pPr>
                <w:spacing w:line="360" w:lineRule="auto"/>
                <w:jc w:val="both"/>
                <w:rPr>
                  <w:rFonts w:ascii="Arial" w:hAnsi="Arial" w:cs="Arial"/>
                  <w:sz w:val="24"/>
                  <w:szCs w:val="24"/>
                </w:rPr>
              </w:pPr>
              <w:r>
                <w:rPr>
                  <w:rFonts w:ascii="Arial" w:hAnsi="Arial" w:cs="Arial"/>
                  <w:sz w:val="24"/>
                  <w:szCs w:val="24"/>
                </w:rPr>
                <w:t>A partir de la evaluación realizada se observó que e</w:t>
              </w:r>
              <w:r w:rsidRPr="009C74A3">
                <w:rPr>
                  <w:rFonts w:ascii="Arial" w:hAnsi="Arial" w:cs="Arial"/>
                  <w:sz w:val="24"/>
                  <w:szCs w:val="24"/>
                </w:rPr>
                <w:t>l Programa de “Educación Básica para Adultos” del FAETA,  en términos generales, cumple con los objetivos establecidos en la normatividad del fondo para el destino de los recursos y estos se aplican para proporcionar los bienes y servicios que permitan cumplir con estos objetivos a la población que los requiere.</w:t>
              </w:r>
            </w:p>
            <w:p w:rsidR="00D1752A" w:rsidRDefault="00D1752A" w:rsidP="00D1752A">
              <w:pPr>
                <w:spacing w:line="360" w:lineRule="auto"/>
                <w:jc w:val="both"/>
                <w:rPr>
                  <w:rFonts w:ascii="Arial" w:hAnsi="Arial" w:cs="Arial"/>
                  <w:sz w:val="24"/>
                  <w:szCs w:val="24"/>
                </w:rPr>
              </w:pPr>
              <w:r>
                <w:rPr>
                  <w:rFonts w:ascii="Arial" w:hAnsi="Arial" w:cs="Arial"/>
                  <w:sz w:val="24"/>
                  <w:szCs w:val="24"/>
                </w:rPr>
                <w:t xml:space="preserve">El programa cuenta con indicadores estratégicos adecuados para medir y evaluar su desempeño, pero la información sobre el mismo, según los documentos presentados, no se está reportando el Sistema de Formato Único del PASH, como indica la normatividad, por lo que no es claro en qué medida se están cumpliendo los objetivos. Aunque es claro, y es importante destacar, que los servicios educativos sí se están entregando a los beneficiarios que lo requieren. </w:t>
              </w:r>
            </w:p>
            <w:p w:rsidR="00D1752A" w:rsidRDefault="00D1752A" w:rsidP="00D1752A">
              <w:pPr>
                <w:spacing w:line="360" w:lineRule="auto"/>
                <w:jc w:val="both"/>
                <w:rPr>
                  <w:rFonts w:ascii="Arial" w:hAnsi="Arial" w:cs="Arial"/>
                  <w:sz w:val="24"/>
                  <w:szCs w:val="24"/>
                </w:rPr>
              </w:pPr>
              <w:r>
                <w:rPr>
                  <w:rFonts w:ascii="Arial" w:hAnsi="Arial" w:cs="Arial"/>
                  <w:sz w:val="24"/>
                  <w:szCs w:val="24"/>
                </w:rPr>
                <w:t xml:space="preserve">Mediante la aplicación de los recursos se puede observar que éstos se están destinando proporcionar los servicios de educación básica y alfabetización, sin embargo, al no hablar claridad respecto a la línea base de los indicadores y el avance de las metas, no se puede determinar, al menos con la información presentada, en qué medida se están logrando los objetivos. </w:t>
              </w:r>
            </w:p>
            <w:p w:rsidR="00D1752A" w:rsidRDefault="00D1752A" w:rsidP="00D1752A">
              <w:pPr>
                <w:spacing w:line="360" w:lineRule="auto"/>
                <w:jc w:val="both"/>
                <w:rPr>
                  <w:rFonts w:ascii="Arial" w:hAnsi="Arial" w:cs="Arial"/>
                  <w:sz w:val="24"/>
                  <w:szCs w:val="24"/>
                </w:rPr>
              </w:pPr>
              <w:r>
                <w:rPr>
                  <w:rFonts w:ascii="Arial" w:hAnsi="Arial" w:cs="Arial"/>
                  <w:sz w:val="24"/>
                  <w:szCs w:val="24"/>
                </w:rPr>
                <w:t xml:space="preserve">Con respecto a la administración financiera y la ejecución de los recursos se observa un buen desempeño, apegado a la normatividad, en términos generales, y se cumple con las obligaciones de reportar la información, de transparencia y rendición de cuentas. </w:t>
              </w:r>
            </w:p>
            <w:p w:rsidR="00D1752A" w:rsidRDefault="00D1752A" w:rsidP="000710D1">
              <w:pPr>
                <w:spacing w:line="360" w:lineRule="auto"/>
                <w:jc w:val="both"/>
                <w:rPr>
                  <w:rFonts w:ascii="Arial" w:hAnsi="Arial" w:cs="Arial"/>
                  <w:sz w:val="24"/>
                  <w:szCs w:val="24"/>
                </w:rPr>
              </w:pPr>
            </w:p>
            <w:p w:rsidR="00C5252D" w:rsidRDefault="00C5252D" w:rsidP="00A36E97">
              <w:pPr>
                <w:spacing w:line="360" w:lineRule="auto"/>
                <w:jc w:val="center"/>
                <w:rPr>
                  <w:rFonts w:ascii="Arial" w:hAnsi="Arial" w:cs="Arial"/>
                  <w:sz w:val="24"/>
                  <w:szCs w:val="24"/>
                </w:rPr>
              </w:pPr>
            </w:p>
            <w:p w:rsidR="00C5252D" w:rsidRDefault="00C5252D" w:rsidP="00A36E97">
              <w:pPr>
                <w:spacing w:line="360" w:lineRule="auto"/>
                <w:jc w:val="center"/>
                <w:rPr>
                  <w:rFonts w:ascii="Arial" w:hAnsi="Arial" w:cs="Arial"/>
                  <w:sz w:val="24"/>
                  <w:szCs w:val="24"/>
                </w:rPr>
              </w:pPr>
            </w:p>
            <w:p w:rsidR="0053186A" w:rsidRPr="00A36E97" w:rsidRDefault="0053186A" w:rsidP="00A36E97">
              <w:pPr>
                <w:spacing w:line="360" w:lineRule="auto"/>
                <w:jc w:val="center"/>
                <w:rPr>
                  <w:rFonts w:ascii="Arial" w:hAnsi="Arial" w:cs="Arial"/>
                  <w:b/>
                  <w:sz w:val="24"/>
                  <w:szCs w:val="24"/>
                </w:rPr>
              </w:pPr>
              <w:r w:rsidRPr="00A36E97">
                <w:rPr>
                  <w:rFonts w:ascii="Arial" w:hAnsi="Arial" w:cs="Arial"/>
                  <w:b/>
                  <w:sz w:val="24"/>
                  <w:szCs w:val="24"/>
                </w:rPr>
                <w:lastRenderedPageBreak/>
                <w:t>ÍNDICE</w:t>
              </w:r>
            </w:p>
            <w:tbl>
              <w:tblPr>
                <w:tblStyle w:val="Tablaconcuadrcula"/>
                <w:tblW w:w="10411" w:type="dxa"/>
                <w:tblLook w:val="04A0" w:firstRow="1" w:lastRow="0" w:firstColumn="1" w:lastColumn="0" w:noHBand="0" w:noVBand="1"/>
              </w:tblPr>
              <w:tblGrid>
                <w:gridCol w:w="8867"/>
                <w:gridCol w:w="1544"/>
              </w:tblGrid>
              <w:tr w:rsidR="0053186A" w:rsidRPr="0065009C" w:rsidTr="0012442C">
                <w:trPr>
                  <w:trHeight w:val="575"/>
                </w:trPr>
                <w:tc>
                  <w:tcPr>
                    <w:tcW w:w="8867" w:type="dxa"/>
                  </w:tcPr>
                  <w:p w:rsidR="0053186A" w:rsidRPr="0065009C" w:rsidRDefault="0053186A" w:rsidP="00E57872">
                    <w:pPr>
                      <w:spacing w:line="360" w:lineRule="auto"/>
                      <w:jc w:val="both"/>
                      <w:rPr>
                        <w:rFonts w:ascii="Arial" w:hAnsi="Arial" w:cs="Arial"/>
                        <w:sz w:val="24"/>
                        <w:szCs w:val="24"/>
                      </w:rPr>
                    </w:pPr>
                    <w:r w:rsidRPr="0065009C">
                      <w:rPr>
                        <w:rFonts w:ascii="Arial" w:hAnsi="Arial" w:cs="Arial"/>
                        <w:sz w:val="24"/>
                        <w:szCs w:val="24"/>
                      </w:rPr>
                      <w:t>CONTENIDO</w:t>
                    </w:r>
                  </w:p>
                </w:tc>
                <w:tc>
                  <w:tcPr>
                    <w:tcW w:w="1544" w:type="dxa"/>
                    <w:vAlign w:val="center"/>
                  </w:tcPr>
                  <w:p w:rsidR="0053186A" w:rsidRPr="0065009C" w:rsidRDefault="0053186A" w:rsidP="0012442C">
                    <w:pPr>
                      <w:spacing w:line="360" w:lineRule="auto"/>
                      <w:jc w:val="center"/>
                      <w:rPr>
                        <w:rFonts w:ascii="Arial" w:hAnsi="Arial" w:cs="Arial"/>
                        <w:sz w:val="24"/>
                        <w:szCs w:val="24"/>
                      </w:rPr>
                    </w:pPr>
                    <w:r w:rsidRPr="0065009C">
                      <w:rPr>
                        <w:rFonts w:ascii="Arial" w:hAnsi="Arial" w:cs="Arial"/>
                        <w:sz w:val="24"/>
                        <w:szCs w:val="24"/>
                      </w:rPr>
                      <w:t>PÁGINA</w:t>
                    </w:r>
                  </w:p>
                </w:tc>
              </w:tr>
              <w:tr w:rsidR="0053186A" w:rsidRPr="0065009C" w:rsidTr="0012442C">
                <w:trPr>
                  <w:trHeight w:val="622"/>
                </w:trPr>
                <w:tc>
                  <w:tcPr>
                    <w:tcW w:w="8867" w:type="dxa"/>
                  </w:tcPr>
                  <w:p w:rsidR="0053186A" w:rsidRPr="0065009C" w:rsidRDefault="0053186A" w:rsidP="00E57872">
                    <w:pPr>
                      <w:spacing w:line="360" w:lineRule="auto"/>
                      <w:jc w:val="both"/>
                      <w:rPr>
                        <w:rFonts w:ascii="Arial" w:hAnsi="Arial" w:cs="Arial"/>
                        <w:sz w:val="24"/>
                        <w:szCs w:val="24"/>
                      </w:rPr>
                    </w:pPr>
                    <w:r w:rsidRPr="0065009C">
                      <w:rPr>
                        <w:rFonts w:ascii="Arial" w:hAnsi="Arial" w:cs="Arial"/>
                        <w:sz w:val="24"/>
                        <w:szCs w:val="24"/>
                      </w:rPr>
                      <w:t>Introducción</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5</w:t>
                    </w:r>
                  </w:p>
                </w:tc>
              </w:tr>
              <w:tr w:rsidR="0053186A" w:rsidRPr="0065009C"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1. Evaluación del Diseño</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7</w:t>
                    </w:r>
                  </w:p>
                </w:tc>
              </w:tr>
              <w:tr w:rsidR="0053186A" w:rsidRPr="00C8468D"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2. Evaluación de la Planeación Estratégica</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44</w:t>
                    </w:r>
                  </w:p>
                </w:tc>
              </w:tr>
              <w:tr w:rsidR="0053186A" w:rsidRPr="00C8468D"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3. Evaluación de la Cobertura y Focalización</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54</w:t>
                    </w:r>
                  </w:p>
                </w:tc>
              </w:tr>
              <w:tr w:rsidR="0053186A" w:rsidRPr="00C8468D"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4. Evaluación de la Operación</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60</w:t>
                    </w:r>
                  </w:p>
                </w:tc>
              </w:tr>
              <w:tr w:rsidR="0053186A" w:rsidRPr="00C8468D"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5. Evaluación de la Percepción de la Población Objetivo</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87</w:t>
                    </w:r>
                  </w:p>
                </w:tc>
              </w:tr>
              <w:tr w:rsidR="0053186A" w:rsidRPr="00C8468D"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6. Evaluación de los Resultados del Fondo</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91</w:t>
                    </w:r>
                  </w:p>
                </w:tc>
              </w:tr>
              <w:tr w:rsidR="0053186A" w:rsidRPr="00C8468D"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7. Evaluación del Ejercicio de los Recursos</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97</w:t>
                    </w:r>
                  </w:p>
                </w:tc>
              </w:tr>
              <w:tr w:rsidR="0053186A" w:rsidRPr="00C8468D" w:rsidTr="0012442C">
                <w:trPr>
                  <w:trHeight w:val="661"/>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8. Principales Fortalezas, Retos y Recomendaciones</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106</w:t>
                    </w:r>
                  </w:p>
                </w:tc>
              </w:tr>
              <w:tr w:rsidR="0053186A" w:rsidRPr="0065009C" w:rsidTr="0012442C">
                <w:trPr>
                  <w:trHeight w:val="661"/>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Capítulo 9. Conclusiones</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117</w:t>
                    </w:r>
                  </w:p>
                </w:tc>
              </w:tr>
              <w:tr w:rsidR="0053186A" w:rsidRPr="0065009C" w:rsidTr="0012442C">
                <w:trPr>
                  <w:trHeight w:val="547"/>
                </w:trPr>
                <w:tc>
                  <w:tcPr>
                    <w:tcW w:w="8867" w:type="dxa"/>
                  </w:tcPr>
                  <w:p w:rsidR="0053186A" w:rsidRPr="0065009C" w:rsidRDefault="0053186A" w:rsidP="00E57872">
                    <w:pPr>
                      <w:spacing w:line="360" w:lineRule="auto"/>
                      <w:jc w:val="both"/>
                      <w:rPr>
                        <w:rFonts w:ascii="Arial" w:hAnsi="Arial" w:cs="Arial"/>
                        <w:sz w:val="24"/>
                        <w:szCs w:val="24"/>
                      </w:rPr>
                    </w:pPr>
                    <w:r w:rsidRPr="0065009C">
                      <w:rPr>
                        <w:rFonts w:ascii="Arial" w:hAnsi="Arial" w:cs="Arial"/>
                        <w:sz w:val="24"/>
                        <w:szCs w:val="24"/>
                      </w:rPr>
                      <w:t>ANEXOS</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120</w:t>
                    </w:r>
                  </w:p>
                </w:tc>
              </w:tr>
              <w:tr w:rsidR="0053186A" w:rsidRPr="00B5346B"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Anexo I. Características Generales del Fondo</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121</w:t>
                    </w:r>
                  </w:p>
                </w:tc>
              </w:tr>
              <w:tr w:rsidR="0053186A" w:rsidRPr="00C8468D" w:rsidTr="0012442C">
                <w:trPr>
                  <w:trHeight w:val="88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Anexo II. Objetivos Estratégicos de la Dependencia Responsable de la Operación del Fondo</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125</w:t>
                    </w:r>
                  </w:p>
                </w:tc>
              </w:tr>
              <w:tr w:rsidR="0053186A" w:rsidRPr="00C8468D"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Anexo III. Instrumentos de Recolección de la Información</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126</w:t>
                    </w:r>
                  </w:p>
                </w:tc>
              </w:tr>
              <w:tr w:rsidR="0053186A" w:rsidRPr="00B5346B" w:rsidTr="0012442C">
                <w:trPr>
                  <w:trHeight w:val="622"/>
                </w:trPr>
                <w:tc>
                  <w:tcPr>
                    <w:tcW w:w="8867" w:type="dxa"/>
                  </w:tcPr>
                  <w:p w:rsidR="0053186A" w:rsidRPr="0065009C" w:rsidRDefault="0053186A" w:rsidP="00E57872">
                    <w:pPr>
                      <w:spacing w:line="360" w:lineRule="auto"/>
                      <w:ind w:left="426"/>
                      <w:jc w:val="both"/>
                      <w:rPr>
                        <w:rFonts w:ascii="Arial" w:hAnsi="Arial" w:cs="Arial"/>
                        <w:sz w:val="24"/>
                        <w:szCs w:val="24"/>
                      </w:rPr>
                    </w:pPr>
                    <w:r w:rsidRPr="0065009C">
                      <w:rPr>
                        <w:rFonts w:ascii="Arial" w:hAnsi="Arial" w:cs="Arial"/>
                        <w:sz w:val="24"/>
                        <w:szCs w:val="24"/>
                      </w:rPr>
                      <w:t xml:space="preserve">Anexo IV. Bases de Datos Utilizadas para el Análisis </w:t>
                    </w: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127</w:t>
                    </w:r>
                  </w:p>
                </w:tc>
              </w:tr>
              <w:tr w:rsidR="0053186A" w:rsidRPr="0065009C" w:rsidTr="0012442C">
                <w:trPr>
                  <w:trHeight w:val="170"/>
                </w:trPr>
                <w:tc>
                  <w:tcPr>
                    <w:tcW w:w="8867" w:type="dxa"/>
                  </w:tcPr>
                  <w:p w:rsidR="0053186A" w:rsidRDefault="0053186A" w:rsidP="00696D1C">
                    <w:pPr>
                      <w:spacing w:line="360" w:lineRule="auto"/>
                      <w:ind w:left="426"/>
                      <w:jc w:val="both"/>
                      <w:rPr>
                        <w:rFonts w:ascii="Arial" w:hAnsi="Arial" w:cs="Arial"/>
                        <w:sz w:val="24"/>
                        <w:szCs w:val="24"/>
                      </w:rPr>
                    </w:pPr>
                    <w:r w:rsidRPr="0065009C">
                      <w:rPr>
                        <w:rFonts w:ascii="Arial" w:hAnsi="Arial" w:cs="Arial"/>
                        <w:sz w:val="24"/>
                        <w:szCs w:val="24"/>
                      </w:rPr>
                      <w:t>Anexo V. Datos de la Instancia Evaluadora</w:t>
                    </w:r>
                  </w:p>
                  <w:p w:rsidR="00696D1C" w:rsidRPr="0065009C" w:rsidRDefault="00696D1C" w:rsidP="00696D1C">
                    <w:pPr>
                      <w:spacing w:line="360" w:lineRule="auto"/>
                      <w:ind w:left="426"/>
                      <w:jc w:val="both"/>
                      <w:rPr>
                        <w:rFonts w:ascii="Arial" w:hAnsi="Arial" w:cs="Arial"/>
                        <w:sz w:val="24"/>
                        <w:szCs w:val="24"/>
                      </w:rPr>
                    </w:pPr>
                  </w:p>
                </w:tc>
                <w:tc>
                  <w:tcPr>
                    <w:tcW w:w="1544" w:type="dxa"/>
                    <w:vAlign w:val="center"/>
                  </w:tcPr>
                  <w:p w:rsidR="0053186A" w:rsidRPr="0065009C" w:rsidRDefault="0012442C" w:rsidP="0012442C">
                    <w:pPr>
                      <w:spacing w:line="360" w:lineRule="auto"/>
                      <w:jc w:val="center"/>
                      <w:rPr>
                        <w:rFonts w:ascii="Arial" w:hAnsi="Arial" w:cs="Arial"/>
                        <w:sz w:val="24"/>
                        <w:szCs w:val="24"/>
                      </w:rPr>
                    </w:pPr>
                    <w:r>
                      <w:rPr>
                        <w:rFonts w:ascii="Arial" w:hAnsi="Arial" w:cs="Arial"/>
                        <w:sz w:val="24"/>
                        <w:szCs w:val="24"/>
                      </w:rPr>
                      <w:t>130</w:t>
                    </w:r>
                  </w:p>
                </w:tc>
              </w:tr>
            </w:tbl>
            <w:p w:rsidR="0053186A" w:rsidRPr="0065009C" w:rsidRDefault="0053186A" w:rsidP="0053186A">
              <w:pPr>
                <w:spacing w:line="360" w:lineRule="auto"/>
                <w:jc w:val="both"/>
                <w:rPr>
                  <w:rFonts w:ascii="Arial" w:hAnsi="Arial" w:cs="Arial"/>
                  <w:sz w:val="24"/>
                  <w:szCs w:val="24"/>
                </w:rPr>
              </w:pPr>
            </w:p>
            <w:p w:rsidR="0053186A" w:rsidRPr="0092213B" w:rsidRDefault="0053186A" w:rsidP="0053186A">
              <w:pPr>
                <w:spacing w:line="360" w:lineRule="auto"/>
                <w:jc w:val="both"/>
                <w:rPr>
                  <w:rFonts w:ascii="Arial" w:hAnsi="Arial" w:cs="Arial"/>
                  <w:b/>
                  <w:sz w:val="28"/>
                  <w:szCs w:val="24"/>
                </w:rPr>
              </w:pPr>
              <w:r w:rsidRPr="0092213B">
                <w:rPr>
                  <w:rFonts w:ascii="Arial" w:hAnsi="Arial" w:cs="Arial"/>
                  <w:b/>
                  <w:sz w:val="28"/>
                  <w:szCs w:val="24"/>
                </w:rPr>
                <w:lastRenderedPageBreak/>
                <w:t>INTRODUCCIÓN</w:t>
              </w:r>
            </w:p>
            <w:p w:rsidR="0053186A" w:rsidRPr="0065009C" w:rsidRDefault="0053186A" w:rsidP="0053186A">
              <w:pPr>
                <w:spacing w:line="360" w:lineRule="auto"/>
                <w:jc w:val="both"/>
                <w:rPr>
                  <w:rFonts w:ascii="Arial" w:hAnsi="Arial" w:cs="Arial"/>
                  <w:sz w:val="24"/>
                  <w:szCs w:val="24"/>
                </w:rPr>
              </w:pPr>
              <w:r w:rsidRPr="0065009C">
                <w:rPr>
                  <w:rFonts w:ascii="Arial" w:hAnsi="Arial" w:cs="Arial"/>
                  <w:sz w:val="24"/>
                  <w:szCs w:val="24"/>
                </w:rPr>
                <w:t>De conformidad con el fundamento jurídico y los elementos que conforman el Plan Anual de Evaluación “PAE” para el ejercicio fiscal 2013 de los Programas Presupuestarios Estatales y los Recursos Federales del Ramo 33, publicado el 30 de abril de 2014, el presente documento contiene el Reporte Final de Evaluación,  de acuerdo en lo establecido en los Términos de Referencia y al Plan de Comunicación del PAE Yucatán 2014.</w:t>
              </w:r>
            </w:p>
            <w:p w:rsidR="0053186A" w:rsidRPr="0092213B" w:rsidRDefault="0053186A" w:rsidP="0053186A">
              <w:pPr>
                <w:spacing w:line="360" w:lineRule="auto"/>
                <w:jc w:val="both"/>
                <w:rPr>
                  <w:rFonts w:ascii="Arial" w:hAnsi="Arial" w:cs="Arial"/>
                  <w:b/>
                  <w:i/>
                  <w:sz w:val="24"/>
                  <w:szCs w:val="24"/>
                </w:rPr>
              </w:pPr>
              <w:r w:rsidRPr="0092213B">
                <w:rPr>
                  <w:rFonts w:ascii="Arial" w:hAnsi="Arial" w:cs="Arial"/>
                  <w:b/>
                  <w:i/>
                  <w:sz w:val="24"/>
                  <w:szCs w:val="24"/>
                </w:rPr>
                <w:t>OBJETIVO GENERAL DE LA EVALUACIÓN:</w:t>
              </w:r>
            </w:p>
            <w:p w:rsidR="0053186A" w:rsidRPr="0065009C" w:rsidRDefault="0053186A" w:rsidP="0053186A">
              <w:pPr>
                <w:spacing w:line="360" w:lineRule="auto"/>
                <w:jc w:val="both"/>
                <w:rPr>
                  <w:rFonts w:ascii="Arial" w:hAnsi="Arial" w:cs="Arial"/>
                  <w:sz w:val="24"/>
                  <w:szCs w:val="24"/>
                </w:rPr>
              </w:pPr>
              <w:r w:rsidRPr="0065009C">
                <w:rPr>
                  <w:rFonts w:ascii="Arial" w:hAnsi="Arial" w:cs="Arial"/>
                  <w:sz w:val="24"/>
                  <w:szCs w:val="24"/>
                </w:rPr>
                <w:t>Evaluar estratégicamente la consistencia y resultados del Fondo, en cuanto al Diseño de la Matriz de Indicadores, la Planeación Estratégica, Cobertura y Focalización, Operación, Percepción de la Población Objetivo, Resultados, y Ejercicio de los Recursos, de acuerdo con los Términos de Referencia emitidos por la Secretaría Técnica del Gabinete, Planeación y Evaluación.</w:t>
              </w:r>
            </w:p>
            <w:p w:rsidR="0053186A" w:rsidRPr="0065009C" w:rsidRDefault="0053186A" w:rsidP="0053186A">
              <w:pPr>
                <w:spacing w:line="360" w:lineRule="auto"/>
                <w:jc w:val="both"/>
                <w:rPr>
                  <w:rFonts w:ascii="Arial" w:hAnsi="Arial" w:cs="Arial"/>
                  <w:sz w:val="24"/>
                  <w:szCs w:val="24"/>
                </w:rPr>
              </w:pPr>
              <w:r w:rsidRPr="0065009C">
                <w:rPr>
                  <w:rFonts w:ascii="Arial" w:hAnsi="Arial" w:cs="Arial"/>
                  <w:sz w:val="24"/>
                  <w:szCs w:val="24"/>
                </w:rPr>
                <w:t xml:space="preserve">Para efectos de la evaluación, esta se divide en los siguientes siete temas genéricos: </w:t>
              </w:r>
            </w:p>
            <w:p w:rsidR="0053186A" w:rsidRPr="0065009C" w:rsidRDefault="0053186A" w:rsidP="0053186A">
              <w:pPr>
                <w:spacing w:line="360" w:lineRule="auto"/>
                <w:jc w:val="both"/>
                <w:rPr>
                  <w:rFonts w:ascii="Arial" w:hAnsi="Arial" w:cs="Arial"/>
                  <w:sz w:val="24"/>
                  <w:szCs w:val="24"/>
                </w:rPr>
              </w:pPr>
              <w:r w:rsidRPr="0065009C">
                <w:rPr>
                  <w:rFonts w:ascii="Arial" w:hAnsi="Arial" w:cs="Arial"/>
                  <w:bCs/>
                  <w:sz w:val="24"/>
                  <w:szCs w:val="24"/>
                </w:rPr>
                <w:t>1. Diseño</w:t>
              </w:r>
              <w:r w:rsidRPr="0065009C">
                <w:rPr>
                  <w:rFonts w:ascii="Arial" w:hAnsi="Arial" w:cs="Arial"/>
                  <w:sz w:val="24"/>
                  <w:szCs w:val="24"/>
                </w:rPr>
                <w:t xml:space="preserve">. Es un proceso analítico global que se enfoca en identificar los objetivos de los Fondos para luego determinar la consistencia de su diseño y los resultados con tales objetivos. </w:t>
              </w:r>
            </w:p>
            <w:p w:rsidR="0053186A" w:rsidRPr="0065009C" w:rsidRDefault="0053186A" w:rsidP="0053186A">
              <w:pPr>
                <w:spacing w:line="360" w:lineRule="auto"/>
                <w:jc w:val="both"/>
                <w:rPr>
                  <w:rFonts w:ascii="Arial" w:hAnsi="Arial" w:cs="Arial"/>
                  <w:sz w:val="24"/>
                  <w:szCs w:val="24"/>
                </w:rPr>
              </w:pPr>
              <w:r w:rsidRPr="0065009C">
                <w:rPr>
                  <w:rFonts w:ascii="Arial" w:hAnsi="Arial" w:cs="Arial"/>
                  <w:bCs/>
                  <w:sz w:val="24"/>
                  <w:szCs w:val="24"/>
                </w:rPr>
                <w:t xml:space="preserve">2. Planeación Estratégica. </w:t>
              </w:r>
              <w:r w:rsidRPr="0065009C">
                <w:rPr>
                  <w:rFonts w:ascii="Arial" w:hAnsi="Arial" w:cs="Arial"/>
                  <w:sz w:val="24"/>
                  <w:szCs w:val="24"/>
                </w:rPr>
                <w:t xml:space="preserve">Implica analizar los instrumentos de planeación del Fondo, y corroborar si tal planeación tiene una orientación para resultados. </w:t>
              </w:r>
            </w:p>
            <w:p w:rsidR="0053186A" w:rsidRPr="0065009C" w:rsidRDefault="0053186A" w:rsidP="0053186A">
              <w:pPr>
                <w:spacing w:line="360" w:lineRule="auto"/>
                <w:jc w:val="both"/>
                <w:rPr>
                  <w:rFonts w:ascii="Arial" w:hAnsi="Arial" w:cs="Arial"/>
                  <w:sz w:val="24"/>
                  <w:szCs w:val="24"/>
                </w:rPr>
              </w:pPr>
              <w:r w:rsidRPr="0065009C">
                <w:rPr>
                  <w:rFonts w:ascii="Arial" w:hAnsi="Arial" w:cs="Arial"/>
                  <w:bCs/>
                  <w:sz w:val="24"/>
                  <w:szCs w:val="24"/>
                </w:rPr>
                <w:t>3. Cobertura y Focalización</w:t>
              </w:r>
              <w:r w:rsidRPr="0065009C">
                <w:rPr>
                  <w:rFonts w:ascii="Arial" w:hAnsi="Arial" w:cs="Arial"/>
                  <w:sz w:val="24"/>
                  <w:szCs w:val="24"/>
                </w:rPr>
                <w:t xml:space="preserve">. Corresponde cuantificar y determinar la población potencial y la población objetivo que está siendo atendida por el Fondo. </w:t>
              </w:r>
            </w:p>
            <w:p w:rsidR="0053186A" w:rsidRPr="0065009C" w:rsidRDefault="0053186A" w:rsidP="0053186A">
              <w:pPr>
                <w:spacing w:line="360" w:lineRule="auto"/>
                <w:jc w:val="both"/>
                <w:rPr>
                  <w:rFonts w:ascii="Arial" w:hAnsi="Arial" w:cs="Arial"/>
                  <w:sz w:val="24"/>
                  <w:szCs w:val="24"/>
                </w:rPr>
              </w:pPr>
              <w:r w:rsidRPr="0065009C">
                <w:rPr>
                  <w:rFonts w:ascii="Arial" w:hAnsi="Arial" w:cs="Arial"/>
                  <w:bCs/>
                  <w:sz w:val="24"/>
                  <w:szCs w:val="24"/>
                </w:rPr>
                <w:t xml:space="preserve">4. Operación. </w:t>
              </w:r>
              <w:r w:rsidRPr="0065009C">
                <w:rPr>
                  <w:rFonts w:ascii="Arial" w:hAnsi="Arial" w:cs="Arial"/>
                  <w:sz w:val="24"/>
                  <w:szCs w:val="24"/>
                </w:rPr>
                <w:t xml:space="preserve">Analiza las principales actividades y procesos establecidos en la normatividad aplicable; la eficiencia, eficacia y economía operativa del Fondo; y el cumplimiento y avance en los indicadores estratégicos y de gestión. </w:t>
              </w:r>
            </w:p>
            <w:p w:rsidR="0053186A" w:rsidRPr="0065009C" w:rsidRDefault="0053186A" w:rsidP="0053186A">
              <w:pPr>
                <w:spacing w:line="360" w:lineRule="auto"/>
                <w:jc w:val="both"/>
                <w:rPr>
                  <w:rFonts w:ascii="Arial" w:hAnsi="Arial" w:cs="Arial"/>
                  <w:sz w:val="24"/>
                  <w:szCs w:val="24"/>
                </w:rPr>
              </w:pPr>
              <w:r w:rsidRPr="0065009C">
                <w:rPr>
                  <w:rFonts w:ascii="Arial" w:hAnsi="Arial" w:cs="Arial"/>
                  <w:bCs/>
                  <w:sz w:val="24"/>
                  <w:szCs w:val="24"/>
                </w:rPr>
                <w:t xml:space="preserve">5. Percepción de la Población. </w:t>
              </w:r>
              <w:r w:rsidRPr="0065009C">
                <w:rPr>
                  <w:rFonts w:ascii="Arial" w:hAnsi="Arial" w:cs="Arial"/>
                  <w:sz w:val="24"/>
                  <w:szCs w:val="24"/>
                </w:rPr>
                <w:t xml:space="preserve">Analiza el grado de satisfacción de los beneficiarios de los bienes y servicios que conforman el Fondo. </w:t>
              </w:r>
            </w:p>
            <w:p w:rsidR="0053186A" w:rsidRPr="0065009C" w:rsidRDefault="0053186A" w:rsidP="0053186A">
              <w:pPr>
                <w:spacing w:line="360" w:lineRule="auto"/>
                <w:jc w:val="both"/>
                <w:rPr>
                  <w:rFonts w:ascii="Arial" w:hAnsi="Arial" w:cs="Arial"/>
                  <w:sz w:val="24"/>
                  <w:szCs w:val="24"/>
                </w:rPr>
              </w:pPr>
              <w:r w:rsidRPr="0065009C">
                <w:rPr>
                  <w:rFonts w:ascii="Arial" w:hAnsi="Arial" w:cs="Arial"/>
                  <w:bCs/>
                  <w:sz w:val="24"/>
                  <w:szCs w:val="24"/>
                </w:rPr>
                <w:lastRenderedPageBreak/>
                <w:t>6. Resultados</w:t>
              </w:r>
              <w:r w:rsidRPr="0065009C">
                <w:rPr>
                  <w:rFonts w:ascii="Arial" w:hAnsi="Arial" w:cs="Arial"/>
                  <w:sz w:val="24"/>
                  <w:szCs w:val="24"/>
                </w:rPr>
                <w:t xml:space="preserve">. Analiza los resultados intermedios y de impacto alcanzado por el Fondo de acuerdo a la evidencia documentada de que el Fondo ha logrado mejorar o resolver el problema para el cual fue creado. </w:t>
              </w:r>
            </w:p>
            <w:p w:rsidR="0053186A" w:rsidRPr="0065009C" w:rsidRDefault="0053186A" w:rsidP="0053186A">
              <w:pPr>
                <w:spacing w:line="360" w:lineRule="auto"/>
                <w:jc w:val="both"/>
                <w:rPr>
                  <w:rFonts w:ascii="Arial" w:hAnsi="Arial" w:cs="Arial"/>
                  <w:sz w:val="24"/>
                  <w:szCs w:val="24"/>
                </w:rPr>
              </w:pPr>
              <w:r w:rsidRPr="0065009C">
                <w:rPr>
                  <w:rFonts w:ascii="Arial" w:hAnsi="Arial" w:cs="Arial"/>
                  <w:bCs/>
                  <w:sz w:val="24"/>
                  <w:szCs w:val="24"/>
                </w:rPr>
                <w:t xml:space="preserve">7. Ejercicio de los recursos. </w:t>
              </w:r>
              <w:r w:rsidRPr="0065009C">
                <w:rPr>
                  <w:rFonts w:ascii="Arial" w:hAnsi="Arial" w:cs="Arial"/>
                  <w:sz w:val="24"/>
                  <w:szCs w:val="24"/>
                </w:rPr>
                <w:t xml:space="preserve">Analiza el grado de cumplimiento en la aplicación de los recursos en tiempo y forma de acuerdo a los objetivos para los cuales están destinados. </w:t>
              </w:r>
            </w:p>
            <w:p w:rsidR="0053186A" w:rsidRPr="0065009C" w:rsidRDefault="0053186A" w:rsidP="0053186A">
              <w:pPr>
                <w:spacing w:line="360" w:lineRule="auto"/>
                <w:jc w:val="both"/>
                <w:rPr>
                  <w:rFonts w:ascii="Arial" w:hAnsi="Arial" w:cs="Arial"/>
                  <w:sz w:val="24"/>
                  <w:szCs w:val="24"/>
                </w:rPr>
              </w:pPr>
              <w:r w:rsidRPr="0065009C">
                <w:rPr>
                  <w:rFonts w:ascii="Arial" w:hAnsi="Arial" w:cs="Arial"/>
                  <w:sz w:val="24"/>
                  <w:szCs w:val="24"/>
                </w:rPr>
                <w:t xml:space="preserve">Cada tema consta de preguntas específicas, las cuales se respondieron mediante un esquema binario (Sí o No). </w:t>
              </w:r>
            </w:p>
            <w:p w:rsidR="0053186A" w:rsidRPr="0065009C" w:rsidRDefault="0053186A" w:rsidP="0053186A">
              <w:pPr>
                <w:spacing w:line="360" w:lineRule="auto"/>
                <w:jc w:val="both"/>
                <w:rPr>
                  <w:rFonts w:ascii="Arial" w:hAnsi="Arial" w:cs="Arial"/>
                  <w:sz w:val="24"/>
                  <w:szCs w:val="24"/>
                </w:rPr>
              </w:pPr>
              <w:r w:rsidRPr="0065009C">
                <w:rPr>
                  <w:rFonts w:ascii="Arial" w:hAnsi="Arial" w:cs="Arial"/>
                  <w:sz w:val="24"/>
                  <w:szCs w:val="24"/>
                </w:rPr>
                <w:t>Cada respuesta está fundamentada con el análisis de la evidencia documental y bases de datos correspondientes a los elementos evaluados, que sustenta y justifica los principales argumentos de cada una de las preguntas y temas analizados. Por tanto, en cada respuesta se justificó por qué se respondió de una u otra manera. Tanto la respuesta binaria a la pregunta, el análisis de la misma, así como las referencias documentales, son la base de este trabajo de evaluación.</w:t>
              </w:r>
            </w:p>
            <w:p w:rsidR="0053186A" w:rsidRPr="0065009C" w:rsidRDefault="0053186A" w:rsidP="0053186A">
              <w:pPr>
                <w:spacing w:line="360" w:lineRule="auto"/>
                <w:jc w:val="both"/>
                <w:rPr>
                  <w:rFonts w:ascii="Arial" w:hAnsi="Arial" w:cs="Arial"/>
                  <w:bCs/>
                  <w:sz w:val="24"/>
                  <w:szCs w:val="24"/>
                </w:rPr>
              </w:pPr>
              <w:r w:rsidRPr="0065009C">
                <w:rPr>
                  <w:rFonts w:ascii="Arial" w:hAnsi="Arial" w:cs="Arial"/>
                  <w:bCs/>
                  <w:sz w:val="24"/>
                  <w:szCs w:val="24"/>
                </w:rPr>
                <w:t xml:space="preserve">Cada una de las preguntas está respondida en su totalidad (incluyendo la justificación y el análisis) en una sola cuartilla por separado, y de acuerdo con los Términos de Referencia. Al inicio de la página se encuentra cada pregunta y su número de pregunta correspondiente. </w:t>
              </w:r>
            </w:p>
            <w:p w:rsidR="0053186A" w:rsidRPr="0065009C" w:rsidRDefault="0053186A" w:rsidP="0053186A">
              <w:pPr>
                <w:spacing w:line="360" w:lineRule="auto"/>
                <w:jc w:val="both"/>
                <w:rPr>
                  <w:rFonts w:ascii="Arial" w:hAnsi="Arial" w:cs="Arial"/>
                  <w:bCs/>
                  <w:sz w:val="24"/>
                  <w:szCs w:val="24"/>
                </w:rPr>
              </w:pPr>
              <w:r w:rsidRPr="0065009C">
                <w:rPr>
                  <w:rFonts w:ascii="Arial" w:hAnsi="Arial" w:cs="Arial"/>
                  <w:bCs/>
                  <w:sz w:val="24"/>
                  <w:szCs w:val="24"/>
                </w:rPr>
                <w:t>Las preguntas que no tienen respuestas binarias, marcadas con un asterisco (*) en los Términos de Referencia, están contestadas de acuerdo al análisis sustentado en la documentación e información existente.</w:t>
              </w:r>
            </w:p>
            <w:p w:rsidR="0053186A" w:rsidRPr="0065009C" w:rsidRDefault="0053186A" w:rsidP="0053186A">
              <w:pPr>
                <w:spacing w:line="360" w:lineRule="auto"/>
                <w:jc w:val="both"/>
                <w:rPr>
                  <w:rFonts w:ascii="Arial" w:hAnsi="Arial" w:cs="Arial"/>
                  <w:sz w:val="24"/>
                  <w:szCs w:val="24"/>
                </w:rPr>
              </w:pPr>
              <w:r w:rsidRPr="0065009C">
                <w:rPr>
                  <w:rFonts w:ascii="Arial" w:hAnsi="Arial" w:cs="Arial"/>
                  <w:sz w:val="24"/>
                  <w:szCs w:val="24"/>
                </w:rPr>
                <w:t>Asimismo, se realizó un análisis de las principales fortalezas, debilidades y/o amenazas, y recomendaciones sugeridas para cada área de oportunidad identificada, en cada uno de los siete temas evaluados; al tiempo que se incluye un capítulo de conclusiones.</w:t>
              </w:r>
            </w:p>
            <w:p w:rsidR="0053186A" w:rsidRPr="0065009C" w:rsidRDefault="0053186A" w:rsidP="0053186A">
              <w:pPr>
                <w:spacing w:line="360" w:lineRule="auto"/>
                <w:jc w:val="both"/>
                <w:rPr>
                  <w:rFonts w:ascii="Arial" w:hAnsi="Arial" w:cs="Arial"/>
                  <w:sz w:val="24"/>
                  <w:szCs w:val="24"/>
                </w:rPr>
              </w:pPr>
              <w:r w:rsidRPr="0065009C">
                <w:rPr>
                  <w:rFonts w:ascii="Arial" w:hAnsi="Arial" w:cs="Arial"/>
                  <w:sz w:val="24"/>
                  <w:szCs w:val="24"/>
                </w:rPr>
                <w:t>Por su parte, los anexos conforman la evidencia examinada y la descripción general del Fondo, así como los datos de identificación del equipo de evaluación involucrado por parte del INDETEC.</w:t>
              </w:r>
            </w:p>
            <w:p w:rsidR="0053186A" w:rsidRPr="0065009C" w:rsidRDefault="0053186A" w:rsidP="0053186A">
              <w:pPr>
                <w:spacing w:line="360" w:lineRule="auto"/>
                <w:jc w:val="both"/>
                <w:rPr>
                  <w:rFonts w:ascii="Arial" w:hAnsi="Arial" w:cs="Arial"/>
                  <w:sz w:val="24"/>
                  <w:szCs w:val="24"/>
                </w:rPr>
              </w:pPr>
            </w:p>
            <w:p w:rsidR="0053186A" w:rsidRPr="0065009C" w:rsidRDefault="0053186A" w:rsidP="0053186A">
              <w:pPr>
                <w:spacing w:line="360" w:lineRule="auto"/>
                <w:jc w:val="both"/>
                <w:rPr>
                  <w:rFonts w:ascii="Arial" w:hAnsi="Arial" w:cs="Arial"/>
                  <w:sz w:val="24"/>
                  <w:szCs w:val="24"/>
                </w:rPr>
              </w:pPr>
            </w:p>
            <w:p w:rsidR="0053186A" w:rsidRPr="0065009C" w:rsidRDefault="0053186A" w:rsidP="0053186A">
              <w:pPr>
                <w:spacing w:line="360" w:lineRule="auto"/>
                <w:ind w:left="1134" w:right="1134"/>
                <w:jc w:val="both"/>
                <w:rPr>
                  <w:rFonts w:ascii="Arial" w:hAnsi="Arial" w:cs="Arial"/>
                  <w:sz w:val="24"/>
                  <w:szCs w:val="24"/>
                  <w:lang w:val="es-ES"/>
                </w:rPr>
              </w:pPr>
            </w:p>
            <w:p w:rsidR="0053186A" w:rsidRPr="0065009C" w:rsidRDefault="0053186A" w:rsidP="0053186A">
              <w:pPr>
                <w:spacing w:line="360" w:lineRule="auto"/>
                <w:ind w:left="1134" w:right="1134"/>
                <w:jc w:val="both"/>
                <w:rPr>
                  <w:rFonts w:ascii="Arial" w:hAnsi="Arial" w:cs="Arial"/>
                  <w:sz w:val="24"/>
                  <w:szCs w:val="24"/>
                  <w:lang w:val="es-ES"/>
                </w:rPr>
              </w:pPr>
            </w:p>
            <w:p w:rsidR="0053186A" w:rsidRPr="0065009C" w:rsidRDefault="0053186A" w:rsidP="0053186A">
              <w:pPr>
                <w:spacing w:line="360" w:lineRule="auto"/>
                <w:ind w:left="1134" w:right="1134"/>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92213B" w:rsidRDefault="0092213B" w:rsidP="0053186A">
              <w:pPr>
                <w:spacing w:line="360" w:lineRule="auto"/>
                <w:jc w:val="center"/>
                <w:rPr>
                  <w:rFonts w:ascii="Arial" w:hAnsi="Arial" w:cs="Arial"/>
                  <w:sz w:val="24"/>
                  <w:szCs w:val="24"/>
                  <w:lang w:val="es-ES"/>
                </w:rPr>
              </w:pPr>
            </w:p>
            <w:p w:rsidR="006C3B76" w:rsidRPr="0065009C" w:rsidRDefault="006C3B76" w:rsidP="0053186A">
              <w:pPr>
                <w:spacing w:line="360" w:lineRule="auto"/>
                <w:jc w:val="center"/>
                <w:rPr>
                  <w:rFonts w:ascii="Arial" w:hAnsi="Arial" w:cs="Arial"/>
                  <w:sz w:val="24"/>
                  <w:szCs w:val="24"/>
                  <w:lang w:val="es-ES"/>
                </w:rPr>
              </w:pPr>
            </w:p>
            <w:p w:rsidR="0053186A" w:rsidRPr="006C3B76" w:rsidRDefault="0053186A" w:rsidP="0053186A">
              <w:pPr>
                <w:spacing w:line="360" w:lineRule="auto"/>
                <w:jc w:val="center"/>
                <w:rPr>
                  <w:rFonts w:ascii="Arial" w:hAnsi="Arial" w:cs="Arial"/>
                  <w:b/>
                  <w:sz w:val="36"/>
                  <w:szCs w:val="36"/>
                  <w:lang w:val="es-ES"/>
                </w:rPr>
              </w:pPr>
              <w:r w:rsidRPr="006C3B76">
                <w:rPr>
                  <w:rFonts w:ascii="Arial" w:hAnsi="Arial" w:cs="Arial"/>
                  <w:b/>
                  <w:sz w:val="36"/>
                  <w:szCs w:val="36"/>
                  <w:lang w:val="es-ES"/>
                </w:rPr>
                <w:t>CAPÍTULO 1</w:t>
              </w:r>
            </w:p>
            <w:p w:rsidR="0053186A" w:rsidRPr="006C3B76" w:rsidRDefault="0053186A" w:rsidP="0053186A">
              <w:pPr>
                <w:spacing w:line="360" w:lineRule="auto"/>
                <w:jc w:val="center"/>
                <w:rPr>
                  <w:rFonts w:ascii="Arial" w:hAnsi="Arial" w:cs="Arial"/>
                  <w:b/>
                  <w:sz w:val="36"/>
                  <w:szCs w:val="36"/>
                  <w:lang w:val="es-ES"/>
                </w:rPr>
              </w:pPr>
              <w:r w:rsidRPr="006C3B76">
                <w:rPr>
                  <w:rFonts w:ascii="Arial" w:hAnsi="Arial" w:cs="Arial"/>
                  <w:b/>
                  <w:sz w:val="36"/>
                  <w:szCs w:val="36"/>
                  <w:lang w:val="es-ES"/>
                </w:rPr>
                <w:t>EVALUACIÓN DEL DISEÑO</w:t>
              </w: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92213B" w:rsidRDefault="0053186A" w:rsidP="0053186A">
              <w:pPr>
                <w:spacing w:line="360" w:lineRule="auto"/>
                <w:jc w:val="both"/>
                <w:rPr>
                  <w:rFonts w:ascii="Arial" w:hAnsi="Arial" w:cs="Arial"/>
                  <w:b/>
                  <w:sz w:val="24"/>
                  <w:szCs w:val="24"/>
                  <w:lang w:val="es-ES"/>
                </w:rPr>
              </w:pPr>
              <w:r w:rsidRPr="0092213B">
                <w:rPr>
                  <w:rFonts w:ascii="Arial" w:hAnsi="Arial" w:cs="Arial"/>
                  <w:b/>
                  <w:sz w:val="24"/>
                  <w:szCs w:val="24"/>
                  <w:lang w:val="es-ES"/>
                </w:rPr>
                <w:t>DESCRIPCIÒN DEL FONDO, LOS PROGRAMAS ESTATALES ASOCIADOS AL MISMO, EL OBJETIVOS Y LOS BIENES Y SERVICIOS QUE LO COMPONEN. Y LAS CARACTERÍSTICAS DE LOS BENEFICIARIOS.</w:t>
              </w:r>
            </w:p>
            <w:p w:rsidR="00C8468D" w:rsidRPr="00C8468D" w:rsidRDefault="00C8468D" w:rsidP="00C8468D">
              <w:pPr>
                <w:spacing w:line="360" w:lineRule="auto"/>
                <w:jc w:val="both"/>
                <w:rPr>
                  <w:rFonts w:ascii="Arial" w:hAnsi="Arial" w:cs="Arial"/>
                  <w:sz w:val="24"/>
                  <w:szCs w:val="24"/>
                  <w:lang w:val="es-ES"/>
                </w:rPr>
              </w:pPr>
              <w:r w:rsidRPr="00C8468D">
                <w:rPr>
                  <w:rFonts w:ascii="Arial" w:hAnsi="Arial" w:cs="Arial"/>
                  <w:sz w:val="24"/>
                  <w:szCs w:val="24"/>
                  <w:lang w:val="es-ES"/>
                </w:rPr>
                <w:t xml:space="preserve">Los programas de atención a la Demanda de Educación Básica para Adultos y Modelo de Educación para la Vida y el Trabajo, son programas que tienen un diseño federal, siendo el Instituto Nacional de Educación para Adultos, INEA, la instancia normativa, responsable de la planeación y, en algunos casos, de la operación del programa. En la mayoría de las entidades federativas, derivado del proceso de descentralización de estos servicios que dio origen al FAETA y que se materializó a través de los Convenios de coordinación para la descentralización de los servicios de educación para adultos, los programas son operados por los Institutos Estatales de Educación Para los Adultos, creados para ese fin por las legislaturas  locales, con recursos del FAETA. En el caso del Estado de México, estos recursos son operados por la Delegación del INEA en el estado. </w:t>
              </w:r>
            </w:p>
            <w:p w:rsidR="00C8468D" w:rsidRPr="00C8468D" w:rsidRDefault="00C8468D" w:rsidP="00C8468D">
              <w:pPr>
                <w:spacing w:line="360" w:lineRule="auto"/>
                <w:jc w:val="both"/>
                <w:rPr>
                  <w:rFonts w:ascii="Arial" w:hAnsi="Arial" w:cs="Arial"/>
                  <w:sz w:val="24"/>
                  <w:szCs w:val="24"/>
                  <w:lang w:val="es-ES"/>
                </w:rPr>
              </w:pPr>
              <w:r w:rsidRPr="00C8468D">
                <w:rPr>
                  <w:rFonts w:ascii="Arial" w:hAnsi="Arial" w:cs="Arial"/>
                  <w:sz w:val="24"/>
                  <w:szCs w:val="24"/>
                  <w:lang w:val="es-ES"/>
                </w:rPr>
                <w:t xml:space="preserve">Estos programas cuentan con reglas de operación emitidas cada año por el INEA que contienen los lineamientos generales y específicos acerca de los beneficiarios, la coordinación interinstitucional, la mecánica de operación, el ejercicio de los recursos, la evaluación, entre otros aspectos más específicos. </w:t>
              </w:r>
            </w:p>
            <w:p w:rsidR="00C8468D" w:rsidRPr="00C8468D" w:rsidRDefault="00C8468D" w:rsidP="00C8468D">
              <w:pPr>
                <w:spacing w:line="360" w:lineRule="auto"/>
                <w:jc w:val="both"/>
                <w:rPr>
                  <w:rFonts w:ascii="Arial" w:hAnsi="Arial" w:cs="Arial"/>
                  <w:sz w:val="24"/>
                  <w:szCs w:val="24"/>
                  <w:lang w:val="es-ES"/>
                </w:rPr>
              </w:pPr>
              <w:r w:rsidRPr="00C8468D">
                <w:rPr>
                  <w:rFonts w:ascii="Arial" w:hAnsi="Arial" w:cs="Arial"/>
                  <w:sz w:val="24"/>
                  <w:szCs w:val="24"/>
                  <w:lang w:val="es-ES"/>
                </w:rPr>
                <w:t>El FAETA es uno de los Fondos de aportaciones que fueron incorporados en el Ramo 33 a partir del año 1999, en la Ley de Coordinación Fiscal, con el objetivo de que las entidades federativas recibieran recursos económicos complementarios para prestar los servicios de educación tecnológica y de educación para adultos.</w:t>
              </w:r>
            </w:p>
            <w:p w:rsidR="00C8468D" w:rsidRPr="00C8468D" w:rsidRDefault="00C8468D" w:rsidP="00C8468D">
              <w:pPr>
                <w:spacing w:line="360" w:lineRule="auto"/>
                <w:jc w:val="both"/>
                <w:rPr>
                  <w:rFonts w:ascii="Arial" w:hAnsi="Arial" w:cs="Arial"/>
                  <w:sz w:val="24"/>
                  <w:szCs w:val="24"/>
                  <w:lang w:val="es-ES"/>
                </w:rPr>
              </w:pPr>
              <w:r w:rsidRPr="00C8468D">
                <w:rPr>
                  <w:rFonts w:ascii="Arial" w:hAnsi="Arial" w:cs="Arial"/>
                  <w:sz w:val="24"/>
                  <w:szCs w:val="24"/>
                  <w:lang w:val="es-ES"/>
                </w:rPr>
                <w:t>Así, el Fondo de Aportaciones para la Educación Tecnológica y de Adultos es el fondo no. VI del Ramo 33 Aportaciones Federales. Los Fondos de Aportaciones Federales son recursos que el Gobierno Federal transfiere a estados y municipios para su ejercicio, condicionando su gasto a los fines específicos para los que fueron creados, mismos que fueron establecidos en la Ley de Coordinación Fiscal, que en el caso del FAETA especifica:</w:t>
              </w:r>
            </w:p>
            <w:p w:rsidR="00C8468D" w:rsidRPr="00C8468D" w:rsidRDefault="00C8468D" w:rsidP="00C8468D">
              <w:pPr>
                <w:spacing w:line="360" w:lineRule="auto"/>
                <w:jc w:val="both"/>
                <w:rPr>
                  <w:rFonts w:ascii="Arial" w:hAnsi="Arial" w:cs="Arial"/>
                  <w:sz w:val="24"/>
                  <w:szCs w:val="24"/>
                  <w:lang w:val="es-ES"/>
                </w:rPr>
              </w:pPr>
            </w:p>
            <w:p w:rsidR="00052698" w:rsidRPr="0065009C" w:rsidRDefault="00C8468D" w:rsidP="00C8468D">
              <w:pPr>
                <w:spacing w:line="360" w:lineRule="auto"/>
                <w:jc w:val="both"/>
                <w:rPr>
                  <w:rFonts w:ascii="Arial" w:hAnsi="Arial" w:cs="Arial"/>
                  <w:sz w:val="24"/>
                  <w:szCs w:val="24"/>
                  <w:lang w:val="es-ES"/>
                </w:rPr>
              </w:pPr>
              <w:r w:rsidRPr="00C8468D">
                <w:rPr>
                  <w:rFonts w:ascii="Arial" w:hAnsi="Arial" w:cs="Arial"/>
                  <w:sz w:val="24"/>
                  <w:szCs w:val="24"/>
                  <w:lang w:val="es-ES"/>
                </w:rPr>
                <w:t>“Artículo 42. Con cargo a las aportaciones del Fondo de Aportaciones para la Educación Tecnológica y de Adultos que les correspondan, los estados y el Distrito Federal recibirán los recursos económicos complementarios para prestar los servicios de educación tecnológica y de educación para adultos, cuya operación asuman de conformidad con los convenios de coordinación suscritos con el Ejecutivo Federal para la transferencia de los recursos humanos, materiales y financieros necesarios para la prestación de dichos servicios”</w:t>
              </w:r>
            </w:p>
            <w:p w:rsidR="00052698" w:rsidRPr="0065009C" w:rsidRDefault="00052698" w:rsidP="0053186A">
              <w:pPr>
                <w:spacing w:line="360" w:lineRule="auto"/>
                <w:jc w:val="both"/>
                <w:rPr>
                  <w:rFonts w:ascii="Arial" w:hAnsi="Arial" w:cs="Arial"/>
                  <w:sz w:val="24"/>
                  <w:szCs w:val="24"/>
                  <w:lang w:val="es-ES"/>
                </w:rPr>
              </w:pPr>
            </w:p>
            <w:p w:rsidR="00052698" w:rsidRPr="0065009C" w:rsidRDefault="00052698" w:rsidP="0053186A">
              <w:pPr>
                <w:spacing w:line="360" w:lineRule="auto"/>
                <w:jc w:val="both"/>
                <w:rPr>
                  <w:rFonts w:ascii="Arial" w:hAnsi="Arial" w:cs="Arial"/>
                  <w:sz w:val="24"/>
                  <w:szCs w:val="24"/>
                  <w:lang w:val="es-ES"/>
                </w:rPr>
              </w:pPr>
            </w:p>
            <w:p w:rsidR="00052698" w:rsidRPr="0065009C" w:rsidRDefault="00052698" w:rsidP="0053186A">
              <w:pPr>
                <w:spacing w:line="360" w:lineRule="auto"/>
                <w:jc w:val="both"/>
                <w:rPr>
                  <w:rFonts w:ascii="Arial" w:hAnsi="Arial" w:cs="Arial"/>
                  <w:sz w:val="24"/>
                  <w:szCs w:val="24"/>
                  <w:lang w:val="es-ES"/>
                </w:rPr>
              </w:pPr>
            </w:p>
            <w:p w:rsidR="00052698" w:rsidRPr="0065009C" w:rsidRDefault="00052698" w:rsidP="0053186A">
              <w:pPr>
                <w:spacing w:line="360" w:lineRule="auto"/>
                <w:jc w:val="both"/>
                <w:rPr>
                  <w:rFonts w:ascii="Arial" w:hAnsi="Arial" w:cs="Arial"/>
                  <w:sz w:val="24"/>
                  <w:szCs w:val="24"/>
                  <w:lang w:val="es-ES"/>
                </w:rPr>
              </w:pPr>
            </w:p>
            <w:p w:rsidR="00052698" w:rsidRPr="0065009C" w:rsidRDefault="00052698" w:rsidP="0053186A">
              <w:pPr>
                <w:spacing w:line="360" w:lineRule="auto"/>
                <w:jc w:val="both"/>
                <w:rPr>
                  <w:rFonts w:ascii="Arial" w:hAnsi="Arial" w:cs="Arial"/>
                  <w:sz w:val="24"/>
                  <w:szCs w:val="24"/>
                  <w:lang w:val="es-ES"/>
                </w:rPr>
              </w:pPr>
            </w:p>
            <w:p w:rsidR="00052698" w:rsidRPr="0065009C" w:rsidRDefault="00052698" w:rsidP="0053186A">
              <w:pPr>
                <w:spacing w:line="360" w:lineRule="auto"/>
                <w:jc w:val="both"/>
                <w:rPr>
                  <w:rFonts w:ascii="Arial" w:hAnsi="Arial" w:cs="Arial"/>
                  <w:sz w:val="24"/>
                  <w:szCs w:val="24"/>
                  <w:lang w:val="es-ES"/>
                </w:rPr>
              </w:pPr>
            </w:p>
            <w:p w:rsidR="00052698" w:rsidRPr="0065009C" w:rsidRDefault="00052698" w:rsidP="0053186A">
              <w:pPr>
                <w:spacing w:line="360" w:lineRule="auto"/>
                <w:jc w:val="both"/>
                <w:rPr>
                  <w:rFonts w:ascii="Arial" w:hAnsi="Arial" w:cs="Arial"/>
                  <w:sz w:val="24"/>
                  <w:szCs w:val="24"/>
                  <w:lang w:val="es-ES"/>
                </w:rPr>
              </w:pPr>
            </w:p>
            <w:p w:rsidR="00052698" w:rsidRPr="0065009C" w:rsidRDefault="00052698" w:rsidP="0053186A">
              <w:pPr>
                <w:spacing w:line="360" w:lineRule="auto"/>
                <w:jc w:val="both"/>
                <w:rPr>
                  <w:rFonts w:ascii="Arial" w:hAnsi="Arial" w:cs="Arial"/>
                  <w:sz w:val="24"/>
                  <w:szCs w:val="24"/>
                  <w:lang w:val="es-ES"/>
                </w:rPr>
              </w:pPr>
            </w:p>
            <w:p w:rsidR="00052698" w:rsidRDefault="00052698" w:rsidP="0053186A">
              <w:pPr>
                <w:spacing w:line="360" w:lineRule="auto"/>
                <w:jc w:val="both"/>
                <w:rPr>
                  <w:rFonts w:ascii="Arial" w:hAnsi="Arial" w:cs="Arial"/>
                  <w:sz w:val="24"/>
                  <w:szCs w:val="24"/>
                  <w:lang w:val="es-ES"/>
                </w:rPr>
              </w:pPr>
            </w:p>
            <w:p w:rsidR="002B085C" w:rsidRDefault="002B085C" w:rsidP="0053186A">
              <w:pPr>
                <w:spacing w:line="360" w:lineRule="auto"/>
                <w:jc w:val="both"/>
                <w:rPr>
                  <w:rFonts w:ascii="Arial" w:hAnsi="Arial" w:cs="Arial"/>
                  <w:sz w:val="24"/>
                  <w:szCs w:val="24"/>
                  <w:lang w:val="es-ES"/>
                </w:rPr>
              </w:pPr>
            </w:p>
            <w:p w:rsidR="002B085C" w:rsidRDefault="002B085C" w:rsidP="0053186A">
              <w:pPr>
                <w:spacing w:line="360" w:lineRule="auto"/>
                <w:jc w:val="both"/>
                <w:rPr>
                  <w:rFonts w:ascii="Arial" w:hAnsi="Arial" w:cs="Arial"/>
                  <w:sz w:val="24"/>
                  <w:szCs w:val="24"/>
                  <w:lang w:val="es-ES"/>
                </w:rPr>
              </w:pPr>
            </w:p>
            <w:p w:rsidR="002B085C" w:rsidRDefault="002B085C" w:rsidP="0053186A">
              <w:pPr>
                <w:spacing w:line="360" w:lineRule="auto"/>
                <w:jc w:val="both"/>
                <w:rPr>
                  <w:rFonts w:ascii="Arial" w:hAnsi="Arial" w:cs="Arial"/>
                  <w:sz w:val="24"/>
                  <w:szCs w:val="24"/>
                  <w:lang w:val="es-ES"/>
                </w:rPr>
              </w:pPr>
            </w:p>
            <w:p w:rsidR="0092213B" w:rsidRDefault="0092213B" w:rsidP="0053186A">
              <w:pPr>
                <w:spacing w:line="360" w:lineRule="auto"/>
                <w:jc w:val="both"/>
                <w:rPr>
                  <w:rFonts w:ascii="Arial" w:hAnsi="Arial" w:cs="Arial"/>
                  <w:sz w:val="24"/>
                  <w:szCs w:val="24"/>
                  <w:lang w:val="es-ES"/>
                </w:rPr>
              </w:pPr>
            </w:p>
            <w:p w:rsidR="0092213B" w:rsidRDefault="0092213B" w:rsidP="0053186A">
              <w:pPr>
                <w:spacing w:line="360" w:lineRule="auto"/>
                <w:jc w:val="both"/>
                <w:rPr>
                  <w:rFonts w:ascii="Arial" w:hAnsi="Arial" w:cs="Arial"/>
                  <w:sz w:val="24"/>
                  <w:szCs w:val="24"/>
                  <w:lang w:val="es-ES"/>
                </w:rPr>
              </w:pPr>
            </w:p>
            <w:p w:rsidR="0092213B" w:rsidRDefault="0092213B" w:rsidP="0053186A">
              <w:pPr>
                <w:spacing w:line="360" w:lineRule="auto"/>
                <w:jc w:val="both"/>
                <w:rPr>
                  <w:rFonts w:ascii="Arial" w:hAnsi="Arial" w:cs="Arial"/>
                  <w:sz w:val="24"/>
                  <w:szCs w:val="24"/>
                  <w:lang w:val="es-ES"/>
                </w:rPr>
              </w:pPr>
            </w:p>
            <w:p w:rsidR="002B085C" w:rsidRDefault="002B085C" w:rsidP="0053186A">
              <w:pPr>
                <w:spacing w:line="360" w:lineRule="auto"/>
                <w:jc w:val="both"/>
                <w:rPr>
                  <w:rFonts w:ascii="Arial" w:hAnsi="Arial" w:cs="Arial"/>
                  <w:sz w:val="24"/>
                  <w:szCs w:val="24"/>
                  <w:lang w:val="es-ES"/>
                </w:rPr>
              </w:pPr>
            </w:p>
            <w:p w:rsidR="002B085C" w:rsidRPr="0065009C" w:rsidRDefault="002B085C" w:rsidP="0053186A">
              <w:pPr>
                <w:spacing w:line="360" w:lineRule="auto"/>
                <w:jc w:val="both"/>
                <w:rPr>
                  <w:rFonts w:ascii="Arial" w:hAnsi="Arial" w:cs="Arial"/>
                  <w:sz w:val="24"/>
                  <w:szCs w:val="24"/>
                  <w:lang w:val="es-ES"/>
                </w:rPr>
              </w:pPr>
            </w:p>
            <w:p w:rsidR="0053186A" w:rsidRPr="0092213B" w:rsidRDefault="0053186A" w:rsidP="00B5346B">
              <w:pPr>
                <w:pStyle w:val="Prrafodelista"/>
                <w:numPr>
                  <w:ilvl w:val="0"/>
                  <w:numId w:val="2"/>
                </w:numPr>
                <w:spacing w:line="360" w:lineRule="auto"/>
                <w:ind w:left="284" w:hanging="294"/>
                <w:jc w:val="both"/>
                <w:rPr>
                  <w:rFonts w:ascii="Arial" w:hAnsi="Arial" w:cs="Arial"/>
                  <w:b/>
                  <w:sz w:val="24"/>
                  <w:szCs w:val="24"/>
                  <w:lang w:val="es-ES"/>
                </w:rPr>
              </w:pPr>
              <w:r w:rsidRPr="0092213B">
                <w:rPr>
                  <w:rFonts w:ascii="Arial" w:hAnsi="Arial" w:cs="Arial"/>
                  <w:b/>
                  <w:sz w:val="24"/>
                  <w:szCs w:val="24"/>
                  <w:lang w:val="es-ES"/>
                </w:rPr>
                <w:t xml:space="preserve">¿El Fin y el Propósito de cada uno de los programas,  están claramente definidos? </w:t>
              </w:r>
            </w:p>
            <w:p w:rsidR="0053186A" w:rsidRPr="0092213B" w:rsidRDefault="0053186A" w:rsidP="00B5346B">
              <w:pPr>
                <w:spacing w:line="360" w:lineRule="auto"/>
                <w:ind w:left="360" w:hanging="294"/>
                <w:jc w:val="both"/>
                <w:rPr>
                  <w:rFonts w:ascii="Arial" w:hAnsi="Arial" w:cs="Arial"/>
                  <w:b/>
                  <w:sz w:val="24"/>
                  <w:szCs w:val="24"/>
                  <w:lang w:val="es-ES"/>
                </w:rPr>
              </w:pPr>
              <w:r w:rsidRPr="0092213B">
                <w:rPr>
                  <w:rFonts w:ascii="Arial" w:hAnsi="Arial" w:cs="Arial"/>
                  <w:b/>
                  <w:sz w:val="24"/>
                  <w:szCs w:val="24"/>
                  <w:lang w:val="es-ES"/>
                </w:rPr>
                <w:t xml:space="preserve">RESPUESTA: </w:t>
              </w:r>
              <w:r w:rsidR="003671BD" w:rsidRPr="0092213B">
                <w:rPr>
                  <w:rFonts w:ascii="Arial" w:hAnsi="Arial" w:cs="Arial"/>
                  <w:b/>
                  <w:sz w:val="24"/>
                  <w:szCs w:val="24"/>
                  <w:lang w:val="es-ES"/>
                </w:rPr>
                <w:t xml:space="preserve">SÍ </w:t>
              </w:r>
            </w:p>
            <w:p w:rsidR="00052698" w:rsidRPr="0065009C" w:rsidRDefault="00E63EF4" w:rsidP="0092213B">
              <w:pPr>
                <w:spacing w:line="360" w:lineRule="auto"/>
                <w:jc w:val="both"/>
                <w:rPr>
                  <w:rFonts w:ascii="Arial" w:hAnsi="Arial" w:cs="Arial"/>
                  <w:sz w:val="24"/>
                  <w:szCs w:val="24"/>
                  <w:lang w:val="es-ES"/>
                </w:rPr>
              </w:pPr>
              <w:r w:rsidRPr="0065009C">
                <w:rPr>
                  <w:rFonts w:ascii="Arial" w:hAnsi="Arial" w:cs="Arial"/>
                  <w:sz w:val="24"/>
                  <w:szCs w:val="24"/>
                  <w:lang w:val="es-ES"/>
                </w:rPr>
                <w:t>Los indicadores de FIN y PROPÓSITO incluidos en la Matriz de Indicadores de resultados están clara mente definidos y cumplen con una redacción</w:t>
              </w:r>
              <w:r w:rsidR="00645906" w:rsidRPr="0065009C">
                <w:rPr>
                  <w:rFonts w:ascii="Arial" w:hAnsi="Arial" w:cs="Arial"/>
                  <w:sz w:val="24"/>
                  <w:szCs w:val="24"/>
                  <w:lang w:val="es-ES"/>
                </w:rPr>
                <w:t xml:space="preserve"> suficientemente</w:t>
              </w:r>
              <w:r w:rsidRPr="0065009C">
                <w:rPr>
                  <w:rFonts w:ascii="Arial" w:hAnsi="Arial" w:cs="Arial"/>
                  <w:sz w:val="24"/>
                  <w:szCs w:val="24"/>
                  <w:lang w:val="es-ES"/>
                </w:rPr>
                <w:t xml:space="preserve"> clara</w:t>
              </w:r>
              <w:r w:rsidR="00645906" w:rsidRPr="0065009C">
                <w:rPr>
                  <w:rFonts w:ascii="Arial" w:hAnsi="Arial" w:cs="Arial"/>
                  <w:sz w:val="24"/>
                  <w:szCs w:val="24"/>
                  <w:lang w:val="es-ES"/>
                </w:rPr>
                <w:t xml:space="preserve"> (podría mejorar en el cado del fin)</w:t>
              </w:r>
              <w:r w:rsidRPr="0065009C">
                <w:rPr>
                  <w:rFonts w:ascii="Arial" w:hAnsi="Arial" w:cs="Arial"/>
                  <w:sz w:val="24"/>
                  <w:szCs w:val="24"/>
                  <w:lang w:val="es-ES"/>
                </w:rPr>
                <w:t xml:space="preserve"> y adecuada de acuerdo con la Metodología del Marco Lógico</w:t>
              </w:r>
              <w:r w:rsidR="00645906" w:rsidRPr="0065009C">
                <w:rPr>
                  <w:rStyle w:val="Refdenotaalpie"/>
                  <w:rFonts w:ascii="Arial" w:hAnsi="Arial" w:cs="Arial"/>
                  <w:sz w:val="24"/>
                  <w:szCs w:val="24"/>
                  <w:lang w:val="es-ES"/>
                </w:rPr>
                <w:footnoteReference w:id="1"/>
              </w:r>
              <w:r w:rsidRPr="0065009C">
                <w:rPr>
                  <w:rFonts w:ascii="Arial" w:hAnsi="Arial" w:cs="Arial"/>
                  <w:sz w:val="24"/>
                  <w:szCs w:val="24"/>
                  <w:lang w:val="es-ES"/>
                </w:rPr>
                <w:t xml:space="preserve">. </w:t>
              </w:r>
            </w:p>
            <w:tbl>
              <w:tblPr>
                <w:tblStyle w:val="Tablaconcuadrcula"/>
                <w:tblW w:w="0" w:type="auto"/>
                <w:jc w:val="center"/>
                <w:tblInd w:w="360" w:type="dxa"/>
                <w:tblLook w:val="04A0" w:firstRow="1" w:lastRow="0" w:firstColumn="1" w:lastColumn="0" w:noHBand="0" w:noVBand="1"/>
              </w:tblPr>
              <w:tblGrid>
                <w:gridCol w:w="1750"/>
                <w:gridCol w:w="3819"/>
                <w:gridCol w:w="4259"/>
              </w:tblGrid>
              <w:tr w:rsidR="00E67C98" w:rsidRPr="0065009C" w:rsidTr="0092213B">
                <w:trPr>
                  <w:jc w:val="center"/>
                </w:trPr>
                <w:tc>
                  <w:tcPr>
                    <w:tcW w:w="1733" w:type="dxa"/>
                  </w:tcPr>
                  <w:p w:rsidR="00E67C98" w:rsidRPr="0065009C" w:rsidRDefault="00E67C98" w:rsidP="00645906">
                    <w:pPr>
                      <w:spacing w:line="360" w:lineRule="auto"/>
                      <w:jc w:val="center"/>
                      <w:rPr>
                        <w:rFonts w:ascii="Arial" w:hAnsi="Arial" w:cs="Arial"/>
                        <w:sz w:val="24"/>
                        <w:szCs w:val="24"/>
                        <w:lang w:val="es-ES"/>
                      </w:rPr>
                    </w:pPr>
                    <w:r w:rsidRPr="0065009C">
                      <w:rPr>
                        <w:rFonts w:ascii="Arial" w:hAnsi="Arial" w:cs="Arial"/>
                        <w:sz w:val="24"/>
                        <w:szCs w:val="24"/>
                        <w:lang w:val="es-ES"/>
                      </w:rPr>
                      <w:t>AMBITO DE DESEMPEÑO</w:t>
                    </w:r>
                  </w:p>
                </w:tc>
                <w:tc>
                  <w:tcPr>
                    <w:tcW w:w="3827" w:type="dxa"/>
                  </w:tcPr>
                  <w:p w:rsidR="00E67C98" w:rsidRPr="0065009C" w:rsidRDefault="00E67C98" w:rsidP="00645906">
                    <w:pPr>
                      <w:spacing w:line="360" w:lineRule="auto"/>
                      <w:jc w:val="center"/>
                      <w:rPr>
                        <w:rFonts w:ascii="Arial" w:hAnsi="Arial" w:cs="Arial"/>
                        <w:sz w:val="24"/>
                        <w:szCs w:val="24"/>
                        <w:lang w:val="es-ES"/>
                      </w:rPr>
                    </w:pPr>
                    <w:r w:rsidRPr="0065009C">
                      <w:rPr>
                        <w:rFonts w:ascii="Arial" w:hAnsi="Arial" w:cs="Arial"/>
                        <w:sz w:val="24"/>
                        <w:szCs w:val="24"/>
                        <w:lang w:val="es-ES"/>
                      </w:rPr>
                      <w:t>OBJETIVO</w:t>
                    </w:r>
                  </w:p>
                </w:tc>
                <w:tc>
                  <w:tcPr>
                    <w:tcW w:w="4268" w:type="dxa"/>
                  </w:tcPr>
                  <w:p w:rsidR="00E67C98" w:rsidRPr="0065009C" w:rsidRDefault="00E67C98" w:rsidP="00645906">
                    <w:pPr>
                      <w:spacing w:line="360" w:lineRule="auto"/>
                      <w:jc w:val="center"/>
                      <w:rPr>
                        <w:rFonts w:ascii="Arial" w:hAnsi="Arial" w:cs="Arial"/>
                        <w:sz w:val="24"/>
                        <w:szCs w:val="24"/>
                        <w:lang w:val="es-ES"/>
                      </w:rPr>
                    </w:pPr>
                    <w:r w:rsidRPr="0065009C">
                      <w:rPr>
                        <w:rFonts w:ascii="Arial" w:hAnsi="Arial" w:cs="Arial"/>
                        <w:sz w:val="24"/>
                        <w:szCs w:val="24"/>
                        <w:lang w:val="es-ES"/>
                      </w:rPr>
                      <w:t>COMENTARIOS</w:t>
                    </w:r>
                  </w:p>
                </w:tc>
              </w:tr>
              <w:tr w:rsidR="00E1313F" w:rsidRPr="00C8468D" w:rsidTr="0092213B">
                <w:trPr>
                  <w:jc w:val="center"/>
                </w:trPr>
                <w:tc>
                  <w:tcPr>
                    <w:tcW w:w="1733" w:type="dxa"/>
                  </w:tcPr>
                  <w:p w:rsidR="00E1313F" w:rsidRPr="0065009C" w:rsidRDefault="00E1313F" w:rsidP="0053186A">
                    <w:pPr>
                      <w:spacing w:line="360" w:lineRule="auto"/>
                      <w:jc w:val="both"/>
                      <w:rPr>
                        <w:rFonts w:ascii="Arial" w:hAnsi="Arial" w:cs="Arial"/>
                        <w:sz w:val="24"/>
                        <w:szCs w:val="24"/>
                        <w:lang w:val="es-ES"/>
                      </w:rPr>
                    </w:pPr>
                    <w:r w:rsidRPr="0065009C">
                      <w:rPr>
                        <w:rFonts w:ascii="Arial" w:hAnsi="Arial" w:cs="Arial"/>
                        <w:sz w:val="24"/>
                        <w:szCs w:val="24"/>
                        <w:lang w:val="es-ES"/>
                      </w:rPr>
                      <w:t>FIN</w:t>
                    </w:r>
                  </w:p>
                </w:tc>
                <w:tc>
                  <w:tcPr>
                    <w:tcW w:w="3827" w:type="dxa"/>
                  </w:tcPr>
                  <w:p w:rsidR="00E1313F" w:rsidRPr="0065009C" w:rsidRDefault="00E1313F" w:rsidP="0053186A">
                    <w:pPr>
                      <w:spacing w:line="360" w:lineRule="auto"/>
                      <w:jc w:val="both"/>
                      <w:rPr>
                        <w:rFonts w:ascii="Arial" w:hAnsi="Arial" w:cs="Arial"/>
                        <w:sz w:val="24"/>
                        <w:szCs w:val="24"/>
                        <w:lang w:val="es-ES"/>
                      </w:rPr>
                    </w:pPr>
                    <w:r w:rsidRPr="0065009C">
                      <w:rPr>
                        <w:rFonts w:ascii="Arial" w:hAnsi="Arial" w:cs="Arial"/>
                        <w:sz w:val="24"/>
                        <w:szCs w:val="24"/>
                        <w:lang w:val="es-ES"/>
                      </w:rPr>
                      <w:t xml:space="preserve">Contribuir a disminuir las desigualdades en las oportunidades en las oportunidades educativas entre grupos sociales sin educación básica mediante la superación de su rezago educativo. </w:t>
                    </w:r>
                  </w:p>
                </w:tc>
                <w:tc>
                  <w:tcPr>
                    <w:tcW w:w="4268" w:type="dxa"/>
                  </w:tcPr>
                  <w:p w:rsidR="00E67C98" w:rsidRPr="0065009C" w:rsidRDefault="00E67C98" w:rsidP="0053186A">
                    <w:pPr>
                      <w:spacing w:line="360" w:lineRule="auto"/>
                      <w:jc w:val="both"/>
                      <w:rPr>
                        <w:rFonts w:ascii="Arial" w:hAnsi="Arial" w:cs="Arial"/>
                        <w:sz w:val="24"/>
                        <w:szCs w:val="24"/>
                        <w:lang w:val="es-ES"/>
                      </w:rPr>
                    </w:pPr>
                    <w:r w:rsidRPr="0065009C">
                      <w:rPr>
                        <w:rFonts w:ascii="Arial" w:hAnsi="Arial" w:cs="Arial"/>
                        <w:sz w:val="24"/>
                        <w:szCs w:val="24"/>
                        <w:lang w:val="es-ES"/>
                      </w:rPr>
                      <w:t xml:space="preserve">Este objetivo de FIN sí indica la forma en que el programa contribuye al logro de un objetivo estratégico de orden superior </w:t>
                    </w:r>
                    <w:r w:rsidRPr="00DE266F">
                      <w:rPr>
                        <w:rFonts w:ascii="Arial" w:hAnsi="Arial" w:cs="Arial"/>
                        <w:sz w:val="24"/>
                        <w:szCs w:val="24"/>
                        <w:lang w:val="es-ES"/>
                      </w:rPr>
                      <w:t>con el que está alineado</w:t>
                    </w:r>
                    <w:r w:rsidR="00DE266F">
                      <w:rPr>
                        <w:rFonts w:ascii="Arial" w:hAnsi="Arial" w:cs="Arial"/>
                        <w:sz w:val="24"/>
                        <w:szCs w:val="24"/>
                        <w:lang w:val="es-ES"/>
                      </w:rPr>
                      <w:t>.</w:t>
                    </w:r>
                  </w:p>
                  <w:p w:rsidR="00645906" w:rsidRPr="0065009C" w:rsidRDefault="00645906" w:rsidP="0053186A">
                    <w:pPr>
                      <w:spacing w:line="360" w:lineRule="auto"/>
                      <w:jc w:val="both"/>
                      <w:rPr>
                        <w:rFonts w:ascii="Arial" w:hAnsi="Arial" w:cs="Arial"/>
                        <w:sz w:val="24"/>
                        <w:szCs w:val="24"/>
                        <w:lang w:val="es-ES"/>
                      </w:rPr>
                    </w:pPr>
                    <w:r w:rsidRPr="0065009C">
                      <w:rPr>
                        <w:rFonts w:ascii="Arial" w:hAnsi="Arial" w:cs="Arial"/>
                        <w:sz w:val="24"/>
                        <w:szCs w:val="24"/>
                        <w:lang w:val="es-ES"/>
                      </w:rPr>
                      <w:t xml:space="preserve">Sin embargo, la redacción no es del todo clara. </w:t>
                    </w:r>
                  </w:p>
                  <w:p w:rsidR="00645906" w:rsidRPr="0065009C" w:rsidRDefault="00645906" w:rsidP="0053186A">
                    <w:pPr>
                      <w:spacing w:line="360" w:lineRule="auto"/>
                      <w:jc w:val="both"/>
                      <w:rPr>
                        <w:rFonts w:ascii="Arial" w:hAnsi="Arial" w:cs="Arial"/>
                        <w:sz w:val="24"/>
                        <w:szCs w:val="24"/>
                        <w:lang w:val="es-ES"/>
                      </w:rPr>
                    </w:pPr>
                    <w:r w:rsidRPr="0065009C">
                      <w:rPr>
                        <w:rFonts w:ascii="Arial" w:hAnsi="Arial" w:cs="Arial"/>
                        <w:sz w:val="24"/>
                        <w:szCs w:val="24"/>
                        <w:lang w:val="es-ES"/>
                      </w:rPr>
                      <w:t xml:space="preserve">Se recomienda mejorar la redacción para una mayor claridad </w:t>
                    </w:r>
                  </w:p>
                </w:tc>
              </w:tr>
              <w:tr w:rsidR="00E1313F" w:rsidRPr="00C8468D" w:rsidTr="0092213B">
                <w:trPr>
                  <w:jc w:val="center"/>
                </w:trPr>
                <w:tc>
                  <w:tcPr>
                    <w:tcW w:w="1733" w:type="dxa"/>
                  </w:tcPr>
                  <w:p w:rsidR="00E1313F" w:rsidRPr="0065009C" w:rsidRDefault="00E1313F" w:rsidP="0053186A">
                    <w:pPr>
                      <w:spacing w:line="360" w:lineRule="auto"/>
                      <w:jc w:val="both"/>
                      <w:rPr>
                        <w:rFonts w:ascii="Arial" w:hAnsi="Arial" w:cs="Arial"/>
                        <w:sz w:val="24"/>
                        <w:szCs w:val="24"/>
                        <w:lang w:val="es-ES"/>
                      </w:rPr>
                    </w:pPr>
                    <w:r w:rsidRPr="0065009C">
                      <w:rPr>
                        <w:rFonts w:ascii="Arial" w:hAnsi="Arial" w:cs="Arial"/>
                        <w:sz w:val="24"/>
                        <w:szCs w:val="24"/>
                        <w:lang w:val="es-ES"/>
                      </w:rPr>
                      <w:t>PROPÓSITO</w:t>
                    </w:r>
                  </w:p>
                </w:tc>
                <w:tc>
                  <w:tcPr>
                    <w:tcW w:w="3827" w:type="dxa"/>
                  </w:tcPr>
                  <w:p w:rsidR="00E1313F" w:rsidRPr="0065009C" w:rsidRDefault="00E1313F" w:rsidP="0053186A">
                    <w:pPr>
                      <w:spacing w:line="360" w:lineRule="auto"/>
                      <w:jc w:val="both"/>
                      <w:rPr>
                        <w:rFonts w:ascii="Arial" w:hAnsi="Arial" w:cs="Arial"/>
                        <w:sz w:val="24"/>
                        <w:szCs w:val="24"/>
                        <w:lang w:val="es-ES"/>
                      </w:rPr>
                    </w:pPr>
                    <w:r w:rsidRPr="0065009C">
                      <w:rPr>
                        <w:rFonts w:ascii="Arial" w:hAnsi="Arial" w:cs="Arial"/>
                        <w:sz w:val="24"/>
                        <w:szCs w:val="24"/>
                        <w:lang w:val="es-ES"/>
                      </w:rPr>
                      <w:t xml:space="preserve">Población objetivo de 15 años y más en condición de rezago educativo concluye su educación básica. </w:t>
                    </w:r>
                  </w:p>
                </w:tc>
                <w:tc>
                  <w:tcPr>
                    <w:tcW w:w="4268" w:type="dxa"/>
                  </w:tcPr>
                  <w:p w:rsidR="00E1313F" w:rsidRPr="0065009C" w:rsidRDefault="00E67C98" w:rsidP="00E67C98">
                    <w:pPr>
                      <w:spacing w:line="360" w:lineRule="auto"/>
                      <w:jc w:val="both"/>
                      <w:rPr>
                        <w:rFonts w:ascii="Arial" w:hAnsi="Arial" w:cs="Arial"/>
                        <w:sz w:val="24"/>
                        <w:szCs w:val="24"/>
                      </w:rPr>
                    </w:pPr>
                    <w:r w:rsidRPr="0065009C">
                      <w:rPr>
                        <w:rFonts w:ascii="Arial" w:hAnsi="Arial" w:cs="Arial"/>
                        <w:sz w:val="24"/>
                        <w:szCs w:val="24"/>
                      </w:rPr>
                      <w:t>Este objetivo de propósito, si corresponde a objetivo del programa, la razón de ser del mismo. Indica el efecto directo que el programa se propone alcanzar sobre la población o área de enfoque.</w:t>
                    </w:r>
                  </w:p>
                </w:tc>
              </w:tr>
            </w:tbl>
            <w:p w:rsidR="00E1313F" w:rsidRPr="0065009C" w:rsidRDefault="00E1313F" w:rsidP="0053186A">
              <w:pPr>
                <w:spacing w:line="360" w:lineRule="auto"/>
                <w:ind w:left="360"/>
                <w:jc w:val="both"/>
                <w:rPr>
                  <w:rFonts w:ascii="Arial" w:hAnsi="Arial" w:cs="Arial"/>
                  <w:sz w:val="24"/>
                  <w:szCs w:val="24"/>
                </w:rPr>
              </w:pPr>
            </w:p>
            <w:p w:rsidR="008D0717" w:rsidRPr="0065009C" w:rsidRDefault="008D0717" w:rsidP="0053186A">
              <w:pPr>
                <w:spacing w:line="360" w:lineRule="auto"/>
                <w:ind w:left="360"/>
                <w:jc w:val="both"/>
                <w:rPr>
                  <w:rFonts w:ascii="Arial" w:hAnsi="Arial" w:cs="Arial"/>
                  <w:sz w:val="24"/>
                  <w:szCs w:val="24"/>
                </w:rPr>
              </w:pPr>
            </w:p>
            <w:p w:rsidR="0053186A" w:rsidRPr="0092213B" w:rsidRDefault="0053186A" w:rsidP="00B5346B">
              <w:pPr>
                <w:pStyle w:val="Prrafodelista"/>
                <w:numPr>
                  <w:ilvl w:val="0"/>
                  <w:numId w:val="2"/>
                </w:numPr>
                <w:spacing w:line="360" w:lineRule="auto"/>
                <w:ind w:left="426" w:hanging="349"/>
                <w:jc w:val="both"/>
                <w:rPr>
                  <w:rFonts w:ascii="Arial" w:hAnsi="Arial" w:cs="Arial"/>
                  <w:b/>
                  <w:sz w:val="24"/>
                  <w:szCs w:val="24"/>
                  <w:lang w:val="es-ES"/>
                </w:rPr>
              </w:pPr>
              <w:r w:rsidRPr="0092213B">
                <w:rPr>
                  <w:rFonts w:ascii="Arial" w:hAnsi="Arial" w:cs="Arial"/>
                  <w:b/>
                  <w:sz w:val="24"/>
                  <w:szCs w:val="24"/>
                  <w:lang w:val="es-ES"/>
                </w:rPr>
                <w:t>¿El Fin y el Propósito corresponden a la solución del problema de cada uno de los programas?</w:t>
              </w:r>
            </w:p>
            <w:p w:rsidR="0053186A" w:rsidRPr="0092213B" w:rsidRDefault="0053186A" w:rsidP="00B5346B">
              <w:pPr>
                <w:spacing w:line="360" w:lineRule="auto"/>
                <w:ind w:left="709" w:hanging="709"/>
                <w:jc w:val="both"/>
                <w:rPr>
                  <w:rFonts w:ascii="Arial" w:hAnsi="Arial" w:cs="Arial"/>
                  <w:b/>
                  <w:sz w:val="24"/>
                  <w:szCs w:val="24"/>
                  <w:lang w:val="es-ES"/>
                </w:rPr>
              </w:pPr>
              <w:r w:rsidRPr="0092213B">
                <w:rPr>
                  <w:rFonts w:ascii="Arial" w:hAnsi="Arial" w:cs="Arial"/>
                  <w:b/>
                  <w:sz w:val="24"/>
                  <w:szCs w:val="24"/>
                  <w:lang w:val="es-ES"/>
                </w:rPr>
                <w:t xml:space="preserve">RESPUESTA: SÍ </w:t>
              </w:r>
            </w:p>
            <w:p w:rsidR="00645906" w:rsidRDefault="0065009C" w:rsidP="0092213B">
              <w:pPr>
                <w:spacing w:line="360" w:lineRule="auto"/>
                <w:jc w:val="both"/>
                <w:rPr>
                  <w:rFonts w:ascii="Arial" w:hAnsi="Arial" w:cs="Arial"/>
                  <w:sz w:val="24"/>
                  <w:szCs w:val="24"/>
                  <w:lang w:val="es-ES"/>
                </w:rPr>
              </w:pPr>
              <w:r w:rsidRPr="0065009C">
                <w:rPr>
                  <w:rFonts w:ascii="Arial" w:hAnsi="Arial" w:cs="Arial"/>
                  <w:sz w:val="24"/>
                  <w:szCs w:val="24"/>
                  <w:lang w:val="es-ES"/>
                </w:rPr>
                <w:t xml:space="preserve">En </w:t>
              </w:r>
              <w:r>
                <w:rPr>
                  <w:rFonts w:ascii="Arial" w:hAnsi="Arial" w:cs="Arial"/>
                  <w:sz w:val="24"/>
                  <w:szCs w:val="24"/>
                  <w:lang w:val="es-ES"/>
                </w:rPr>
                <w:t>el Plan Estatal de Desarrollo</w:t>
              </w:r>
              <w:r w:rsidR="001C1F6A">
                <w:rPr>
                  <w:rFonts w:ascii="Arial" w:hAnsi="Arial" w:cs="Arial"/>
                  <w:sz w:val="24"/>
                  <w:szCs w:val="24"/>
                  <w:lang w:val="es-ES"/>
                </w:rPr>
                <w:t xml:space="preserve"> 2012-2018 del Estado de Yucatán</w:t>
              </w:r>
              <w:r>
                <w:rPr>
                  <w:rFonts w:ascii="Arial" w:hAnsi="Arial" w:cs="Arial"/>
                  <w:sz w:val="24"/>
                  <w:szCs w:val="24"/>
                  <w:lang w:val="es-ES"/>
                </w:rPr>
                <w:t xml:space="preserve">, se incluye un diagnóstico basado en el Sistema Nacional de Información Educativa que menciona la situación el analfabetismo y del grado de escolaridad  en el estado de Yucatán, en el que </w:t>
              </w:r>
              <w:r w:rsidR="001C1F6A">
                <w:rPr>
                  <w:rFonts w:ascii="Arial" w:hAnsi="Arial" w:cs="Arial"/>
                  <w:sz w:val="24"/>
                  <w:szCs w:val="24"/>
                  <w:lang w:val="es-ES"/>
                </w:rPr>
                <w:t xml:space="preserve">en 39 de los municipios la población, en promedio no ha terminado la primaria, y en 67 la población en promedio no ha concluido la secundaria, es decir los niveles de educación básica, y con respecto al analfabetismo, se menciona que existen municipios en los que hasta el 27 por ciento de la población es analfabeta. </w:t>
              </w:r>
            </w:p>
            <w:p w:rsidR="001C1F6A" w:rsidRDefault="007F288A" w:rsidP="0092213B">
              <w:pPr>
                <w:spacing w:line="360" w:lineRule="auto"/>
                <w:jc w:val="both"/>
                <w:rPr>
                  <w:rFonts w:ascii="Arial" w:hAnsi="Arial" w:cs="Arial"/>
                  <w:sz w:val="24"/>
                  <w:szCs w:val="24"/>
                  <w:lang w:val="es-ES"/>
                </w:rPr>
              </w:pPr>
              <w:r w:rsidRPr="007F288A">
                <w:rPr>
                  <w:rFonts w:ascii="Arial" w:hAnsi="Arial" w:cs="Arial"/>
                  <w:sz w:val="24"/>
                  <w:szCs w:val="24"/>
                  <w:lang w:val="es-ES"/>
                </w:rPr>
                <w:t>En el Plan Nacional de Desarrollo 2013-2018 y el Programa Sectorial de Educación 2013-2018 abordan en sus diagnósticos la pr</w:t>
              </w:r>
              <w:r>
                <w:rPr>
                  <w:rFonts w:ascii="Arial" w:hAnsi="Arial" w:cs="Arial"/>
                  <w:sz w:val="24"/>
                  <w:szCs w:val="24"/>
                  <w:lang w:val="es-ES"/>
                </w:rPr>
                <w:t>oblemática del rezago educativo</w:t>
              </w:r>
              <w:r w:rsidRPr="007F288A">
                <w:rPr>
                  <w:rFonts w:ascii="Arial" w:hAnsi="Arial" w:cs="Arial"/>
                  <w:sz w:val="24"/>
                  <w:szCs w:val="24"/>
                  <w:lang w:val="es-ES"/>
                </w:rPr>
                <w:t xml:space="preserve"> pero a nivel nacional:“El rezago educativo en la población adulta no está resuelto. Alrededor de 32.3 millones de adultos no han completado su educación básica, lo que equivale al 38.5% de la población mayor de 15 años. En esta cifra se incluyen poco más de 5.1 millones de personas analfabetas, situación que limita su integración al mercado laboral.” (PND 2013-2018, p. 61).El Programa Sectorial en su diagnóstico solo agrega que de los 5.1 millones de personas analfabetas 3.1 son mujeres y 2.0 son hombres, y que una cuarta parte de los varones que no saben leer y escribir son indígenas, y una tercera parte de las mujeres que no saben leer y escribir son indígenas.</w:t>
              </w:r>
            </w:p>
            <w:p w:rsidR="007F288A" w:rsidRDefault="000B1A39" w:rsidP="0092213B">
              <w:pPr>
                <w:spacing w:line="360" w:lineRule="auto"/>
                <w:jc w:val="both"/>
                <w:rPr>
                  <w:rFonts w:ascii="Arial" w:hAnsi="Arial" w:cs="Arial"/>
                  <w:sz w:val="24"/>
                  <w:szCs w:val="24"/>
                  <w:lang w:val="es-ES"/>
                </w:rPr>
              </w:pPr>
              <w:r>
                <w:rPr>
                  <w:rFonts w:ascii="Arial" w:hAnsi="Arial" w:cs="Arial"/>
                  <w:sz w:val="24"/>
                  <w:szCs w:val="24"/>
                  <w:lang w:val="es-ES"/>
                </w:rPr>
                <w:t xml:space="preserve">Por otra parte, el IEAEY presentó para esta evaluación un diagnóstico en el que se destaca que de acuerdo con cifras estimada por el INEA actualizadas al 31 de diciembre de 2017, el 41.9% de la población mayor de 15 años del estado de Yucatán está en rezago educativo (Índice de rezago educativo). </w:t>
              </w:r>
              <w:r w:rsidR="00235F88">
                <w:rPr>
                  <w:rFonts w:ascii="Arial" w:hAnsi="Arial" w:cs="Arial"/>
                  <w:sz w:val="24"/>
                  <w:szCs w:val="24"/>
                  <w:lang w:val="es-ES"/>
                </w:rPr>
                <w:t xml:space="preserve">Cabe señalar que dicho diagnóstico carece de referencia acerca del documento o fuente oficial de publicación, por lo que se asume que es un documento no publicado de manera oficial. </w:t>
              </w:r>
            </w:p>
            <w:p w:rsidR="00645906" w:rsidRPr="0065009C" w:rsidRDefault="00645906" w:rsidP="001209EB">
              <w:pPr>
                <w:spacing w:line="360" w:lineRule="auto"/>
                <w:jc w:val="both"/>
                <w:rPr>
                  <w:rFonts w:ascii="Arial" w:hAnsi="Arial" w:cs="Arial"/>
                  <w:sz w:val="24"/>
                  <w:szCs w:val="24"/>
                  <w:lang w:val="es-ES"/>
                </w:rPr>
              </w:pPr>
            </w:p>
            <w:p w:rsidR="0053186A" w:rsidRPr="00B5346B" w:rsidRDefault="0053186A" w:rsidP="00B5346B">
              <w:pPr>
                <w:pStyle w:val="Prrafodelista"/>
                <w:numPr>
                  <w:ilvl w:val="0"/>
                  <w:numId w:val="2"/>
                </w:numPr>
                <w:spacing w:line="360" w:lineRule="auto"/>
                <w:ind w:left="426"/>
                <w:jc w:val="both"/>
                <w:rPr>
                  <w:rFonts w:ascii="Arial" w:hAnsi="Arial" w:cs="Arial"/>
                  <w:b/>
                  <w:sz w:val="24"/>
                  <w:szCs w:val="24"/>
                  <w:lang w:val="es-ES"/>
                </w:rPr>
              </w:pPr>
              <w:r w:rsidRPr="00B5346B">
                <w:rPr>
                  <w:rFonts w:ascii="Arial" w:hAnsi="Arial" w:cs="Arial"/>
                  <w:b/>
                  <w:sz w:val="24"/>
                  <w:szCs w:val="24"/>
                  <w:lang w:val="es-ES"/>
                </w:rPr>
                <w:t>Con base en los objetivos estratégicos de la Dependencia que coordina los programas asociados al fondo, ¿A qué objetivo u objetivos estratégicos están vinculados o contribuyen?</w:t>
              </w:r>
            </w:p>
            <w:p w:rsidR="00B5346B" w:rsidRDefault="0053186A" w:rsidP="00B5346B">
              <w:pPr>
                <w:spacing w:line="360" w:lineRule="auto"/>
                <w:jc w:val="both"/>
                <w:rPr>
                  <w:rFonts w:ascii="Arial" w:hAnsi="Arial" w:cs="Arial"/>
                  <w:sz w:val="24"/>
                  <w:szCs w:val="24"/>
                  <w:lang w:val="es-ES"/>
                </w:rPr>
              </w:pPr>
              <w:r w:rsidRPr="00B5346B">
                <w:rPr>
                  <w:rFonts w:ascii="Arial" w:hAnsi="Arial" w:cs="Arial"/>
                  <w:b/>
                  <w:sz w:val="24"/>
                  <w:szCs w:val="24"/>
                  <w:lang w:val="es-ES"/>
                </w:rPr>
                <w:t xml:space="preserve">RESPUESTA: </w:t>
              </w:r>
              <w:r w:rsidR="00984249" w:rsidRPr="00B5346B">
                <w:rPr>
                  <w:rFonts w:ascii="Arial" w:hAnsi="Arial" w:cs="Arial"/>
                  <w:b/>
                  <w:sz w:val="24"/>
                  <w:szCs w:val="24"/>
                  <w:lang w:val="es-ES"/>
                </w:rPr>
                <w:t>La dependencia que coordina el FAETA es la Secretaría de Educación Pública, cuyos objetivos estratégicos están plasmados en el Programa Sectorial de Educación 2013-2018.</w:t>
              </w:r>
              <w:r w:rsidR="00984249" w:rsidRPr="00984249">
                <w:rPr>
                  <w:rFonts w:ascii="Arial" w:hAnsi="Arial" w:cs="Arial"/>
                  <w:sz w:val="24"/>
                  <w:szCs w:val="24"/>
                  <w:lang w:val="es-ES"/>
                </w:rPr>
                <w:t xml:space="preserve"> </w:t>
              </w:r>
            </w:p>
            <w:p w:rsidR="00984249" w:rsidRPr="00984249" w:rsidRDefault="00984249" w:rsidP="00B5346B">
              <w:pPr>
                <w:spacing w:line="360" w:lineRule="auto"/>
                <w:jc w:val="both"/>
                <w:rPr>
                  <w:rFonts w:ascii="Arial" w:hAnsi="Arial" w:cs="Arial"/>
                  <w:sz w:val="24"/>
                  <w:szCs w:val="24"/>
                  <w:lang w:val="es-ES"/>
                </w:rPr>
              </w:pPr>
              <w:r>
                <w:rPr>
                  <w:rFonts w:ascii="Arial" w:hAnsi="Arial" w:cs="Arial"/>
                  <w:sz w:val="24"/>
                  <w:szCs w:val="24"/>
                  <w:lang w:val="es-ES"/>
                </w:rPr>
                <w:t xml:space="preserve"> El </w:t>
              </w:r>
              <w:r w:rsidRPr="00984249">
                <w:rPr>
                  <w:rFonts w:ascii="Arial" w:hAnsi="Arial" w:cs="Arial"/>
                  <w:sz w:val="24"/>
                  <w:szCs w:val="24"/>
                  <w:lang w:val="es-ES"/>
                </w:rPr>
                <w:t xml:space="preserve"> “Programa Educación Básica para Adultos” del FAETA, está vinculado con los siguientes objetivos de dicho programa: </w:t>
              </w:r>
            </w:p>
            <w:p w:rsidR="00984249" w:rsidRPr="00984249" w:rsidRDefault="00984249" w:rsidP="00B5346B">
              <w:pPr>
                <w:spacing w:line="360" w:lineRule="auto"/>
                <w:jc w:val="both"/>
                <w:rPr>
                  <w:rFonts w:ascii="Arial" w:hAnsi="Arial" w:cs="Arial"/>
                  <w:sz w:val="24"/>
                  <w:szCs w:val="24"/>
                  <w:lang w:val="es-ES"/>
                </w:rPr>
              </w:pPr>
              <w:r w:rsidRPr="00984249">
                <w:rPr>
                  <w:rFonts w:ascii="Arial" w:hAnsi="Arial" w:cs="Arial"/>
                  <w:sz w:val="24"/>
                  <w:szCs w:val="24"/>
                  <w:lang w:val="es-ES"/>
                </w:rPr>
                <w:t>Objetivo 3. Asegurar mayor cobertura, inclusión y equidad educativa entre todos los grupos de la población, para la construcción de una sociedad más justa (p. 54).</w:t>
              </w:r>
            </w:p>
            <w:p w:rsidR="000B1A39" w:rsidRDefault="00984249" w:rsidP="00B5346B">
              <w:pPr>
                <w:spacing w:line="360" w:lineRule="auto"/>
                <w:jc w:val="both"/>
                <w:rPr>
                  <w:rFonts w:ascii="Arial" w:hAnsi="Arial" w:cs="Arial"/>
                  <w:sz w:val="24"/>
                  <w:szCs w:val="24"/>
                  <w:lang w:val="es-ES"/>
                </w:rPr>
              </w:pPr>
              <w:r w:rsidRPr="00984249">
                <w:rPr>
                  <w:rFonts w:ascii="Arial" w:hAnsi="Arial" w:cs="Arial"/>
                  <w:sz w:val="24"/>
                  <w:szCs w:val="24"/>
                  <w:lang w:val="es-ES"/>
                </w:rPr>
                <w:t>Estrategia 3.7: Intensificar y diversificar los programas para la educación de las personas adultas y la disminución del rezago educativo (p. 58).</w:t>
              </w:r>
            </w:p>
            <w:p w:rsidR="00FC54C3" w:rsidRDefault="00FC54C3" w:rsidP="00B5346B">
              <w:pPr>
                <w:spacing w:line="360" w:lineRule="auto"/>
                <w:jc w:val="both"/>
                <w:rPr>
                  <w:rFonts w:ascii="Arial" w:hAnsi="Arial" w:cs="Arial"/>
                  <w:sz w:val="24"/>
                  <w:szCs w:val="24"/>
                  <w:lang w:val="es-ES"/>
                </w:rPr>
              </w:pPr>
              <w:r>
                <w:rPr>
                  <w:rFonts w:ascii="Arial" w:hAnsi="Arial" w:cs="Arial"/>
                  <w:sz w:val="24"/>
                  <w:szCs w:val="24"/>
                  <w:lang w:val="es-ES"/>
                </w:rPr>
                <w:t>Estos objetivos se derivan del objetivo 3.2  del Plan Nacional de Desarrollo 2013-2018. “Garantizar la inclusión y la equidad en el sistema educativo”</w:t>
              </w:r>
              <w:r w:rsidR="001B2697">
                <w:rPr>
                  <w:rFonts w:ascii="Arial" w:hAnsi="Arial" w:cs="Arial"/>
                  <w:sz w:val="24"/>
                  <w:szCs w:val="24"/>
                  <w:lang w:val="es-ES"/>
                </w:rPr>
                <w:t>.</w:t>
              </w:r>
            </w:p>
            <w:p w:rsidR="006372ED" w:rsidRDefault="006372ED" w:rsidP="00B5346B">
              <w:pPr>
                <w:spacing w:line="360" w:lineRule="auto"/>
                <w:jc w:val="both"/>
                <w:rPr>
                  <w:rFonts w:ascii="Arial" w:hAnsi="Arial" w:cs="Arial"/>
                  <w:sz w:val="24"/>
                  <w:szCs w:val="24"/>
                  <w:lang w:val="es-ES"/>
                </w:rPr>
              </w:pPr>
              <w:r>
                <w:rPr>
                  <w:rFonts w:ascii="Arial" w:hAnsi="Arial" w:cs="Arial"/>
                  <w:sz w:val="24"/>
                  <w:szCs w:val="24"/>
                  <w:lang w:val="es-ES"/>
                </w:rPr>
                <w:t>En el Plan estatal de Desarrollo del Estado de Yucatán se establece como Objetivo  1 del Eje: Yucatán con Educación de Calidad, en cuanto a Educación Básica, “Disminuir el rezago educativo en el estado”</w:t>
              </w:r>
            </w:p>
            <w:p w:rsidR="00984249" w:rsidRDefault="00984249" w:rsidP="00B5346B">
              <w:pPr>
                <w:spacing w:line="360" w:lineRule="auto"/>
                <w:jc w:val="both"/>
                <w:rPr>
                  <w:rFonts w:ascii="Arial" w:hAnsi="Arial" w:cs="Arial"/>
                  <w:sz w:val="24"/>
                  <w:szCs w:val="24"/>
                  <w:lang w:val="es-ES"/>
                </w:rPr>
              </w:pPr>
              <w:r>
                <w:rPr>
                  <w:rFonts w:ascii="Arial" w:hAnsi="Arial" w:cs="Arial"/>
                  <w:sz w:val="24"/>
                  <w:szCs w:val="24"/>
                  <w:lang w:val="es-ES"/>
                </w:rPr>
                <w:t xml:space="preserve">Por su parte, la dependencia que opera el programa, el IEAEY, en su planeación estratégica publicada en su sitito web </w:t>
              </w:r>
              <w:hyperlink r:id="rId12" w:history="1">
                <w:r w:rsidRPr="000E02F4">
                  <w:rPr>
                    <w:rStyle w:val="Hipervnculo"/>
                    <w:rFonts w:ascii="Arial" w:hAnsi="Arial" w:cs="Arial"/>
                    <w:sz w:val="24"/>
                    <w:szCs w:val="24"/>
                    <w:lang w:val="es-ES"/>
                  </w:rPr>
                  <w:t>http://ieaeyweb.esy.es/page/antecedentes.php</w:t>
                </w:r>
              </w:hyperlink>
              <w:r>
                <w:rPr>
                  <w:rFonts w:ascii="Arial" w:hAnsi="Arial" w:cs="Arial"/>
                  <w:sz w:val="24"/>
                  <w:szCs w:val="24"/>
                  <w:lang w:val="es-ES"/>
                </w:rPr>
                <w:t xml:space="preserve"> establece los siguiente</w:t>
              </w:r>
              <w:r w:rsidR="008035B4">
                <w:rPr>
                  <w:rFonts w:ascii="Arial" w:hAnsi="Arial" w:cs="Arial"/>
                  <w:sz w:val="24"/>
                  <w:szCs w:val="24"/>
                  <w:lang w:val="es-ES"/>
                </w:rPr>
                <w:t>s objetivos:</w:t>
              </w:r>
            </w:p>
            <w:p w:rsidR="00984249" w:rsidRPr="00984249" w:rsidRDefault="00984249" w:rsidP="00B5346B">
              <w:pPr>
                <w:spacing w:line="360" w:lineRule="auto"/>
                <w:jc w:val="both"/>
                <w:rPr>
                  <w:rFonts w:ascii="Arial" w:hAnsi="Arial" w:cs="Arial"/>
                  <w:sz w:val="24"/>
                  <w:szCs w:val="24"/>
                  <w:lang w:val="es-ES"/>
                </w:rPr>
              </w:pPr>
              <w:r w:rsidRPr="00984249">
                <w:rPr>
                  <w:rFonts w:ascii="Arial" w:hAnsi="Arial" w:cs="Arial"/>
                  <w:sz w:val="24"/>
                  <w:szCs w:val="24"/>
                  <w:lang w:val="es-ES"/>
                </w:rPr>
                <w:t xml:space="preserve">Lograr que toda persona de 15 o más años de edad, que carecen de las habilidades necesarias para el dominio de la lecto-escritura y el cálculo básico, las aprenda y las aplique a su vida cotidiana. </w:t>
              </w:r>
            </w:p>
            <w:p w:rsidR="00984249" w:rsidRPr="00984249" w:rsidRDefault="00984249" w:rsidP="00B5346B">
              <w:pPr>
                <w:spacing w:line="360" w:lineRule="auto"/>
                <w:jc w:val="both"/>
                <w:rPr>
                  <w:rFonts w:ascii="Arial" w:hAnsi="Arial" w:cs="Arial"/>
                  <w:sz w:val="24"/>
                  <w:szCs w:val="24"/>
                  <w:lang w:val="es-ES"/>
                </w:rPr>
              </w:pPr>
              <w:r w:rsidRPr="00984249">
                <w:rPr>
                  <w:rFonts w:ascii="Arial" w:hAnsi="Arial" w:cs="Arial"/>
                  <w:sz w:val="24"/>
                  <w:szCs w:val="24"/>
                  <w:lang w:val="es-ES"/>
                </w:rPr>
                <w:t xml:space="preserve">Poner a disposición de toda persona joven o adulta los medios necesarios para que, quienes no han conseguido iniciar o concluir su educación primaria o secundaria puedan hacerlo, incluso en lengua maya. </w:t>
              </w:r>
            </w:p>
            <w:p w:rsidR="00984249" w:rsidRDefault="00984249" w:rsidP="00B5346B">
              <w:pPr>
                <w:spacing w:line="360" w:lineRule="auto"/>
                <w:jc w:val="both"/>
                <w:rPr>
                  <w:rFonts w:ascii="Arial" w:hAnsi="Arial" w:cs="Arial"/>
                  <w:sz w:val="24"/>
                  <w:szCs w:val="24"/>
                  <w:lang w:val="es-ES"/>
                </w:rPr>
              </w:pPr>
              <w:r w:rsidRPr="00984249">
                <w:rPr>
                  <w:rFonts w:ascii="Arial" w:hAnsi="Arial" w:cs="Arial"/>
                  <w:sz w:val="24"/>
                  <w:szCs w:val="24"/>
                  <w:lang w:val="es-ES"/>
                </w:rPr>
                <w:t>Atender a la población entre 10 y 14 años no matriculada en los servicios escolarizados.</w:t>
              </w:r>
            </w:p>
            <w:p w:rsidR="000B1A39" w:rsidRDefault="000B1A39"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Default="001B2697" w:rsidP="008035B4">
              <w:pPr>
                <w:spacing w:line="360" w:lineRule="auto"/>
                <w:jc w:val="both"/>
                <w:rPr>
                  <w:rFonts w:ascii="Arial" w:hAnsi="Arial" w:cs="Arial"/>
                  <w:sz w:val="24"/>
                  <w:szCs w:val="24"/>
                  <w:lang w:val="es-ES"/>
                </w:rPr>
              </w:pPr>
            </w:p>
            <w:p w:rsidR="001B2697" w:rsidRPr="0065009C" w:rsidRDefault="001B2697" w:rsidP="008035B4">
              <w:pPr>
                <w:spacing w:line="360" w:lineRule="auto"/>
                <w:jc w:val="both"/>
                <w:rPr>
                  <w:rFonts w:ascii="Arial" w:hAnsi="Arial" w:cs="Arial"/>
                  <w:sz w:val="24"/>
                  <w:szCs w:val="24"/>
                  <w:lang w:val="es-ES"/>
                </w:rPr>
              </w:pPr>
            </w:p>
            <w:p w:rsidR="0053186A" w:rsidRPr="00B5346B" w:rsidRDefault="0053186A" w:rsidP="00B5346B">
              <w:pPr>
                <w:pStyle w:val="Prrafodelista"/>
                <w:numPr>
                  <w:ilvl w:val="0"/>
                  <w:numId w:val="2"/>
                </w:numPr>
                <w:spacing w:line="360" w:lineRule="auto"/>
                <w:ind w:left="426"/>
                <w:jc w:val="both"/>
                <w:rPr>
                  <w:rFonts w:ascii="Arial" w:hAnsi="Arial" w:cs="Arial"/>
                  <w:b/>
                  <w:sz w:val="24"/>
                  <w:szCs w:val="24"/>
                  <w:lang w:val="es-ES"/>
                </w:rPr>
              </w:pPr>
              <w:r w:rsidRPr="00B5346B">
                <w:rPr>
                  <w:rFonts w:ascii="Arial" w:hAnsi="Arial" w:cs="Arial"/>
                  <w:b/>
                  <w:sz w:val="24"/>
                  <w:szCs w:val="24"/>
                  <w:lang w:val="es-ES"/>
                </w:rPr>
                <w:t>Con base en lo anterior, analizar y evaluar si existe una relación lógica de los programas asociados al fondo, con los objetivos del Plan Nacional de Desarrollo y del Plan Estatal de Desarrollo.</w:t>
              </w:r>
            </w:p>
            <w:p w:rsidR="0053186A" w:rsidRDefault="0053186A" w:rsidP="00B5346B">
              <w:pPr>
                <w:spacing w:line="360" w:lineRule="auto"/>
                <w:jc w:val="both"/>
                <w:rPr>
                  <w:rFonts w:ascii="Arial" w:hAnsi="Arial" w:cs="Arial"/>
                  <w:sz w:val="24"/>
                  <w:szCs w:val="24"/>
                  <w:lang w:val="es-ES"/>
                </w:rPr>
              </w:pPr>
              <w:r w:rsidRPr="00B5346B">
                <w:rPr>
                  <w:rFonts w:ascii="Arial" w:hAnsi="Arial" w:cs="Arial"/>
                  <w:b/>
                  <w:sz w:val="24"/>
                  <w:szCs w:val="24"/>
                  <w:lang w:val="es-ES"/>
                </w:rPr>
                <w:t>RESPUESTA: SÍ</w:t>
              </w:r>
              <w:r w:rsidRPr="0065009C">
                <w:rPr>
                  <w:rFonts w:ascii="Arial" w:hAnsi="Arial" w:cs="Arial"/>
                  <w:sz w:val="24"/>
                  <w:szCs w:val="24"/>
                  <w:lang w:val="es-ES"/>
                </w:rPr>
                <w:t xml:space="preserve"> </w:t>
              </w:r>
            </w:p>
            <w:p w:rsidR="00287CFB" w:rsidRDefault="009A48B2" w:rsidP="00287CFB">
              <w:pPr>
                <w:spacing w:line="360" w:lineRule="auto"/>
                <w:ind w:left="360"/>
                <w:jc w:val="both"/>
                <w:rPr>
                  <w:rFonts w:ascii="Arial" w:hAnsi="Arial" w:cs="Arial"/>
                  <w:sz w:val="24"/>
                  <w:szCs w:val="24"/>
                  <w:lang w:val="es-ES"/>
                </w:rPr>
              </w:pPr>
              <w:r w:rsidRPr="009A48B2">
                <w:rPr>
                  <w:rFonts w:ascii="Arial" w:hAnsi="Arial" w:cs="Arial"/>
                  <w:sz w:val="24"/>
                  <w:szCs w:val="24"/>
                  <w:lang w:val="es-ES"/>
                </w:rPr>
                <w:t>Como se puede observar a partir de las respuestas a las preguntas anteriores, tanto el propósito como el fin del programa tienen relación lógica con los objetivos de la dependencia Coordinadora del Fondo expresados en el Programa Sectorial de Educación 2013-2018 vinculado con el Plan Nacional de Desarrollo así como con los objetivos estratégicos de la dependencia que opera el programa expresados en el Plan Estatal de Desarrollo y en su planeación estratégica Institucional, excepto en el caso del tercer objetivo del IEAEY, que se refiere a atender a la población entre 10 y 14 años con rezago, y solo en el caso de que destinen recursos del FAETA a estos servicios, se observa que no concuerda con el propósito del programa ya que estos ser enfocan a la población de 15 años y más.</w:t>
              </w:r>
            </w:p>
            <w:p w:rsidR="000B1A39" w:rsidRDefault="000B1A39" w:rsidP="0053186A">
              <w:pPr>
                <w:spacing w:line="360" w:lineRule="auto"/>
                <w:ind w:left="360"/>
                <w:jc w:val="both"/>
                <w:rPr>
                  <w:rFonts w:ascii="Arial" w:hAnsi="Arial" w:cs="Arial"/>
                  <w:sz w:val="24"/>
                  <w:szCs w:val="24"/>
                  <w:lang w:val="es-ES"/>
                </w:rPr>
              </w:pPr>
            </w:p>
            <w:p w:rsidR="000B1A39" w:rsidRDefault="000B1A39" w:rsidP="0053186A">
              <w:pPr>
                <w:spacing w:line="360" w:lineRule="auto"/>
                <w:ind w:left="360"/>
                <w:jc w:val="both"/>
                <w:rPr>
                  <w:rFonts w:ascii="Arial" w:hAnsi="Arial" w:cs="Arial"/>
                  <w:sz w:val="24"/>
                  <w:szCs w:val="24"/>
                  <w:lang w:val="es-ES"/>
                </w:rPr>
              </w:pPr>
            </w:p>
            <w:p w:rsidR="000B1A39" w:rsidRDefault="000B1A39" w:rsidP="0053186A">
              <w:pPr>
                <w:spacing w:line="360" w:lineRule="auto"/>
                <w:ind w:left="360"/>
                <w:jc w:val="both"/>
                <w:rPr>
                  <w:rFonts w:ascii="Arial" w:hAnsi="Arial" w:cs="Arial"/>
                  <w:sz w:val="24"/>
                  <w:szCs w:val="24"/>
                  <w:lang w:val="es-ES"/>
                </w:rPr>
              </w:pPr>
            </w:p>
            <w:p w:rsidR="000B1A39" w:rsidRDefault="000B1A39" w:rsidP="0053186A">
              <w:pPr>
                <w:spacing w:line="360" w:lineRule="auto"/>
                <w:ind w:left="360"/>
                <w:jc w:val="both"/>
                <w:rPr>
                  <w:rFonts w:ascii="Arial" w:hAnsi="Arial" w:cs="Arial"/>
                  <w:sz w:val="24"/>
                  <w:szCs w:val="24"/>
                  <w:lang w:val="es-ES"/>
                </w:rPr>
              </w:pPr>
            </w:p>
            <w:p w:rsidR="000B1A39" w:rsidRDefault="000B1A39" w:rsidP="0053186A">
              <w:pPr>
                <w:spacing w:line="360" w:lineRule="auto"/>
                <w:ind w:left="360"/>
                <w:jc w:val="both"/>
                <w:rPr>
                  <w:rFonts w:ascii="Arial" w:hAnsi="Arial" w:cs="Arial"/>
                  <w:sz w:val="24"/>
                  <w:szCs w:val="24"/>
                  <w:lang w:val="es-ES"/>
                </w:rPr>
              </w:pPr>
            </w:p>
            <w:p w:rsidR="000B1A39" w:rsidRDefault="000B1A39" w:rsidP="0053186A">
              <w:pPr>
                <w:spacing w:line="360" w:lineRule="auto"/>
                <w:ind w:left="360"/>
                <w:jc w:val="both"/>
                <w:rPr>
                  <w:rFonts w:ascii="Arial" w:hAnsi="Arial" w:cs="Arial"/>
                  <w:sz w:val="24"/>
                  <w:szCs w:val="24"/>
                  <w:lang w:val="es-ES"/>
                </w:rPr>
              </w:pPr>
            </w:p>
            <w:p w:rsidR="000B1A39" w:rsidRDefault="000B1A39" w:rsidP="0053186A">
              <w:pPr>
                <w:spacing w:line="360" w:lineRule="auto"/>
                <w:ind w:left="360"/>
                <w:jc w:val="both"/>
                <w:rPr>
                  <w:rFonts w:ascii="Arial" w:hAnsi="Arial" w:cs="Arial"/>
                  <w:sz w:val="24"/>
                  <w:szCs w:val="24"/>
                  <w:lang w:val="es-ES"/>
                </w:rPr>
              </w:pPr>
            </w:p>
            <w:p w:rsidR="000B1A39" w:rsidRDefault="000B1A39" w:rsidP="0053186A">
              <w:pPr>
                <w:spacing w:line="360" w:lineRule="auto"/>
                <w:ind w:left="360"/>
                <w:jc w:val="both"/>
                <w:rPr>
                  <w:rFonts w:ascii="Arial" w:hAnsi="Arial" w:cs="Arial"/>
                  <w:sz w:val="24"/>
                  <w:szCs w:val="24"/>
                  <w:lang w:val="es-ES"/>
                </w:rPr>
              </w:pPr>
            </w:p>
            <w:p w:rsidR="00B5346B" w:rsidRDefault="00B5346B" w:rsidP="0053186A">
              <w:pPr>
                <w:spacing w:line="360" w:lineRule="auto"/>
                <w:ind w:left="360"/>
                <w:jc w:val="both"/>
                <w:rPr>
                  <w:rFonts w:ascii="Arial" w:hAnsi="Arial" w:cs="Arial"/>
                  <w:sz w:val="24"/>
                  <w:szCs w:val="24"/>
                  <w:lang w:val="es-ES"/>
                </w:rPr>
              </w:pPr>
            </w:p>
            <w:p w:rsidR="00605939" w:rsidRDefault="00605939" w:rsidP="0053186A">
              <w:pPr>
                <w:spacing w:line="360" w:lineRule="auto"/>
                <w:jc w:val="both"/>
                <w:rPr>
                  <w:rFonts w:ascii="Arial" w:hAnsi="Arial" w:cs="Arial"/>
                  <w:sz w:val="24"/>
                  <w:szCs w:val="24"/>
                  <w:lang w:val="es-ES"/>
                </w:rPr>
              </w:pPr>
            </w:p>
            <w:p w:rsidR="0053186A" w:rsidRPr="0092213B" w:rsidRDefault="0092213B" w:rsidP="0092213B">
              <w:pPr>
                <w:spacing w:line="360" w:lineRule="auto"/>
                <w:jc w:val="center"/>
                <w:rPr>
                  <w:rFonts w:ascii="Arial" w:hAnsi="Arial" w:cs="Arial"/>
                  <w:b/>
                  <w:sz w:val="24"/>
                  <w:szCs w:val="24"/>
                  <w:lang w:val="es-ES"/>
                </w:rPr>
              </w:pPr>
              <w:r w:rsidRPr="0092213B">
                <w:rPr>
                  <w:rFonts w:ascii="Arial" w:hAnsi="Arial" w:cs="Arial"/>
                  <w:b/>
                  <w:sz w:val="24"/>
                  <w:szCs w:val="24"/>
                  <w:lang w:val="es-ES"/>
                </w:rPr>
                <w:t>De la lógica vertical de la Matriz de Indicadores</w:t>
              </w:r>
            </w:p>
            <w:p w:rsidR="0053186A" w:rsidRPr="0092213B" w:rsidRDefault="0053186A" w:rsidP="00B5346B">
              <w:pPr>
                <w:pStyle w:val="Prrafodelista"/>
                <w:numPr>
                  <w:ilvl w:val="0"/>
                  <w:numId w:val="2"/>
                </w:numPr>
                <w:spacing w:line="360" w:lineRule="auto"/>
                <w:ind w:left="426"/>
                <w:jc w:val="both"/>
                <w:rPr>
                  <w:rFonts w:ascii="Arial" w:hAnsi="Arial" w:cs="Arial"/>
                  <w:b/>
                  <w:sz w:val="24"/>
                  <w:szCs w:val="24"/>
                  <w:lang w:val="es-ES"/>
                </w:rPr>
              </w:pPr>
              <w:r w:rsidRPr="0092213B">
                <w:rPr>
                  <w:rFonts w:ascii="Arial" w:hAnsi="Arial" w:cs="Arial"/>
                  <w:b/>
                  <w:sz w:val="24"/>
                  <w:szCs w:val="24"/>
                  <w:lang w:val="es-ES"/>
                </w:rPr>
                <w:t>¿Las Actividades del programa son suficientes y necesarias para producir cada uno de los Componentes?</w:t>
              </w:r>
            </w:p>
            <w:p w:rsidR="0053186A" w:rsidRPr="0092213B" w:rsidRDefault="0053186A" w:rsidP="00B5346B">
              <w:pPr>
                <w:spacing w:line="360" w:lineRule="auto"/>
                <w:jc w:val="both"/>
                <w:rPr>
                  <w:rFonts w:ascii="Arial" w:hAnsi="Arial" w:cs="Arial"/>
                  <w:b/>
                  <w:sz w:val="24"/>
                  <w:szCs w:val="24"/>
                  <w:lang w:val="es-ES"/>
                </w:rPr>
              </w:pPr>
              <w:r w:rsidRPr="0092213B">
                <w:rPr>
                  <w:rFonts w:ascii="Arial" w:hAnsi="Arial" w:cs="Arial"/>
                  <w:b/>
                  <w:sz w:val="24"/>
                  <w:szCs w:val="24"/>
                  <w:lang w:val="es-ES"/>
                </w:rPr>
                <w:t>RESPUESTA: NO</w:t>
              </w:r>
            </w:p>
            <w:p w:rsidR="00605939" w:rsidRDefault="00605939" w:rsidP="0092213B">
              <w:pPr>
                <w:spacing w:line="360" w:lineRule="auto"/>
                <w:jc w:val="both"/>
                <w:rPr>
                  <w:rFonts w:ascii="Arial" w:hAnsi="Arial" w:cs="Arial"/>
                  <w:sz w:val="24"/>
                  <w:szCs w:val="24"/>
                  <w:lang w:val="es-ES"/>
                </w:rPr>
              </w:pPr>
              <w:r w:rsidRPr="00605939">
                <w:rPr>
                  <w:rFonts w:ascii="Arial" w:hAnsi="Arial" w:cs="Arial"/>
                  <w:sz w:val="24"/>
                  <w:szCs w:val="24"/>
                  <w:lang w:val="es-ES"/>
                </w:rPr>
                <w:t xml:space="preserve">De acuerdo con la Guía para la Construcción de la Matriz de Indicadores para Resultados emitida en 2010 por la Secretaría de Hacienda y Crédito Público y el CONEVAL: </w:t>
              </w:r>
              <w:hyperlink r:id="rId13" w:history="1">
                <w:r w:rsidRPr="000E02F4">
                  <w:rPr>
                    <w:rStyle w:val="Hipervnculo"/>
                    <w:rFonts w:ascii="Arial" w:hAnsi="Arial" w:cs="Arial"/>
                    <w:sz w:val="24"/>
                    <w:szCs w:val="24"/>
                    <w:lang w:val="es-ES"/>
                  </w:rPr>
                  <w:t>http://www.shcp.gob.mx/EGRESOS/sitio_pbr/capacitacion/docs/GuiaMIR.pdf</w:t>
                </w:r>
              </w:hyperlink>
              <w:r w:rsidR="00C24D89">
                <w:rPr>
                  <w:rFonts w:ascii="Arial" w:hAnsi="Arial" w:cs="Arial"/>
                  <w:sz w:val="24"/>
                  <w:szCs w:val="24"/>
                  <w:lang w:val="es-ES"/>
                </w:rPr>
                <w:t xml:space="preserve">las actividades están definidas como: </w:t>
              </w:r>
              <w:r w:rsidR="00C24D89" w:rsidRPr="00C24D89">
                <w:rPr>
                  <w:rFonts w:ascii="Arial" w:hAnsi="Arial" w:cs="Arial"/>
                  <w:sz w:val="24"/>
                  <w:szCs w:val="24"/>
                  <w:lang w:val="es-ES"/>
                </w:rPr>
                <w:t>las principales acciones emprendidas mediante las cuales se movilizan los insumos para generar los bienes y/o servicios qu</w:t>
              </w:r>
              <w:r w:rsidR="00C24D89">
                <w:rPr>
                  <w:rFonts w:ascii="Arial" w:hAnsi="Arial" w:cs="Arial"/>
                  <w:sz w:val="24"/>
                  <w:szCs w:val="24"/>
                  <w:lang w:val="es-ES"/>
                </w:rPr>
                <w:t>e produce o entrega el programa (p. 44) y responden a la pregunta de ¿cómo se generan los bienes y/o servicios que debe entregar el programa?</w:t>
              </w:r>
            </w:p>
            <w:p w:rsidR="00C24D89" w:rsidRDefault="00FF08A5" w:rsidP="0092213B">
              <w:pPr>
                <w:spacing w:line="360" w:lineRule="auto"/>
                <w:jc w:val="both"/>
                <w:rPr>
                  <w:rFonts w:ascii="Arial" w:hAnsi="Arial" w:cs="Arial"/>
                  <w:sz w:val="24"/>
                  <w:szCs w:val="24"/>
                  <w:lang w:val="es-ES"/>
                </w:rPr>
              </w:pPr>
              <w:r>
                <w:rPr>
                  <w:rFonts w:ascii="Arial" w:hAnsi="Arial" w:cs="Arial"/>
                  <w:sz w:val="24"/>
                  <w:szCs w:val="24"/>
                  <w:lang w:val="es-ES"/>
                </w:rPr>
                <w:t xml:space="preserve">La única actividad incluida en la MIR es “Gestión de recursos para el otorgamiento del servicio educativo”. Esta actividad corresponde al único componente “Servicios Educativos de alfabetización, primaria y secundaria otorgados a la población de 15 años y más en condición de rezago educativo. </w:t>
              </w:r>
            </w:p>
            <w:p w:rsidR="00FF08A5" w:rsidRDefault="00FF08A5" w:rsidP="0092213B">
              <w:pPr>
                <w:spacing w:line="360" w:lineRule="auto"/>
                <w:jc w:val="both"/>
                <w:rPr>
                  <w:rFonts w:ascii="Arial" w:hAnsi="Arial" w:cs="Arial"/>
                  <w:sz w:val="24"/>
                  <w:szCs w:val="24"/>
                  <w:lang w:val="es-ES"/>
                </w:rPr>
              </w:pPr>
              <w:r>
                <w:rPr>
                  <w:rFonts w:ascii="Arial" w:hAnsi="Arial" w:cs="Arial"/>
                  <w:sz w:val="24"/>
                  <w:szCs w:val="24"/>
                  <w:lang w:val="es-ES"/>
                </w:rPr>
                <w:t>Aún suponiendo que efectivamente el único componente de programa es el mencionado (lo que se analiza en preguntas siguientes), la gestión de recursos no es el único proceso necesario para brindar el servicios de los servicios de educación básica y alfabetizac</w:t>
              </w:r>
              <w:r w:rsidR="00525EA2">
                <w:rPr>
                  <w:rFonts w:ascii="Arial" w:hAnsi="Arial" w:cs="Arial"/>
                  <w:sz w:val="24"/>
                  <w:szCs w:val="24"/>
                  <w:lang w:val="es-ES"/>
                </w:rPr>
                <w:t xml:space="preserve">ión para adultos. Las Reglas de Operación </w:t>
              </w:r>
              <w:r w:rsidR="00BC59B7">
                <w:rPr>
                  <w:rFonts w:ascii="Arial" w:hAnsi="Arial" w:cs="Arial"/>
                  <w:sz w:val="24"/>
                  <w:szCs w:val="24"/>
                  <w:lang w:val="es-ES"/>
                </w:rPr>
                <w:t>de los Programas de Atención a la demanda de Educación para Adultos y Modelo de Educación para la Vida y el Trabajo</w:t>
              </w:r>
              <w:r w:rsidR="0067288F">
                <w:rPr>
                  <w:rFonts w:ascii="Arial" w:hAnsi="Arial" w:cs="Arial"/>
                  <w:sz w:val="24"/>
                  <w:szCs w:val="24"/>
                  <w:lang w:val="es-ES"/>
                </w:rPr>
                <w:t xml:space="preserve"> para 2013, en la regla 5 que establece los lineamientos específicos se establece un diagrama del proceso operativo de los servicios que puede servir de base para  la identificación de las actividades del programa y que contiene los siguientes procesos y su descripción: 1) microplaneación y negociación con autoridades de los sectores público, privado y social; 2) promoción y difusión; 3) formación de figuras educativas; 4)registro y organización de los servicios; 4) atención educativa; 5) Evaluación y acreditación del aprendizaje; 6) certificación de estudios. </w:t>
              </w:r>
            </w:p>
            <w:p w:rsidR="00605939" w:rsidRPr="0065009C" w:rsidRDefault="00605939" w:rsidP="0053186A">
              <w:pPr>
                <w:spacing w:line="360" w:lineRule="auto"/>
                <w:ind w:left="360"/>
                <w:jc w:val="both"/>
                <w:rPr>
                  <w:rFonts w:ascii="Arial" w:hAnsi="Arial" w:cs="Arial"/>
                  <w:sz w:val="24"/>
                  <w:szCs w:val="24"/>
                  <w:lang w:val="es-ES"/>
                </w:rPr>
              </w:pPr>
            </w:p>
            <w:p w:rsidR="0053186A" w:rsidRPr="0092213B" w:rsidRDefault="0053186A" w:rsidP="00504E50">
              <w:pPr>
                <w:pStyle w:val="Prrafodelista"/>
                <w:numPr>
                  <w:ilvl w:val="0"/>
                  <w:numId w:val="2"/>
                </w:numPr>
                <w:spacing w:line="360" w:lineRule="auto"/>
                <w:ind w:left="426"/>
                <w:jc w:val="both"/>
                <w:rPr>
                  <w:rFonts w:ascii="Arial" w:hAnsi="Arial" w:cs="Arial"/>
                  <w:b/>
                  <w:sz w:val="24"/>
                  <w:szCs w:val="24"/>
                  <w:lang w:val="es-ES"/>
                </w:rPr>
              </w:pPr>
              <w:r w:rsidRPr="0092213B">
                <w:rPr>
                  <w:rFonts w:ascii="Arial" w:hAnsi="Arial" w:cs="Arial"/>
                  <w:b/>
                  <w:sz w:val="24"/>
                  <w:szCs w:val="24"/>
                  <w:lang w:val="es-ES"/>
                </w:rPr>
                <w:t xml:space="preserve">¿Los Componentes son necesarios y suficientes para el logro del Propósito? </w:t>
              </w:r>
            </w:p>
            <w:p w:rsidR="0053186A" w:rsidRPr="0092213B" w:rsidRDefault="0053186A" w:rsidP="00504E50">
              <w:pPr>
                <w:spacing w:line="360" w:lineRule="auto"/>
                <w:jc w:val="both"/>
                <w:rPr>
                  <w:rFonts w:ascii="Arial" w:hAnsi="Arial" w:cs="Arial"/>
                  <w:b/>
                  <w:sz w:val="24"/>
                  <w:szCs w:val="24"/>
                  <w:lang w:val="es-ES"/>
                </w:rPr>
              </w:pPr>
              <w:r w:rsidRPr="0092213B">
                <w:rPr>
                  <w:rFonts w:ascii="Arial" w:hAnsi="Arial" w:cs="Arial"/>
                  <w:b/>
                  <w:sz w:val="24"/>
                  <w:szCs w:val="24"/>
                  <w:lang w:val="es-ES"/>
                </w:rPr>
                <w:t xml:space="preserve">RESPUESTA: </w:t>
              </w:r>
              <w:r w:rsidR="00156349" w:rsidRPr="0092213B">
                <w:rPr>
                  <w:rFonts w:ascii="Arial" w:hAnsi="Arial" w:cs="Arial"/>
                  <w:b/>
                  <w:sz w:val="24"/>
                  <w:szCs w:val="24"/>
                  <w:lang w:val="es-ES"/>
                </w:rPr>
                <w:t>NO</w:t>
              </w:r>
            </w:p>
            <w:p w:rsidR="00672BBC" w:rsidRDefault="00156349" w:rsidP="0092213B">
              <w:pPr>
                <w:spacing w:line="360" w:lineRule="auto"/>
                <w:jc w:val="both"/>
                <w:rPr>
                  <w:rFonts w:ascii="Arial" w:hAnsi="Arial" w:cs="Arial"/>
                  <w:sz w:val="24"/>
                  <w:szCs w:val="24"/>
                  <w:lang w:val="es-ES"/>
                </w:rPr>
              </w:pPr>
              <w:r w:rsidRPr="00605939">
                <w:rPr>
                  <w:rFonts w:ascii="Arial" w:hAnsi="Arial" w:cs="Arial"/>
                  <w:sz w:val="24"/>
                  <w:szCs w:val="24"/>
                  <w:lang w:val="es-ES"/>
                </w:rPr>
                <w:t xml:space="preserve">De acuerdo con la Guía para la Construcción de la Matriz de Indicadores para Resultados emitida en 2010 por la Secretaría de Hacienda y Crédito Público y el CONEVAL: </w:t>
              </w:r>
              <w:hyperlink r:id="rId14" w:history="1">
                <w:r w:rsidR="008C535A" w:rsidRPr="000E02F4">
                  <w:rPr>
                    <w:rStyle w:val="Hipervnculo"/>
                    <w:rFonts w:ascii="Arial" w:hAnsi="Arial" w:cs="Arial"/>
                    <w:sz w:val="24"/>
                    <w:szCs w:val="24"/>
                    <w:lang w:val="es-ES"/>
                  </w:rPr>
                  <w:t>http://www.shcp.gob.mx/EGRESOS/sitio_pbr/capacitacion/docs/GuiaMIR.pdf</w:t>
                </w:r>
              </w:hyperlink>
              <w:r w:rsidR="008C535A">
                <w:rPr>
                  <w:rFonts w:ascii="Arial" w:hAnsi="Arial" w:cs="Arial"/>
                  <w:sz w:val="24"/>
                  <w:szCs w:val="24"/>
                  <w:lang w:val="es-ES"/>
                </w:rPr>
                <w:t xml:space="preserve"> los componentes de un programa </w:t>
              </w:r>
              <w:r w:rsidR="008C535A" w:rsidRPr="008C535A">
                <w:rPr>
                  <w:rFonts w:ascii="Arial" w:hAnsi="Arial" w:cs="Arial"/>
                  <w:sz w:val="24"/>
                  <w:szCs w:val="24"/>
                  <w:lang w:val="es-ES"/>
                </w:rPr>
                <w:t>Componentes</w:t>
              </w:r>
              <w:r w:rsidR="00044394">
                <w:rPr>
                  <w:rFonts w:ascii="Arial" w:hAnsi="Arial" w:cs="Arial"/>
                  <w:sz w:val="24"/>
                  <w:szCs w:val="24"/>
                  <w:lang w:val="es-ES"/>
                </w:rPr>
                <w:t xml:space="preserve"> s</w:t>
              </w:r>
              <w:r w:rsidR="008C535A" w:rsidRPr="008C535A">
                <w:rPr>
                  <w:rFonts w:ascii="Arial" w:hAnsi="Arial" w:cs="Arial"/>
                  <w:sz w:val="24"/>
                  <w:szCs w:val="24"/>
                  <w:lang w:val="es-ES"/>
                </w:rPr>
                <w:t>on los bienes y/o servicios que produce o entrega el programa para cumplir con su propósito; deben establecerse como productos terminados o servicios proporcionados</w:t>
              </w:r>
            </w:p>
            <w:p w:rsidR="00CD15CE" w:rsidRDefault="00672BBC" w:rsidP="0092213B">
              <w:pPr>
                <w:spacing w:line="360" w:lineRule="auto"/>
                <w:jc w:val="both"/>
                <w:rPr>
                  <w:rFonts w:ascii="Arial" w:hAnsi="Arial" w:cs="Arial"/>
                  <w:sz w:val="24"/>
                  <w:szCs w:val="24"/>
                  <w:lang w:val="es-ES"/>
                </w:rPr>
              </w:pPr>
              <w:r>
                <w:rPr>
                  <w:rFonts w:ascii="Arial" w:hAnsi="Arial" w:cs="Arial"/>
                  <w:sz w:val="24"/>
                  <w:szCs w:val="24"/>
                  <w:lang w:val="es-ES"/>
                </w:rPr>
                <w:t>En el caso del programa</w:t>
              </w:r>
              <w:r w:rsidR="005106BD">
                <w:rPr>
                  <w:rFonts w:ascii="Arial" w:hAnsi="Arial" w:cs="Arial"/>
                  <w:sz w:val="24"/>
                  <w:szCs w:val="24"/>
                  <w:lang w:val="es-ES"/>
                </w:rPr>
                <w:t xml:space="preserve"> que aquí se analiza la MIR tiene un único compo</w:t>
              </w:r>
              <w:r w:rsidR="003A5258">
                <w:rPr>
                  <w:rFonts w:ascii="Arial" w:hAnsi="Arial" w:cs="Arial"/>
                  <w:sz w:val="24"/>
                  <w:szCs w:val="24"/>
                  <w:lang w:val="es-ES"/>
                </w:rPr>
                <w:t>n</w:t>
              </w:r>
              <w:r w:rsidR="005106BD">
                <w:rPr>
                  <w:rFonts w:ascii="Arial" w:hAnsi="Arial" w:cs="Arial"/>
                  <w:sz w:val="24"/>
                  <w:szCs w:val="24"/>
                  <w:lang w:val="es-ES"/>
                </w:rPr>
                <w:t>ente</w:t>
              </w:r>
              <w:r w:rsidR="00486FEE">
                <w:rPr>
                  <w:rFonts w:ascii="Arial" w:hAnsi="Arial" w:cs="Arial"/>
                  <w:sz w:val="24"/>
                  <w:szCs w:val="24"/>
                  <w:lang w:val="es-ES"/>
                </w:rPr>
                <w:t xml:space="preserve"> </w:t>
              </w:r>
              <w:r w:rsidR="00E57872">
                <w:rPr>
                  <w:rFonts w:ascii="Arial" w:hAnsi="Arial" w:cs="Arial"/>
                  <w:sz w:val="24"/>
                  <w:szCs w:val="24"/>
                  <w:lang w:val="es-ES"/>
                </w:rPr>
                <w:t xml:space="preserve">“Servicios educativos de alfabetización primaria y secundaria otorgados a la población de 15 años y más en condición de rezago educativo”  </w:t>
              </w: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Default="00CD15CE" w:rsidP="0053186A">
              <w:pPr>
                <w:spacing w:line="360" w:lineRule="auto"/>
                <w:ind w:left="360"/>
                <w:jc w:val="both"/>
                <w:rPr>
                  <w:rFonts w:ascii="Arial" w:hAnsi="Arial" w:cs="Arial"/>
                  <w:sz w:val="24"/>
                  <w:szCs w:val="24"/>
                  <w:lang w:val="es-ES"/>
                </w:rPr>
              </w:pPr>
            </w:p>
            <w:p w:rsidR="00CD15CE" w:rsidRPr="0065009C" w:rsidRDefault="00CD15CE" w:rsidP="003A5258">
              <w:pPr>
                <w:spacing w:line="360" w:lineRule="auto"/>
                <w:jc w:val="both"/>
                <w:rPr>
                  <w:rFonts w:ascii="Arial" w:hAnsi="Arial" w:cs="Arial"/>
                  <w:sz w:val="24"/>
                  <w:szCs w:val="24"/>
                  <w:lang w:val="es-ES"/>
                </w:rPr>
              </w:pPr>
            </w:p>
            <w:p w:rsidR="0053186A" w:rsidRPr="00504E50" w:rsidRDefault="0053186A" w:rsidP="00504E50">
              <w:pPr>
                <w:pStyle w:val="Prrafodelista"/>
                <w:numPr>
                  <w:ilvl w:val="0"/>
                  <w:numId w:val="2"/>
                </w:numPr>
                <w:spacing w:line="360" w:lineRule="auto"/>
                <w:ind w:left="426" w:hanging="349"/>
                <w:jc w:val="both"/>
                <w:rPr>
                  <w:rFonts w:ascii="Arial" w:hAnsi="Arial" w:cs="Arial"/>
                  <w:b/>
                  <w:sz w:val="24"/>
                  <w:szCs w:val="24"/>
                  <w:lang w:val="es-ES"/>
                </w:rPr>
              </w:pPr>
              <w:r w:rsidRPr="00504E50">
                <w:rPr>
                  <w:rFonts w:ascii="Arial" w:hAnsi="Arial" w:cs="Arial"/>
                  <w:b/>
                  <w:sz w:val="24"/>
                  <w:szCs w:val="24"/>
                  <w:lang w:val="es-ES"/>
                </w:rPr>
                <w:t>¿Es claro y lógico que el logro del Propósito contribuye al logro del Fin?</w:t>
              </w:r>
            </w:p>
            <w:p w:rsidR="0053186A" w:rsidRPr="00504E50" w:rsidRDefault="0053186A" w:rsidP="00504E50">
              <w:pPr>
                <w:spacing w:line="360" w:lineRule="auto"/>
                <w:ind w:left="426" w:hanging="349"/>
                <w:jc w:val="both"/>
                <w:rPr>
                  <w:rFonts w:ascii="Arial" w:hAnsi="Arial" w:cs="Arial"/>
                  <w:b/>
                  <w:sz w:val="24"/>
                  <w:szCs w:val="24"/>
                  <w:lang w:val="es-ES"/>
                </w:rPr>
              </w:pPr>
              <w:r w:rsidRPr="00504E50">
                <w:rPr>
                  <w:rFonts w:ascii="Arial" w:hAnsi="Arial" w:cs="Arial"/>
                  <w:b/>
                  <w:sz w:val="24"/>
                  <w:szCs w:val="24"/>
                  <w:lang w:val="es-ES"/>
                </w:rPr>
                <w:t xml:space="preserve">RESPUESTA: SÍ </w:t>
              </w:r>
            </w:p>
            <w:p w:rsidR="00B32BFF" w:rsidRDefault="003A5258" w:rsidP="00504E50">
              <w:pPr>
                <w:spacing w:line="360" w:lineRule="auto"/>
                <w:jc w:val="both"/>
                <w:rPr>
                  <w:rFonts w:ascii="Arial" w:hAnsi="Arial" w:cs="Arial"/>
                  <w:sz w:val="24"/>
                  <w:szCs w:val="24"/>
                  <w:lang w:val="es-ES"/>
                </w:rPr>
              </w:pPr>
              <w:r>
                <w:rPr>
                  <w:rFonts w:ascii="Arial" w:hAnsi="Arial" w:cs="Arial"/>
                  <w:sz w:val="24"/>
                  <w:szCs w:val="24"/>
                  <w:lang w:val="es-ES"/>
                </w:rPr>
                <w:t>Ya que si la p</w:t>
              </w:r>
              <w:r w:rsidRPr="0065009C">
                <w:rPr>
                  <w:rFonts w:ascii="Arial" w:hAnsi="Arial" w:cs="Arial"/>
                  <w:sz w:val="24"/>
                  <w:szCs w:val="24"/>
                  <w:lang w:val="es-ES"/>
                </w:rPr>
                <w:t>oblación objetivo de 15 años y más en condición de rezago educati</w:t>
              </w:r>
              <w:r>
                <w:rPr>
                  <w:rFonts w:ascii="Arial" w:hAnsi="Arial" w:cs="Arial"/>
                  <w:sz w:val="24"/>
                  <w:szCs w:val="24"/>
                  <w:lang w:val="es-ES"/>
                </w:rPr>
                <w:t>vo concluye su educación básica, es decir supera su rezago educativo,</w:t>
              </w:r>
              <w:r w:rsidR="00BC3B60">
                <w:rPr>
                  <w:rFonts w:ascii="Arial" w:hAnsi="Arial" w:cs="Arial"/>
                  <w:sz w:val="24"/>
                  <w:szCs w:val="24"/>
                  <w:lang w:val="es-ES"/>
                </w:rPr>
                <w:t xml:space="preserve"> sí se contribuye a </w:t>
              </w:r>
              <w:r w:rsidR="00BC3B60" w:rsidRPr="0065009C">
                <w:rPr>
                  <w:rFonts w:ascii="Arial" w:hAnsi="Arial" w:cs="Arial"/>
                  <w:sz w:val="24"/>
                  <w:szCs w:val="24"/>
                  <w:lang w:val="es-ES"/>
                </w:rPr>
                <w:t>disminuir las desigualdades en las oportunidades en las oportunidades educativas entre grupo</w:t>
              </w:r>
              <w:r w:rsidR="00BC3B60">
                <w:rPr>
                  <w:rFonts w:ascii="Arial" w:hAnsi="Arial" w:cs="Arial"/>
                  <w:sz w:val="24"/>
                  <w:szCs w:val="24"/>
                  <w:lang w:val="es-ES"/>
                </w:rPr>
                <w:t>s sociales sin educación básica.</w:t>
              </w: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53186A" w:rsidRPr="00504E50" w:rsidRDefault="0053186A" w:rsidP="00504E50">
              <w:pPr>
                <w:pStyle w:val="Prrafodelista"/>
                <w:numPr>
                  <w:ilvl w:val="0"/>
                  <w:numId w:val="2"/>
                </w:numPr>
                <w:spacing w:line="360" w:lineRule="auto"/>
                <w:ind w:left="426"/>
                <w:jc w:val="both"/>
                <w:rPr>
                  <w:rFonts w:ascii="Arial" w:hAnsi="Arial" w:cs="Arial"/>
                  <w:b/>
                  <w:sz w:val="24"/>
                  <w:szCs w:val="24"/>
                  <w:lang w:val="es-ES"/>
                </w:rPr>
              </w:pPr>
              <w:r w:rsidRPr="00504E50">
                <w:rPr>
                  <w:rFonts w:ascii="Arial" w:hAnsi="Arial" w:cs="Arial"/>
                  <w:b/>
                  <w:sz w:val="24"/>
                  <w:szCs w:val="24"/>
                  <w:lang w:val="es-ES"/>
                </w:rPr>
                <w:t>Considerando el análisis y la evaluación realizados en este punto, ¿la lógica vertical de la matriz de indicadores del programa es clara y se valida en su totalidad? Es decir, ¿la lógica interna del programa es clara?</w:t>
              </w:r>
            </w:p>
            <w:p w:rsidR="00504E50" w:rsidRDefault="00504E50" w:rsidP="00504E50">
              <w:pPr>
                <w:spacing w:line="360" w:lineRule="auto"/>
                <w:jc w:val="both"/>
                <w:rPr>
                  <w:rFonts w:ascii="Arial" w:hAnsi="Arial" w:cs="Arial"/>
                  <w:b/>
                  <w:sz w:val="24"/>
                  <w:szCs w:val="24"/>
                  <w:lang w:val="es-ES"/>
                </w:rPr>
              </w:pPr>
              <w:r>
                <w:rPr>
                  <w:rFonts w:ascii="Arial" w:hAnsi="Arial" w:cs="Arial"/>
                  <w:b/>
                  <w:sz w:val="24"/>
                  <w:szCs w:val="24"/>
                  <w:lang w:val="es-ES"/>
                </w:rPr>
                <w:t>RESPUESTA: No</w:t>
              </w:r>
            </w:p>
            <w:p w:rsidR="0053186A" w:rsidRPr="00504E50" w:rsidRDefault="00504E50" w:rsidP="00504E50">
              <w:pPr>
                <w:spacing w:line="360" w:lineRule="auto"/>
                <w:jc w:val="both"/>
                <w:rPr>
                  <w:rFonts w:ascii="Arial" w:hAnsi="Arial" w:cs="Arial"/>
                  <w:sz w:val="24"/>
                  <w:szCs w:val="24"/>
                  <w:lang w:val="es-ES"/>
                </w:rPr>
              </w:pPr>
              <w:r w:rsidRPr="00504E50">
                <w:rPr>
                  <w:rFonts w:ascii="Arial" w:hAnsi="Arial" w:cs="Arial"/>
                  <w:sz w:val="24"/>
                  <w:szCs w:val="24"/>
                  <w:lang w:val="es-ES"/>
                </w:rPr>
                <w:t>D</w:t>
              </w:r>
              <w:r w:rsidR="00BC3B60" w:rsidRPr="00504E50">
                <w:rPr>
                  <w:rFonts w:ascii="Arial" w:hAnsi="Arial" w:cs="Arial"/>
                  <w:sz w:val="24"/>
                  <w:szCs w:val="24"/>
                  <w:lang w:val="es-ES"/>
                </w:rPr>
                <w:t xml:space="preserve">ebido a que las actividades y los componentes, como se explicó en las respuestas a las preguntas anteriores no se puede validar la lógica vertical ya que los componentes y las actividades, de acuerdo con definición en la metodología del marco lógico, no están identificadas de manera suficiente. </w:t>
              </w:r>
              <w:r w:rsidR="000D2CC5" w:rsidRPr="00504E50">
                <w:rPr>
                  <w:rFonts w:ascii="Arial" w:hAnsi="Arial" w:cs="Arial"/>
                  <w:sz w:val="24"/>
                  <w:szCs w:val="24"/>
                  <w:lang w:val="es-ES"/>
                </w:rPr>
                <w:t xml:space="preserve">Además, no se identifican o no se están tomando en cuenta los supuestos, que tienen que ver con el contexto del programa, lo riesgos y las responsabilidades institucionales que inciden en el cumplimiento o no cumplimiento de los objetivos, y que son parte importante de la lógica vertical. </w:t>
              </w: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B32BFF" w:rsidRDefault="00B32BFF" w:rsidP="0053186A">
              <w:pPr>
                <w:spacing w:line="360" w:lineRule="auto"/>
                <w:ind w:left="360"/>
                <w:jc w:val="both"/>
                <w:rPr>
                  <w:rFonts w:ascii="Arial" w:hAnsi="Arial" w:cs="Arial"/>
                  <w:sz w:val="24"/>
                  <w:szCs w:val="24"/>
                  <w:lang w:val="es-ES"/>
                </w:rPr>
              </w:pPr>
            </w:p>
            <w:p w:rsidR="0053186A" w:rsidRPr="00504E50" w:rsidRDefault="0053186A" w:rsidP="00504E50">
              <w:pPr>
                <w:pStyle w:val="Prrafodelista"/>
                <w:numPr>
                  <w:ilvl w:val="0"/>
                  <w:numId w:val="2"/>
                </w:numPr>
                <w:spacing w:line="360" w:lineRule="auto"/>
                <w:ind w:left="426"/>
                <w:jc w:val="both"/>
                <w:rPr>
                  <w:rFonts w:ascii="Arial" w:hAnsi="Arial" w:cs="Arial"/>
                  <w:b/>
                  <w:sz w:val="24"/>
                  <w:szCs w:val="24"/>
                  <w:lang w:val="es-ES"/>
                </w:rPr>
              </w:pPr>
              <w:r w:rsidRPr="00504E50">
                <w:rPr>
                  <w:rFonts w:ascii="Arial" w:hAnsi="Arial" w:cs="Arial"/>
                  <w:b/>
                  <w:sz w:val="24"/>
                  <w:szCs w:val="24"/>
                  <w:lang w:val="es-ES"/>
                </w:rPr>
                <w:t>Si no es así, proponer los cambios que deberían hacerse en el diseño del programa y en su lógica interna.</w:t>
              </w:r>
            </w:p>
            <w:p w:rsidR="00B32BFF" w:rsidRDefault="0053186A" w:rsidP="0053186A">
              <w:pPr>
                <w:spacing w:line="360" w:lineRule="auto"/>
                <w:jc w:val="both"/>
                <w:rPr>
                  <w:rFonts w:ascii="Arial" w:hAnsi="Arial" w:cs="Arial"/>
                  <w:sz w:val="24"/>
                  <w:szCs w:val="24"/>
                  <w:lang w:val="es-ES"/>
                </w:rPr>
              </w:pPr>
              <w:r w:rsidRPr="00504E50">
                <w:rPr>
                  <w:rFonts w:ascii="Arial" w:hAnsi="Arial" w:cs="Arial"/>
                  <w:b/>
                  <w:sz w:val="24"/>
                  <w:szCs w:val="24"/>
                  <w:lang w:val="es-ES"/>
                </w:rPr>
                <w:t xml:space="preserve">RESPUESTA: </w:t>
              </w:r>
              <w:r w:rsidR="00DD5F5D" w:rsidRPr="00504E50">
                <w:rPr>
                  <w:rFonts w:ascii="Arial" w:hAnsi="Arial" w:cs="Arial"/>
                  <w:b/>
                  <w:sz w:val="24"/>
                  <w:szCs w:val="24"/>
                  <w:lang w:val="es-ES"/>
                </w:rPr>
                <w:t>Es necesario definir todos los bienes y servicios que otorga el programa. Se observa que el programa cuenta con información que puede servir de base para dicha identificación, tanto en la págin</w:t>
              </w:r>
              <w:r w:rsidR="00BD101B" w:rsidRPr="00504E50">
                <w:rPr>
                  <w:rFonts w:ascii="Arial" w:hAnsi="Arial" w:cs="Arial"/>
                  <w:b/>
                  <w:sz w:val="24"/>
                  <w:szCs w:val="24"/>
                  <w:lang w:val="es-ES"/>
                </w:rPr>
                <w:t>a web</w:t>
              </w:r>
              <w:r w:rsidR="00011A76" w:rsidRPr="00504E50">
                <w:rPr>
                  <w:rFonts w:ascii="Arial" w:hAnsi="Arial" w:cs="Arial"/>
                  <w:b/>
                  <w:sz w:val="24"/>
                  <w:szCs w:val="24"/>
                  <w:lang w:val="es-ES"/>
                </w:rPr>
                <w:t>, donde aparecen definidos como en las Reglas de Operación del programa.</w:t>
              </w:r>
              <w:r w:rsidR="00011A76">
                <w:rPr>
                  <w:rFonts w:ascii="Arial" w:hAnsi="Arial" w:cs="Arial"/>
                  <w:sz w:val="24"/>
                  <w:szCs w:val="24"/>
                  <w:lang w:val="es-ES"/>
                </w:rPr>
                <w:t xml:space="preserve"> </w:t>
              </w:r>
            </w:p>
            <w:p w:rsidR="00E6362F" w:rsidRDefault="00E6362F" w:rsidP="0053186A">
              <w:pPr>
                <w:spacing w:line="360" w:lineRule="auto"/>
                <w:jc w:val="both"/>
                <w:rPr>
                  <w:rFonts w:ascii="Arial" w:hAnsi="Arial" w:cs="Arial"/>
                  <w:sz w:val="24"/>
                  <w:szCs w:val="24"/>
                  <w:lang w:val="es-ES"/>
                </w:rPr>
              </w:pPr>
              <w:r>
                <w:rPr>
                  <w:rFonts w:ascii="Arial" w:hAnsi="Arial" w:cs="Arial"/>
                  <w:sz w:val="24"/>
                  <w:szCs w:val="24"/>
                  <w:lang w:val="es-ES"/>
                </w:rPr>
                <w:t xml:space="preserve">Si bien, los bienes y servicios que otorga el IEAEY se pueden englobar o generalizar en el componente como aparece en la MIR “Servicios educativos de alfabetización, primaria y secundaria otorgados a la población de 15 años y más en condición de rezago educativo”, quizá es conveniente diferenciar los servicios </w:t>
              </w:r>
              <w:r w:rsidR="00B70C29">
                <w:rPr>
                  <w:rFonts w:ascii="Arial" w:hAnsi="Arial" w:cs="Arial"/>
                  <w:sz w:val="24"/>
                  <w:szCs w:val="24"/>
                  <w:lang w:val="es-ES"/>
                </w:rPr>
                <w:t xml:space="preserve">por su población objetivo y por el tipo de estrategia: </w:t>
              </w:r>
            </w:p>
            <w:p w:rsidR="00B70C29" w:rsidRDefault="00B70C29" w:rsidP="0053186A">
              <w:pPr>
                <w:spacing w:line="360" w:lineRule="auto"/>
                <w:jc w:val="both"/>
                <w:rPr>
                  <w:rFonts w:ascii="Arial" w:hAnsi="Arial" w:cs="Arial"/>
                  <w:sz w:val="24"/>
                  <w:szCs w:val="24"/>
                  <w:lang w:val="es-ES"/>
                </w:rPr>
              </w:pPr>
              <w:r>
                <w:rPr>
                  <w:rFonts w:ascii="Arial" w:hAnsi="Arial" w:cs="Arial"/>
                  <w:sz w:val="24"/>
                  <w:szCs w:val="24"/>
                  <w:lang w:val="es-ES"/>
                </w:rPr>
                <w:t xml:space="preserve">En la página web del IEAEY se identifican los siguientes: servicios de alfabetización; servicios de educación primaria; servicios de educación secundaria; alfabetización indígena; programa 10/14; programa CONEVyT. </w:t>
              </w:r>
            </w:p>
            <w:p w:rsidR="00B70C29" w:rsidRDefault="00B70C29" w:rsidP="0053186A">
              <w:pPr>
                <w:spacing w:line="360" w:lineRule="auto"/>
                <w:jc w:val="both"/>
                <w:rPr>
                  <w:rFonts w:ascii="Arial" w:hAnsi="Arial" w:cs="Arial"/>
                  <w:sz w:val="24"/>
                  <w:szCs w:val="24"/>
                  <w:lang w:val="es-ES"/>
                </w:rPr>
              </w:pPr>
              <w:r>
                <w:rPr>
                  <w:rFonts w:ascii="Arial" w:hAnsi="Arial" w:cs="Arial"/>
                  <w:sz w:val="24"/>
                  <w:szCs w:val="24"/>
                  <w:lang w:val="es-ES"/>
                </w:rPr>
                <w:t xml:space="preserve">En cuanto a “Yucatán sin Rezago” que aparece también enlistado como un servicio” de acuerdo con la descripción que se hace del mismo se observó que en realidad no es un servicio como tal sino una estrategia, o un conjunto de estrategias que realiza el Instituto para que toda la población en rezago reciba los servicios antes mencionados, como tal debería estar incluida en la MIR pero como actividad. </w:t>
              </w:r>
            </w:p>
            <w:p w:rsidR="00B32BFF" w:rsidRDefault="0061702D" w:rsidP="0053186A">
              <w:pPr>
                <w:spacing w:line="360" w:lineRule="auto"/>
                <w:jc w:val="both"/>
                <w:rPr>
                  <w:rFonts w:ascii="Arial" w:hAnsi="Arial" w:cs="Arial"/>
                  <w:sz w:val="24"/>
                  <w:szCs w:val="24"/>
                  <w:lang w:val="es-ES"/>
                </w:rPr>
              </w:pPr>
              <w:r>
                <w:rPr>
                  <w:rFonts w:ascii="Arial" w:hAnsi="Arial" w:cs="Arial"/>
                  <w:sz w:val="24"/>
                  <w:szCs w:val="24"/>
                  <w:lang w:val="es-ES"/>
                </w:rPr>
                <w:t xml:space="preserve">Además </w:t>
              </w:r>
              <w:r w:rsidR="00011A76">
                <w:rPr>
                  <w:rFonts w:ascii="Arial" w:hAnsi="Arial" w:cs="Arial"/>
                  <w:sz w:val="24"/>
                  <w:szCs w:val="24"/>
                  <w:lang w:val="es-ES"/>
                </w:rPr>
                <w:t xml:space="preserve">necesario también definir las actividades (procesos de gestión) necesarias para producir </w:t>
              </w:r>
              <w:r>
                <w:rPr>
                  <w:rFonts w:ascii="Arial" w:hAnsi="Arial" w:cs="Arial"/>
                  <w:sz w:val="24"/>
                  <w:szCs w:val="24"/>
                  <w:lang w:val="es-ES"/>
                </w:rPr>
                <w:t>cada uno de los componentes (bienes y servicios) que se identifiquen, como ya se mencionó en las respuestas a las preguntas anteriores</w:t>
              </w:r>
              <w:r w:rsidR="00926092">
                <w:rPr>
                  <w:rFonts w:ascii="Arial" w:hAnsi="Arial" w:cs="Arial"/>
                  <w:sz w:val="24"/>
                  <w:szCs w:val="24"/>
                  <w:lang w:val="es-ES"/>
                </w:rPr>
                <w:t>. Las Reglas de Operación de los Programas de Atención a la demanda de Educación para Adultos y Modelo de Educación para la Vida y el Trabajo para 2013, en la regla 5 que establece los lineamientos específicos se establece un diagrama del proceso operativo de los servicios que puede servir de base para  la identificación de las actividades del programa y que contiene los siguientes procesos y su descripción: 1) microplaneación y negociación con autoridades de los sectores público, privado y social; 2) promoción y difusión; 3) formación de figuras educativas; 4)registro y organización de los servicios; 4) atención educativa; 5) Evaluación y acreditación del aprendizaje; 6) certificación de estudios.</w:t>
              </w:r>
            </w:p>
            <w:p w:rsidR="00B32BFF" w:rsidRDefault="00B32BFF"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504E50" w:rsidRDefault="00504E50" w:rsidP="0053186A">
              <w:pPr>
                <w:spacing w:line="360" w:lineRule="auto"/>
                <w:jc w:val="both"/>
                <w:rPr>
                  <w:rFonts w:ascii="Arial" w:hAnsi="Arial" w:cs="Arial"/>
                  <w:sz w:val="24"/>
                  <w:szCs w:val="24"/>
                  <w:lang w:val="es-ES"/>
                </w:rPr>
              </w:pPr>
            </w:p>
            <w:p w:rsidR="00926092" w:rsidRDefault="00926092" w:rsidP="0053186A">
              <w:pPr>
                <w:spacing w:line="360" w:lineRule="auto"/>
                <w:jc w:val="both"/>
                <w:rPr>
                  <w:rFonts w:ascii="Arial" w:hAnsi="Arial" w:cs="Arial"/>
                  <w:sz w:val="24"/>
                  <w:szCs w:val="24"/>
                  <w:lang w:val="es-ES"/>
                </w:rPr>
              </w:pPr>
            </w:p>
            <w:p w:rsidR="0053186A" w:rsidRPr="0092213B" w:rsidRDefault="0029120B" w:rsidP="0092213B">
              <w:pPr>
                <w:spacing w:line="360" w:lineRule="auto"/>
                <w:jc w:val="center"/>
                <w:rPr>
                  <w:rFonts w:ascii="Arial" w:hAnsi="Arial" w:cs="Arial"/>
                  <w:b/>
                  <w:sz w:val="24"/>
                  <w:szCs w:val="24"/>
                  <w:lang w:val="es-ES"/>
                </w:rPr>
              </w:pPr>
              <w:r>
                <w:rPr>
                  <w:rFonts w:ascii="Arial" w:hAnsi="Arial" w:cs="Arial"/>
                  <w:b/>
                  <w:sz w:val="24"/>
                  <w:szCs w:val="24"/>
                  <w:lang w:val="es-ES"/>
                </w:rPr>
                <w:t>L</w:t>
              </w:r>
              <w:r w:rsidR="0092213B" w:rsidRPr="0092213B">
                <w:rPr>
                  <w:rFonts w:ascii="Arial" w:hAnsi="Arial" w:cs="Arial"/>
                  <w:b/>
                  <w:sz w:val="24"/>
                  <w:szCs w:val="24"/>
                  <w:lang w:val="es-ES"/>
                </w:rPr>
                <w:t>a lógica horizontal de la M</w:t>
              </w:r>
              <w:r w:rsidR="0053186A" w:rsidRPr="0092213B">
                <w:rPr>
                  <w:rFonts w:ascii="Arial" w:hAnsi="Arial" w:cs="Arial"/>
                  <w:b/>
                  <w:sz w:val="24"/>
                  <w:szCs w:val="24"/>
                  <w:lang w:val="es-ES"/>
                </w:rPr>
                <w:t xml:space="preserve">atriz de </w:t>
              </w:r>
              <w:r w:rsidR="0092213B" w:rsidRPr="0092213B">
                <w:rPr>
                  <w:rFonts w:ascii="Arial" w:hAnsi="Arial" w:cs="Arial"/>
                  <w:b/>
                  <w:sz w:val="24"/>
                  <w:szCs w:val="24"/>
                  <w:lang w:val="es-ES"/>
                </w:rPr>
                <w:t>Indicadores</w:t>
              </w:r>
            </w:p>
            <w:p w:rsidR="0053186A" w:rsidRPr="0092213B" w:rsidRDefault="0053186A" w:rsidP="00504E50">
              <w:pPr>
                <w:pStyle w:val="Prrafodelista"/>
                <w:numPr>
                  <w:ilvl w:val="0"/>
                  <w:numId w:val="2"/>
                </w:numPr>
                <w:spacing w:line="360" w:lineRule="auto"/>
                <w:ind w:left="426"/>
                <w:jc w:val="both"/>
                <w:rPr>
                  <w:rFonts w:ascii="Arial" w:hAnsi="Arial" w:cs="Arial"/>
                  <w:b/>
                  <w:sz w:val="24"/>
                  <w:szCs w:val="24"/>
                  <w:lang w:val="es-ES"/>
                </w:rPr>
              </w:pPr>
              <w:r w:rsidRPr="0092213B">
                <w:rPr>
                  <w:rFonts w:ascii="Arial" w:hAnsi="Arial" w:cs="Arial"/>
                  <w:b/>
                  <w:sz w:val="24"/>
                  <w:szCs w:val="24"/>
                  <w:lang w:val="es-ES"/>
                </w:rPr>
                <w:t xml:space="preserve"> En términos de diseño, ¿existen indicadores para medir el desempeño del programa a nivel de Fin, Propósito, Componentes y Actividades</w:t>
              </w:r>
              <w:r w:rsidR="0092213B">
                <w:rPr>
                  <w:rFonts w:ascii="Arial" w:hAnsi="Arial" w:cs="Arial"/>
                  <w:b/>
                  <w:sz w:val="24"/>
                  <w:szCs w:val="24"/>
                  <w:lang w:val="es-ES"/>
                </w:rPr>
                <w:t>?</w:t>
              </w:r>
              <w:r w:rsidRPr="0092213B">
                <w:rPr>
                  <w:rFonts w:ascii="Arial" w:hAnsi="Arial" w:cs="Arial"/>
                  <w:b/>
                  <w:sz w:val="24"/>
                  <w:szCs w:val="24"/>
                  <w:lang w:val="es-ES"/>
                </w:rPr>
                <w:t xml:space="preserve"> </w:t>
              </w:r>
            </w:p>
            <w:p w:rsidR="0053186A" w:rsidRPr="0092213B" w:rsidRDefault="0053186A" w:rsidP="00504E50">
              <w:pPr>
                <w:spacing w:line="360" w:lineRule="auto"/>
                <w:jc w:val="both"/>
                <w:rPr>
                  <w:rFonts w:ascii="Arial" w:hAnsi="Arial" w:cs="Arial"/>
                  <w:b/>
                  <w:sz w:val="24"/>
                  <w:szCs w:val="24"/>
                  <w:lang w:val="es-ES"/>
                </w:rPr>
              </w:pPr>
              <w:r w:rsidRPr="0092213B">
                <w:rPr>
                  <w:rFonts w:ascii="Arial" w:hAnsi="Arial" w:cs="Arial"/>
                  <w:b/>
                  <w:sz w:val="24"/>
                  <w:szCs w:val="24"/>
                  <w:lang w:val="es-ES"/>
                </w:rPr>
                <w:t xml:space="preserve">RESPUESTA: SÍ </w:t>
              </w:r>
            </w:p>
            <w:p w:rsidR="00CB03DE" w:rsidRDefault="00CB03DE" w:rsidP="00504E50">
              <w:pPr>
                <w:spacing w:line="360" w:lineRule="auto"/>
                <w:jc w:val="both"/>
                <w:rPr>
                  <w:rFonts w:ascii="Arial" w:hAnsi="Arial" w:cs="Arial"/>
                </w:rPr>
              </w:pPr>
              <w:r w:rsidRPr="00CB03DE">
                <w:rPr>
                  <w:rFonts w:ascii="Arial" w:hAnsi="Arial" w:cs="Arial"/>
                </w:rPr>
                <w:t>De acuerdo con los lineamientos para informar sobre los recursos transferidos a las entidades federativas, municipios u demarcaciones territoriales del Distrito Federal y de Operación de los recursos del Ramo General 33</w:t>
              </w:r>
              <w:r>
                <w:rPr>
                  <w:rStyle w:val="Refdenotaalpie"/>
                  <w:rFonts w:ascii="Arial" w:hAnsi="Arial" w:cs="Arial"/>
                </w:rPr>
                <w:footnoteReference w:id="2"/>
              </w:r>
              <w:r w:rsidRPr="00CB03DE">
                <w:rPr>
                  <w:rFonts w:ascii="Arial" w:hAnsi="Arial" w:cs="Arial"/>
                </w:rPr>
                <w:t>, este fondo tiene indicadores de desempeño estructurados en una Matriz de Indicadores de resultados y en el caso del Fin, coincide con el indicador definido a partir de 2013 por la dependencia coordinadora del Fondo, la Secretaría de Educación Pública en coordinación con los gobiernos de las entidades federativas, el indicador Impacto al rezago educativo, que sustituyo al que estuvo vigente desde 2009 el índice de rezago educativo.</w:t>
              </w:r>
            </w:p>
            <w:p w:rsidR="00CB03DE" w:rsidRDefault="00CB03DE" w:rsidP="0053186A">
              <w:pPr>
                <w:spacing w:line="360" w:lineRule="auto"/>
                <w:ind w:left="360"/>
                <w:jc w:val="both"/>
                <w:rPr>
                  <w:rFonts w:ascii="Arial" w:hAnsi="Arial" w:cs="Arial"/>
                  <w:sz w:val="24"/>
                  <w:szCs w:val="24"/>
                  <w:lang w:val="es-ES"/>
                </w:rPr>
              </w:pPr>
            </w:p>
            <w:p w:rsidR="00CB03DE" w:rsidRDefault="00CB03DE" w:rsidP="0053186A">
              <w:pPr>
                <w:spacing w:line="360" w:lineRule="auto"/>
                <w:ind w:left="360"/>
                <w:jc w:val="both"/>
                <w:rPr>
                  <w:rFonts w:ascii="Arial" w:hAnsi="Arial" w:cs="Arial"/>
                  <w:sz w:val="24"/>
                  <w:szCs w:val="24"/>
                  <w:lang w:val="es-ES"/>
                </w:rPr>
              </w:pPr>
            </w:p>
            <w:p w:rsidR="00CB03DE" w:rsidRDefault="00CB03DE" w:rsidP="0053186A">
              <w:pPr>
                <w:spacing w:line="360" w:lineRule="auto"/>
                <w:ind w:left="360"/>
                <w:jc w:val="both"/>
                <w:rPr>
                  <w:rFonts w:ascii="Arial" w:hAnsi="Arial" w:cs="Arial"/>
                  <w:sz w:val="24"/>
                  <w:szCs w:val="24"/>
                  <w:lang w:val="es-ES"/>
                </w:rPr>
              </w:pPr>
            </w:p>
            <w:p w:rsidR="00CB03DE" w:rsidRDefault="00CB03DE" w:rsidP="0053186A">
              <w:pPr>
                <w:spacing w:line="360" w:lineRule="auto"/>
                <w:ind w:left="360"/>
                <w:jc w:val="both"/>
                <w:rPr>
                  <w:rFonts w:ascii="Arial" w:hAnsi="Arial" w:cs="Arial"/>
                  <w:sz w:val="24"/>
                  <w:szCs w:val="24"/>
                  <w:lang w:val="es-ES"/>
                </w:rPr>
              </w:pPr>
            </w:p>
            <w:p w:rsidR="00CB03DE" w:rsidRDefault="00CB03DE" w:rsidP="0053186A">
              <w:pPr>
                <w:spacing w:line="360" w:lineRule="auto"/>
                <w:ind w:left="360"/>
                <w:jc w:val="both"/>
                <w:rPr>
                  <w:rFonts w:ascii="Arial" w:hAnsi="Arial" w:cs="Arial"/>
                  <w:sz w:val="24"/>
                  <w:szCs w:val="24"/>
                  <w:lang w:val="es-ES"/>
                </w:rPr>
              </w:pPr>
            </w:p>
            <w:p w:rsidR="00CB03DE" w:rsidRDefault="00CB03DE" w:rsidP="0053186A">
              <w:pPr>
                <w:spacing w:line="360" w:lineRule="auto"/>
                <w:ind w:left="360"/>
                <w:jc w:val="both"/>
                <w:rPr>
                  <w:rFonts w:ascii="Arial" w:hAnsi="Arial" w:cs="Arial"/>
                  <w:sz w:val="24"/>
                  <w:szCs w:val="24"/>
                  <w:lang w:val="es-ES"/>
                </w:rPr>
              </w:pPr>
            </w:p>
            <w:p w:rsidR="00CB03DE" w:rsidRDefault="00CB03DE" w:rsidP="0053186A">
              <w:pPr>
                <w:spacing w:line="360" w:lineRule="auto"/>
                <w:ind w:left="360"/>
                <w:jc w:val="both"/>
                <w:rPr>
                  <w:rFonts w:ascii="Arial" w:hAnsi="Arial" w:cs="Arial"/>
                  <w:sz w:val="24"/>
                  <w:szCs w:val="24"/>
                  <w:lang w:val="es-ES"/>
                </w:rPr>
              </w:pPr>
            </w:p>
            <w:p w:rsidR="00CB03DE" w:rsidRDefault="00CB03DE" w:rsidP="0053186A">
              <w:pPr>
                <w:spacing w:line="360" w:lineRule="auto"/>
                <w:ind w:left="360"/>
                <w:jc w:val="both"/>
                <w:rPr>
                  <w:rFonts w:ascii="Arial" w:hAnsi="Arial" w:cs="Arial"/>
                  <w:sz w:val="24"/>
                  <w:szCs w:val="24"/>
                  <w:lang w:val="es-ES"/>
                </w:rPr>
              </w:pPr>
            </w:p>
            <w:p w:rsidR="00CB03DE" w:rsidRDefault="00CB03DE" w:rsidP="0053186A">
              <w:pPr>
                <w:spacing w:line="360" w:lineRule="auto"/>
                <w:ind w:left="360"/>
                <w:jc w:val="both"/>
                <w:rPr>
                  <w:rFonts w:ascii="Arial" w:hAnsi="Arial" w:cs="Arial"/>
                  <w:sz w:val="24"/>
                  <w:szCs w:val="24"/>
                  <w:lang w:val="es-ES"/>
                </w:rPr>
              </w:pPr>
            </w:p>
            <w:p w:rsidR="00CB03DE" w:rsidRPr="0065009C" w:rsidRDefault="00CB03DE" w:rsidP="009040FE">
              <w:pPr>
                <w:spacing w:line="360" w:lineRule="auto"/>
                <w:jc w:val="both"/>
                <w:rPr>
                  <w:rFonts w:ascii="Arial" w:hAnsi="Arial" w:cs="Arial"/>
                  <w:sz w:val="24"/>
                  <w:szCs w:val="24"/>
                  <w:lang w:val="es-ES"/>
                </w:rPr>
              </w:pPr>
            </w:p>
            <w:p w:rsidR="0053186A" w:rsidRPr="00504E50" w:rsidRDefault="0053186A" w:rsidP="00504E50">
              <w:pPr>
                <w:pStyle w:val="Prrafodelista"/>
                <w:numPr>
                  <w:ilvl w:val="0"/>
                  <w:numId w:val="2"/>
                </w:numPr>
                <w:spacing w:line="360" w:lineRule="auto"/>
                <w:ind w:left="426"/>
                <w:jc w:val="both"/>
                <w:rPr>
                  <w:rFonts w:ascii="Arial" w:hAnsi="Arial" w:cs="Arial"/>
                  <w:b/>
                  <w:sz w:val="24"/>
                  <w:szCs w:val="24"/>
                  <w:lang w:val="es-ES"/>
                </w:rPr>
              </w:pPr>
              <w:r w:rsidRPr="00504E50">
                <w:rPr>
                  <w:rFonts w:ascii="Arial" w:hAnsi="Arial" w:cs="Arial"/>
                  <w:b/>
                  <w:sz w:val="24"/>
                  <w:szCs w:val="24"/>
                  <w:lang w:val="es-ES"/>
                </w:rPr>
                <w:t xml:space="preserve"> ¿Todos los indicadores son claros, relevantes, económicos, adecuados y monitoreables?</w:t>
              </w:r>
            </w:p>
            <w:p w:rsidR="00504E50" w:rsidRPr="00504E50" w:rsidRDefault="0053186A" w:rsidP="00504E50">
              <w:pPr>
                <w:spacing w:line="360" w:lineRule="auto"/>
                <w:rPr>
                  <w:rFonts w:ascii="Arial" w:hAnsi="Arial" w:cs="Arial"/>
                  <w:b/>
                  <w:sz w:val="24"/>
                  <w:szCs w:val="24"/>
                  <w:lang w:val="es-ES"/>
                </w:rPr>
              </w:pPr>
              <w:r w:rsidRPr="00504E50">
                <w:rPr>
                  <w:rFonts w:ascii="Arial" w:hAnsi="Arial" w:cs="Arial"/>
                  <w:b/>
                  <w:sz w:val="24"/>
                  <w:szCs w:val="24"/>
                  <w:lang w:val="es-ES"/>
                </w:rPr>
                <w:t xml:space="preserve">RESPUESTA: </w:t>
              </w:r>
              <w:r w:rsidR="00CE5DB2" w:rsidRPr="00504E50">
                <w:rPr>
                  <w:rFonts w:ascii="Arial" w:hAnsi="Arial" w:cs="Arial"/>
                  <w:b/>
                  <w:sz w:val="24"/>
                  <w:szCs w:val="24"/>
                  <w:lang w:val="es-ES"/>
                </w:rPr>
                <w:t>NO</w:t>
              </w:r>
            </w:p>
            <w:p w:rsidR="00CE5DB2" w:rsidRDefault="00504E50" w:rsidP="00504E50">
              <w:pPr>
                <w:spacing w:line="360" w:lineRule="auto"/>
                <w:rPr>
                  <w:rFonts w:ascii="Arial" w:hAnsi="Arial" w:cs="Arial"/>
                  <w:sz w:val="24"/>
                  <w:szCs w:val="24"/>
                  <w:lang w:val="es-ES"/>
                </w:rPr>
              </w:pPr>
              <w:r>
                <w:rPr>
                  <w:rFonts w:ascii="Arial" w:hAnsi="Arial" w:cs="Arial"/>
                  <w:sz w:val="24"/>
                  <w:szCs w:val="24"/>
                  <w:lang w:val="es-ES"/>
                </w:rPr>
                <w:t>L</w:t>
              </w:r>
              <w:r w:rsidR="001852EC">
                <w:rPr>
                  <w:rFonts w:ascii="Arial" w:hAnsi="Arial" w:cs="Arial"/>
                  <w:sz w:val="24"/>
                  <w:szCs w:val="24"/>
                  <w:lang w:val="es-ES"/>
                </w:rPr>
                <w:t>os indicadores de actividad no cumplen con estos criterios. E</w:t>
              </w:r>
              <w:r w:rsidR="00CE5DB2">
                <w:rPr>
                  <w:rFonts w:ascii="Arial" w:hAnsi="Arial" w:cs="Arial"/>
                  <w:sz w:val="24"/>
                  <w:szCs w:val="24"/>
                  <w:lang w:val="es-ES"/>
                </w:rPr>
                <w:t xml:space="preserve">l análisis de los indicadores se presenta en el cuadro que aparece en las siguientes páginas. </w:t>
              </w: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pPr>
            </w:p>
            <w:p w:rsidR="00504E50" w:rsidRDefault="00504E50" w:rsidP="00504E50">
              <w:pPr>
                <w:spacing w:line="360" w:lineRule="auto"/>
                <w:rPr>
                  <w:rFonts w:ascii="Arial" w:hAnsi="Arial" w:cs="Arial"/>
                  <w:sz w:val="24"/>
                  <w:szCs w:val="24"/>
                  <w:lang w:val="es-ES"/>
                </w:rPr>
                <w:sectPr w:rsidR="00504E50" w:rsidSect="005E63A0">
                  <w:headerReference w:type="default" r:id="rId15"/>
                  <w:footerReference w:type="default" r:id="rId16"/>
                  <w:pgSz w:w="12240" w:h="15840"/>
                  <w:pgMar w:top="2410" w:right="1134" w:bottom="1134" w:left="1134" w:header="709" w:footer="709" w:gutter="0"/>
                  <w:cols w:space="708"/>
                  <w:titlePg/>
                  <w:docGrid w:linePitch="360"/>
                </w:sectPr>
              </w:pPr>
            </w:p>
            <w:p w:rsidR="009040FE" w:rsidRDefault="00CE5DB2" w:rsidP="0053186A">
              <w:pPr>
                <w:spacing w:line="360" w:lineRule="auto"/>
                <w:ind w:left="360"/>
                <w:jc w:val="both"/>
                <w:rPr>
                  <w:rFonts w:ascii="Arial" w:hAnsi="Arial" w:cs="Arial"/>
                  <w:sz w:val="24"/>
                  <w:szCs w:val="24"/>
                  <w:lang w:val="es-ES"/>
                </w:rPr>
              </w:pPr>
              <w:r w:rsidRPr="00CE5DB2">
                <w:rPr>
                  <w:noProof/>
                  <w:szCs w:val="24"/>
                </w:rPr>
                <w:drawing>
                  <wp:inline distT="0" distB="0" distL="0" distR="0">
                    <wp:extent cx="8190672" cy="5018552"/>
                    <wp:effectExtent l="19050" t="0" r="828"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8202183" cy="5025605"/>
                            </a:xfrm>
                            <a:prstGeom prst="rect">
                              <a:avLst/>
                            </a:prstGeom>
                            <a:noFill/>
                            <a:ln w="9525">
                              <a:noFill/>
                              <a:miter lim="800000"/>
                              <a:headEnd/>
                              <a:tailEnd/>
                            </a:ln>
                          </pic:spPr>
                        </pic:pic>
                      </a:graphicData>
                    </a:graphic>
                  </wp:inline>
                </w:drawing>
              </w:r>
            </w:p>
            <w:p w:rsidR="009040FE" w:rsidRDefault="00813AA0" w:rsidP="0053186A">
              <w:pPr>
                <w:spacing w:line="360" w:lineRule="auto"/>
                <w:ind w:left="360"/>
                <w:jc w:val="both"/>
                <w:rPr>
                  <w:rFonts w:ascii="Arial" w:hAnsi="Arial" w:cs="Arial"/>
                  <w:sz w:val="24"/>
                  <w:szCs w:val="24"/>
                  <w:lang w:val="es-ES"/>
                </w:rPr>
              </w:pPr>
              <w:r w:rsidRPr="00813AA0">
                <w:rPr>
                  <w:noProof/>
                  <w:szCs w:val="24"/>
                </w:rPr>
                <w:drawing>
                  <wp:inline distT="0" distB="0" distL="0" distR="0">
                    <wp:extent cx="7807960" cy="4164492"/>
                    <wp:effectExtent l="1905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7807960" cy="4164492"/>
                            </a:xfrm>
                            <a:prstGeom prst="rect">
                              <a:avLst/>
                            </a:prstGeom>
                            <a:noFill/>
                            <a:ln w="9525">
                              <a:noFill/>
                              <a:miter lim="800000"/>
                              <a:headEnd/>
                              <a:tailEnd/>
                            </a:ln>
                          </pic:spPr>
                        </pic:pic>
                      </a:graphicData>
                    </a:graphic>
                  </wp:inline>
                </w:drawing>
              </w:r>
            </w:p>
            <w:p w:rsidR="009040FE" w:rsidRDefault="009040FE" w:rsidP="0053186A">
              <w:pPr>
                <w:spacing w:line="360" w:lineRule="auto"/>
                <w:ind w:left="360"/>
                <w:jc w:val="both"/>
                <w:rPr>
                  <w:rFonts w:ascii="Arial" w:hAnsi="Arial" w:cs="Arial"/>
                  <w:sz w:val="24"/>
                  <w:szCs w:val="24"/>
                  <w:lang w:val="es-ES"/>
                </w:rPr>
              </w:pPr>
            </w:p>
            <w:p w:rsidR="009040FE" w:rsidRDefault="009040FE" w:rsidP="0053186A">
              <w:pPr>
                <w:spacing w:line="360" w:lineRule="auto"/>
                <w:ind w:left="360"/>
                <w:jc w:val="both"/>
                <w:rPr>
                  <w:rFonts w:ascii="Arial" w:hAnsi="Arial" w:cs="Arial"/>
                  <w:sz w:val="24"/>
                  <w:szCs w:val="24"/>
                  <w:lang w:val="es-ES"/>
                </w:rPr>
              </w:pPr>
            </w:p>
            <w:p w:rsidR="00CE5DB2" w:rsidRDefault="00CE5DB2" w:rsidP="00813AA0">
              <w:pPr>
                <w:spacing w:line="360" w:lineRule="auto"/>
                <w:jc w:val="both"/>
                <w:rPr>
                  <w:rFonts w:ascii="Arial" w:hAnsi="Arial" w:cs="Arial"/>
                  <w:sz w:val="24"/>
                  <w:szCs w:val="24"/>
                  <w:lang w:val="es-ES"/>
                </w:rPr>
                <w:sectPr w:rsidR="00CE5DB2" w:rsidSect="00CE5DB2">
                  <w:headerReference w:type="first" r:id="rId19"/>
                  <w:pgSz w:w="15840" w:h="12240" w:orient="landscape"/>
                  <w:pgMar w:top="1134" w:right="2410" w:bottom="1134" w:left="1134" w:header="709" w:footer="709" w:gutter="0"/>
                  <w:cols w:space="708"/>
                  <w:titlePg/>
                  <w:docGrid w:linePitch="360"/>
                </w:sect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 xml:space="preserve"> De no ser el caso, el evaluador deberá construir una estructura de indicadores para poder evaluar el desempeño del programa. La instancia coordinadora podrá participar en el proceso con el objeto de garantizar la existencia de la información necesaria.</w:t>
              </w:r>
            </w:p>
            <w:p w:rsidR="001852EC"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w:t>
              </w:r>
              <w:r w:rsidR="009A21E9" w:rsidRPr="00770E36">
                <w:rPr>
                  <w:rFonts w:ascii="Arial" w:hAnsi="Arial" w:cs="Arial"/>
                  <w:b/>
                  <w:sz w:val="24"/>
                  <w:szCs w:val="24"/>
                  <w:lang w:val="es-ES"/>
                </w:rPr>
                <w:t xml:space="preserve">Los indicadores de Fin, Propósito y Componentes si cumplen </w:t>
              </w:r>
              <w:r w:rsidR="00300870" w:rsidRPr="00770E36">
                <w:rPr>
                  <w:rFonts w:ascii="Arial" w:hAnsi="Arial" w:cs="Arial"/>
                  <w:b/>
                  <w:sz w:val="24"/>
                  <w:szCs w:val="24"/>
                  <w:lang w:val="es-ES"/>
                </w:rPr>
                <w:t xml:space="preserve">con los criterios. </w:t>
              </w:r>
            </w:p>
            <w:p w:rsidR="001852EC" w:rsidRDefault="007D3EB3" w:rsidP="00770E36">
              <w:pPr>
                <w:spacing w:line="360" w:lineRule="auto"/>
                <w:jc w:val="both"/>
                <w:rPr>
                  <w:rFonts w:ascii="Arial" w:hAnsi="Arial" w:cs="Arial"/>
                  <w:sz w:val="24"/>
                  <w:szCs w:val="24"/>
                  <w:lang w:val="es-ES"/>
                </w:rPr>
              </w:pPr>
              <w:r>
                <w:rPr>
                  <w:rFonts w:ascii="Arial" w:hAnsi="Arial" w:cs="Arial"/>
                  <w:sz w:val="24"/>
                  <w:szCs w:val="24"/>
                  <w:lang w:val="es-ES"/>
                </w:rPr>
                <w:t>En cuanto a los indicadores de actividad, no se puede realizar una propuesta</w:t>
              </w:r>
              <w:r w:rsidR="00942515">
                <w:rPr>
                  <w:rFonts w:ascii="Arial" w:hAnsi="Arial" w:cs="Arial"/>
                  <w:sz w:val="24"/>
                  <w:szCs w:val="24"/>
                  <w:lang w:val="es-ES"/>
                </w:rPr>
                <w:t xml:space="preserve"> ya que las actividades no están suficientemente identificadas. </w:t>
              </w:r>
              <w:r w:rsidR="00926092">
                <w:rPr>
                  <w:rFonts w:ascii="Arial" w:hAnsi="Arial" w:cs="Arial"/>
                  <w:sz w:val="24"/>
                  <w:szCs w:val="24"/>
                  <w:lang w:val="es-ES"/>
                </w:rPr>
                <w:t>Si se identificaran como actividades</w:t>
              </w:r>
              <w:r w:rsidR="00127DB5">
                <w:rPr>
                  <w:rFonts w:ascii="Arial" w:hAnsi="Arial" w:cs="Arial"/>
                  <w:sz w:val="24"/>
                  <w:szCs w:val="24"/>
                  <w:lang w:val="es-ES"/>
                </w:rPr>
                <w:t xml:space="preserve"> los procesos identificados en las reglas de operación: </w:t>
              </w:r>
              <w:r w:rsidR="00926092">
                <w:rPr>
                  <w:rFonts w:ascii="Arial" w:hAnsi="Arial" w:cs="Arial"/>
                  <w:sz w:val="24"/>
                  <w:szCs w:val="24"/>
                  <w:lang w:val="es-ES"/>
                </w:rPr>
                <w:t>1) microplaneación y negociación con autoridades de los sectores público, privado y social; 2) promoción y difusión; 3) formación de figuras educativas; 4)registro y organización de los servicios; 4) atención educativa; 5) Evaluación y acreditación del aprendizaj</w:t>
              </w:r>
              <w:r w:rsidR="00127DB5">
                <w:rPr>
                  <w:rFonts w:ascii="Arial" w:hAnsi="Arial" w:cs="Arial"/>
                  <w:sz w:val="24"/>
                  <w:szCs w:val="24"/>
                  <w:lang w:val="es-ES"/>
                </w:rPr>
                <w:t xml:space="preserve">e; 6) certificación de estudios; se tendría que desarrollar un indicador para cada uno de ellos que mida aspectos (dimensiones) tales como la eficiencia, la economía, o la calidad. </w:t>
              </w:r>
            </w:p>
            <w:p w:rsidR="001852EC" w:rsidRDefault="001852EC" w:rsidP="0053186A">
              <w:pPr>
                <w:spacing w:line="360" w:lineRule="auto"/>
                <w:ind w:left="360"/>
                <w:jc w:val="both"/>
                <w:rPr>
                  <w:rFonts w:ascii="Arial" w:hAnsi="Arial" w:cs="Arial"/>
                  <w:sz w:val="24"/>
                  <w:szCs w:val="24"/>
                  <w:lang w:val="es-ES"/>
                </w:rPr>
              </w:pPr>
            </w:p>
            <w:p w:rsidR="001852EC" w:rsidRDefault="001852EC" w:rsidP="0053186A">
              <w:pPr>
                <w:spacing w:line="360" w:lineRule="auto"/>
                <w:ind w:left="360"/>
                <w:jc w:val="both"/>
                <w:rPr>
                  <w:rFonts w:ascii="Arial" w:hAnsi="Arial" w:cs="Arial"/>
                  <w:sz w:val="24"/>
                  <w:szCs w:val="24"/>
                  <w:lang w:val="es-ES"/>
                </w:rPr>
              </w:pPr>
            </w:p>
            <w:p w:rsidR="001852EC" w:rsidRDefault="001852EC" w:rsidP="0053186A">
              <w:pPr>
                <w:spacing w:line="360" w:lineRule="auto"/>
                <w:ind w:left="360"/>
                <w:jc w:val="both"/>
                <w:rPr>
                  <w:rFonts w:ascii="Arial" w:hAnsi="Arial" w:cs="Arial"/>
                  <w:sz w:val="24"/>
                  <w:szCs w:val="24"/>
                  <w:lang w:val="es-ES"/>
                </w:rPr>
              </w:pPr>
            </w:p>
            <w:p w:rsidR="001852EC" w:rsidRDefault="001852EC" w:rsidP="0053186A">
              <w:pPr>
                <w:spacing w:line="360" w:lineRule="auto"/>
                <w:ind w:left="360"/>
                <w:jc w:val="both"/>
                <w:rPr>
                  <w:rFonts w:ascii="Arial" w:hAnsi="Arial" w:cs="Arial"/>
                  <w:sz w:val="24"/>
                  <w:szCs w:val="24"/>
                  <w:lang w:val="es-ES"/>
                </w:rPr>
              </w:pPr>
            </w:p>
            <w:p w:rsidR="001852EC" w:rsidRDefault="001852EC" w:rsidP="0053186A">
              <w:pPr>
                <w:spacing w:line="360" w:lineRule="auto"/>
                <w:ind w:left="360"/>
                <w:jc w:val="both"/>
                <w:rPr>
                  <w:rFonts w:ascii="Arial" w:hAnsi="Arial" w:cs="Arial"/>
                  <w:sz w:val="24"/>
                  <w:szCs w:val="24"/>
                  <w:lang w:val="es-ES"/>
                </w:rPr>
              </w:pPr>
            </w:p>
            <w:p w:rsidR="001852EC" w:rsidRDefault="001852EC" w:rsidP="0053186A">
              <w:pPr>
                <w:spacing w:line="360" w:lineRule="auto"/>
                <w:ind w:left="360"/>
                <w:jc w:val="both"/>
                <w:rPr>
                  <w:rFonts w:ascii="Arial" w:hAnsi="Arial" w:cs="Arial"/>
                  <w:sz w:val="24"/>
                  <w:szCs w:val="24"/>
                  <w:lang w:val="es-ES"/>
                </w:rPr>
              </w:pPr>
            </w:p>
            <w:p w:rsidR="001852EC" w:rsidRDefault="001852EC" w:rsidP="0053186A">
              <w:pPr>
                <w:spacing w:line="360" w:lineRule="auto"/>
                <w:ind w:left="360"/>
                <w:jc w:val="both"/>
                <w:rPr>
                  <w:rFonts w:ascii="Arial" w:hAnsi="Arial" w:cs="Arial"/>
                  <w:sz w:val="24"/>
                  <w:szCs w:val="24"/>
                  <w:lang w:val="es-ES"/>
                </w:rPr>
              </w:pPr>
            </w:p>
            <w:p w:rsidR="001852EC" w:rsidRDefault="001852EC" w:rsidP="0053186A">
              <w:pPr>
                <w:spacing w:line="360" w:lineRule="auto"/>
                <w:ind w:left="360"/>
                <w:jc w:val="both"/>
                <w:rPr>
                  <w:rFonts w:ascii="Arial" w:hAnsi="Arial" w:cs="Arial"/>
                  <w:sz w:val="24"/>
                  <w:szCs w:val="24"/>
                  <w:lang w:val="es-ES"/>
                </w:rPr>
              </w:pPr>
            </w:p>
            <w:p w:rsidR="001852EC" w:rsidRPr="0065009C" w:rsidRDefault="001852EC" w:rsidP="00BF59D1">
              <w:pPr>
                <w:spacing w:line="360" w:lineRule="auto"/>
                <w:jc w:val="both"/>
                <w:rPr>
                  <w:rFonts w:ascii="Arial" w:hAnsi="Arial" w:cs="Arial"/>
                  <w:sz w:val="24"/>
                  <w:szCs w:val="24"/>
                  <w:lang w:val="es-ES"/>
                </w:r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 xml:space="preserve">¿Los indicadores incluidos en la matriz de indicadores tienen identificada si línea de base, meta y temporalidad en la medición? </w:t>
              </w:r>
            </w:p>
            <w:p w:rsidR="0053186A" w:rsidRPr="00770E36" w:rsidRDefault="00BF59D1"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SÍ, pero parcialmente. </w:t>
              </w:r>
            </w:p>
            <w:p w:rsidR="00BF59D1" w:rsidRDefault="005A049D" w:rsidP="00BF59D1">
              <w:pPr>
                <w:spacing w:line="360" w:lineRule="auto"/>
                <w:jc w:val="both"/>
                <w:rPr>
                  <w:rFonts w:ascii="Arial" w:hAnsi="Arial" w:cs="Arial"/>
                  <w:sz w:val="24"/>
                  <w:szCs w:val="24"/>
                  <w:lang w:val="es-ES"/>
                </w:rPr>
              </w:pPr>
              <w:r>
                <w:rPr>
                  <w:rFonts w:ascii="Arial" w:hAnsi="Arial" w:cs="Arial"/>
                  <w:sz w:val="24"/>
                  <w:szCs w:val="24"/>
                  <w:lang w:val="es-ES"/>
                </w:rPr>
                <w:t>En la MIR s</w:t>
              </w:r>
              <w:r w:rsidR="00BF59D1">
                <w:rPr>
                  <w:rFonts w:ascii="Arial" w:hAnsi="Arial" w:cs="Arial"/>
                  <w:sz w:val="24"/>
                  <w:szCs w:val="24"/>
                  <w:lang w:val="es-ES"/>
                </w:rPr>
                <w:t xml:space="preserve">e identifica meta y temporalidad de la medición. No se identifica la línea base. </w:t>
              </w:r>
            </w:p>
            <w:p w:rsidR="00BF59D1" w:rsidRDefault="005A049D" w:rsidP="00770E36">
              <w:pPr>
                <w:spacing w:line="360" w:lineRule="auto"/>
                <w:jc w:val="both"/>
                <w:rPr>
                  <w:rFonts w:ascii="Arial" w:hAnsi="Arial" w:cs="Arial"/>
                  <w:sz w:val="24"/>
                  <w:szCs w:val="24"/>
                  <w:lang w:val="es-ES"/>
                </w:rPr>
              </w:pPr>
              <w:r>
                <w:rPr>
                  <w:rFonts w:ascii="Arial" w:hAnsi="Arial" w:cs="Arial"/>
                  <w:sz w:val="24"/>
                  <w:szCs w:val="24"/>
                  <w:lang w:val="es-ES"/>
                </w:rPr>
                <w:t xml:space="preserve">En el informe de avance de indicadores al cuarto trimestre de 2013 del Sistema de Formato Único del PASH, en los indicadores relativo al programa de </w:t>
              </w:r>
              <w:r w:rsidR="00E00219">
                <w:rPr>
                  <w:rFonts w:ascii="Arial" w:hAnsi="Arial" w:cs="Arial"/>
                  <w:sz w:val="24"/>
                  <w:szCs w:val="24"/>
                  <w:lang w:val="es-ES"/>
                </w:rPr>
                <w:t>educación para adultos, en las metas programadas y su avance aparece N/A.</w:t>
              </w:r>
            </w:p>
            <w:p w:rsidR="00E00219" w:rsidRDefault="00E00219" w:rsidP="0053186A">
              <w:pPr>
                <w:spacing w:line="360" w:lineRule="auto"/>
                <w:ind w:firstLine="360"/>
                <w:jc w:val="both"/>
                <w:rPr>
                  <w:rFonts w:ascii="Arial" w:hAnsi="Arial" w:cs="Arial"/>
                  <w:sz w:val="24"/>
                  <w:szCs w:val="24"/>
                  <w:lang w:val="es-ES"/>
                </w:rPr>
              </w:pPr>
            </w:p>
            <w:p w:rsidR="00E00219" w:rsidRDefault="00E00219" w:rsidP="0053186A">
              <w:pPr>
                <w:spacing w:line="360" w:lineRule="auto"/>
                <w:ind w:firstLine="360"/>
                <w:jc w:val="both"/>
                <w:rPr>
                  <w:rFonts w:ascii="Arial" w:hAnsi="Arial" w:cs="Arial"/>
                  <w:sz w:val="24"/>
                  <w:szCs w:val="24"/>
                  <w:lang w:val="es-ES"/>
                </w:rPr>
              </w:pPr>
            </w:p>
            <w:p w:rsidR="00BF59D1" w:rsidRDefault="00BF59D1" w:rsidP="0053186A">
              <w:pPr>
                <w:spacing w:line="360" w:lineRule="auto"/>
                <w:ind w:firstLine="360"/>
                <w:jc w:val="both"/>
                <w:rPr>
                  <w:rFonts w:ascii="Arial" w:hAnsi="Arial" w:cs="Arial"/>
                  <w:sz w:val="24"/>
                  <w:szCs w:val="24"/>
                  <w:lang w:val="es-ES"/>
                </w:rPr>
              </w:pPr>
            </w:p>
            <w:p w:rsidR="00BF59D1" w:rsidRDefault="00BF59D1" w:rsidP="0053186A">
              <w:pPr>
                <w:spacing w:line="360" w:lineRule="auto"/>
                <w:ind w:firstLine="360"/>
                <w:jc w:val="both"/>
                <w:rPr>
                  <w:rFonts w:ascii="Arial" w:hAnsi="Arial" w:cs="Arial"/>
                  <w:sz w:val="24"/>
                  <w:szCs w:val="24"/>
                  <w:lang w:val="es-ES"/>
                </w:rPr>
              </w:pPr>
            </w:p>
            <w:p w:rsidR="00BF59D1" w:rsidRDefault="00BF59D1" w:rsidP="0053186A">
              <w:pPr>
                <w:spacing w:line="360" w:lineRule="auto"/>
                <w:ind w:firstLine="360"/>
                <w:jc w:val="both"/>
                <w:rPr>
                  <w:rFonts w:ascii="Arial" w:hAnsi="Arial" w:cs="Arial"/>
                  <w:sz w:val="24"/>
                  <w:szCs w:val="24"/>
                  <w:lang w:val="es-ES"/>
                </w:rPr>
              </w:pPr>
            </w:p>
            <w:p w:rsidR="00BF59D1" w:rsidRDefault="00BF59D1" w:rsidP="0053186A">
              <w:pPr>
                <w:spacing w:line="360" w:lineRule="auto"/>
                <w:ind w:firstLine="360"/>
                <w:jc w:val="both"/>
                <w:rPr>
                  <w:rFonts w:ascii="Arial" w:hAnsi="Arial" w:cs="Arial"/>
                  <w:sz w:val="24"/>
                  <w:szCs w:val="24"/>
                  <w:lang w:val="es-ES"/>
                </w:rPr>
              </w:pPr>
            </w:p>
            <w:p w:rsidR="00BF59D1" w:rsidRDefault="00BF59D1" w:rsidP="0053186A">
              <w:pPr>
                <w:spacing w:line="360" w:lineRule="auto"/>
                <w:ind w:firstLine="360"/>
                <w:jc w:val="both"/>
                <w:rPr>
                  <w:rFonts w:ascii="Arial" w:hAnsi="Arial" w:cs="Arial"/>
                  <w:sz w:val="24"/>
                  <w:szCs w:val="24"/>
                  <w:lang w:val="es-ES"/>
                </w:rPr>
              </w:pPr>
            </w:p>
            <w:p w:rsidR="00BF59D1" w:rsidRDefault="00BF59D1" w:rsidP="0053186A">
              <w:pPr>
                <w:spacing w:line="360" w:lineRule="auto"/>
                <w:ind w:firstLine="360"/>
                <w:jc w:val="both"/>
                <w:rPr>
                  <w:rFonts w:ascii="Arial" w:hAnsi="Arial" w:cs="Arial"/>
                  <w:sz w:val="24"/>
                  <w:szCs w:val="24"/>
                  <w:lang w:val="es-ES"/>
                </w:rPr>
              </w:pPr>
            </w:p>
            <w:p w:rsidR="00BF59D1" w:rsidRDefault="00BF59D1" w:rsidP="0053186A">
              <w:pPr>
                <w:spacing w:line="360" w:lineRule="auto"/>
                <w:ind w:firstLine="360"/>
                <w:jc w:val="both"/>
                <w:rPr>
                  <w:rFonts w:ascii="Arial" w:hAnsi="Arial" w:cs="Arial"/>
                  <w:sz w:val="24"/>
                  <w:szCs w:val="24"/>
                  <w:lang w:val="es-ES"/>
                </w:rPr>
              </w:pPr>
            </w:p>
            <w:p w:rsidR="009A0572" w:rsidRDefault="009A0572" w:rsidP="0053186A">
              <w:pPr>
                <w:spacing w:line="360" w:lineRule="auto"/>
                <w:ind w:firstLine="360"/>
                <w:jc w:val="both"/>
                <w:rPr>
                  <w:rFonts w:ascii="Arial" w:hAnsi="Arial" w:cs="Arial"/>
                  <w:sz w:val="24"/>
                  <w:szCs w:val="24"/>
                  <w:lang w:val="es-ES"/>
                </w:rPr>
              </w:pPr>
            </w:p>
            <w:p w:rsidR="009A0572" w:rsidRDefault="009A0572" w:rsidP="0053186A">
              <w:pPr>
                <w:spacing w:line="360" w:lineRule="auto"/>
                <w:ind w:firstLine="360"/>
                <w:jc w:val="both"/>
                <w:rPr>
                  <w:rFonts w:ascii="Arial" w:hAnsi="Arial" w:cs="Arial"/>
                  <w:sz w:val="24"/>
                  <w:szCs w:val="24"/>
                  <w:lang w:val="es-ES"/>
                </w:rPr>
              </w:pPr>
            </w:p>
            <w:p w:rsidR="009A0572" w:rsidRDefault="009A0572" w:rsidP="0053186A">
              <w:pPr>
                <w:spacing w:line="360" w:lineRule="auto"/>
                <w:ind w:firstLine="360"/>
                <w:jc w:val="both"/>
                <w:rPr>
                  <w:rFonts w:ascii="Arial" w:hAnsi="Arial" w:cs="Arial"/>
                  <w:sz w:val="24"/>
                  <w:szCs w:val="24"/>
                  <w:lang w:val="es-ES"/>
                </w:rPr>
              </w:pPr>
            </w:p>
            <w:p w:rsidR="00BF59D1" w:rsidRDefault="00BF59D1" w:rsidP="0053186A">
              <w:pPr>
                <w:spacing w:line="360" w:lineRule="auto"/>
                <w:ind w:firstLine="360"/>
                <w:jc w:val="both"/>
                <w:rPr>
                  <w:rFonts w:ascii="Arial" w:hAnsi="Arial" w:cs="Arial"/>
                  <w:sz w:val="24"/>
                  <w:szCs w:val="24"/>
                  <w:lang w:val="es-ES"/>
                </w:rPr>
              </w:pPr>
            </w:p>
            <w:p w:rsidR="00BF59D1" w:rsidRPr="0065009C" w:rsidRDefault="00BF59D1" w:rsidP="00CE7C3C">
              <w:pPr>
                <w:spacing w:line="360" w:lineRule="auto"/>
                <w:jc w:val="both"/>
                <w:rPr>
                  <w:rFonts w:ascii="Arial" w:hAnsi="Arial" w:cs="Arial"/>
                  <w:sz w:val="24"/>
                  <w:szCs w:val="24"/>
                  <w:lang w:val="es-ES"/>
                </w:rPr>
              </w:pPr>
            </w:p>
            <w:p w:rsidR="0053186A" w:rsidRPr="00770E36" w:rsidRDefault="0053186A" w:rsidP="0053186A">
              <w:pPr>
                <w:pStyle w:val="Prrafodelista"/>
                <w:numPr>
                  <w:ilvl w:val="0"/>
                  <w:numId w:val="2"/>
                </w:numPr>
                <w:spacing w:line="360" w:lineRule="auto"/>
                <w:jc w:val="both"/>
                <w:rPr>
                  <w:rFonts w:ascii="Arial" w:hAnsi="Arial" w:cs="Arial"/>
                  <w:b/>
                  <w:sz w:val="24"/>
                  <w:szCs w:val="24"/>
                  <w:lang w:val="es-ES"/>
                </w:rPr>
              </w:pPr>
              <w:r w:rsidRPr="00770E36">
                <w:rPr>
                  <w:rFonts w:ascii="Arial" w:hAnsi="Arial" w:cs="Arial"/>
                  <w:b/>
                  <w:sz w:val="24"/>
                  <w:szCs w:val="24"/>
                  <w:lang w:val="es-ES"/>
                </w:rPr>
                <w:t>¿El programa ha identificado los medios de verificación para obtener cada uno de los indicadores?</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RESPUESTA: NO</w:t>
              </w:r>
            </w:p>
            <w:p w:rsidR="00CE7C3C" w:rsidRDefault="00CE7C3C" w:rsidP="00770E36">
              <w:pPr>
                <w:spacing w:line="360" w:lineRule="auto"/>
                <w:jc w:val="both"/>
                <w:rPr>
                  <w:rFonts w:ascii="Arial" w:hAnsi="Arial" w:cs="Arial"/>
                  <w:sz w:val="24"/>
                  <w:szCs w:val="24"/>
                  <w:lang w:val="es-ES"/>
                </w:rPr>
              </w:pPr>
              <w:r>
                <w:rPr>
                  <w:rFonts w:ascii="Arial" w:hAnsi="Arial" w:cs="Arial"/>
                  <w:sz w:val="24"/>
                  <w:szCs w:val="24"/>
                  <w:lang w:val="es-ES"/>
                </w:rPr>
                <w:t xml:space="preserve">En la MIR presentada no aparecen las fuentes de información ni medios de verificación. </w:t>
              </w:r>
            </w:p>
            <w:p w:rsidR="00E00219" w:rsidRDefault="00E00219" w:rsidP="00770E36">
              <w:pPr>
                <w:spacing w:line="360" w:lineRule="auto"/>
                <w:jc w:val="both"/>
                <w:rPr>
                  <w:rFonts w:ascii="Arial" w:hAnsi="Arial" w:cs="Arial"/>
                  <w:sz w:val="24"/>
                  <w:szCs w:val="24"/>
                  <w:lang w:val="es-ES"/>
                </w:rPr>
              </w:pPr>
              <w:r>
                <w:rPr>
                  <w:rFonts w:ascii="Arial" w:hAnsi="Arial" w:cs="Arial"/>
                  <w:sz w:val="24"/>
                  <w:szCs w:val="24"/>
                  <w:lang w:val="es-ES"/>
                </w:rPr>
                <w:t xml:space="preserve">En el informe de avance de los indicadores al cuarto trimestre de 2013 no aparecen las fuentes de información y los medios de verificación. </w:t>
              </w:r>
            </w:p>
            <w:p w:rsidR="00CE7C3C" w:rsidRDefault="00CE7C3C" w:rsidP="0053186A">
              <w:pPr>
                <w:spacing w:line="360" w:lineRule="auto"/>
                <w:ind w:left="360"/>
                <w:jc w:val="both"/>
                <w:rPr>
                  <w:rFonts w:ascii="Arial" w:hAnsi="Arial" w:cs="Arial"/>
                  <w:sz w:val="24"/>
                  <w:szCs w:val="24"/>
                  <w:lang w:val="es-ES"/>
                </w:rPr>
              </w:pPr>
            </w:p>
            <w:p w:rsidR="00CE7C3C" w:rsidRDefault="00CE7C3C" w:rsidP="0053186A">
              <w:pPr>
                <w:spacing w:line="360" w:lineRule="auto"/>
                <w:ind w:left="360"/>
                <w:jc w:val="both"/>
                <w:rPr>
                  <w:rFonts w:ascii="Arial" w:hAnsi="Arial" w:cs="Arial"/>
                  <w:sz w:val="24"/>
                  <w:szCs w:val="24"/>
                  <w:lang w:val="es-ES"/>
                </w:rPr>
              </w:pPr>
            </w:p>
            <w:p w:rsidR="00CE7C3C" w:rsidRDefault="00CE7C3C" w:rsidP="0053186A">
              <w:pPr>
                <w:spacing w:line="360" w:lineRule="auto"/>
                <w:ind w:left="360"/>
                <w:jc w:val="both"/>
                <w:rPr>
                  <w:rFonts w:ascii="Arial" w:hAnsi="Arial" w:cs="Arial"/>
                  <w:sz w:val="24"/>
                  <w:szCs w:val="24"/>
                  <w:lang w:val="es-ES"/>
                </w:rPr>
              </w:pPr>
            </w:p>
            <w:p w:rsidR="00CE7C3C" w:rsidRDefault="00CE7C3C"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CE7C3C" w:rsidRPr="0065009C" w:rsidRDefault="00CE7C3C" w:rsidP="0053186A">
              <w:pPr>
                <w:spacing w:line="360" w:lineRule="auto"/>
                <w:ind w:left="360"/>
                <w:jc w:val="both"/>
                <w:rPr>
                  <w:rFonts w:ascii="Arial" w:hAnsi="Arial" w:cs="Arial"/>
                  <w:sz w:val="24"/>
                  <w:szCs w:val="24"/>
                  <w:lang w:val="es-ES"/>
                </w:r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Para aquellos medios de verificación que corresponda (por ejemplo encuestas), ¿el programa ha identificado el tamaño de muestra optimo necesario para la medición del indicador, especificando sus características estadísticas como el nivel de significancia y el error máximo de estimación?</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w:t>
              </w:r>
              <w:r w:rsidR="008C45A2" w:rsidRPr="00027B54">
                <w:rPr>
                  <w:rFonts w:ascii="Arial" w:hAnsi="Arial" w:cs="Arial"/>
                  <w:sz w:val="24"/>
                  <w:szCs w:val="24"/>
                  <w:lang w:val="es-ES"/>
                </w:rPr>
                <w:t>No se presentó evidencia de que se apliquen este tipo de instrumentos.</w:t>
              </w:r>
              <w:r w:rsidR="008C45A2" w:rsidRPr="00770E36">
                <w:rPr>
                  <w:rFonts w:ascii="Arial" w:hAnsi="Arial" w:cs="Arial"/>
                  <w:b/>
                  <w:sz w:val="24"/>
                  <w:szCs w:val="24"/>
                  <w:lang w:val="es-ES"/>
                </w:rPr>
                <w:t xml:space="preserve"> </w:t>
              </w: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Default="008C45A2" w:rsidP="0053186A">
              <w:pPr>
                <w:spacing w:line="360" w:lineRule="auto"/>
                <w:ind w:left="360"/>
                <w:jc w:val="both"/>
                <w:rPr>
                  <w:rFonts w:ascii="Arial" w:hAnsi="Arial" w:cs="Arial"/>
                  <w:sz w:val="24"/>
                  <w:szCs w:val="24"/>
                  <w:lang w:val="es-ES"/>
                </w:rPr>
              </w:pPr>
            </w:p>
            <w:p w:rsidR="008C45A2" w:rsidRPr="0065009C" w:rsidRDefault="008C45A2" w:rsidP="0053186A">
              <w:pPr>
                <w:spacing w:line="360" w:lineRule="auto"/>
                <w:ind w:left="360"/>
                <w:jc w:val="both"/>
                <w:rPr>
                  <w:rFonts w:ascii="Arial" w:hAnsi="Arial" w:cs="Arial"/>
                  <w:sz w:val="24"/>
                  <w:szCs w:val="24"/>
                  <w:lang w:val="es-ES"/>
                </w:r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¿De qué manera se valida la veracidad de la información obtenida a través de los medios de verificación?</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RESPUESTA:</w:t>
              </w:r>
              <w:r w:rsidR="009937CA" w:rsidRPr="00770E36">
                <w:rPr>
                  <w:rFonts w:ascii="Arial" w:hAnsi="Arial" w:cs="Arial"/>
                  <w:b/>
                  <w:sz w:val="24"/>
                  <w:szCs w:val="24"/>
                  <w:lang w:val="es-ES"/>
                </w:rPr>
                <w:t xml:space="preserve"> </w:t>
              </w:r>
              <w:r w:rsidR="009937CA" w:rsidRPr="00027B54">
                <w:rPr>
                  <w:rFonts w:ascii="Arial" w:hAnsi="Arial" w:cs="Arial"/>
                  <w:sz w:val="24"/>
                  <w:szCs w:val="24"/>
                  <w:lang w:val="es-ES"/>
                </w:rPr>
                <w:t>No se establecen los medios de verificación</w:t>
              </w: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9937CA" w:rsidRDefault="009937CA" w:rsidP="0053186A">
              <w:pPr>
                <w:spacing w:line="360" w:lineRule="auto"/>
                <w:ind w:left="360"/>
                <w:jc w:val="both"/>
                <w:rPr>
                  <w:rFonts w:ascii="Arial" w:hAnsi="Arial" w:cs="Arial"/>
                  <w:sz w:val="24"/>
                  <w:szCs w:val="24"/>
                  <w:lang w:val="es-ES"/>
                </w:rPr>
              </w:pPr>
            </w:p>
            <w:p w:rsidR="0053186A" w:rsidRPr="009A48B2" w:rsidRDefault="0029120B" w:rsidP="00770E36">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770E36">
                <w:rPr>
                  <w:rFonts w:ascii="Arial" w:hAnsi="Arial" w:cs="Arial"/>
                  <w:b/>
                  <w:sz w:val="24"/>
                  <w:szCs w:val="24"/>
                  <w:lang w:val="es-ES"/>
                </w:rPr>
                <w:t>¿Se consideran válidos los supuestos del programa tal como figuran en la matriz de indicadores?</w:t>
              </w:r>
              <w:r w:rsidR="00486FEE">
                <w:rPr>
                  <w:rFonts w:ascii="Arial" w:hAnsi="Arial" w:cs="Arial"/>
                  <w:b/>
                  <w:sz w:val="24"/>
                  <w:szCs w:val="24"/>
                  <w:lang w:val="es-ES"/>
                </w:rPr>
                <w:t xml:space="preserve"> </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w:t>
              </w:r>
              <w:r w:rsidR="00D548AF" w:rsidRPr="00770E36">
                <w:rPr>
                  <w:rFonts w:ascii="Arial" w:hAnsi="Arial" w:cs="Arial"/>
                  <w:b/>
                  <w:sz w:val="24"/>
                  <w:szCs w:val="24"/>
                  <w:lang w:val="es-ES"/>
                </w:rPr>
                <w:t>NO</w:t>
              </w:r>
            </w:p>
            <w:p w:rsidR="00486FEE" w:rsidRDefault="00D548AF" w:rsidP="00770E36">
              <w:pPr>
                <w:spacing w:line="360" w:lineRule="auto"/>
                <w:jc w:val="both"/>
                <w:rPr>
                  <w:rFonts w:ascii="Arial" w:hAnsi="Arial" w:cs="Arial"/>
                  <w:sz w:val="24"/>
                  <w:szCs w:val="24"/>
                  <w:lang w:val="es-ES"/>
                </w:rPr>
              </w:pPr>
              <w:r>
                <w:rPr>
                  <w:rFonts w:ascii="Arial" w:hAnsi="Arial" w:cs="Arial"/>
                  <w:sz w:val="24"/>
                  <w:szCs w:val="24"/>
                  <w:lang w:val="es-ES"/>
                </w:rPr>
                <w:t xml:space="preserve">En la MIR presentada no se identifican los supuestos. </w:t>
              </w:r>
            </w:p>
            <w:p w:rsidR="00D548AF" w:rsidRPr="00486FEE" w:rsidRDefault="00486FEE" w:rsidP="00770E36">
              <w:pPr>
                <w:spacing w:line="360" w:lineRule="auto"/>
                <w:jc w:val="both"/>
                <w:rPr>
                  <w:rFonts w:ascii="Arial" w:hAnsi="Arial" w:cs="Arial"/>
                  <w:i/>
                  <w:sz w:val="24"/>
                  <w:szCs w:val="24"/>
                  <w:lang w:val="es-ES"/>
                </w:rPr>
              </w:pPr>
              <w:r w:rsidRPr="00486FEE">
                <w:rPr>
                  <w:rFonts w:ascii="Arial" w:hAnsi="Arial" w:cs="Arial"/>
                  <w:b/>
                  <w:i/>
                  <w:sz w:val="24"/>
                  <w:szCs w:val="24"/>
                  <w:lang w:val="es-ES"/>
                </w:rPr>
                <w:t>Nota a la pregunta: LOS SUPUESTOS FORMAN PARTE DEL ANÁLISIS DE LA LÓGICA VERTICAL, NO DE LA LÓGICA HORIZONTAL. (Ver respuesta a la pregunta 8).</w:t>
              </w: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D548AF" w:rsidRPr="0065009C" w:rsidRDefault="00D548AF" w:rsidP="000D2CC5">
              <w:pPr>
                <w:spacing w:line="360" w:lineRule="auto"/>
                <w:jc w:val="both"/>
                <w:rPr>
                  <w:rFonts w:ascii="Arial" w:hAnsi="Arial" w:cs="Arial"/>
                  <w:sz w:val="24"/>
                  <w:szCs w:val="24"/>
                  <w:lang w:val="es-ES"/>
                </w:rPr>
              </w:pPr>
            </w:p>
            <w:p w:rsidR="0053186A" w:rsidRPr="00770E36" w:rsidRDefault="0029120B" w:rsidP="00770E36">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770E36">
                <w:rPr>
                  <w:rFonts w:ascii="Arial" w:hAnsi="Arial" w:cs="Arial"/>
                  <w:b/>
                  <w:sz w:val="24"/>
                  <w:szCs w:val="24"/>
                  <w:lang w:val="es-ES"/>
                </w:rPr>
                <w:t>Considerando el análisis y evaluación realizado en este punto, ¿la lógica horizontal de la matriz de indicadores se validad en su totalidad?</w:t>
              </w:r>
            </w:p>
            <w:p w:rsidR="0053186A" w:rsidRPr="00770E36" w:rsidRDefault="00D548AF" w:rsidP="00770E36">
              <w:pPr>
                <w:spacing w:line="360" w:lineRule="auto"/>
                <w:jc w:val="both"/>
                <w:rPr>
                  <w:rFonts w:ascii="Arial" w:hAnsi="Arial" w:cs="Arial"/>
                  <w:b/>
                  <w:sz w:val="24"/>
                  <w:szCs w:val="24"/>
                  <w:lang w:val="es-ES"/>
                </w:rPr>
              </w:pPr>
              <w:r w:rsidRPr="00770E36">
                <w:rPr>
                  <w:rFonts w:ascii="Arial" w:hAnsi="Arial" w:cs="Arial"/>
                  <w:b/>
                  <w:sz w:val="24"/>
                  <w:szCs w:val="24"/>
                  <w:lang w:val="es-ES"/>
                </w:rPr>
                <w:t>RESPUESTA: NO</w:t>
              </w:r>
            </w:p>
            <w:p w:rsidR="00D548AF" w:rsidRDefault="00D548AF" w:rsidP="00770E36">
              <w:pPr>
                <w:spacing w:line="360" w:lineRule="auto"/>
                <w:jc w:val="both"/>
                <w:rPr>
                  <w:rFonts w:ascii="Arial" w:hAnsi="Arial" w:cs="Arial"/>
                  <w:sz w:val="24"/>
                  <w:szCs w:val="24"/>
                  <w:lang w:val="es-ES"/>
                </w:rPr>
              </w:pPr>
              <w:r>
                <w:rPr>
                  <w:rFonts w:ascii="Arial" w:hAnsi="Arial" w:cs="Arial"/>
                  <w:sz w:val="24"/>
                  <w:szCs w:val="24"/>
                  <w:lang w:val="es-ES"/>
                </w:rPr>
                <w:t xml:space="preserve">Si bien la mayoría de los indicadores son adecuados, y cumplen con los criterios técnicos para que a través de ellos se genere información </w:t>
              </w:r>
              <w:r w:rsidR="000D2CC5">
                <w:rPr>
                  <w:rFonts w:ascii="Arial" w:hAnsi="Arial" w:cs="Arial"/>
                  <w:sz w:val="24"/>
                  <w:szCs w:val="24"/>
                  <w:lang w:val="es-ES"/>
                </w:rPr>
                <w:t>útil para evaluar los resultados y mejorar el desempeño, hacen falta elementos fundamentales como el establecimiento claro de una línea base, el establecimiento claro de las metas</w:t>
              </w:r>
              <w:r w:rsidR="009A0572">
                <w:rPr>
                  <w:rFonts w:ascii="Arial" w:hAnsi="Arial" w:cs="Arial"/>
                  <w:sz w:val="24"/>
                  <w:szCs w:val="24"/>
                  <w:lang w:val="es-ES"/>
                </w:rPr>
                <w:t xml:space="preserve"> en los informes del SFU del PASH</w:t>
              </w:r>
              <w:r w:rsidR="000D2CC5">
                <w:rPr>
                  <w:rFonts w:ascii="Arial" w:hAnsi="Arial" w:cs="Arial"/>
                  <w:sz w:val="24"/>
                  <w:szCs w:val="24"/>
                  <w:lang w:val="es-ES"/>
                </w:rPr>
                <w:t xml:space="preserve">, y la identificación de las fuente de información y los medios de verificación. </w:t>
              </w:r>
            </w:p>
            <w:p w:rsidR="00D548AF" w:rsidRDefault="00D548AF" w:rsidP="0053186A">
              <w:pPr>
                <w:spacing w:line="360" w:lineRule="auto"/>
                <w:ind w:left="360"/>
                <w:jc w:val="both"/>
                <w:rPr>
                  <w:rFonts w:ascii="Arial" w:hAnsi="Arial" w:cs="Arial"/>
                  <w:sz w:val="24"/>
                  <w:szCs w:val="24"/>
                  <w:lang w:val="es-ES"/>
                </w:rPr>
              </w:pPr>
            </w:p>
            <w:p w:rsidR="00D548AF" w:rsidRDefault="00D548AF"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Default="008F4C37" w:rsidP="0053186A">
              <w:pPr>
                <w:spacing w:line="360" w:lineRule="auto"/>
                <w:ind w:left="360"/>
                <w:jc w:val="both"/>
                <w:rPr>
                  <w:rFonts w:ascii="Arial" w:hAnsi="Arial" w:cs="Arial"/>
                  <w:sz w:val="24"/>
                  <w:szCs w:val="24"/>
                  <w:lang w:val="es-ES"/>
                </w:rPr>
              </w:pPr>
            </w:p>
            <w:p w:rsidR="008F4C37" w:rsidRPr="0065009C" w:rsidRDefault="008F4C37" w:rsidP="0053186A">
              <w:pPr>
                <w:spacing w:line="360" w:lineRule="auto"/>
                <w:ind w:left="360"/>
                <w:jc w:val="both"/>
                <w:rPr>
                  <w:rFonts w:ascii="Arial" w:hAnsi="Arial" w:cs="Arial"/>
                  <w:sz w:val="24"/>
                  <w:szCs w:val="24"/>
                  <w:lang w:val="es-ES"/>
                </w:rPr>
              </w:pPr>
            </w:p>
            <w:p w:rsidR="0053186A" w:rsidRPr="00770E36" w:rsidRDefault="0029120B" w:rsidP="00770E36">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770E36">
                <w:rPr>
                  <w:rFonts w:ascii="Arial" w:hAnsi="Arial" w:cs="Arial"/>
                  <w:b/>
                  <w:sz w:val="24"/>
                  <w:szCs w:val="24"/>
                  <w:lang w:val="es-ES"/>
                </w:rPr>
                <w:t>Si no es así, proponer los cambios que deberían hacerse a la lógica horizontal de la matriz de indicadores (indicadores, medios de verificación y supuestos). Este apartado debe ser coherente con las recomendaciones surgidas del análisis de la lógica vertical.</w:t>
              </w:r>
            </w:p>
            <w:p w:rsidR="00982903"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w:t>
              </w:r>
              <w:r w:rsidR="00982903" w:rsidRPr="009A48B2">
                <w:rPr>
                  <w:rFonts w:ascii="Arial" w:hAnsi="Arial" w:cs="Arial"/>
                  <w:sz w:val="24"/>
                  <w:szCs w:val="24"/>
                  <w:lang w:val="es-ES"/>
                </w:rPr>
                <w:t>Es necesario que en la MIR del año a evaluar para cada indicador que se incluya en esta se establezca la línea base, y además identifiquen las fuentes de información y medios de verificación.</w:t>
              </w:r>
              <w:r w:rsidR="00982903" w:rsidRPr="00770E36">
                <w:rPr>
                  <w:rFonts w:ascii="Arial" w:hAnsi="Arial" w:cs="Arial"/>
                  <w:b/>
                  <w:sz w:val="24"/>
                  <w:szCs w:val="24"/>
                  <w:lang w:val="es-ES"/>
                </w:rPr>
                <w:t xml:space="preserve"> </w:t>
              </w:r>
            </w:p>
            <w:p w:rsidR="00982903" w:rsidRDefault="00982903" w:rsidP="00770E36">
              <w:pPr>
                <w:spacing w:line="360" w:lineRule="auto"/>
                <w:jc w:val="both"/>
                <w:rPr>
                  <w:rFonts w:ascii="Arial" w:hAnsi="Arial" w:cs="Arial"/>
                  <w:sz w:val="24"/>
                  <w:szCs w:val="24"/>
                  <w:lang w:val="es-ES"/>
                </w:rPr>
              </w:pPr>
              <w:r>
                <w:rPr>
                  <w:rFonts w:ascii="Arial" w:hAnsi="Arial" w:cs="Arial"/>
                  <w:sz w:val="24"/>
                  <w:szCs w:val="24"/>
                  <w:lang w:val="es-ES"/>
                </w:rPr>
                <w:t xml:space="preserve">Así mismo, una vez que se identifiquen de manera suficiente los componentes y las actividades, es necesario incluir indicadores para cada uno de ellos que cumplan con los criterios de claridad, relevancia, economía, que sean </w:t>
              </w:r>
              <w:r w:rsidR="00C87C72">
                <w:rPr>
                  <w:rFonts w:ascii="Arial" w:hAnsi="Arial" w:cs="Arial"/>
                  <w:sz w:val="24"/>
                  <w:szCs w:val="24"/>
                  <w:lang w:val="es-ES"/>
                </w:rPr>
                <w:t>adecuados y monitoreables.</w:t>
              </w:r>
            </w:p>
            <w:p w:rsidR="001624AC" w:rsidRPr="0065009C" w:rsidRDefault="001624AC" w:rsidP="0053186A">
              <w:pPr>
                <w:spacing w:line="360" w:lineRule="auto"/>
                <w:ind w:left="360"/>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8F4C37" w:rsidRDefault="008F4C37" w:rsidP="0053186A">
              <w:pPr>
                <w:spacing w:line="360" w:lineRule="auto"/>
                <w:jc w:val="both"/>
                <w:rPr>
                  <w:rFonts w:ascii="Arial" w:hAnsi="Arial" w:cs="Arial"/>
                  <w:sz w:val="24"/>
                  <w:szCs w:val="24"/>
                  <w:lang w:val="es-ES"/>
                </w:rPr>
              </w:pPr>
            </w:p>
            <w:p w:rsidR="008F4C37" w:rsidRDefault="008F4C37" w:rsidP="0053186A">
              <w:pPr>
                <w:spacing w:line="360" w:lineRule="auto"/>
                <w:jc w:val="both"/>
                <w:rPr>
                  <w:rFonts w:ascii="Arial" w:hAnsi="Arial" w:cs="Arial"/>
                  <w:sz w:val="24"/>
                  <w:szCs w:val="24"/>
                  <w:lang w:val="es-ES"/>
                </w:rPr>
              </w:pPr>
            </w:p>
            <w:p w:rsidR="008F4C37" w:rsidRDefault="008F4C37" w:rsidP="0053186A">
              <w:pPr>
                <w:spacing w:line="360" w:lineRule="auto"/>
                <w:jc w:val="both"/>
                <w:rPr>
                  <w:rFonts w:ascii="Arial" w:hAnsi="Arial" w:cs="Arial"/>
                  <w:sz w:val="24"/>
                  <w:szCs w:val="24"/>
                  <w:lang w:val="es-ES"/>
                </w:rPr>
              </w:pPr>
            </w:p>
            <w:p w:rsidR="008F4C37" w:rsidRDefault="008F4C37" w:rsidP="0053186A">
              <w:pPr>
                <w:spacing w:line="360" w:lineRule="auto"/>
                <w:jc w:val="both"/>
                <w:rPr>
                  <w:rFonts w:ascii="Arial" w:hAnsi="Arial" w:cs="Arial"/>
                  <w:sz w:val="24"/>
                  <w:szCs w:val="24"/>
                  <w:lang w:val="es-ES"/>
                </w:rPr>
              </w:pPr>
            </w:p>
            <w:p w:rsidR="008F4C37" w:rsidRDefault="008F4C37" w:rsidP="0053186A">
              <w:pPr>
                <w:spacing w:line="360" w:lineRule="auto"/>
                <w:jc w:val="both"/>
                <w:rPr>
                  <w:rFonts w:ascii="Arial" w:hAnsi="Arial" w:cs="Arial"/>
                  <w:sz w:val="24"/>
                  <w:szCs w:val="24"/>
                  <w:lang w:val="es-ES"/>
                </w:rPr>
              </w:pPr>
            </w:p>
            <w:p w:rsidR="008F4C37" w:rsidRDefault="008F4C37" w:rsidP="0053186A">
              <w:pPr>
                <w:spacing w:line="360" w:lineRule="auto"/>
                <w:jc w:val="both"/>
                <w:rPr>
                  <w:rFonts w:ascii="Arial" w:hAnsi="Arial" w:cs="Arial"/>
                  <w:sz w:val="24"/>
                  <w:szCs w:val="24"/>
                  <w:lang w:val="es-ES"/>
                </w:rPr>
              </w:pPr>
            </w:p>
            <w:p w:rsidR="008F4C37" w:rsidRDefault="008F4C37" w:rsidP="0053186A">
              <w:pPr>
                <w:spacing w:line="360" w:lineRule="auto"/>
                <w:jc w:val="both"/>
                <w:rPr>
                  <w:rFonts w:ascii="Arial" w:hAnsi="Arial" w:cs="Arial"/>
                  <w:sz w:val="24"/>
                  <w:szCs w:val="24"/>
                  <w:lang w:val="es-ES"/>
                </w:rPr>
              </w:pPr>
            </w:p>
            <w:p w:rsidR="008F4C37" w:rsidRDefault="008F4C37" w:rsidP="0053186A">
              <w:pPr>
                <w:spacing w:line="360" w:lineRule="auto"/>
                <w:jc w:val="both"/>
                <w:rPr>
                  <w:rFonts w:ascii="Arial" w:hAnsi="Arial" w:cs="Arial"/>
                  <w:sz w:val="24"/>
                  <w:szCs w:val="24"/>
                  <w:lang w:val="es-ES"/>
                </w:rPr>
              </w:pPr>
            </w:p>
            <w:p w:rsidR="00770E36" w:rsidRDefault="00770E36" w:rsidP="0053186A">
              <w:pPr>
                <w:spacing w:line="360" w:lineRule="auto"/>
                <w:jc w:val="both"/>
                <w:rPr>
                  <w:rFonts w:ascii="Arial" w:hAnsi="Arial" w:cs="Arial"/>
                  <w:sz w:val="24"/>
                  <w:szCs w:val="24"/>
                  <w:lang w:val="es-ES"/>
                </w:rPr>
              </w:pPr>
            </w:p>
            <w:p w:rsidR="008F4C37" w:rsidRPr="0065009C" w:rsidRDefault="008F4C37" w:rsidP="0053186A">
              <w:pPr>
                <w:spacing w:line="360" w:lineRule="auto"/>
                <w:jc w:val="both"/>
                <w:rPr>
                  <w:rFonts w:ascii="Arial" w:hAnsi="Arial" w:cs="Arial"/>
                  <w:sz w:val="24"/>
                  <w:szCs w:val="24"/>
                  <w:lang w:val="es-ES"/>
                </w:rPr>
              </w:pPr>
            </w:p>
            <w:p w:rsidR="0053186A" w:rsidRPr="00770E36" w:rsidRDefault="0053186A" w:rsidP="0092213B">
              <w:pPr>
                <w:spacing w:line="360" w:lineRule="auto"/>
                <w:jc w:val="center"/>
                <w:rPr>
                  <w:rFonts w:ascii="Arial" w:hAnsi="Arial" w:cs="Arial"/>
                  <w:b/>
                  <w:sz w:val="24"/>
                  <w:szCs w:val="24"/>
                  <w:lang w:val="es-ES"/>
                </w:rPr>
              </w:pPr>
              <w:r w:rsidRPr="00770E36">
                <w:rPr>
                  <w:rFonts w:ascii="Arial" w:hAnsi="Arial" w:cs="Arial"/>
                  <w:b/>
                  <w:sz w:val="24"/>
                  <w:szCs w:val="24"/>
                  <w:lang w:val="es-ES"/>
                </w:rPr>
                <w:t>Población po</w:t>
              </w:r>
              <w:r w:rsidR="0092213B" w:rsidRPr="00770E36">
                <w:rPr>
                  <w:rFonts w:ascii="Arial" w:hAnsi="Arial" w:cs="Arial"/>
                  <w:b/>
                  <w:sz w:val="24"/>
                  <w:szCs w:val="24"/>
                  <w:lang w:val="es-ES"/>
                </w:rPr>
                <w:t>tencial y objetivo</w:t>
              </w:r>
            </w:p>
            <w:p w:rsidR="0053186A" w:rsidRPr="00770E36" w:rsidRDefault="0029120B" w:rsidP="00770E36">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770E36">
                <w:rPr>
                  <w:rFonts w:ascii="Arial" w:hAnsi="Arial" w:cs="Arial"/>
                  <w:b/>
                  <w:sz w:val="24"/>
                  <w:szCs w:val="24"/>
                  <w:lang w:val="es-ES"/>
                </w:rPr>
                <w:t>¿La población que presenta el problema y/o necesidad (población potencial), así como la población objetivo están claramente definidas?</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SÍ </w:t>
              </w:r>
            </w:p>
            <w:p w:rsidR="001770A0" w:rsidRPr="001770A0" w:rsidRDefault="001770A0" w:rsidP="00770E36">
              <w:pPr>
                <w:spacing w:line="360" w:lineRule="auto"/>
                <w:jc w:val="both"/>
                <w:rPr>
                  <w:rFonts w:ascii="Arial" w:hAnsi="Arial" w:cs="Arial"/>
                  <w:sz w:val="24"/>
                  <w:szCs w:val="24"/>
                  <w:lang w:val="es-ES"/>
                </w:rPr>
              </w:pPr>
              <w:r w:rsidRPr="001770A0">
                <w:rPr>
                  <w:rFonts w:ascii="Arial" w:hAnsi="Arial" w:cs="Arial"/>
                  <w:sz w:val="24"/>
                  <w:szCs w:val="24"/>
                  <w:lang w:val="es-ES"/>
                </w:rPr>
                <w:t>Los criterios para determinar ambas poblaciones están establecidos en las  Reglas de Operación de los Programas Atención a la Demanda de Educación para Adultos (INEA) y Modelo de Educación para la Vida y el Trabajo (INEA)</w:t>
              </w:r>
            </w:p>
            <w:p w:rsidR="001770A0" w:rsidRPr="001770A0" w:rsidRDefault="001770A0" w:rsidP="00770E36">
              <w:pPr>
                <w:spacing w:line="360" w:lineRule="auto"/>
                <w:jc w:val="both"/>
                <w:rPr>
                  <w:rFonts w:ascii="Arial" w:hAnsi="Arial" w:cs="Arial"/>
                  <w:sz w:val="24"/>
                  <w:szCs w:val="24"/>
                  <w:lang w:val="es-ES"/>
                </w:rPr>
              </w:pPr>
              <w:r w:rsidRPr="001770A0">
                <w:rPr>
                  <w:rFonts w:ascii="Arial" w:hAnsi="Arial" w:cs="Arial"/>
                  <w:sz w:val="24"/>
                  <w:szCs w:val="24"/>
                  <w:lang w:val="es-ES"/>
                </w:rPr>
                <w:t>La población potencial se define en estas reglas de manera agregada a nivel nacional  como “la población de 15 años y más en el país que no sabe leer y escribir o que no tuvo la oportunidad de cursar y concluir su educación primaria y/o secundaria:</w:t>
              </w:r>
            </w:p>
            <w:p w:rsidR="001770A0" w:rsidRPr="001770A0" w:rsidRDefault="001770A0" w:rsidP="00770E36">
              <w:pPr>
                <w:spacing w:line="360" w:lineRule="auto"/>
                <w:jc w:val="both"/>
                <w:rPr>
                  <w:rFonts w:ascii="Arial" w:hAnsi="Arial" w:cs="Arial"/>
                  <w:sz w:val="24"/>
                  <w:szCs w:val="24"/>
                  <w:lang w:val="es-ES"/>
                </w:rPr>
              </w:pPr>
              <w:r w:rsidRPr="001770A0">
                <w:rPr>
                  <w:rFonts w:ascii="Arial" w:hAnsi="Arial" w:cs="Arial"/>
                  <w:sz w:val="24"/>
                  <w:szCs w:val="24"/>
                  <w:lang w:val="es-ES"/>
                </w:rPr>
                <w:t xml:space="preserve">En cuanto a la población objetivo, las citadas reglas establecen lo siguiente: </w:t>
              </w:r>
            </w:p>
            <w:p w:rsidR="001770A0" w:rsidRDefault="001770A0" w:rsidP="00770E36">
              <w:pPr>
                <w:spacing w:line="360" w:lineRule="auto"/>
                <w:jc w:val="both"/>
                <w:rPr>
                  <w:rFonts w:ascii="Arial" w:hAnsi="Arial" w:cs="Arial"/>
                  <w:sz w:val="24"/>
                  <w:szCs w:val="24"/>
                  <w:lang w:val="es-ES"/>
                </w:rPr>
              </w:pPr>
              <w:r w:rsidRPr="001770A0">
                <w:rPr>
                  <w:rFonts w:ascii="Arial" w:hAnsi="Arial" w:cs="Arial"/>
                  <w:sz w:val="24"/>
                  <w:szCs w:val="24"/>
                  <w:lang w:val="es-ES"/>
                </w:rPr>
                <w:t xml:space="preserve">“La determinación de la población objetivo se realizó bajo el enfoque de la capacidad para atender  la demanda real, que corresponde a la </w:t>
              </w:r>
              <w:r w:rsidR="009A0572">
                <w:rPr>
                  <w:rFonts w:ascii="Arial" w:hAnsi="Arial" w:cs="Arial"/>
                  <w:sz w:val="24"/>
                  <w:szCs w:val="24"/>
                  <w:lang w:val="es-ES"/>
                </w:rPr>
                <w:t>variable</w:t>
              </w:r>
              <w:r w:rsidRPr="001770A0">
                <w:rPr>
                  <w:rFonts w:ascii="Arial" w:hAnsi="Arial" w:cs="Arial"/>
                  <w:sz w:val="24"/>
                  <w:szCs w:val="24"/>
                  <w:lang w:val="es-ES"/>
                </w:rPr>
                <w:t xml:space="preserve"> de adultos registra</w:t>
              </w:r>
              <w:r w:rsidR="009A0572">
                <w:rPr>
                  <w:rFonts w:ascii="Arial" w:hAnsi="Arial" w:cs="Arial"/>
                  <w:sz w:val="24"/>
                  <w:szCs w:val="24"/>
                  <w:lang w:val="es-ES"/>
                </w:rPr>
                <w:t>d</w:t>
              </w:r>
              <w:r w:rsidRPr="001770A0">
                <w:rPr>
                  <w:rFonts w:ascii="Arial" w:hAnsi="Arial" w:cs="Arial"/>
                  <w:sz w:val="24"/>
                  <w:szCs w:val="24"/>
                  <w:lang w:val="es-ES"/>
                </w:rPr>
                <w:t>os que se obtiene a partir del promedio de ocho años anteriores  y si se considera el presupuesto similar a 2012”</w:t>
              </w:r>
            </w:p>
            <w:p w:rsidR="001624AC" w:rsidRDefault="001624AC" w:rsidP="00771BC0">
              <w:pPr>
                <w:spacing w:line="360" w:lineRule="auto"/>
                <w:jc w:val="both"/>
                <w:rPr>
                  <w:rFonts w:ascii="Arial" w:hAnsi="Arial" w:cs="Arial"/>
                  <w:sz w:val="24"/>
                  <w:szCs w:val="24"/>
                  <w:lang w:val="es-ES"/>
                </w:rPr>
              </w:pPr>
            </w:p>
            <w:p w:rsidR="0092213B" w:rsidRDefault="0092213B" w:rsidP="00771BC0">
              <w:pPr>
                <w:spacing w:line="360" w:lineRule="auto"/>
                <w:jc w:val="both"/>
                <w:rPr>
                  <w:rFonts w:ascii="Arial" w:hAnsi="Arial" w:cs="Arial"/>
                  <w:sz w:val="24"/>
                  <w:szCs w:val="24"/>
                  <w:lang w:val="es-ES"/>
                </w:rPr>
              </w:pPr>
            </w:p>
            <w:p w:rsidR="0092213B" w:rsidRDefault="0092213B" w:rsidP="00771BC0">
              <w:pPr>
                <w:spacing w:line="360" w:lineRule="auto"/>
                <w:jc w:val="both"/>
                <w:rPr>
                  <w:rFonts w:ascii="Arial" w:hAnsi="Arial" w:cs="Arial"/>
                  <w:sz w:val="24"/>
                  <w:szCs w:val="24"/>
                  <w:lang w:val="es-ES"/>
                </w:rPr>
              </w:pPr>
            </w:p>
            <w:p w:rsidR="0092213B" w:rsidRDefault="0092213B" w:rsidP="00771BC0">
              <w:pPr>
                <w:spacing w:line="360" w:lineRule="auto"/>
                <w:jc w:val="both"/>
                <w:rPr>
                  <w:rFonts w:ascii="Arial" w:hAnsi="Arial" w:cs="Arial"/>
                  <w:sz w:val="24"/>
                  <w:szCs w:val="24"/>
                  <w:lang w:val="es-ES"/>
                </w:rPr>
              </w:pPr>
            </w:p>
            <w:p w:rsidR="0092213B" w:rsidRDefault="0092213B" w:rsidP="00771BC0">
              <w:pPr>
                <w:spacing w:line="360" w:lineRule="auto"/>
                <w:jc w:val="both"/>
                <w:rPr>
                  <w:rFonts w:ascii="Arial" w:hAnsi="Arial" w:cs="Arial"/>
                  <w:sz w:val="24"/>
                  <w:szCs w:val="24"/>
                  <w:lang w:val="es-ES"/>
                </w:rPr>
              </w:pPr>
            </w:p>
            <w:p w:rsidR="0092213B" w:rsidRDefault="0092213B" w:rsidP="00771BC0">
              <w:pPr>
                <w:spacing w:line="360" w:lineRule="auto"/>
                <w:jc w:val="both"/>
                <w:rPr>
                  <w:rFonts w:ascii="Arial" w:hAnsi="Arial" w:cs="Arial"/>
                  <w:sz w:val="24"/>
                  <w:szCs w:val="24"/>
                  <w:lang w:val="es-ES"/>
                </w:rPr>
              </w:pPr>
            </w:p>
            <w:p w:rsidR="0092213B" w:rsidRDefault="0092213B" w:rsidP="00771BC0">
              <w:pPr>
                <w:spacing w:line="360" w:lineRule="auto"/>
                <w:jc w:val="both"/>
                <w:rPr>
                  <w:rFonts w:ascii="Arial" w:hAnsi="Arial" w:cs="Arial"/>
                  <w:sz w:val="24"/>
                  <w:szCs w:val="24"/>
                  <w:lang w:val="es-ES"/>
                </w:rPr>
              </w:pPr>
            </w:p>
            <w:p w:rsidR="00DB2155" w:rsidRPr="0065009C" w:rsidRDefault="00DB2155" w:rsidP="00771BC0">
              <w:pPr>
                <w:spacing w:line="360" w:lineRule="auto"/>
                <w:jc w:val="both"/>
                <w:rPr>
                  <w:rFonts w:ascii="Arial" w:hAnsi="Arial" w:cs="Arial"/>
                  <w:sz w:val="24"/>
                  <w:szCs w:val="24"/>
                  <w:lang w:val="es-ES"/>
                </w:r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 xml:space="preserve">¿El programa ha cuantificado y caracterizado ambas poblaciones, según los atributos que considere pertinente? </w:t>
              </w:r>
            </w:p>
            <w:p w:rsidR="0053186A" w:rsidRDefault="0053186A" w:rsidP="00770E36">
              <w:pPr>
                <w:tabs>
                  <w:tab w:val="left" w:pos="3355"/>
                </w:tabs>
                <w:spacing w:line="360" w:lineRule="auto"/>
                <w:jc w:val="both"/>
                <w:rPr>
                  <w:rFonts w:ascii="Arial" w:hAnsi="Arial" w:cs="Arial"/>
                  <w:sz w:val="24"/>
                  <w:szCs w:val="24"/>
                  <w:lang w:val="es-ES"/>
                </w:rPr>
              </w:pPr>
              <w:r w:rsidRPr="00770E36">
                <w:rPr>
                  <w:rFonts w:ascii="Arial" w:hAnsi="Arial" w:cs="Arial"/>
                  <w:b/>
                  <w:sz w:val="24"/>
                  <w:szCs w:val="24"/>
                  <w:lang w:val="es-ES"/>
                </w:rPr>
                <w:t>RESPUESTA: SÍ</w:t>
              </w:r>
              <w:r w:rsidRPr="0065009C">
                <w:rPr>
                  <w:rFonts w:ascii="Arial" w:hAnsi="Arial" w:cs="Arial"/>
                  <w:sz w:val="24"/>
                  <w:szCs w:val="24"/>
                  <w:lang w:val="es-ES"/>
                </w:rPr>
                <w:tab/>
              </w:r>
            </w:p>
            <w:p w:rsidR="00DB2155" w:rsidRDefault="00DB2155" w:rsidP="00770E36">
              <w:pPr>
                <w:spacing w:line="360" w:lineRule="auto"/>
                <w:jc w:val="both"/>
                <w:rPr>
                  <w:rFonts w:ascii="Arial" w:hAnsi="Arial" w:cs="Arial"/>
                  <w:sz w:val="24"/>
                  <w:szCs w:val="24"/>
                  <w:lang w:val="es-ES"/>
                </w:rPr>
              </w:pPr>
              <w:r>
                <w:rPr>
                  <w:rFonts w:ascii="Arial" w:hAnsi="Arial" w:cs="Arial"/>
                  <w:sz w:val="24"/>
                  <w:szCs w:val="24"/>
                  <w:lang w:val="es-ES"/>
                </w:rPr>
                <w:t xml:space="preserve">En la información proporcionada para esta evaluación se incluye lo siguiente: </w:t>
              </w:r>
            </w:p>
            <w:p w:rsidR="00DB2155" w:rsidRPr="00533C6D" w:rsidRDefault="00DB2155" w:rsidP="00770E36">
              <w:pPr>
                <w:spacing w:line="360" w:lineRule="auto"/>
                <w:jc w:val="both"/>
                <w:rPr>
                  <w:rFonts w:ascii="Arial" w:hAnsi="Arial" w:cs="Arial"/>
                  <w:sz w:val="24"/>
                  <w:szCs w:val="24"/>
                  <w:lang w:val="es-ES"/>
                </w:rPr>
              </w:pPr>
              <w:r w:rsidRPr="00533C6D">
                <w:rPr>
                  <w:rFonts w:ascii="Arial" w:hAnsi="Arial" w:cs="Arial"/>
                  <w:sz w:val="24"/>
                  <w:szCs w:val="24"/>
                  <w:lang w:val="es-ES"/>
                </w:rPr>
                <w:t xml:space="preserve">Población potencial </w:t>
              </w:r>
            </w:p>
            <w:p w:rsidR="00DB2155" w:rsidRPr="00533C6D" w:rsidRDefault="00DB2155" w:rsidP="00770E36">
              <w:pPr>
                <w:spacing w:line="360" w:lineRule="auto"/>
                <w:jc w:val="both"/>
                <w:rPr>
                  <w:rFonts w:ascii="Arial" w:hAnsi="Arial" w:cs="Arial"/>
                  <w:sz w:val="24"/>
                  <w:szCs w:val="24"/>
                  <w:lang w:val="es-ES"/>
                </w:rPr>
              </w:pPr>
              <w:r w:rsidRPr="00533C6D">
                <w:rPr>
                  <w:rFonts w:ascii="Arial" w:hAnsi="Arial" w:cs="Arial"/>
                  <w:sz w:val="24"/>
                  <w:szCs w:val="24"/>
                  <w:lang w:val="es-ES"/>
                </w:rPr>
                <w:t xml:space="preserve">El rezago educativo se refiere a la población de 15 años o más del país que no sabe leer o escribir, o que no tuvo la oportunidad de cursar y concluir su educación primaria y/o secundaria. </w:t>
              </w:r>
            </w:p>
            <w:p w:rsidR="00DB2155" w:rsidRPr="00533C6D" w:rsidRDefault="00DB2155" w:rsidP="00770E36">
              <w:pPr>
                <w:spacing w:line="360" w:lineRule="auto"/>
                <w:jc w:val="both"/>
                <w:rPr>
                  <w:rFonts w:ascii="Arial" w:hAnsi="Arial" w:cs="Arial"/>
                  <w:sz w:val="24"/>
                  <w:szCs w:val="24"/>
                  <w:lang w:val="es-ES"/>
                </w:rPr>
              </w:pPr>
              <w:r w:rsidRPr="00533C6D">
                <w:rPr>
                  <w:rFonts w:ascii="Arial" w:hAnsi="Arial" w:cs="Arial"/>
                  <w:sz w:val="24"/>
                  <w:szCs w:val="24"/>
                  <w:lang w:val="es-ES"/>
                </w:rPr>
                <w:t xml:space="preserve">Actualmente el rezago educativo representa un 38.4% de la población de 15 años y más y se estima que está compuesto por: </w:t>
              </w:r>
            </w:p>
            <w:p w:rsidR="00DB2155" w:rsidRPr="00533C6D" w:rsidRDefault="00DB2155" w:rsidP="00770E36">
              <w:pPr>
                <w:spacing w:line="360" w:lineRule="auto"/>
                <w:jc w:val="both"/>
                <w:rPr>
                  <w:rFonts w:ascii="Arial" w:hAnsi="Arial" w:cs="Arial"/>
                  <w:sz w:val="24"/>
                  <w:szCs w:val="24"/>
                  <w:lang w:val="es-ES"/>
                </w:rPr>
              </w:pPr>
              <w:r w:rsidRPr="00533C6D">
                <w:rPr>
                  <w:rFonts w:ascii="Arial" w:hAnsi="Arial" w:cs="Arial"/>
                  <w:sz w:val="24"/>
                  <w:szCs w:val="24"/>
                  <w:lang w:val="es-ES"/>
                </w:rPr>
                <w:t xml:space="preserve">5 millones de personas que no saben leer y escribir o son analfabetas (6.2%) </w:t>
              </w:r>
            </w:p>
            <w:p w:rsidR="00DB2155" w:rsidRPr="00533C6D" w:rsidRDefault="00DB2155" w:rsidP="00770E36">
              <w:pPr>
                <w:spacing w:line="360" w:lineRule="auto"/>
                <w:jc w:val="both"/>
                <w:rPr>
                  <w:rFonts w:ascii="Arial" w:hAnsi="Arial" w:cs="Arial"/>
                  <w:sz w:val="24"/>
                  <w:szCs w:val="24"/>
                  <w:lang w:val="es-ES"/>
                </w:rPr>
              </w:pPr>
              <w:r w:rsidRPr="00533C6D">
                <w:rPr>
                  <w:rFonts w:ascii="Arial" w:hAnsi="Arial" w:cs="Arial"/>
                  <w:sz w:val="24"/>
                  <w:szCs w:val="24"/>
                  <w:lang w:val="es-ES"/>
                </w:rPr>
                <w:t xml:space="preserve">9.6 millones sin primaria terminada (11.9%) </w:t>
              </w:r>
            </w:p>
            <w:p w:rsidR="00DB2155" w:rsidRDefault="00DB2155" w:rsidP="00770E36">
              <w:pPr>
                <w:spacing w:line="360" w:lineRule="auto"/>
                <w:jc w:val="both"/>
                <w:rPr>
                  <w:rFonts w:ascii="Arial" w:hAnsi="Arial" w:cs="Arial"/>
                  <w:sz w:val="24"/>
                  <w:szCs w:val="24"/>
                  <w:lang w:val="es-ES"/>
                </w:rPr>
              </w:pPr>
              <w:r w:rsidRPr="00533C6D">
                <w:rPr>
                  <w:rFonts w:ascii="Arial" w:hAnsi="Arial" w:cs="Arial"/>
                  <w:sz w:val="24"/>
                  <w:szCs w:val="24"/>
                  <w:lang w:val="es-ES"/>
                </w:rPr>
                <w:t>16.5 millones sin secundaria terminada (20.3%)</w:t>
              </w:r>
            </w:p>
            <w:p w:rsidR="000C5711" w:rsidRDefault="000C5711" w:rsidP="00770E36">
              <w:pPr>
                <w:spacing w:line="360" w:lineRule="auto"/>
                <w:jc w:val="both"/>
                <w:rPr>
                  <w:rFonts w:ascii="Arial" w:hAnsi="Arial" w:cs="Arial"/>
                  <w:sz w:val="24"/>
                  <w:szCs w:val="24"/>
                  <w:lang w:val="es-ES"/>
                </w:rPr>
              </w:pPr>
              <w:r>
                <w:rPr>
                  <w:rFonts w:ascii="Arial" w:hAnsi="Arial" w:cs="Arial"/>
                  <w:sz w:val="24"/>
                  <w:szCs w:val="24"/>
                  <w:lang w:val="es-ES"/>
                </w:rPr>
                <w:t>Sin embargo, ésta es información agregada a nivel nacional. Por otra parte, no se incluye en la presentación de esta información que la fuente de la misma son las Reglas de Operación del INEA, para 2013</w:t>
              </w:r>
              <w:r w:rsidR="00344FAC">
                <w:rPr>
                  <w:rFonts w:ascii="Arial" w:hAnsi="Arial" w:cs="Arial"/>
                  <w:sz w:val="24"/>
                  <w:szCs w:val="24"/>
                  <w:lang w:val="es-ES"/>
                </w:rPr>
                <w:t xml:space="preserve">. </w:t>
              </w:r>
            </w:p>
            <w:p w:rsidR="0029120B" w:rsidRDefault="0029120B" w:rsidP="00770E36">
              <w:pPr>
                <w:spacing w:line="360" w:lineRule="auto"/>
                <w:jc w:val="both"/>
                <w:rPr>
                  <w:rFonts w:ascii="Arial" w:hAnsi="Arial" w:cs="Arial"/>
                  <w:sz w:val="24"/>
                  <w:szCs w:val="24"/>
                  <w:lang w:val="es-ES"/>
                </w:rPr>
              </w:pPr>
            </w:p>
            <w:p w:rsidR="00344FAC" w:rsidRDefault="00344FAC" w:rsidP="00770E36">
              <w:pPr>
                <w:spacing w:line="360" w:lineRule="auto"/>
                <w:jc w:val="both"/>
                <w:rPr>
                  <w:rFonts w:ascii="Arial" w:hAnsi="Arial" w:cs="Arial"/>
                  <w:sz w:val="24"/>
                  <w:szCs w:val="24"/>
                  <w:lang w:val="es-ES"/>
                </w:rPr>
              </w:pPr>
              <w:r>
                <w:rPr>
                  <w:rFonts w:ascii="Arial" w:hAnsi="Arial" w:cs="Arial"/>
                  <w:sz w:val="24"/>
                  <w:szCs w:val="24"/>
                  <w:lang w:val="es-ES"/>
                </w:rPr>
                <w:t xml:space="preserve">Para el estado de Yucatán, en el documento titulado </w:t>
              </w:r>
              <w:r w:rsidR="009A0572">
                <w:rPr>
                  <w:rFonts w:ascii="Arial" w:hAnsi="Arial" w:cs="Arial"/>
                  <w:sz w:val="24"/>
                  <w:szCs w:val="24"/>
                  <w:lang w:val="es-ES"/>
                </w:rPr>
                <w:t>Diagnostic</w:t>
              </w:r>
              <w:r>
                <w:rPr>
                  <w:rFonts w:ascii="Arial" w:hAnsi="Arial" w:cs="Arial"/>
                  <w:sz w:val="24"/>
                  <w:szCs w:val="24"/>
                  <w:lang w:val="es-ES"/>
                </w:rPr>
                <w:t xml:space="preserve">o, que se presentó para esta evaluación se incluye lo siguiente: </w:t>
              </w:r>
            </w:p>
            <w:p w:rsidR="00344FAC" w:rsidRPr="00344FAC" w:rsidRDefault="00770E36" w:rsidP="00770E36">
              <w:pPr>
                <w:spacing w:line="360" w:lineRule="auto"/>
                <w:jc w:val="both"/>
                <w:rPr>
                  <w:rFonts w:ascii="Arial" w:hAnsi="Arial" w:cs="Arial"/>
                  <w:sz w:val="24"/>
                  <w:szCs w:val="24"/>
                  <w:lang w:val="es-ES"/>
                </w:rPr>
              </w:pPr>
              <w:r>
                <w:rPr>
                  <w:rFonts w:ascii="Arial" w:hAnsi="Arial" w:cs="Arial"/>
                  <w:sz w:val="24"/>
                  <w:szCs w:val="24"/>
                  <w:lang w:val="es-ES"/>
                </w:rPr>
                <w:t xml:space="preserve">• </w:t>
              </w:r>
              <w:r w:rsidR="00344FAC" w:rsidRPr="00344FAC">
                <w:rPr>
                  <w:rFonts w:ascii="Arial" w:hAnsi="Arial" w:cs="Arial"/>
                  <w:sz w:val="24"/>
                  <w:szCs w:val="24"/>
                  <w:lang w:val="es-ES"/>
                </w:rPr>
                <w:t xml:space="preserve">Población de 15 años y más </w:t>
              </w:r>
              <w:r>
                <w:rPr>
                  <w:rFonts w:ascii="Arial" w:hAnsi="Arial" w:cs="Arial"/>
                  <w:sz w:val="24"/>
                  <w:szCs w:val="24"/>
                  <w:lang w:val="es-ES"/>
                </w:rPr>
                <w:tab/>
              </w:r>
              <w:r w:rsidR="0029120B">
                <w:rPr>
                  <w:rFonts w:ascii="Arial" w:hAnsi="Arial" w:cs="Arial"/>
                  <w:sz w:val="24"/>
                  <w:szCs w:val="24"/>
                  <w:lang w:val="es-ES"/>
                </w:rPr>
                <w:t xml:space="preserve">          </w:t>
              </w:r>
              <w:r>
                <w:rPr>
                  <w:rFonts w:ascii="Arial" w:hAnsi="Arial" w:cs="Arial"/>
                  <w:sz w:val="24"/>
                  <w:szCs w:val="24"/>
                  <w:lang w:val="es-ES"/>
                </w:rPr>
                <w:tab/>
              </w:r>
              <w:r w:rsidR="00344FAC" w:rsidRPr="00344FAC">
                <w:rPr>
                  <w:rFonts w:ascii="Arial" w:hAnsi="Arial" w:cs="Arial"/>
                  <w:sz w:val="24"/>
                  <w:szCs w:val="24"/>
                  <w:lang w:val="es-ES"/>
                </w:rPr>
                <w:t>1’490,014</w:t>
              </w:r>
            </w:p>
            <w:p w:rsidR="00344FAC" w:rsidRPr="00344FAC" w:rsidRDefault="00770E36" w:rsidP="00770E36">
              <w:pPr>
                <w:spacing w:line="360" w:lineRule="auto"/>
                <w:jc w:val="both"/>
                <w:rPr>
                  <w:rFonts w:ascii="Arial" w:hAnsi="Arial" w:cs="Arial"/>
                  <w:sz w:val="24"/>
                  <w:szCs w:val="24"/>
                  <w:lang w:val="es-ES"/>
                </w:rPr>
              </w:pPr>
              <w:r>
                <w:rPr>
                  <w:rFonts w:ascii="Arial" w:hAnsi="Arial" w:cs="Arial"/>
                  <w:sz w:val="24"/>
                  <w:szCs w:val="24"/>
                  <w:lang w:val="es-ES"/>
                </w:rPr>
                <w:t xml:space="preserve">• </w:t>
              </w:r>
              <w:r w:rsidR="00344FAC" w:rsidRPr="00344FAC">
                <w:rPr>
                  <w:rFonts w:ascii="Arial" w:hAnsi="Arial" w:cs="Arial"/>
                  <w:sz w:val="24"/>
                  <w:szCs w:val="24"/>
                  <w:lang w:val="es-ES"/>
                </w:rPr>
                <w:t>Analfabetas</w:t>
              </w:r>
              <w:r w:rsidR="00344FAC" w:rsidRPr="00344FAC">
                <w:rPr>
                  <w:rFonts w:ascii="Arial" w:hAnsi="Arial" w:cs="Arial"/>
                  <w:sz w:val="24"/>
                  <w:szCs w:val="24"/>
                  <w:lang w:val="es-ES"/>
                </w:rPr>
                <w:tab/>
              </w:r>
              <w:r w:rsidR="00344FAC" w:rsidRPr="00344FAC">
                <w:rPr>
                  <w:rFonts w:ascii="Arial" w:hAnsi="Arial" w:cs="Arial"/>
                  <w:sz w:val="24"/>
                  <w:szCs w:val="24"/>
                  <w:lang w:val="es-ES"/>
                </w:rPr>
                <w:tab/>
              </w:r>
              <w:r w:rsidR="00344FAC" w:rsidRPr="00344FAC">
                <w:rPr>
                  <w:rFonts w:ascii="Arial" w:hAnsi="Arial" w:cs="Arial"/>
                  <w:sz w:val="24"/>
                  <w:szCs w:val="24"/>
                  <w:lang w:val="es-ES"/>
                </w:rPr>
                <w:tab/>
              </w:r>
              <w:r w:rsidR="00344FAC" w:rsidRPr="00344FAC">
                <w:rPr>
                  <w:rFonts w:ascii="Arial" w:hAnsi="Arial" w:cs="Arial"/>
                  <w:sz w:val="24"/>
                  <w:szCs w:val="24"/>
                  <w:lang w:val="es-ES"/>
                </w:rPr>
                <w:tab/>
              </w:r>
              <w:r w:rsidR="00344FAC" w:rsidRPr="00344FAC">
                <w:rPr>
                  <w:rFonts w:ascii="Arial" w:hAnsi="Arial" w:cs="Arial"/>
                  <w:sz w:val="24"/>
                  <w:szCs w:val="24"/>
                  <w:lang w:val="es-ES"/>
                </w:rPr>
                <w:tab/>
                <w:t xml:space="preserve">   126,168 (8.5%)</w:t>
              </w:r>
            </w:p>
            <w:p w:rsidR="00344FAC" w:rsidRPr="00344FAC" w:rsidRDefault="00344FAC" w:rsidP="00770E36">
              <w:pPr>
                <w:spacing w:line="360" w:lineRule="auto"/>
                <w:jc w:val="both"/>
                <w:rPr>
                  <w:rFonts w:ascii="Arial" w:hAnsi="Arial" w:cs="Arial"/>
                  <w:sz w:val="24"/>
                  <w:szCs w:val="24"/>
                  <w:lang w:val="es-ES"/>
                </w:rPr>
              </w:pPr>
              <w:r w:rsidRPr="00344FAC">
                <w:rPr>
                  <w:rFonts w:ascii="Arial" w:hAnsi="Arial" w:cs="Arial"/>
                  <w:sz w:val="24"/>
                  <w:szCs w:val="24"/>
                  <w:lang w:val="es-ES"/>
                </w:rPr>
                <w:t>•</w:t>
              </w:r>
              <w:r w:rsidR="00770E36">
                <w:rPr>
                  <w:rFonts w:ascii="Arial" w:hAnsi="Arial" w:cs="Arial"/>
                  <w:sz w:val="24"/>
                  <w:szCs w:val="24"/>
                  <w:lang w:val="es-ES"/>
                </w:rPr>
                <w:t xml:space="preserve"> </w:t>
              </w:r>
              <w:r w:rsidRPr="00344FAC">
                <w:rPr>
                  <w:rFonts w:ascii="Arial" w:hAnsi="Arial" w:cs="Arial"/>
                  <w:sz w:val="24"/>
                  <w:szCs w:val="24"/>
                  <w:lang w:val="es-ES"/>
                </w:rPr>
                <w:t>Sin primaria</w:t>
              </w: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t xml:space="preserve">   224,607 (15.1%)</w:t>
              </w:r>
            </w:p>
            <w:p w:rsidR="00344FAC" w:rsidRPr="00344FAC" w:rsidRDefault="00344FAC" w:rsidP="00770E36">
              <w:pPr>
                <w:spacing w:line="360" w:lineRule="auto"/>
                <w:jc w:val="both"/>
                <w:rPr>
                  <w:rFonts w:ascii="Arial" w:hAnsi="Arial" w:cs="Arial"/>
                  <w:sz w:val="24"/>
                  <w:szCs w:val="24"/>
                  <w:lang w:val="es-ES"/>
                </w:rPr>
              </w:pPr>
              <w:r w:rsidRPr="00344FAC">
                <w:rPr>
                  <w:rFonts w:ascii="Arial" w:hAnsi="Arial" w:cs="Arial"/>
                  <w:sz w:val="24"/>
                  <w:szCs w:val="24"/>
                  <w:lang w:val="es-ES"/>
                </w:rPr>
                <w:t>•</w:t>
              </w:r>
              <w:r w:rsidR="00770E36">
                <w:rPr>
                  <w:rFonts w:ascii="Arial" w:hAnsi="Arial" w:cs="Arial"/>
                  <w:sz w:val="24"/>
                  <w:szCs w:val="24"/>
                  <w:lang w:val="es-ES"/>
                </w:rPr>
                <w:t xml:space="preserve"> </w:t>
              </w:r>
              <w:r w:rsidRPr="00344FAC">
                <w:rPr>
                  <w:rFonts w:ascii="Arial" w:hAnsi="Arial" w:cs="Arial"/>
                  <w:sz w:val="24"/>
                  <w:szCs w:val="24"/>
                  <w:lang w:val="es-ES"/>
                </w:rPr>
                <w:t>Sin secundaria</w:t>
              </w: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t xml:space="preserve">   274,492 (18.4)</w:t>
              </w:r>
            </w:p>
            <w:p w:rsidR="00344FAC" w:rsidRPr="00344FAC" w:rsidRDefault="00344FAC" w:rsidP="00770E36">
              <w:pPr>
                <w:spacing w:line="360" w:lineRule="auto"/>
                <w:jc w:val="both"/>
                <w:rPr>
                  <w:rFonts w:ascii="Arial" w:hAnsi="Arial" w:cs="Arial"/>
                  <w:sz w:val="24"/>
                  <w:szCs w:val="24"/>
                  <w:lang w:val="es-ES"/>
                </w:rPr>
              </w:pP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r>
              <w:r w:rsidRPr="00344FAC">
                <w:rPr>
                  <w:rFonts w:ascii="Arial" w:hAnsi="Arial" w:cs="Arial"/>
                  <w:sz w:val="24"/>
                  <w:szCs w:val="24"/>
                  <w:lang w:val="es-ES"/>
                </w:rPr>
                <w:tab/>
                <w:t>----------------</w:t>
              </w:r>
            </w:p>
            <w:p w:rsidR="00344FAC" w:rsidRPr="00344FAC" w:rsidRDefault="00770E36" w:rsidP="00770E36">
              <w:pPr>
                <w:spacing w:line="360" w:lineRule="auto"/>
                <w:jc w:val="both"/>
                <w:rPr>
                  <w:rFonts w:ascii="Arial" w:hAnsi="Arial" w:cs="Arial"/>
                  <w:sz w:val="24"/>
                  <w:szCs w:val="24"/>
                  <w:lang w:val="es-ES"/>
                </w:rPr>
              </w:pP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344FAC" w:rsidRPr="00344FAC">
                <w:rPr>
                  <w:rFonts w:ascii="Arial" w:hAnsi="Arial" w:cs="Arial"/>
                  <w:sz w:val="24"/>
                  <w:szCs w:val="24"/>
                  <w:lang w:val="es-ES"/>
                </w:rPr>
                <w:t xml:space="preserve">  TOTAL</w:t>
              </w:r>
              <w:r w:rsidR="00344FAC" w:rsidRPr="00344FAC">
                <w:rPr>
                  <w:rFonts w:ascii="Arial" w:hAnsi="Arial" w:cs="Arial"/>
                  <w:sz w:val="24"/>
                  <w:szCs w:val="24"/>
                  <w:lang w:val="es-ES"/>
                </w:rPr>
                <w:tab/>
                <w:t xml:space="preserve">   625,267</w:t>
              </w:r>
            </w:p>
            <w:p w:rsidR="000C5711" w:rsidRDefault="00770E36" w:rsidP="00770E36">
              <w:pPr>
                <w:spacing w:line="360" w:lineRule="auto"/>
                <w:jc w:val="both"/>
                <w:rPr>
                  <w:rFonts w:ascii="Arial" w:hAnsi="Arial" w:cs="Arial"/>
                  <w:sz w:val="24"/>
                  <w:szCs w:val="24"/>
                  <w:lang w:val="es-ES"/>
                </w:rPr>
              </w:pPr>
              <w:r>
                <w:rPr>
                  <w:rFonts w:ascii="Arial" w:hAnsi="Arial" w:cs="Arial"/>
                  <w:sz w:val="24"/>
                  <w:szCs w:val="24"/>
                  <w:lang w:val="es-ES"/>
                </w:rPr>
                <w:t xml:space="preserve">• </w:t>
              </w:r>
              <w:r w:rsidR="00344FAC" w:rsidRPr="00344FAC">
                <w:rPr>
                  <w:rFonts w:ascii="Arial" w:hAnsi="Arial" w:cs="Arial"/>
                  <w:sz w:val="24"/>
                  <w:szCs w:val="24"/>
                  <w:lang w:val="es-ES"/>
                </w:rPr>
                <w:t>Representando el 41.9% de la población mayor de 15 años.</w:t>
              </w:r>
            </w:p>
            <w:p w:rsidR="00DB2155" w:rsidRDefault="00DB2155" w:rsidP="00770E36">
              <w:pPr>
                <w:spacing w:line="360" w:lineRule="auto"/>
                <w:jc w:val="both"/>
                <w:rPr>
                  <w:rFonts w:ascii="Arial" w:hAnsi="Arial" w:cs="Arial"/>
                  <w:sz w:val="24"/>
                  <w:szCs w:val="24"/>
                  <w:lang w:val="es-ES"/>
                </w:rPr>
              </w:pPr>
              <w:r>
                <w:rPr>
                  <w:rFonts w:ascii="Arial" w:hAnsi="Arial" w:cs="Arial"/>
                  <w:sz w:val="24"/>
                  <w:szCs w:val="24"/>
                  <w:lang w:val="es-ES"/>
                </w:rPr>
                <w:t>Respecto de la población objetivo se presentó la siguiente información</w:t>
              </w:r>
              <w:r w:rsidR="00344FAC">
                <w:rPr>
                  <w:rFonts w:ascii="Arial" w:hAnsi="Arial" w:cs="Arial"/>
                  <w:sz w:val="24"/>
                  <w:szCs w:val="24"/>
                  <w:lang w:val="es-ES"/>
                </w:rPr>
                <w:t>:</w:t>
              </w:r>
            </w:p>
            <w:tbl>
              <w:tblPr>
                <w:tblpPr w:leftFromText="141" w:rightFromText="141" w:vertAnchor="text" w:horzAnchor="margin" w:tblpY="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718"/>
                <w:gridCol w:w="1718"/>
                <w:gridCol w:w="4735"/>
              </w:tblGrid>
              <w:tr w:rsidR="00DB2155" w:rsidRPr="00771BC0" w:rsidTr="00DB2155">
                <w:trPr>
                  <w:trHeight w:val="1869"/>
                </w:trPr>
                <w:tc>
                  <w:tcPr>
                    <w:tcW w:w="9889" w:type="dxa"/>
                    <w:gridSpan w:val="4"/>
                  </w:tcPr>
                  <w:p w:rsidR="00DB2155" w:rsidRPr="00771BC0" w:rsidRDefault="00DB2155" w:rsidP="00770E36">
                    <w:pPr>
                      <w:pStyle w:val="Default"/>
                      <w:spacing w:line="276" w:lineRule="auto"/>
                      <w:rPr>
                        <w:sz w:val="20"/>
                        <w:szCs w:val="20"/>
                      </w:rPr>
                    </w:pPr>
                    <w:r w:rsidRPr="00771BC0">
                      <w:rPr>
                        <w:sz w:val="20"/>
                        <w:szCs w:val="20"/>
                      </w:rPr>
                      <w:t xml:space="preserve">La determinación de la población objetivo se realizó bajo el enfoque de la capacidad para atender la demanda real, que corresponde a la variable de adultos registrados, que se obtiene a partir del promedio de ocho años anteriores y si se considera el presupuesto similar al del 2012. La población objetivo para el 2013 es de 2’250,000 personas. </w:t>
                    </w:r>
                  </w:p>
                </w:tc>
              </w:tr>
              <w:tr w:rsidR="00DB2155" w:rsidRPr="005A2BB5" w:rsidTr="00DB2155">
                <w:trPr>
                  <w:trHeight w:val="768"/>
                </w:trPr>
                <w:tc>
                  <w:tcPr>
                    <w:tcW w:w="1718" w:type="dxa"/>
                  </w:tcPr>
                  <w:p w:rsidR="00DB2155" w:rsidRPr="00771BC0" w:rsidRDefault="00DB2155" w:rsidP="00DB2155">
                    <w:pPr>
                      <w:pStyle w:val="Default"/>
                      <w:spacing w:line="276" w:lineRule="auto"/>
                      <w:rPr>
                        <w:sz w:val="20"/>
                        <w:szCs w:val="20"/>
                      </w:rPr>
                    </w:pPr>
                  </w:p>
                  <w:p w:rsidR="00DB2155" w:rsidRPr="00771BC0" w:rsidRDefault="00DB2155" w:rsidP="00DB2155">
                    <w:pPr>
                      <w:pStyle w:val="Default"/>
                      <w:spacing w:line="276" w:lineRule="auto"/>
                      <w:rPr>
                        <w:sz w:val="20"/>
                        <w:szCs w:val="20"/>
                      </w:rPr>
                    </w:pPr>
                  </w:p>
                  <w:p w:rsidR="00DB2155" w:rsidRPr="00771BC0" w:rsidRDefault="00DB2155" w:rsidP="00DB2155">
                    <w:pPr>
                      <w:pStyle w:val="Default"/>
                      <w:spacing w:line="276" w:lineRule="auto"/>
                      <w:rPr>
                        <w:sz w:val="20"/>
                        <w:szCs w:val="20"/>
                      </w:rPr>
                    </w:pPr>
                    <w:r w:rsidRPr="00771BC0">
                      <w:rPr>
                        <w:b/>
                        <w:bCs/>
                        <w:sz w:val="20"/>
                        <w:szCs w:val="20"/>
                      </w:rPr>
                      <w:t xml:space="preserve">Año </w:t>
                    </w:r>
                  </w:p>
                </w:tc>
                <w:tc>
                  <w:tcPr>
                    <w:tcW w:w="1718" w:type="dxa"/>
                  </w:tcPr>
                  <w:p w:rsidR="00DB2155" w:rsidRPr="00771BC0" w:rsidRDefault="00DB2155" w:rsidP="00DB2155">
                    <w:pPr>
                      <w:pStyle w:val="Default"/>
                      <w:spacing w:line="276" w:lineRule="auto"/>
                      <w:rPr>
                        <w:b/>
                        <w:bCs/>
                        <w:sz w:val="20"/>
                        <w:szCs w:val="20"/>
                      </w:rPr>
                    </w:pPr>
                    <w:r w:rsidRPr="00771BC0">
                      <w:rPr>
                        <w:b/>
                        <w:bCs/>
                        <w:sz w:val="20"/>
                        <w:szCs w:val="20"/>
                      </w:rPr>
                      <w:t xml:space="preserve">Población potencial rezago educativo </w:t>
                    </w:r>
                  </w:p>
                </w:tc>
                <w:tc>
                  <w:tcPr>
                    <w:tcW w:w="1718" w:type="dxa"/>
                  </w:tcPr>
                  <w:p w:rsidR="00DB2155" w:rsidRPr="00771BC0" w:rsidRDefault="00DB2155" w:rsidP="00DB2155">
                    <w:pPr>
                      <w:pStyle w:val="Default"/>
                      <w:spacing w:line="276" w:lineRule="auto"/>
                      <w:rPr>
                        <w:b/>
                        <w:bCs/>
                        <w:sz w:val="20"/>
                        <w:szCs w:val="20"/>
                      </w:rPr>
                    </w:pPr>
                    <w:r w:rsidRPr="00771BC0">
                      <w:rPr>
                        <w:b/>
                        <w:bCs/>
                        <w:sz w:val="20"/>
                        <w:szCs w:val="20"/>
                      </w:rPr>
                      <w:t xml:space="preserve">e/ Población potencial factible de atender* </w:t>
                    </w:r>
                  </w:p>
                </w:tc>
                <w:tc>
                  <w:tcPr>
                    <w:tcW w:w="4735" w:type="dxa"/>
                  </w:tcPr>
                  <w:p w:rsidR="00DB2155" w:rsidRPr="00771BC0" w:rsidRDefault="00DB2155" w:rsidP="00DB2155">
                    <w:pPr>
                      <w:pStyle w:val="Default"/>
                      <w:spacing w:line="276" w:lineRule="auto"/>
                      <w:rPr>
                        <w:b/>
                        <w:bCs/>
                        <w:sz w:val="20"/>
                        <w:szCs w:val="20"/>
                      </w:rPr>
                    </w:pPr>
                    <w:r w:rsidRPr="00771BC0">
                      <w:rPr>
                        <w:b/>
                        <w:bCs/>
                        <w:sz w:val="20"/>
                        <w:szCs w:val="20"/>
                      </w:rPr>
                      <w:t xml:space="preserve">Población objetivo adultos registrados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2005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32’037,655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23’482,283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2’613,505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2006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32’043,180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22’011,284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2’357,335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2007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32’026,738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21’679,927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2’291,853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2008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32’024,073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21’349,015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2’409,719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2009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31’737,476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21’042,780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2’439,448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2010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3’545,780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20’673,529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2’400,000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2011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31’321,014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20’280,617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2’400,000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2012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31’085,179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19’883,129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2’400,000 </w:t>
                    </w:r>
                  </w:p>
                </w:tc>
              </w:tr>
              <w:tr w:rsidR="00DB2155" w:rsidRPr="005A2BB5" w:rsidTr="00DB2155">
                <w:trPr>
                  <w:trHeight w:val="84"/>
                </w:trPr>
                <w:tc>
                  <w:tcPr>
                    <w:tcW w:w="1718" w:type="dxa"/>
                  </w:tcPr>
                  <w:p w:rsidR="00DB2155" w:rsidRPr="00771BC0" w:rsidRDefault="00DB2155" w:rsidP="00DB2155">
                    <w:pPr>
                      <w:pStyle w:val="Default"/>
                      <w:spacing w:line="276" w:lineRule="auto"/>
                      <w:rPr>
                        <w:sz w:val="20"/>
                        <w:szCs w:val="20"/>
                      </w:rPr>
                    </w:pPr>
                    <w:r w:rsidRPr="00771BC0">
                      <w:rPr>
                        <w:sz w:val="20"/>
                        <w:szCs w:val="20"/>
                      </w:rPr>
                      <w:t xml:space="preserve">2013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30’849,893 </w:t>
                    </w:r>
                  </w:p>
                </w:tc>
                <w:tc>
                  <w:tcPr>
                    <w:tcW w:w="1718" w:type="dxa"/>
                  </w:tcPr>
                  <w:p w:rsidR="00DB2155" w:rsidRPr="00771BC0" w:rsidRDefault="00DB2155" w:rsidP="00DB2155">
                    <w:pPr>
                      <w:pStyle w:val="Default"/>
                      <w:spacing w:line="276" w:lineRule="auto"/>
                      <w:rPr>
                        <w:sz w:val="20"/>
                        <w:szCs w:val="20"/>
                      </w:rPr>
                    </w:pPr>
                    <w:r w:rsidRPr="00771BC0">
                      <w:rPr>
                        <w:sz w:val="20"/>
                        <w:szCs w:val="20"/>
                      </w:rPr>
                      <w:t xml:space="preserve">19’494,929 </w:t>
                    </w:r>
                  </w:p>
                </w:tc>
                <w:tc>
                  <w:tcPr>
                    <w:tcW w:w="4735" w:type="dxa"/>
                  </w:tcPr>
                  <w:p w:rsidR="00DB2155" w:rsidRPr="00771BC0" w:rsidRDefault="00DB2155" w:rsidP="00DB2155">
                    <w:pPr>
                      <w:pStyle w:val="Default"/>
                      <w:spacing w:line="276" w:lineRule="auto"/>
                      <w:rPr>
                        <w:sz w:val="20"/>
                        <w:szCs w:val="20"/>
                      </w:rPr>
                    </w:pPr>
                    <w:r w:rsidRPr="00771BC0">
                      <w:rPr>
                        <w:sz w:val="20"/>
                        <w:szCs w:val="20"/>
                      </w:rPr>
                      <w:t xml:space="preserve">2’250,000 </w:t>
                    </w:r>
                  </w:p>
                </w:tc>
              </w:tr>
              <w:tr w:rsidR="00DB2155" w:rsidRPr="00C8468D" w:rsidTr="00DB2155">
                <w:trPr>
                  <w:trHeight w:val="747"/>
                </w:trPr>
                <w:tc>
                  <w:tcPr>
                    <w:tcW w:w="9889" w:type="dxa"/>
                    <w:gridSpan w:val="4"/>
                  </w:tcPr>
                  <w:p w:rsidR="00DB2155" w:rsidRPr="00771BC0" w:rsidRDefault="00DB2155" w:rsidP="00DB2155">
                    <w:pPr>
                      <w:pStyle w:val="Default"/>
                      <w:spacing w:line="276" w:lineRule="auto"/>
                      <w:rPr>
                        <w:sz w:val="20"/>
                        <w:szCs w:val="20"/>
                      </w:rPr>
                    </w:pPr>
                    <w:r w:rsidRPr="00771BC0">
                      <w:rPr>
                        <w:sz w:val="20"/>
                        <w:szCs w:val="20"/>
                      </w:rPr>
                      <w:t xml:space="preserve">e/ Información estimada con base en el Censo de Población y Vivienda 2010, INEGI, Proyecciones de Población de CONAPO 2005-2050, Estadísticas del Sistema Educativo Nacional y Logros del Instituto Nacional para la Educación de los adultos. Las cifras están sujetas a modificación cada vez que exista una nueva proyección de población de CONAPO o cambio en la metodología en el cálculo del rezago. * Información actualizada estimado con base a la metas del presupuesto de Egresos de la Federación (PEF) de 2012. </w:t>
                    </w:r>
                  </w:p>
                </w:tc>
              </w:tr>
            </w:tbl>
            <w:p w:rsidR="00324C0B" w:rsidRDefault="006C5C29" w:rsidP="00770E36">
              <w:pPr>
                <w:spacing w:line="360" w:lineRule="auto"/>
                <w:jc w:val="both"/>
                <w:rPr>
                  <w:rFonts w:ascii="Arial" w:hAnsi="Arial" w:cs="Arial"/>
                  <w:sz w:val="24"/>
                  <w:szCs w:val="24"/>
                  <w:lang w:val="es-ES"/>
                </w:rPr>
              </w:pPr>
              <w:r>
                <w:rPr>
                  <w:rFonts w:ascii="Arial" w:hAnsi="Arial" w:cs="Arial"/>
                  <w:sz w:val="24"/>
                  <w:szCs w:val="24"/>
                  <w:lang w:val="es-ES"/>
                </w:rPr>
                <w:t xml:space="preserve">Sin embargo, también en el caso de la población objetivo,  ésta es información agregada a nivel nacional. </w:t>
              </w:r>
              <w:r w:rsidR="00324C0B">
                <w:rPr>
                  <w:rFonts w:ascii="Arial" w:hAnsi="Arial" w:cs="Arial"/>
                  <w:sz w:val="24"/>
                  <w:szCs w:val="24"/>
                  <w:lang w:val="es-ES"/>
                </w:rPr>
                <w:t>Por otra parte, no se incluye en la presentación de esta información que la fuente de la misma son las Reglas de Operación del INEA, para 2013</w:t>
              </w:r>
            </w:p>
            <w:p w:rsidR="006C5C29" w:rsidRPr="009A0572" w:rsidRDefault="006C5C29" w:rsidP="00770E36">
              <w:pPr>
                <w:spacing w:line="360" w:lineRule="auto"/>
                <w:jc w:val="both"/>
                <w:rPr>
                  <w:rFonts w:ascii="Arial" w:hAnsi="Arial" w:cs="Arial"/>
                  <w:sz w:val="24"/>
                  <w:szCs w:val="24"/>
                  <w:u w:val="single"/>
                  <w:lang w:val="es-ES"/>
                </w:rPr>
              </w:pPr>
              <w:r w:rsidRPr="009A0572">
                <w:rPr>
                  <w:rFonts w:ascii="Arial" w:hAnsi="Arial" w:cs="Arial"/>
                  <w:sz w:val="24"/>
                  <w:szCs w:val="24"/>
                  <w:u w:val="single"/>
                  <w:lang w:val="es-ES"/>
                </w:rPr>
                <w:t xml:space="preserve">No se presenta la información de la población objetivo del estado de Yucatán. </w:t>
              </w:r>
            </w:p>
            <w:p w:rsidR="0053186A" w:rsidRPr="00770E36" w:rsidRDefault="0029120B" w:rsidP="00770E36">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770E36">
                <w:rPr>
                  <w:rFonts w:ascii="Arial" w:hAnsi="Arial" w:cs="Arial"/>
                  <w:b/>
                  <w:sz w:val="24"/>
                  <w:szCs w:val="24"/>
                  <w:lang w:val="es-ES"/>
                </w:rPr>
                <w:t>¿Cuál es la justificación que sustenta que los beneficios que otorga el programa se dirijan específicamente a dicha población potencial y objetivo?</w:t>
              </w:r>
            </w:p>
            <w:p w:rsidR="00AD7964" w:rsidRPr="00770E36" w:rsidRDefault="0053186A" w:rsidP="00770E36">
              <w:pPr>
                <w:spacing w:line="360" w:lineRule="auto"/>
                <w:jc w:val="both"/>
                <w:rPr>
                  <w:rFonts w:ascii="Arial" w:hAnsi="Arial" w:cs="Arial"/>
                  <w:b/>
                </w:rPr>
              </w:pPr>
              <w:r w:rsidRPr="00770E36">
                <w:rPr>
                  <w:rFonts w:ascii="Arial" w:hAnsi="Arial" w:cs="Arial"/>
                  <w:b/>
                  <w:sz w:val="24"/>
                  <w:szCs w:val="24"/>
                  <w:lang w:val="es-ES"/>
                </w:rPr>
                <w:t>RESPUESTA:</w:t>
              </w:r>
              <w:r w:rsidRPr="0065009C">
                <w:rPr>
                  <w:rFonts w:ascii="Arial" w:hAnsi="Arial" w:cs="Arial"/>
                  <w:sz w:val="24"/>
                  <w:szCs w:val="24"/>
                  <w:lang w:val="es-ES"/>
                </w:rPr>
                <w:t xml:space="preserve"> </w:t>
              </w:r>
              <w:r w:rsidR="00AD7964" w:rsidRPr="00770E36">
                <w:rPr>
                  <w:rFonts w:ascii="Arial" w:hAnsi="Arial" w:cs="Arial"/>
                  <w:b/>
                </w:rPr>
                <w:t xml:space="preserve">El plan nacional de desarrollo en los diagnósticos a los que hizo referencia en la pregunta número 2, así como la Ley de Coordinación fiscal que establece el destino de los fondos del Ramo 33. </w:t>
              </w:r>
            </w:p>
            <w:p w:rsidR="00AD7964" w:rsidRPr="00AD7964" w:rsidRDefault="00AD7964" w:rsidP="00770E36">
              <w:pPr>
                <w:spacing w:after="120" w:line="360" w:lineRule="auto"/>
                <w:jc w:val="both"/>
                <w:rPr>
                  <w:rFonts w:ascii="Arial" w:hAnsi="Arial" w:cs="Arial"/>
                </w:rPr>
              </w:pPr>
              <w:r w:rsidRPr="00AD7964">
                <w:rPr>
                  <w:rFonts w:ascii="Arial" w:hAnsi="Arial" w:cs="Arial"/>
                </w:rPr>
                <w:t>Los Fondos de Aportaciones Federales son recursos que el Gobierno Federal transfiere a estados y municipios para su ejercicio, condicionando su gasto a los fines específicos para los que fueron creados, mismos que fueron establecidos en la Ley de Coordinación Fiscal, que en el caso del FAETA especifica:</w:t>
              </w:r>
            </w:p>
            <w:p w:rsidR="00AD7964" w:rsidRPr="00AD7964" w:rsidRDefault="00AD7964" w:rsidP="00770E36">
              <w:pPr>
                <w:spacing w:after="120" w:line="360" w:lineRule="auto"/>
                <w:jc w:val="both"/>
                <w:rPr>
                  <w:rFonts w:ascii="Arial" w:hAnsi="Arial" w:cs="Arial"/>
                </w:rPr>
              </w:pPr>
              <w:r w:rsidRPr="00AD7964">
                <w:rPr>
                  <w:rFonts w:ascii="Arial" w:hAnsi="Arial" w:cs="Arial"/>
                </w:rPr>
                <w:t xml:space="preserve">“Artículo 42. Con cargo a las aportaciones del Fondo de Aportaciones para la Educación Tecnológica y de Adultos que les correspondan, los estados y el Distrito Federal recibirán los recursos económicos complementarios para prestar los servicios de educación tecnológica y de educación para adultos, cuya operación asuman de conformidad con los convenios de coordinación suscritos con el Ejecutivo Federal para la transferencia de los recursos humanos, materiales y financieros necesarios para la prestación de dichos servicios” </w:t>
              </w:r>
            </w:p>
            <w:p w:rsidR="00AD7964" w:rsidRPr="00AD7964" w:rsidRDefault="00AD7964" w:rsidP="00770E36">
              <w:pPr>
                <w:spacing w:after="120" w:line="360" w:lineRule="auto"/>
                <w:jc w:val="both"/>
                <w:rPr>
                  <w:rFonts w:ascii="Arial" w:hAnsi="Arial" w:cs="Arial"/>
                </w:rPr>
              </w:pPr>
              <w:r w:rsidRPr="00AD7964">
                <w:rPr>
                  <w:rFonts w:ascii="Arial" w:hAnsi="Arial" w:cs="Arial"/>
                </w:rPr>
                <w:t xml:space="preserve">Adicionalmente, el apartado </w:t>
              </w:r>
              <w:r w:rsidRPr="00513436">
                <w:rPr>
                  <w:rFonts w:ascii="Arial" w:hAnsi="Arial" w:cs="Arial"/>
                </w:rPr>
                <w:t>“Estrategia Programática”</w:t>
              </w:r>
              <w:r w:rsidRPr="00AD7964">
                <w:rPr>
                  <w:rFonts w:ascii="Arial" w:hAnsi="Arial" w:cs="Arial"/>
                </w:rPr>
                <w:t xml:space="preserve"> de los Ramos Generales del Presupuesto de Egresos de la Federación para el ejercicio fiscal 2013, al los cuales pertenece el Ramo 33 especifica los objetivos del fondo para el ejercicio fiscal 2013: </w:t>
              </w:r>
            </w:p>
            <w:p w:rsidR="00AD7964" w:rsidRPr="00AD7964" w:rsidRDefault="00AD7964" w:rsidP="00770E36">
              <w:pPr>
                <w:spacing w:after="120" w:line="360" w:lineRule="auto"/>
                <w:jc w:val="both"/>
                <w:rPr>
                  <w:rFonts w:ascii="Arial" w:hAnsi="Arial" w:cs="Arial"/>
                </w:rPr>
              </w:pPr>
              <w:r w:rsidRPr="00AD7964">
                <w:rPr>
                  <w:rFonts w:ascii="Arial" w:hAnsi="Arial" w:cs="Arial"/>
                </w:rPr>
                <w:t xml:space="preserve">“Con respecto a la educación para adultos, mediante este fondo se promueven las estrategias compensatorias para el abatimiento del rezago educativo y contener el rezago neto anual, en materia de alfabetización, educación básica y formación para el trabajo; así como a contribuir en la formación de los adultos mediante una educación que les proporcione habilidades y conocimientos que les permitan un mejor desarrollo en su vida y el trabajo. </w:t>
              </w:r>
            </w:p>
            <w:p w:rsidR="00AD7964" w:rsidRPr="00AD7964" w:rsidRDefault="00AD7964" w:rsidP="0053186A">
              <w:pPr>
                <w:spacing w:line="360" w:lineRule="auto"/>
                <w:ind w:left="360"/>
                <w:jc w:val="both"/>
                <w:rPr>
                  <w:rFonts w:ascii="Arial" w:hAnsi="Arial" w:cs="Arial"/>
                  <w:sz w:val="24"/>
                  <w:szCs w:val="24"/>
                </w:rPr>
              </w:pPr>
            </w:p>
            <w:p w:rsidR="00AD7964" w:rsidRDefault="00AD7964" w:rsidP="0053186A">
              <w:pPr>
                <w:spacing w:line="360" w:lineRule="auto"/>
                <w:ind w:left="360"/>
                <w:jc w:val="both"/>
                <w:rPr>
                  <w:rFonts w:ascii="Arial" w:hAnsi="Arial" w:cs="Arial"/>
                  <w:sz w:val="24"/>
                  <w:szCs w:val="24"/>
                  <w:lang w:val="es-ES"/>
                </w:rPr>
              </w:pPr>
            </w:p>
            <w:p w:rsidR="00AD7964" w:rsidRDefault="00AD7964"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¿La justificación es la adecuada?</w:t>
              </w:r>
            </w:p>
            <w:p w:rsidR="0053186A" w:rsidRPr="00770E36" w:rsidRDefault="00014186"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SÍ, </w:t>
              </w:r>
              <w:r w:rsidRPr="009A48B2">
                <w:rPr>
                  <w:rFonts w:ascii="Arial" w:hAnsi="Arial" w:cs="Arial"/>
                  <w:sz w:val="24"/>
                  <w:szCs w:val="24"/>
                  <w:lang w:val="es-ES"/>
                </w:rPr>
                <w:t>ya que se ajusta a lo que establece la normatividad del fondo, y a la problemática identificada en el diagnóstico presentado.</w:t>
              </w:r>
              <w:r w:rsidRPr="00770E36">
                <w:rPr>
                  <w:rFonts w:ascii="Arial" w:hAnsi="Arial" w:cs="Arial"/>
                  <w:b/>
                  <w:sz w:val="24"/>
                  <w:szCs w:val="24"/>
                  <w:lang w:val="es-ES"/>
                </w:rPr>
                <w:t xml:space="preserve"> </w:t>
              </w: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Default="004662D9" w:rsidP="0053186A">
              <w:pPr>
                <w:spacing w:line="360" w:lineRule="auto"/>
                <w:ind w:left="360"/>
                <w:jc w:val="both"/>
                <w:rPr>
                  <w:rFonts w:ascii="Arial" w:hAnsi="Arial" w:cs="Arial"/>
                  <w:sz w:val="24"/>
                  <w:szCs w:val="24"/>
                  <w:lang w:val="es-ES"/>
                </w:rPr>
              </w:pPr>
            </w:p>
            <w:p w:rsidR="004662D9" w:rsidRPr="0065009C" w:rsidRDefault="004662D9" w:rsidP="0053186A">
              <w:pPr>
                <w:spacing w:line="360" w:lineRule="auto"/>
                <w:ind w:left="360"/>
                <w:jc w:val="both"/>
                <w:rPr>
                  <w:rFonts w:ascii="Arial" w:hAnsi="Arial" w:cs="Arial"/>
                  <w:sz w:val="24"/>
                  <w:szCs w:val="24"/>
                  <w:lang w:val="es-ES"/>
                </w:r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 xml:space="preserve">¿Existe información sistematizada y actualizada que permita conocer quiénes reciben los apoyos del programa (padrón de beneficiarios) y con qué frecuencia se levanta la información? </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SÍ </w:t>
              </w:r>
            </w:p>
            <w:p w:rsidR="001B189C" w:rsidRPr="001B189C" w:rsidRDefault="001B189C" w:rsidP="001B189C">
              <w:pPr>
                <w:spacing w:after="120" w:line="360" w:lineRule="auto"/>
                <w:jc w:val="both"/>
                <w:rPr>
                  <w:rFonts w:ascii="Arial" w:hAnsi="Arial" w:cs="Arial"/>
                </w:rPr>
              </w:pPr>
              <w:r>
                <w:rPr>
                  <w:rFonts w:ascii="Arial" w:hAnsi="Arial" w:cs="Arial"/>
                  <w:lang w:val="es-ES"/>
                </w:rPr>
                <w:t>Los Institutos Estatales para la Edu</w:t>
              </w:r>
              <w:r w:rsidR="00324C0B">
                <w:rPr>
                  <w:rFonts w:ascii="Arial" w:hAnsi="Arial" w:cs="Arial"/>
                  <w:lang w:val="es-ES"/>
                </w:rPr>
                <w:t>c</w:t>
              </w:r>
              <w:r>
                <w:rPr>
                  <w:rFonts w:ascii="Arial" w:hAnsi="Arial" w:cs="Arial"/>
                  <w:lang w:val="es-ES"/>
                </w:rPr>
                <w:t>ación de los Ad</w:t>
              </w:r>
              <w:r w:rsidR="00324C0B">
                <w:rPr>
                  <w:rFonts w:ascii="Arial" w:hAnsi="Arial" w:cs="Arial"/>
                  <w:lang w:val="es-ES"/>
                </w:rPr>
                <w:t xml:space="preserve">ultos, entre los que se encuentra el IEAEY, operan </w:t>
              </w:r>
              <w:r w:rsidR="00324C0B">
                <w:rPr>
                  <w:rFonts w:ascii="Arial" w:hAnsi="Arial" w:cs="Arial"/>
                </w:rPr>
                <w:t>e</w:t>
              </w:r>
              <w:r w:rsidRPr="001B189C">
                <w:rPr>
                  <w:rFonts w:ascii="Arial" w:hAnsi="Arial" w:cs="Arial"/>
                </w:rPr>
                <w:t>l Sistema Automatizado de Seguimiento y Acreditación</w:t>
              </w:r>
              <w:r w:rsidR="00324C0B">
                <w:rPr>
                  <w:rFonts w:ascii="Arial" w:hAnsi="Arial" w:cs="Arial"/>
                </w:rPr>
                <w:t xml:space="preserve"> del INEA</w:t>
              </w:r>
              <w:r w:rsidRPr="001B189C">
                <w:rPr>
                  <w:rFonts w:ascii="Arial" w:hAnsi="Arial" w:cs="Arial"/>
                </w:rPr>
                <w:t>, sin embargo, no se presentó  una descripción del contenido, y la operación del este sistema y los demás</w:t>
              </w:r>
              <w:r w:rsidR="00324C0B">
                <w:rPr>
                  <w:rFonts w:ascii="Arial" w:hAnsi="Arial" w:cs="Arial"/>
                </w:rPr>
                <w:t xml:space="preserve"> sistemas que utiliza la dependencia ejecutora para operar el programa. </w:t>
              </w:r>
            </w:p>
            <w:p w:rsidR="001B189C" w:rsidRDefault="001B189C"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92213B" w:rsidRDefault="0092213B" w:rsidP="0053186A">
              <w:pPr>
                <w:spacing w:line="360" w:lineRule="auto"/>
                <w:ind w:left="360"/>
                <w:jc w:val="both"/>
                <w:rPr>
                  <w:rFonts w:ascii="Arial" w:hAnsi="Arial" w:cs="Arial"/>
                  <w:sz w:val="24"/>
                  <w:szCs w:val="24"/>
                </w:rPr>
              </w:pPr>
            </w:p>
            <w:p w:rsidR="0092213B" w:rsidRDefault="0092213B"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Default="00C76904" w:rsidP="0053186A">
              <w:pPr>
                <w:spacing w:line="360" w:lineRule="auto"/>
                <w:ind w:left="360"/>
                <w:jc w:val="both"/>
                <w:rPr>
                  <w:rFonts w:ascii="Arial" w:hAnsi="Arial" w:cs="Arial"/>
                  <w:sz w:val="24"/>
                  <w:szCs w:val="24"/>
                </w:rPr>
              </w:pPr>
            </w:p>
            <w:p w:rsidR="00C76904" w:rsidRPr="001B189C" w:rsidRDefault="00C76904" w:rsidP="0053186A">
              <w:pPr>
                <w:spacing w:line="360" w:lineRule="auto"/>
                <w:ind w:left="360"/>
                <w:jc w:val="both"/>
                <w:rPr>
                  <w:rFonts w:ascii="Arial" w:hAnsi="Arial" w:cs="Arial"/>
                  <w:sz w:val="24"/>
                  <w:szCs w:val="24"/>
                </w:rPr>
              </w:pPr>
            </w:p>
            <w:p w:rsidR="0053186A" w:rsidRPr="00770E36" w:rsidRDefault="0053186A" w:rsidP="0092213B">
              <w:pPr>
                <w:spacing w:line="360" w:lineRule="auto"/>
                <w:jc w:val="center"/>
                <w:rPr>
                  <w:rFonts w:ascii="Arial" w:hAnsi="Arial" w:cs="Arial"/>
                  <w:b/>
                  <w:sz w:val="24"/>
                  <w:szCs w:val="24"/>
                  <w:lang w:val="es-ES"/>
                </w:rPr>
              </w:pPr>
              <w:r w:rsidRPr="00770E36">
                <w:rPr>
                  <w:rFonts w:ascii="Arial" w:hAnsi="Arial" w:cs="Arial"/>
                  <w:b/>
                  <w:sz w:val="24"/>
                  <w:szCs w:val="24"/>
                  <w:lang w:val="es-ES"/>
                </w:rPr>
                <w:t>Análisis de la vinculac</w:t>
              </w:r>
              <w:r w:rsidR="0092213B" w:rsidRPr="00770E36">
                <w:rPr>
                  <w:rFonts w:ascii="Arial" w:hAnsi="Arial" w:cs="Arial"/>
                  <w:b/>
                  <w:sz w:val="24"/>
                  <w:szCs w:val="24"/>
                  <w:lang w:val="es-ES"/>
                </w:rPr>
                <w:t>ión y la normatividad aplicable</w:t>
              </w: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¿Existe congruencia entre la normatividad aplicable del programa y su lógica interna?</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SÍ </w:t>
              </w:r>
            </w:p>
            <w:p w:rsidR="003B0447" w:rsidRDefault="003B0447" w:rsidP="00770E36">
              <w:pPr>
                <w:spacing w:line="360" w:lineRule="auto"/>
                <w:jc w:val="both"/>
                <w:rPr>
                  <w:rFonts w:ascii="Arial" w:hAnsi="Arial" w:cs="Arial"/>
                  <w:sz w:val="24"/>
                  <w:szCs w:val="24"/>
                  <w:lang w:val="es-ES"/>
                </w:rPr>
              </w:pPr>
              <w:r>
                <w:rPr>
                  <w:rFonts w:ascii="Arial" w:hAnsi="Arial" w:cs="Arial"/>
                  <w:sz w:val="24"/>
                  <w:szCs w:val="24"/>
                  <w:lang w:val="es-ES"/>
                </w:rPr>
                <w:t xml:space="preserve">Como se explicó en la respuesta a la pregunta 22: </w:t>
              </w:r>
            </w:p>
            <w:p w:rsidR="003B0447" w:rsidRPr="00AD7964" w:rsidRDefault="003B0447" w:rsidP="00770E36">
              <w:pPr>
                <w:spacing w:after="120" w:line="360" w:lineRule="auto"/>
                <w:jc w:val="both"/>
                <w:rPr>
                  <w:rFonts w:ascii="Arial" w:hAnsi="Arial" w:cs="Arial"/>
                </w:rPr>
              </w:pPr>
              <w:r w:rsidRPr="00AD7964">
                <w:rPr>
                  <w:rFonts w:ascii="Arial" w:hAnsi="Arial" w:cs="Arial"/>
                </w:rPr>
                <w:t>Los Fondos de Aportaciones Federales son recursos que el Gobierno Federal transfiere a estados y municipios para su ejercicio, condicionando su gasto a los fines específicos para los que fueron creados, mismos que fueron establecidos en la Ley de Coordinación Fiscal, que en el caso del FAETA especifica:</w:t>
              </w:r>
            </w:p>
            <w:p w:rsidR="003B0447" w:rsidRPr="00AD7964" w:rsidRDefault="003B0447" w:rsidP="00770E36">
              <w:pPr>
                <w:spacing w:after="120" w:line="360" w:lineRule="auto"/>
                <w:jc w:val="both"/>
                <w:rPr>
                  <w:rFonts w:ascii="Arial" w:hAnsi="Arial" w:cs="Arial"/>
                </w:rPr>
              </w:pPr>
              <w:r w:rsidRPr="00AD7964">
                <w:rPr>
                  <w:rFonts w:ascii="Arial" w:hAnsi="Arial" w:cs="Arial"/>
                </w:rPr>
                <w:t xml:space="preserve">“Artículo 42. Con cargo a las aportaciones del Fondo de Aportaciones para la Educación Tecnológica y de Adultos que les correspondan, los estados y el Distrito Federal recibirán los recursos económicos complementarios para prestar los servicios de educación tecnológica y de educación para adultos, cuya operación asuman de conformidad con los convenios de coordinación suscritos con el Ejecutivo Federal para la transferencia de los recursos humanos, materiales y financieros necesarios para la prestación de dichos servicios” </w:t>
              </w:r>
            </w:p>
            <w:p w:rsidR="003B0447" w:rsidRPr="00AD7964" w:rsidRDefault="003B0447" w:rsidP="00770E36">
              <w:pPr>
                <w:spacing w:after="120" w:line="360" w:lineRule="auto"/>
                <w:jc w:val="both"/>
                <w:rPr>
                  <w:rFonts w:ascii="Arial" w:hAnsi="Arial" w:cs="Arial"/>
                </w:rPr>
              </w:pPr>
              <w:r w:rsidRPr="00AD7964">
                <w:rPr>
                  <w:rFonts w:ascii="Arial" w:hAnsi="Arial" w:cs="Arial"/>
                </w:rPr>
                <w:t xml:space="preserve">Adicionalmente, el apartado </w:t>
              </w:r>
              <w:r w:rsidRPr="00513436">
                <w:rPr>
                  <w:rFonts w:ascii="Arial" w:hAnsi="Arial" w:cs="Arial"/>
                </w:rPr>
                <w:t>“Estrategia Programática”</w:t>
              </w:r>
              <w:r w:rsidRPr="00AD7964">
                <w:rPr>
                  <w:rFonts w:ascii="Arial" w:hAnsi="Arial" w:cs="Arial"/>
                </w:rPr>
                <w:t xml:space="preserve"> de los Ramos Generales del Presupuesto de Egresos de la Federación para el ejercicio fiscal 2013, al los cuales pertenece el Ramo 33 especifica los objetivos del fondo para el ejercicio fiscal 2013: </w:t>
              </w:r>
            </w:p>
            <w:p w:rsidR="003B0447" w:rsidRPr="00AD7964" w:rsidRDefault="003B0447" w:rsidP="00770E36">
              <w:pPr>
                <w:spacing w:after="120" w:line="360" w:lineRule="auto"/>
                <w:jc w:val="both"/>
                <w:rPr>
                  <w:rFonts w:ascii="Arial" w:hAnsi="Arial" w:cs="Arial"/>
                </w:rPr>
              </w:pPr>
              <w:r w:rsidRPr="00AD7964">
                <w:rPr>
                  <w:rFonts w:ascii="Arial" w:hAnsi="Arial" w:cs="Arial"/>
                </w:rPr>
                <w:t xml:space="preserve">“Con respecto a la educación para adultos, mediante este fondo se promueven las estrategias compensatorias para el abatimiento del rezago educativo y contener el rezago neto anual, en materia de alfabetización, educación básica y formación para el trabajo; así como a contribuir en la formación de los adultos mediante una educación que les proporcione habilidades y conocimientos que les permitan un mejor desarrollo en su vida y el trabajo. </w:t>
              </w:r>
            </w:p>
            <w:p w:rsidR="003B0447" w:rsidRPr="003B0447" w:rsidRDefault="003B0447" w:rsidP="00770E36">
              <w:pPr>
                <w:spacing w:line="360" w:lineRule="auto"/>
                <w:jc w:val="both"/>
                <w:rPr>
                  <w:rFonts w:ascii="Arial" w:hAnsi="Arial" w:cs="Arial"/>
                  <w:sz w:val="24"/>
                  <w:szCs w:val="24"/>
                </w:rPr>
              </w:pPr>
              <w:r>
                <w:rPr>
                  <w:rFonts w:ascii="Arial" w:hAnsi="Arial" w:cs="Arial"/>
                  <w:sz w:val="24"/>
                  <w:szCs w:val="24"/>
                </w:rPr>
                <w:t xml:space="preserve">En este sentido, el componente que ofrece el programa, así como su propósito y su fin, además de su diseño y la forma de operar expresada en las Reglas de Operación es congruente con la normatividad del fondo. </w:t>
              </w:r>
              <w:r w:rsidR="007B40CC">
                <w:rPr>
                  <w:rFonts w:ascii="Arial" w:hAnsi="Arial" w:cs="Arial"/>
                  <w:sz w:val="24"/>
                  <w:szCs w:val="24"/>
                </w:rPr>
                <w:t xml:space="preserve">El único aspecto que habría que justificar es que si </w:t>
              </w:r>
              <w:r w:rsidR="00F126FA">
                <w:rPr>
                  <w:rFonts w:ascii="Arial" w:hAnsi="Arial" w:cs="Arial"/>
                  <w:sz w:val="24"/>
                  <w:szCs w:val="24"/>
                </w:rPr>
                <w:t xml:space="preserve">se aplicaron recursos en 2013 </w:t>
              </w:r>
              <w:r w:rsidR="007B40CC">
                <w:rPr>
                  <w:rFonts w:ascii="Arial" w:hAnsi="Arial" w:cs="Arial"/>
                  <w:sz w:val="24"/>
                  <w:szCs w:val="24"/>
                </w:rPr>
                <w:t>para componente que tiene el estado de Yucatán de atender a niños con rezago entre 10 y 14 años (componente que no están la MIR, pero que se identifica entres los servicios ofrecidos en la página web y del cual se desconoce si se operó en 2013)</w:t>
              </w:r>
              <w:r w:rsidR="00F126FA">
                <w:rPr>
                  <w:rFonts w:ascii="Arial" w:hAnsi="Arial" w:cs="Arial"/>
                  <w:sz w:val="24"/>
                  <w:szCs w:val="24"/>
                </w:rPr>
                <w:t xml:space="preserve">, esta población no está contemplada en la normatividad del fondo que considera como  población potencial únicamente a la población mayor de 15 años en rezago. </w:t>
              </w: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Pr="0065009C" w:rsidRDefault="003B0447" w:rsidP="0053186A">
              <w:pPr>
                <w:spacing w:line="360" w:lineRule="auto"/>
                <w:ind w:left="360"/>
                <w:jc w:val="both"/>
                <w:rPr>
                  <w:rFonts w:ascii="Arial" w:hAnsi="Arial" w:cs="Arial"/>
                  <w:sz w:val="24"/>
                  <w:szCs w:val="24"/>
                  <w:lang w:val="es-ES"/>
                </w:rPr>
              </w:pPr>
            </w:p>
            <w:p w:rsidR="0053186A" w:rsidRPr="00770E36" w:rsidRDefault="0092213B" w:rsidP="0092213B">
              <w:pPr>
                <w:spacing w:line="360" w:lineRule="auto"/>
                <w:jc w:val="center"/>
                <w:rPr>
                  <w:rFonts w:ascii="Arial" w:hAnsi="Arial" w:cs="Arial"/>
                  <w:b/>
                  <w:sz w:val="24"/>
                  <w:szCs w:val="24"/>
                  <w:lang w:val="es-ES"/>
                </w:rPr>
              </w:pPr>
              <w:r w:rsidRPr="00770E36">
                <w:rPr>
                  <w:rFonts w:ascii="Arial" w:hAnsi="Arial" w:cs="Arial"/>
                  <w:b/>
                  <w:sz w:val="24"/>
                  <w:szCs w:val="24"/>
                  <w:lang w:val="es-ES"/>
                </w:rPr>
                <w:t>C</w:t>
              </w:r>
              <w:r w:rsidR="0053186A" w:rsidRPr="00770E36">
                <w:rPr>
                  <w:rFonts w:ascii="Arial" w:hAnsi="Arial" w:cs="Arial"/>
                  <w:b/>
                  <w:sz w:val="24"/>
                  <w:szCs w:val="24"/>
                  <w:lang w:val="es-ES"/>
                </w:rPr>
                <w:t>oincidencias, complementariedades o duplicidades de acciones con otros programas federales.</w:t>
              </w: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Como resultado de la evaluación de diseño de cada programa estatal asociado al fondo, ¿Con cuáles programas federales y estatales podría existir complementariedad y/o sinergia?</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RESPUESTA: SÍ O NO</w:t>
              </w:r>
            </w:p>
            <w:p w:rsidR="002C41F0" w:rsidRPr="002C41F0" w:rsidRDefault="002C41F0" w:rsidP="00770E36">
              <w:pPr>
                <w:spacing w:after="120" w:line="360" w:lineRule="auto"/>
                <w:jc w:val="both"/>
                <w:rPr>
                  <w:rFonts w:ascii="Arial" w:hAnsi="Arial" w:cs="Arial"/>
                </w:rPr>
              </w:pPr>
              <w:r w:rsidRPr="002C41F0">
                <w:rPr>
                  <w:rFonts w:ascii="Arial" w:hAnsi="Arial" w:cs="Arial"/>
                </w:rPr>
                <w:t>E043 : Apoyo para operar el Consejo Nacional de Educación para la Vida y el Trabajo (INEA)</w:t>
              </w:r>
            </w:p>
            <w:p w:rsidR="005A40F7" w:rsidRDefault="002C41F0" w:rsidP="00770E36">
              <w:pPr>
                <w:spacing w:after="120" w:line="360" w:lineRule="auto"/>
                <w:jc w:val="both"/>
                <w:rPr>
                  <w:rFonts w:ascii="Arial" w:hAnsi="Arial" w:cs="Arial"/>
                </w:rPr>
              </w:pPr>
              <w:r w:rsidRPr="002C41F0">
                <w:rPr>
                  <w:rFonts w:ascii="Arial" w:hAnsi="Arial" w:cs="Arial"/>
                </w:rPr>
                <w:t>E063. Acciones compensatorias para abatir el rezago educativo en Educación Inicial y Básica</w:t>
              </w:r>
            </w:p>
            <w:p w:rsidR="005A40F7" w:rsidRPr="005A40F7" w:rsidRDefault="005A40F7" w:rsidP="00770E36">
              <w:pPr>
                <w:spacing w:after="120" w:line="360" w:lineRule="auto"/>
                <w:ind w:left="360"/>
                <w:jc w:val="both"/>
                <w:rPr>
                  <w:rFonts w:ascii="Arial" w:hAnsi="Arial" w:cs="Arial"/>
                </w:rPr>
              </w:pPr>
              <w:r w:rsidRPr="005A40F7">
                <w:rPr>
                  <w:rFonts w:ascii="Arial" w:hAnsi="Arial" w:cs="Arial"/>
                </w:rPr>
                <w:t>S108 Programa Becas de apoyo a la Educación Básica de Madres Jóvenes y Jóvenes Embarazadas</w:t>
              </w:r>
            </w:p>
            <w:p w:rsidR="002C41F0" w:rsidRPr="002C41F0" w:rsidRDefault="002C41F0" w:rsidP="00770E36">
              <w:pPr>
                <w:spacing w:after="120" w:line="360" w:lineRule="auto"/>
                <w:jc w:val="both"/>
                <w:rPr>
                  <w:rFonts w:ascii="Arial" w:hAnsi="Arial" w:cs="Arial"/>
                </w:rPr>
              </w:pPr>
              <w:r w:rsidRPr="002C41F0">
                <w:rPr>
                  <w:rFonts w:ascii="Arial" w:hAnsi="Arial" w:cs="Arial"/>
                </w:rPr>
                <w:t>S152: Programa para el Fortalecimiento del Servicio de la Educación Telesecundaria</w:t>
              </w:r>
            </w:p>
            <w:p w:rsidR="002C41F0" w:rsidRDefault="002C41F0" w:rsidP="00770E36">
              <w:pPr>
                <w:spacing w:after="120" w:line="360" w:lineRule="auto"/>
                <w:jc w:val="both"/>
                <w:rPr>
                  <w:rFonts w:ascii="Arial" w:hAnsi="Arial" w:cs="Arial"/>
                </w:rPr>
              </w:pPr>
              <w:r w:rsidRPr="002C41F0">
                <w:rPr>
                  <w:rFonts w:ascii="Arial" w:hAnsi="Arial" w:cs="Arial"/>
                </w:rPr>
                <w:t>U015: Atención educativa a grupos en situación vulnerable</w:t>
              </w:r>
            </w:p>
            <w:p w:rsidR="002C41F0" w:rsidRPr="002C41F0" w:rsidRDefault="002C41F0" w:rsidP="00770E36">
              <w:pPr>
                <w:spacing w:after="120" w:line="360" w:lineRule="auto"/>
                <w:jc w:val="both"/>
                <w:rPr>
                  <w:rFonts w:ascii="Arial" w:hAnsi="Arial" w:cs="Arial"/>
                </w:rPr>
              </w:pPr>
            </w:p>
            <w:p w:rsidR="002C41F0" w:rsidRPr="002C41F0" w:rsidRDefault="00A57857" w:rsidP="00770E36">
              <w:pPr>
                <w:spacing w:after="120" w:line="360" w:lineRule="auto"/>
                <w:jc w:val="both"/>
                <w:rPr>
                  <w:rFonts w:ascii="Arial" w:hAnsi="Arial" w:cs="Arial"/>
                </w:rPr>
              </w:pPr>
              <w:hyperlink r:id="rId20" w:anchor=".VBHof8J5PYE" w:history="1">
                <w:r w:rsidR="002C41F0" w:rsidRPr="002C41F0">
                  <w:rPr>
                    <w:rStyle w:val="Hipervnculo"/>
                    <w:rFonts w:ascii="Arial" w:hAnsi="Arial" w:cs="Arial"/>
                  </w:rPr>
                  <w:t>http://www.sep.gob.mx/es/sep1/Matriz_de_Indicadores_para_Resultados_MIR_2013#.VBHof8J5PYE</w:t>
                </w:r>
              </w:hyperlink>
            </w:p>
            <w:p w:rsidR="003B0447" w:rsidRPr="002C41F0" w:rsidRDefault="003B0447" w:rsidP="0053186A">
              <w:pPr>
                <w:spacing w:line="360" w:lineRule="auto"/>
                <w:ind w:left="360"/>
                <w:jc w:val="both"/>
                <w:rPr>
                  <w:rFonts w:ascii="Arial" w:hAnsi="Arial" w:cs="Arial"/>
                  <w:sz w:val="24"/>
                  <w:szCs w:val="24"/>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3B0447" w:rsidRDefault="003B0447" w:rsidP="0053186A">
              <w:pPr>
                <w:spacing w:line="360" w:lineRule="auto"/>
                <w:ind w:left="360"/>
                <w:jc w:val="both"/>
                <w:rPr>
                  <w:rFonts w:ascii="Arial" w:hAnsi="Arial" w:cs="Arial"/>
                  <w:sz w:val="24"/>
                  <w:szCs w:val="24"/>
                  <w:lang w:val="es-ES"/>
                </w:rPr>
              </w:pPr>
            </w:p>
            <w:p w:rsidR="00770E36" w:rsidRDefault="00770E36" w:rsidP="0053186A">
              <w:pPr>
                <w:spacing w:line="360" w:lineRule="auto"/>
                <w:ind w:left="360"/>
                <w:jc w:val="both"/>
                <w:rPr>
                  <w:rFonts w:ascii="Arial" w:hAnsi="Arial" w:cs="Arial"/>
                  <w:sz w:val="24"/>
                  <w:szCs w:val="24"/>
                  <w:lang w:val="es-ES"/>
                </w:rPr>
              </w:pPr>
            </w:p>
            <w:p w:rsidR="0053186A" w:rsidRPr="0065009C" w:rsidRDefault="0053186A" w:rsidP="005A40F7">
              <w:pPr>
                <w:spacing w:line="360" w:lineRule="auto"/>
                <w:jc w:val="both"/>
                <w:rPr>
                  <w:rFonts w:ascii="Arial" w:hAnsi="Arial" w:cs="Arial"/>
                  <w:sz w:val="24"/>
                  <w:szCs w:val="24"/>
                  <w:lang w:val="es-ES"/>
                </w:rPr>
              </w:pPr>
            </w:p>
            <w:p w:rsidR="0053186A" w:rsidRPr="0029120B" w:rsidRDefault="0053186A" w:rsidP="00770E36">
              <w:pPr>
                <w:pStyle w:val="Prrafodelista"/>
                <w:numPr>
                  <w:ilvl w:val="0"/>
                  <w:numId w:val="2"/>
                </w:numPr>
                <w:spacing w:line="360" w:lineRule="auto"/>
                <w:ind w:left="426"/>
                <w:jc w:val="both"/>
                <w:rPr>
                  <w:rFonts w:ascii="Arial" w:hAnsi="Arial" w:cs="Arial"/>
                  <w:b/>
                  <w:sz w:val="24"/>
                  <w:szCs w:val="24"/>
                  <w:lang w:val="es-ES"/>
                </w:rPr>
              </w:pPr>
              <w:r w:rsidRPr="0029120B">
                <w:rPr>
                  <w:rFonts w:ascii="Arial" w:hAnsi="Arial" w:cs="Arial"/>
                  <w:b/>
                  <w:sz w:val="24"/>
                  <w:szCs w:val="24"/>
                  <w:lang w:val="es-ES"/>
                </w:rPr>
                <w:t>¿Con cuáles programas federales y estatales podría existir duplicidad de acciones?</w:t>
              </w:r>
            </w:p>
            <w:p w:rsidR="002C41F0" w:rsidRPr="00770E36" w:rsidRDefault="0053186A" w:rsidP="00770E36">
              <w:pPr>
                <w:spacing w:line="360" w:lineRule="auto"/>
                <w:jc w:val="both"/>
                <w:rPr>
                  <w:rFonts w:ascii="Arial" w:hAnsi="Arial" w:cs="Arial"/>
                  <w:b/>
                </w:rPr>
              </w:pPr>
              <w:r w:rsidRPr="00770E36">
                <w:rPr>
                  <w:rFonts w:ascii="Arial" w:hAnsi="Arial" w:cs="Arial"/>
                  <w:b/>
                  <w:sz w:val="24"/>
                  <w:szCs w:val="24"/>
                  <w:lang w:val="es-ES"/>
                </w:rPr>
                <w:t xml:space="preserve">RESPUESTA: </w:t>
              </w:r>
              <w:r w:rsidR="002C41F0" w:rsidRPr="00770E36">
                <w:rPr>
                  <w:rFonts w:ascii="Arial" w:hAnsi="Arial" w:cs="Arial"/>
                  <w:b/>
                </w:rPr>
                <w:t>Habiendo revisado los programas federales en materia de educación y sus MIRs, no se identificó ninguno.</w:t>
              </w:r>
            </w:p>
            <w:p w:rsidR="002C41F0" w:rsidRPr="002C41F0" w:rsidRDefault="00A57857" w:rsidP="00770E36">
              <w:pPr>
                <w:spacing w:after="120" w:line="360" w:lineRule="auto"/>
                <w:jc w:val="both"/>
                <w:rPr>
                  <w:rFonts w:ascii="Arial" w:hAnsi="Arial" w:cs="Arial"/>
                </w:rPr>
              </w:pPr>
              <w:hyperlink r:id="rId21" w:anchor=".VBHp2sJ5PYE" w:history="1">
                <w:r w:rsidR="002C41F0" w:rsidRPr="002C41F0">
                  <w:rPr>
                    <w:rStyle w:val="Hipervnculo"/>
                    <w:rFonts w:ascii="Arial" w:hAnsi="Arial" w:cs="Arial"/>
                  </w:rPr>
                  <w:t>http://www.sep.gob.mx/es/sep1/Matriz_de_Indicadores_para_Resultados_MIR_2013#.VBHp2sJ5PYE</w:t>
                </w:r>
              </w:hyperlink>
            </w:p>
            <w:p w:rsidR="002C41F0" w:rsidRPr="002C41F0" w:rsidRDefault="002C41F0" w:rsidP="0053186A">
              <w:pPr>
                <w:spacing w:line="360" w:lineRule="auto"/>
                <w:ind w:left="360"/>
                <w:jc w:val="both"/>
                <w:rPr>
                  <w:rFonts w:ascii="Arial" w:hAnsi="Arial" w:cs="Arial"/>
                  <w:sz w:val="24"/>
                  <w:szCs w:val="24"/>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2C41F0" w:rsidRDefault="002C41F0" w:rsidP="0053186A">
              <w:pPr>
                <w:spacing w:line="360" w:lineRule="auto"/>
                <w:ind w:left="360"/>
                <w:jc w:val="both"/>
                <w:rPr>
                  <w:rFonts w:ascii="Arial" w:hAnsi="Arial" w:cs="Arial"/>
                  <w:sz w:val="24"/>
                  <w:szCs w:val="24"/>
                  <w:lang w:val="es-ES"/>
                </w:rPr>
              </w:pPr>
            </w:p>
            <w:p w:rsidR="005A40F7" w:rsidRDefault="005A40F7" w:rsidP="0053186A">
              <w:pPr>
                <w:spacing w:line="360" w:lineRule="auto"/>
                <w:ind w:left="360"/>
                <w:jc w:val="both"/>
                <w:rPr>
                  <w:rFonts w:ascii="Arial" w:hAnsi="Arial" w:cs="Arial"/>
                  <w:sz w:val="24"/>
                  <w:szCs w:val="24"/>
                  <w:lang w:val="es-ES"/>
                </w:rPr>
              </w:pPr>
            </w:p>
            <w:p w:rsidR="00770E36" w:rsidRDefault="00770E36" w:rsidP="0053186A">
              <w:pPr>
                <w:spacing w:line="360" w:lineRule="auto"/>
                <w:ind w:left="360"/>
                <w:jc w:val="both"/>
                <w:rPr>
                  <w:rFonts w:ascii="Arial" w:hAnsi="Arial" w:cs="Arial"/>
                  <w:sz w:val="24"/>
                  <w:szCs w:val="24"/>
                  <w:lang w:val="es-ES"/>
                </w:rPr>
              </w:pPr>
            </w:p>
            <w:p w:rsidR="00770E36" w:rsidRDefault="00770E36" w:rsidP="0053186A">
              <w:pPr>
                <w:spacing w:line="360" w:lineRule="auto"/>
                <w:ind w:left="360"/>
                <w:jc w:val="both"/>
                <w:rPr>
                  <w:rFonts w:ascii="Arial" w:hAnsi="Arial" w:cs="Arial"/>
                  <w:sz w:val="24"/>
                  <w:szCs w:val="24"/>
                  <w:lang w:val="es-ES"/>
                </w:r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¿Se cuenta con información en la que se hayan detectado dichas complementariedades?</w:t>
              </w:r>
            </w:p>
            <w:p w:rsidR="0029120B" w:rsidRDefault="005A40F7" w:rsidP="00770E36">
              <w:pPr>
                <w:spacing w:line="360" w:lineRule="auto"/>
                <w:jc w:val="both"/>
                <w:rPr>
                  <w:rFonts w:ascii="Arial" w:hAnsi="Arial" w:cs="Arial"/>
                  <w:b/>
                  <w:sz w:val="24"/>
                  <w:szCs w:val="24"/>
                  <w:lang w:val="es-ES"/>
                </w:rPr>
              </w:pPr>
              <w:r w:rsidRPr="00770E36">
                <w:rPr>
                  <w:rFonts w:ascii="Arial" w:hAnsi="Arial" w:cs="Arial"/>
                  <w:b/>
                  <w:sz w:val="24"/>
                  <w:szCs w:val="24"/>
                  <w:lang w:val="es-ES"/>
                </w:rPr>
                <w:t>RESPUESTA: Sí,</w:t>
              </w:r>
            </w:p>
            <w:p w:rsidR="0053186A" w:rsidRPr="0029120B" w:rsidRDefault="0029120B" w:rsidP="00770E36">
              <w:pPr>
                <w:spacing w:line="360" w:lineRule="auto"/>
                <w:jc w:val="both"/>
                <w:rPr>
                  <w:rFonts w:ascii="Arial" w:hAnsi="Arial" w:cs="Arial"/>
                  <w:sz w:val="24"/>
                  <w:szCs w:val="24"/>
                  <w:lang w:val="es-ES"/>
                </w:rPr>
              </w:pPr>
              <w:r w:rsidRPr="0029120B">
                <w:rPr>
                  <w:rFonts w:ascii="Arial" w:hAnsi="Arial" w:cs="Arial"/>
                  <w:sz w:val="24"/>
                  <w:szCs w:val="24"/>
                  <w:lang w:val="es-ES"/>
                </w:rPr>
                <w:t>E</w:t>
              </w:r>
              <w:r w:rsidR="005A40F7" w:rsidRPr="0029120B">
                <w:rPr>
                  <w:rFonts w:ascii="Arial" w:hAnsi="Arial" w:cs="Arial"/>
                  <w:sz w:val="24"/>
                  <w:szCs w:val="24"/>
                  <w:lang w:val="es-ES"/>
                </w:rPr>
                <w:t xml:space="preserve">n el caso del programa PROVAJOVEN, </w:t>
              </w:r>
              <w:r w:rsidR="00BF69C4" w:rsidRPr="0029120B">
                <w:rPr>
                  <w:rFonts w:ascii="Arial" w:hAnsi="Arial" w:cs="Arial"/>
                  <w:sz w:val="24"/>
                  <w:szCs w:val="24"/>
                  <w:lang w:val="es-ES"/>
                </w:rPr>
                <w:t xml:space="preserve">en el punto 4.4 de las Reglas de Operación del programa se reconoce la complementariedad entre los programas de educación básica y alfabetización y el programa de becas para la educación básica de madres jóvenes y embarazadas. </w:t>
              </w:r>
            </w:p>
            <w:p w:rsidR="00BF69C4" w:rsidRDefault="00BF69C4" w:rsidP="00770E36">
              <w:pPr>
                <w:spacing w:line="360" w:lineRule="auto"/>
                <w:jc w:val="both"/>
                <w:rPr>
                  <w:rFonts w:ascii="Arial" w:hAnsi="Arial" w:cs="Arial"/>
                  <w:sz w:val="24"/>
                  <w:szCs w:val="24"/>
                  <w:lang w:val="es-ES"/>
                </w:rPr>
              </w:pPr>
              <w:r>
                <w:rPr>
                  <w:rFonts w:ascii="Arial" w:hAnsi="Arial" w:cs="Arial"/>
                  <w:sz w:val="24"/>
                  <w:szCs w:val="24"/>
                  <w:lang w:val="es-ES"/>
                </w:rPr>
                <w:t>“</w:t>
              </w:r>
              <w:r w:rsidRPr="00BF69C4">
                <w:rPr>
                  <w:rFonts w:ascii="Arial" w:hAnsi="Arial" w:cs="Arial"/>
                  <w:sz w:val="24"/>
                  <w:szCs w:val="24"/>
                  <w:lang w:val="es-ES"/>
                </w:rPr>
                <w:t>Para el caso de niñas y jóvenes participantes del programa becas de apoyo a la educación básica de madres jóvenes y jóvenes embarazadas (PROMAJOVEN). Esta situación es evidencia de que los servicios educativos del INEA son una opción conveniente, por lo que sólo se requiere la solicitud del titular del Instituto Estatal de Educación para Adultos (IEEA) o delegación del INEA avalando dicha participación.</w:t>
              </w:r>
              <w:r>
                <w:rPr>
                  <w:rFonts w:ascii="Arial" w:hAnsi="Arial" w:cs="Arial"/>
                  <w:sz w:val="24"/>
                  <w:szCs w:val="24"/>
                  <w:lang w:val="es-ES"/>
                </w:rPr>
                <w:t>”</w:t>
              </w:r>
            </w:p>
            <w:p w:rsidR="00BF69C4" w:rsidRPr="0065009C" w:rsidRDefault="00BF69C4" w:rsidP="0053186A">
              <w:pPr>
                <w:spacing w:line="360" w:lineRule="auto"/>
                <w:ind w:left="360"/>
                <w:jc w:val="both"/>
                <w:rPr>
                  <w:rFonts w:ascii="Arial" w:hAnsi="Arial" w:cs="Arial"/>
                  <w:sz w:val="24"/>
                  <w:szCs w:val="24"/>
                  <w:lang w:val="es-ES"/>
                </w:rPr>
              </w:pPr>
            </w:p>
            <w:p w:rsidR="0053186A" w:rsidRPr="0065009C" w:rsidRDefault="0053186A" w:rsidP="0053186A">
              <w:pPr>
                <w:spacing w:line="360" w:lineRule="auto"/>
                <w:ind w:left="360"/>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2C41F0" w:rsidRDefault="002C41F0" w:rsidP="0053186A">
              <w:pPr>
                <w:spacing w:line="360" w:lineRule="auto"/>
                <w:jc w:val="both"/>
                <w:rPr>
                  <w:rFonts w:ascii="Arial" w:hAnsi="Arial" w:cs="Arial"/>
                  <w:sz w:val="24"/>
                  <w:szCs w:val="24"/>
                  <w:lang w:val="es-ES"/>
                </w:rPr>
              </w:pPr>
            </w:p>
            <w:p w:rsidR="00AD535C" w:rsidRDefault="00AD535C" w:rsidP="0053186A">
              <w:pPr>
                <w:spacing w:line="360" w:lineRule="auto"/>
                <w:jc w:val="both"/>
                <w:rPr>
                  <w:rFonts w:ascii="Arial" w:hAnsi="Arial" w:cs="Arial"/>
                  <w:sz w:val="24"/>
                  <w:szCs w:val="24"/>
                  <w:lang w:val="es-ES"/>
                </w:rPr>
              </w:pPr>
            </w:p>
            <w:p w:rsidR="00AD535C" w:rsidRPr="0065009C" w:rsidRDefault="00AD535C" w:rsidP="0053186A">
              <w:pPr>
                <w:spacing w:line="360" w:lineRule="auto"/>
                <w:jc w:val="both"/>
                <w:rPr>
                  <w:rFonts w:ascii="Arial" w:hAnsi="Arial" w:cs="Arial"/>
                  <w:sz w:val="24"/>
                  <w:szCs w:val="24"/>
                  <w:lang w:val="es-ES"/>
                </w:rPr>
              </w:pPr>
            </w:p>
            <w:p w:rsidR="0053186A" w:rsidRPr="00AD535C" w:rsidRDefault="0053186A" w:rsidP="0053186A">
              <w:pPr>
                <w:spacing w:line="360" w:lineRule="auto"/>
                <w:jc w:val="both"/>
                <w:rPr>
                  <w:rFonts w:ascii="Arial" w:hAnsi="Arial" w:cs="Arial"/>
                  <w:b/>
                  <w:sz w:val="36"/>
                  <w:szCs w:val="36"/>
                  <w:lang w:val="es-ES"/>
                </w:rPr>
              </w:pPr>
            </w:p>
            <w:p w:rsidR="0053186A" w:rsidRPr="00AD535C" w:rsidRDefault="0053186A" w:rsidP="0053186A">
              <w:pPr>
                <w:spacing w:line="360" w:lineRule="auto"/>
                <w:jc w:val="center"/>
                <w:rPr>
                  <w:rFonts w:ascii="Arial" w:hAnsi="Arial" w:cs="Arial"/>
                  <w:b/>
                  <w:sz w:val="36"/>
                  <w:szCs w:val="36"/>
                  <w:lang w:val="es-ES"/>
                </w:rPr>
              </w:pPr>
              <w:r w:rsidRPr="00AD535C">
                <w:rPr>
                  <w:rFonts w:ascii="Arial" w:hAnsi="Arial" w:cs="Arial"/>
                  <w:b/>
                  <w:sz w:val="36"/>
                  <w:szCs w:val="36"/>
                  <w:lang w:val="es-ES"/>
                </w:rPr>
                <w:t>CAPÍTULO 2</w:t>
              </w:r>
            </w:p>
            <w:p w:rsidR="0053186A" w:rsidRPr="00AD535C" w:rsidRDefault="0053186A" w:rsidP="0053186A">
              <w:pPr>
                <w:spacing w:line="360" w:lineRule="auto"/>
                <w:jc w:val="center"/>
                <w:rPr>
                  <w:rFonts w:ascii="Arial" w:hAnsi="Arial" w:cs="Arial"/>
                  <w:b/>
                  <w:sz w:val="36"/>
                  <w:szCs w:val="36"/>
                  <w:lang w:val="es-ES"/>
                </w:rPr>
              </w:pPr>
              <w:r w:rsidRPr="00AD535C">
                <w:rPr>
                  <w:rFonts w:ascii="Arial" w:hAnsi="Arial" w:cs="Arial"/>
                  <w:b/>
                  <w:sz w:val="36"/>
                  <w:szCs w:val="36"/>
                  <w:lang w:val="es-ES"/>
                </w:rPr>
                <w:t>EVALUACIÓN DE LA PLANEACIÓN ESTRATÉGICA</w:t>
              </w: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AD535C" w:rsidRDefault="00AD535C" w:rsidP="0053186A">
              <w:pPr>
                <w:spacing w:line="360" w:lineRule="auto"/>
                <w:jc w:val="both"/>
                <w:rPr>
                  <w:rFonts w:ascii="Arial" w:hAnsi="Arial" w:cs="Arial"/>
                  <w:sz w:val="24"/>
                  <w:szCs w:val="24"/>
                  <w:lang w:val="es-ES"/>
                </w:rPr>
              </w:pPr>
            </w:p>
            <w:p w:rsidR="00AD535C" w:rsidRDefault="00AD535C" w:rsidP="0053186A">
              <w:pPr>
                <w:spacing w:line="360" w:lineRule="auto"/>
                <w:jc w:val="both"/>
                <w:rPr>
                  <w:rFonts w:ascii="Arial" w:hAnsi="Arial" w:cs="Arial"/>
                  <w:sz w:val="24"/>
                  <w:szCs w:val="24"/>
                  <w:lang w:val="es-ES"/>
                </w:rPr>
              </w:pPr>
            </w:p>
            <w:p w:rsidR="00AD535C" w:rsidRDefault="00AD535C" w:rsidP="0053186A">
              <w:pPr>
                <w:spacing w:line="360" w:lineRule="auto"/>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53186A" w:rsidRPr="00770E36" w:rsidRDefault="0053186A" w:rsidP="00770E36">
              <w:pPr>
                <w:spacing w:line="360" w:lineRule="auto"/>
                <w:jc w:val="center"/>
                <w:rPr>
                  <w:rFonts w:ascii="Arial" w:hAnsi="Arial" w:cs="Arial"/>
                  <w:b/>
                  <w:sz w:val="24"/>
                  <w:szCs w:val="24"/>
                  <w:lang w:val="es-ES"/>
                </w:rPr>
              </w:pPr>
              <w:r w:rsidRPr="00770E36">
                <w:rPr>
                  <w:rFonts w:ascii="Arial" w:hAnsi="Arial" w:cs="Arial"/>
                  <w:b/>
                  <w:sz w:val="24"/>
                  <w:szCs w:val="24"/>
                  <w:lang w:val="es-ES"/>
                </w:rPr>
                <w:t>Los mecanismos y herramientas de planeación estratégica</w:t>
              </w: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¿En los planes institucionales responsables de los programas estatales asociados al fondo, se establecen con claridad los resultados (objetivos estratégicos) que se busca alcanzar con cada uno de los programas?</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w:t>
              </w:r>
              <w:r w:rsidR="00FD2ACA" w:rsidRPr="00770E36">
                <w:rPr>
                  <w:rFonts w:ascii="Arial" w:hAnsi="Arial" w:cs="Arial"/>
                  <w:b/>
                  <w:sz w:val="24"/>
                  <w:szCs w:val="24"/>
                  <w:lang w:val="es-ES"/>
                </w:rPr>
                <w:t xml:space="preserve">SÍ, </w:t>
              </w:r>
            </w:p>
            <w:p w:rsidR="007175CC" w:rsidRDefault="009104AE" w:rsidP="00770E36">
              <w:pPr>
                <w:spacing w:line="360" w:lineRule="auto"/>
                <w:jc w:val="both"/>
                <w:rPr>
                  <w:rFonts w:ascii="Arial" w:hAnsi="Arial" w:cs="Arial"/>
                  <w:sz w:val="24"/>
                  <w:szCs w:val="24"/>
                  <w:lang w:val="es-ES"/>
                </w:rPr>
              </w:pPr>
              <w:r>
                <w:rPr>
                  <w:rFonts w:ascii="Arial" w:hAnsi="Arial" w:cs="Arial"/>
                  <w:sz w:val="24"/>
                  <w:szCs w:val="24"/>
                  <w:lang w:val="es-ES"/>
                </w:rPr>
                <w:t>S</w:t>
              </w:r>
              <w:r w:rsidR="007175CC">
                <w:rPr>
                  <w:rFonts w:ascii="Arial" w:hAnsi="Arial" w:cs="Arial"/>
                  <w:sz w:val="24"/>
                  <w:szCs w:val="24"/>
                  <w:lang w:val="es-ES"/>
                </w:rPr>
                <w:t xml:space="preserve">e </w:t>
              </w:r>
              <w:r w:rsidR="00DA32AC">
                <w:rPr>
                  <w:rFonts w:ascii="Arial" w:hAnsi="Arial" w:cs="Arial"/>
                  <w:sz w:val="24"/>
                  <w:szCs w:val="24"/>
                  <w:lang w:val="es-ES"/>
                </w:rPr>
                <w:t xml:space="preserve">presentó un documento titulado Objetivos del Instituto que contiene los siguientes objetivos: </w:t>
              </w:r>
            </w:p>
            <w:p w:rsidR="00E20529" w:rsidRPr="00E20529" w:rsidRDefault="00E20529" w:rsidP="00770E36">
              <w:pPr>
                <w:spacing w:line="360" w:lineRule="auto"/>
                <w:jc w:val="both"/>
                <w:rPr>
                  <w:rFonts w:ascii="Arial" w:hAnsi="Arial" w:cs="Arial"/>
                  <w:sz w:val="24"/>
                  <w:szCs w:val="24"/>
                  <w:lang w:val="es-ES"/>
                </w:rPr>
              </w:pPr>
              <w:r w:rsidRPr="00E20529">
                <w:rPr>
                  <w:rFonts w:ascii="Arial" w:hAnsi="Arial" w:cs="Arial"/>
                  <w:sz w:val="24"/>
                  <w:szCs w:val="24"/>
                  <w:lang w:val="es-ES"/>
                </w:rPr>
                <w:t>•</w:t>
              </w:r>
              <w:r w:rsidRPr="00E20529">
                <w:rPr>
                  <w:rFonts w:ascii="Arial" w:hAnsi="Arial" w:cs="Arial"/>
                  <w:sz w:val="24"/>
                  <w:szCs w:val="24"/>
                  <w:lang w:val="es-ES"/>
                </w:rPr>
                <w:tab/>
                <w:t xml:space="preserve">Lograr que toda persona de 15 o más años de edad, que carecen de las habilidades necesarias para el dominio de la lecto-escritura y el cálculo básico, las aprenda y las aplique a su vida cotidiana. </w:t>
              </w:r>
            </w:p>
            <w:p w:rsidR="00E20529" w:rsidRPr="00E20529" w:rsidRDefault="00E20529" w:rsidP="00770E36">
              <w:pPr>
                <w:spacing w:line="360" w:lineRule="auto"/>
                <w:jc w:val="both"/>
                <w:rPr>
                  <w:rFonts w:ascii="Arial" w:hAnsi="Arial" w:cs="Arial"/>
                  <w:sz w:val="24"/>
                  <w:szCs w:val="24"/>
                  <w:lang w:val="es-ES"/>
                </w:rPr>
              </w:pPr>
              <w:r w:rsidRPr="00E20529">
                <w:rPr>
                  <w:rFonts w:ascii="Arial" w:hAnsi="Arial" w:cs="Arial"/>
                  <w:sz w:val="24"/>
                  <w:szCs w:val="24"/>
                  <w:lang w:val="es-ES"/>
                </w:rPr>
                <w:t>•</w:t>
              </w:r>
              <w:r w:rsidRPr="00E20529">
                <w:rPr>
                  <w:rFonts w:ascii="Arial" w:hAnsi="Arial" w:cs="Arial"/>
                  <w:sz w:val="24"/>
                  <w:szCs w:val="24"/>
                  <w:lang w:val="es-ES"/>
                </w:rPr>
                <w:tab/>
                <w:t xml:space="preserve">Poner a disposición de toda persona joven o adulta los medios necesarios para que, quienes no han conseguido iniciar o concluir su educación primaria o secundaria puedan hacerlo, incluso en lengua maya. </w:t>
              </w:r>
            </w:p>
            <w:p w:rsidR="00DA32AC" w:rsidRDefault="00E20529" w:rsidP="00770E36">
              <w:pPr>
                <w:spacing w:line="360" w:lineRule="auto"/>
                <w:jc w:val="both"/>
                <w:rPr>
                  <w:rFonts w:ascii="Arial" w:hAnsi="Arial" w:cs="Arial"/>
                  <w:sz w:val="24"/>
                  <w:szCs w:val="24"/>
                  <w:lang w:val="es-ES"/>
                </w:rPr>
              </w:pPr>
              <w:r w:rsidRPr="00E20529">
                <w:rPr>
                  <w:rFonts w:ascii="Arial" w:hAnsi="Arial" w:cs="Arial"/>
                  <w:sz w:val="24"/>
                  <w:szCs w:val="24"/>
                  <w:lang w:val="es-ES"/>
                </w:rPr>
                <w:t>•</w:t>
              </w:r>
              <w:r w:rsidRPr="00E20529">
                <w:rPr>
                  <w:rFonts w:ascii="Arial" w:hAnsi="Arial" w:cs="Arial"/>
                  <w:sz w:val="24"/>
                  <w:szCs w:val="24"/>
                  <w:lang w:val="es-ES"/>
                </w:rPr>
                <w:tab/>
                <w:t>Atender a la población entre 10 y 14 años no matriculada en los servicios escolarizados</w:t>
              </w:r>
            </w:p>
            <w:p w:rsidR="00897727" w:rsidRDefault="009A48B2" w:rsidP="009A48B2">
              <w:pPr>
                <w:spacing w:line="360" w:lineRule="auto"/>
                <w:jc w:val="both"/>
                <w:rPr>
                  <w:rFonts w:ascii="Arial" w:hAnsi="Arial" w:cs="Arial"/>
                  <w:sz w:val="24"/>
                  <w:szCs w:val="24"/>
                  <w:lang w:val="es-ES"/>
                </w:rPr>
              </w:pPr>
              <w:r w:rsidRPr="009A48B2">
                <w:rPr>
                  <w:rFonts w:ascii="Arial" w:hAnsi="Arial" w:cs="Arial"/>
                  <w:sz w:val="24"/>
                  <w:szCs w:val="24"/>
                  <w:lang w:val="es-ES"/>
                </w:rPr>
                <w:t>Sin embargo, no se proporciona la referencia al documento de planeación formal u oficial en el cual estén establecidos estos objetivos, pero se identificó que aparecen en la página web del IEAEY: http://ieaeyweb.esy.es/antecedentes.php  junto con la misión del Instituto, como elementos de una planeación estratégica institucional del IEAEY. Se presentó un  Programa Anual de Trabajo 2014 que contiene la planeación estratégica institucional, y la descripción de los objetivos y el diseño del programa, lo cual es una fortaleza a destacar para el ejercicio 2014 y siguientes, pero no aplica para el año que se está evaluando que es 2013 porque es posterior.</w:t>
              </w:r>
            </w:p>
            <w:p w:rsidR="00897727" w:rsidRPr="0065009C" w:rsidRDefault="00897727" w:rsidP="008612E7">
              <w:pPr>
                <w:spacing w:line="360" w:lineRule="auto"/>
                <w:jc w:val="both"/>
                <w:rPr>
                  <w:rFonts w:ascii="Arial" w:hAnsi="Arial" w:cs="Arial"/>
                  <w:sz w:val="24"/>
                  <w:szCs w:val="24"/>
                  <w:lang w:val="es-ES"/>
                </w:rPr>
              </w:pPr>
            </w:p>
            <w:p w:rsidR="0053186A" w:rsidRPr="00770E36" w:rsidRDefault="0053186A" w:rsidP="00770E36">
              <w:pPr>
                <w:pStyle w:val="Prrafodelista"/>
                <w:numPr>
                  <w:ilvl w:val="0"/>
                  <w:numId w:val="2"/>
                </w:numPr>
                <w:spacing w:line="360" w:lineRule="auto"/>
                <w:ind w:left="426"/>
                <w:jc w:val="both"/>
                <w:rPr>
                  <w:rFonts w:ascii="Arial" w:hAnsi="Arial" w:cs="Arial"/>
                  <w:b/>
                  <w:sz w:val="24"/>
                  <w:szCs w:val="24"/>
                  <w:lang w:val="es-ES"/>
                </w:rPr>
              </w:pPr>
              <w:r w:rsidRPr="00770E36">
                <w:rPr>
                  <w:rFonts w:ascii="Arial" w:hAnsi="Arial" w:cs="Arial"/>
                  <w:b/>
                  <w:sz w:val="24"/>
                  <w:szCs w:val="24"/>
                  <w:lang w:val="es-ES"/>
                </w:rPr>
                <w:t xml:space="preserve">¿Se cuenta con mecanismos para establecer y definir metas e indicadores?, ¿estos mecanismos son los adecuados? Si no es así, ¿qué modificaciones propondría?  </w:t>
              </w:r>
            </w:p>
            <w:p w:rsidR="0053186A" w:rsidRPr="00770E36" w:rsidRDefault="0053186A" w:rsidP="00770E36">
              <w:pPr>
                <w:spacing w:line="360" w:lineRule="auto"/>
                <w:jc w:val="both"/>
                <w:rPr>
                  <w:rFonts w:ascii="Arial" w:hAnsi="Arial" w:cs="Arial"/>
                  <w:b/>
                  <w:sz w:val="24"/>
                  <w:szCs w:val="24"/>
                  <w:lang w:val="es-ES"/>
                </w:rPr>
              </w:pPr>
              <w:r w:rsidRPr="00770E36">
                <w:rPr>
                  <w:rFonts w:ascii="Arial" w:hAnsi="Arial" w:cs="Arial"/>
                  <w:b/>
                  <w:sz w:val="24"/>
                  <w:szCs w:val="24"/>
                  <w:lang w:val="es-ES"/>
                </w:rPr>
                <w:t xml:space="preserve">RESPUESTA: SÍ </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 xml:space="preserve">Los lineamientos para establecer los indicadores de desempeño están establecidos en la Sección IV titulada “De los Indicadores para Resultados” de los Lineamientos para informar sobre los recursos federales transferidos a las entidades federativas, municipios y demarcaciones territoriales del Distrito Federal, y de operación de los recursos del Ramo General 33. </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 xml:space="preserve">Que además en el lineamiento décimo cuarto establecen lo siguiente: </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 xml:space="preserve">DÉCIMO CUARTO.- A efecto de dar cumplimiento a lo dispuesto en los artículos 85 de la Ley; 48 y 49 de la Ley de Coordinación, y 72 y 80 de la Ley de Contabilidad, las entidades federativas informarán sobre los proyectos, metas y resultados obtenidos con la aplicación de los recursos federales transferidos en términos de lo siguiente: </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I. Las Dependencias Coordinadoras de los Fondos implementarán indicadores de desempeño y metas correspondientes de común acuerdo con los gobiernos de las entidades federativas, en el marco de los esquemas de coordinación intergubernamental establecidos en el ámbito de cada uno de los Fondos de Aportaciones Federales;</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II. La Secretaría, la Función Pública y el CONEVAL podrán participar en el proceso de definición de los indicadores de desempeño, así como proporcionar la asistencia especializada que, dentro de su respectivo ámbito de competencia, les soliciten las Dependencias Coordinadoras de los Fondos y los gobiernos locales;</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III. Los indicadores de desempeño de los Fondos de Aportaciones Federales serán estructurados dentro de una MIR que aplicará de forma homogénea y general a nivel nacional, con base en la MML;</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IV. Las fuentes de información de las variables consideradas en los indicadores de desempeño que se establezcan, deberán proporcionar datos de forma oportuna y fidedigna, a efecto de que existan condiciones para su seguimiento, evaluación y verificación, y</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V. Los indicadores de desempeño correspondientes a los subsidios y Convenios, serán los que, en términos de las disposiciones aplicables, reportan las Dependencias y Entidades que coordinan los Programas Presupuestarios dentro de sus respectivas MIR a nivel federal.</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Para efecto de lo previsto en este lineamiento, las Dependencias y Entidades, así como las entidades federativas, municipios y Demarcaciones, deberán observar las disposiciones establecidas en los lineamientos que en materia de revisión, actualización, calendarización y seguimiento de la MIR emita la Secretaría, así como en los Lineamientos para la Evaluación.</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 xml:space="preserve">Adicionalmente están los documentos: </w:t>
              </w:r>
            </w:p>
            <w:p w:rsidR="003753CE" w:rsidRPr="003753CE"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 xml:space="preserve">Guía para la Construcción de la Matriz de Indicadores de Resultados de la SHCP y el </w:t>
              </w:r>
              <w:r w:rsidR="00486FEE" w:rsidRPr="003753CE">
                <w:rPr>
                  <w:rFonts w:ascii="Arial" w:hAnsi="Arial" w:cs="Arial"/>
                  <w:sz w:val="24"/>
                  <w:szCs w:val="24"/>
                  <w:lang w:val="es-ES"/>
                </w:rPr>
                <w:t xml:space="preserve">CONEVAL </w:t>
              </w:r>
            </w:p>
            <w:p w:rsidR="0053186A" w:rsidRDefault="003753CE" w:rsidP="00770E36">
              <w:pPr>
                <w:spacing w:line="360" w:lineRule="auto"/>
                <w:jc w:val="both"/>
                <w:rPr>
                  <w:rFonts w:ascii="Arial" w:hAnsi="Arial" w:cs="Arial"/>
                  <w:sz w:val="24"/>
                  <w:szCs w:val="24"/>
                  <w:lang w:val="es-ES"/>
                </w:rPr>
              </w:pPr>
              <w:r w:rsidRPr="003753CE">
                <w:rPr>
                  <w:rFonts w:ascii="Arial" w:hAnsi="Arial" w:cs="Arial"/>
                  <w:sz w:val="24"/>
                  <w:szCs w:val="24"/>
                  <w:lang w:val="es-ES"/>
                </w:rPr>
                <w:t>Lineamientos para la revisión, actualización, calendarización y seguimiento de la Matriz de Indicadores para Resultados de los Programas Presupuestarios 2013 de la SHCP.</w:t>
              </w:r>
            </w:p>
            <w:p w:rsidR="0071574A" w:rsidRDefault="003753CE" w:rsidP="00770E36">
              <w:pPr>
                <w:spacing w:line="360" w:lineRule="auto"/>
                <w:jc w:val="both"/>
                <w:rPr>
                  <w:rFonts w:ascii="Arial" w:hAnsi="Arial" w:cs="Arial"/>
                  <w:sz w:val="24"/>
                  <w:szCs w:val="24"/>
                  <w:lang w:val="es-ES"/>
                </w:rPr>
              </w:pPr>
              <w:r>
                <w:rPr>
                  <w:rFonts w:ascii="Arial" w:hAnsi="Arial" w:cs="Arial"/>
                  <w:sz w:val="24"/>
                  <w:szCs w:val="24"/>
                  <w:lang w:val="es-ES"/>
                </w:rPr>
                <w:t xml:space="preserve">Además, en congruencia con los lineamientos citados y con las guías metodológicas referidas, </w:t>
              </w:r>
              <w:r w:rsidR="00D73E55">
                <w:rPr>
                  <w:rFonts w:ascii="Arial" w:hAnsi="Arial" w:cs="Arial"/>
                  <w:sz w:val="24"/>
                  <w:szCs w:val="24"/>
                  <w:lang w:val="es-ES"/>
                </w:rPr>
                <w:t>se cuenta con la Guía para la captura de indicadores de los programas presupuestarios</w:t>
              </w:r>
              <w:r w:rsidR="0071574A">
                <w:rPr>
                  <w:rFonts w:ascii="Arial" w:hAnsi="Arial" w:cs="Arial"/>
                  <w:sz w:val="24"/>
                  <w:szCs w:val="24"/>
                  <w:lang w:val="es-ES"/>
                </w:rPr>
                <w:t xml:space="preserve">, en el Sistema de Planeación, Evaluación y Seguimiento que forma parte del Sistema Integral de Administración Financiera del gobierno del estado de Yucatán. </w:t>
              </w:r>
            </w:p>
            <w:p w:rsidR="009104AE" w:rsidRDefault="0071574A" w:rsidP="00770E36">
              <w:pPr>
                <w:spacing w:line="360" w:lineRule="auto"/>
                <w:jc w:val="both"/>
                <w:rPr>
                  <w:rFonts w:ascii="Arial" w:hAnsi="Arial" w:cs="Arial"/>
                  <w:sz w:val="24"/>
                  <w:szCs w:val="24"/>
                  <w:lang w:val="es-ES"/>
                </w:rPr>
              </w:pPr>
              <w:r>
                <w:rPr>
                  <w:rFonts w:ascii="Arial" w:hAnsi="Arial" w:cs="Arial"/>
                  <w:sz w:val="24"/>
                  <w:szCs w:val="24"/>
                  <w:lang w:val="es-ES"/>
                </w:rPr>
                <w:t xml:space="preserve">Todo lo anterior está orientado al diseño y utilización de indicadores, pero falta información con respecto a los criterios o procesos para el establecimiento de las metas, que quizá puedan estar contemplados en el Manual de programación del gobierno. Únicamente se presentó el manual de programación para el ejercicio 2013 del gobierno federal, pero no el del gobierno </w:t>
              </w:r>
              <w:r w:rsidR="00AE2A43">
                <w:rPr>
                  <w:rFonts w:ascii="Arial" w:hAnsi="Arial" w:cs="Arial"/>
                  <w:sz w:val="24"/>
                  <w:szCs w:val="24"/>
                  <w:lang w:val="es-ES"/>
                </w:rPr>
                <w:t xml:space="preserve">del estado, que es el que aplica para la dependencia ejecutora del fondo. </w:t>
              </w:r>
            </w:p>
            <w:p w:rsidR="009104AE" w:rsidRDefault="009104AE" w:rsidP="0053186A">
              <w:pPr>
                <w:spacing w:line="360" w:lineRule="auto"/>
                <w:ind w:left="360"/>
                <w:jc w:val="both"/>
                <w:rPr>
                  <w:rFonts w:ascii="Arial" w:hAnsi="Arial" w:cs="Arial"/>
                  <w:sz w:val="24"/>
                  <w:szCs w:val="24"/>
                  <w:lang w:val="es-ES"/>
                </w:rPr>
              </w:pPr>
            </w:p>
            <w:p w:rsidR="0053186A" w:rsidRPr="000E61FA" w:rsidRDefault="001E6E2D" w:rsidP="000E61FA">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0E61FA">
                <w:rPr>
                  <w:rFonts w:ascii="Arial" w:hAnsi="Arial" w:cs="Arial"/>
                  <w:b/>
                  <w:sz w:val="24"/>
                  <w:szCs w:val="24"/>
                  <w:lang w:val="es-ES"/>
                </w:rPr>
                <w:t>De no ser el caso, el evaluador y los responsables del programa deberán proponer los mecanismos para establecer y definir las metas e indicadores necesarios con el objeto de generar información relevante para la evaluación del programa.</w:t>
              </w:r>
            </w:p>
            <w:p w:rsidR="0053186A" w:rsidRPr="000E61FA" w:rsidRDefault="0053186A" w:rsidP="000E61FA">
              <w:pPr>
                <w:spacing w:line="360" w:lineRule="auto"/>
                <w:jc w:val="both"/>
                <w:rPr>
                  <w:rFonts w:ascii="Arial" w:hAnsi="Arial" w:cs="Arial"/>
                  <w:b/>
                  <w:sz w:val="24"/>
                  <w:szCs w:val="24"/>
                  <w:lang w:val="es-ES"/>
                </w:rPr>
              </w:pPr>
              <w:r w:rsidRPr="000E61FA">
                <w:rPr>
                  <w:rFonts w:ascii="Arial" w:hAnsi="Arial" w:cs="Arial"/>
                  <w:b/>
                  <w:sz w:val="24"/>
                  <w:szCs w:val="24"/>
                  <w:lang w:val="es-ES"/>
                </w:rPr>
                <w:t xml:space="preserve">RESPUESTA: </w:t>
              </w:r>
              <w:r w:rsidR="00982A93" w:rsidRPr="009A48B2">
                <w:rPr>
                  <w:rFonts w:ascii="Arial" w:hAnsi="Arial" w:cs="Arial"/>
                  <w:sz w:val="24"/>
                  <w:szCs w:val="24"/>
                  <w:lang w:val="es-ES"/>
                </w:rPr>
                <w:t>Como se explicó en la pregunta anterior, sí s</w:t>
              </w:r>
              <w:r w:rsidR="001C2F70" w:rsidRPr="009A48B2">
                <w:rPr>
                  <w:rFonts w:ascii="Arial" w:hAnsi="Arial" w:cs="Arial"/>
                  <w:sz w:val="24"/>
                  <w:szCs w:val="24"/>
                  <w:lang w:val="es-ES"/>
                </w:rPr>
                <w:t>e cuenta</w:t>
              </w:r>
              <w:r w:rsidR="00982A93" w:rsidRPr="009A48B2">
                <w:rPr>
                  <w:rFonts w:ascii="Arial" w:hAnsi="Arial" w:cs="Arial"/>
                  <w:sz w:val="24"/>
                  <w:szCs w:val="24"/>
                  <w:lang w:val="es-ES"/>
                </w:rPr>
                <w:t xml:space="preserve"> con los mecanismos para diseñar y establecer los indicadores. Con respecto de las metas, hace falta información, sobre cuáles son los mecanismos para su establecimiento lo cual, se supone, debe encontrares en el manual de programación para el gobierno del estado de Yucatán.</w:t>
              </w:r>
              <w:r w:rsidR="00982A93" w:rsidRPr="000E61FA">
                <w:rPr>
                  <w:rFonts w:ascii="Arial" w:hAnsi="Arial" w:cs="Arial"/>
                  <w:b/>
                  <w:sz w:val="24"/>
                  <w:szCs w:val="24"/>
                  <w:lang w:val="es-ES"/>
                </w:rPr>
                <w:t xml:space="preserve"> </w:t>
              </w:r>
            </w:p>
            <w:p w:rsidR="00982A93" w:rsidRDefault="00982A93" w:rsidP="0053186A">
              <w:pPr>
                <w:spacing w:line="360" w:lineRule="auto"/>
                <w:ind w:left="360"/>
                <w:jc w:val="both"/>
                <w:rPr>
                  <w:rFonts w:ascii="Arial" w:hAnsi="Arial" w:cs="Arial"/>
                  <w:sz w:val="24"/>
                  <w:szCs w:val="24"/>
                  <w:lang w:val="es-ES"/>
                </w:rPr>
              </w:pPr>
            </w:p>
            <w:p w:rsidR="00982A93" w:rsidRDefault="00982A93"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D32DCD" w:rsidRDefault="00D32DCD" w:rsidP="0053186A">
              <w:pPr>
                <w:spacing w:line="360" w:lineRule="auto"/>
                <w:ind w:left="360"/>
                <w:jc w:val="both"/>
                <w:rPr>
                  <w:rFonts w:ascii="Arial" w:hAnsi="Arial" w:cs="Arial"/>
                  <w:sz w:val="24"/>
                  <w:szCs w:val="24"/>
                  <w:lang w:val="es-ES"/>
                </w:rPr>
              </w:pPr>
            </w:p>
            <w:p w:rsidR="00982A93" w:rsidRDefault="00982A93" w:rsidP="0053186A">
              <w:pPr>
                <w:spacing w:line="360" w:lineRule="auto"/>
                <w:ind w:left="360"/>
                <w:jc w:val="both"/>
                <w:rPr>
                  <w:rFonts w:ascii="Arial" w:hAnsi="Arial" w:cs="Arial"/>
                  <w:sz w:val="24"/>
                  <w:szCs w:val="24"/>
                  <w:lang w:val="es-ES"/>
                </w:rPr>
              </w:pPr>
            </w:p>
            <w:p w:rsidR="009A48B2" w:rsidRPr="0065009C" w:rsidRDefault="009A48B2" w:rsidP="0053186A">
              <w:pPr>
                <w:spacing w:line="360" w:lineRule="auto"/>
                <w:ind w:left="360"/>
                <w:jc w:val="both"/>
                <w:rPr>
                  <w:rFonts w:ascii="Arial" w:hAnsi="Arial" w:cs="Arial"/>
                  <w:sz w:val="24"/>
                  <w:szCs w:val="24"/>
                  <w:lang w:val="es-ES"/>
                </w:rPr>
              </w:pPr>
            </w:p>
            <w:p w:rsidR="0053186A" w:rsidRPr="0069519E" w:rsidRDefault="0069519E" w:rsidP="0069519E">
              <w:pPr>
                <w:pStyle w:val="Prrafodelista"/>
                <w:spacing w:line="360" w:lineRule="auto"/>
                <w:jc w:val="center"/>
                <w:rPr>
                  <w:rFonts w:ascii="Arial" w:hAnsi="Arial" w:cs="Arial"/>
                  <w:b/>
                  <w:sz w:val="24"/>
                  <w:szCs w:val="24"/>
                  <w:lang w:val="es-ES"/>
                </w:rPr>
              </w:pPr>
              <w:r w:rsidRPr="0069519E">
                <w:rPr>
                  <w:rFonts w:ascii="Arial" w:hAnsi="Arial" w:cs="Arial"/>
                  <w:b/>
                  <w:sz w:val="24"/>
                  <w:szCs w:val="24"/>
                  <w:lang w:val="es-ES"/>
                </w:rPr>
                <w:t>O</w:t>
              </w:r>
              <w:r w:rsidR="0053186A" w:rsidRPr="0069519E">
                <w:rPr>
                  <w:rFonts w:ascii="Arial" w:hAnsi="Arial" w:cs="Arial"/>
                  <w:b/>
                  <w:sz w:val="24"/>
                  <w:szCs w:val="24"/>
                  <w:lang w:val="es-ES"/>
                </w:rPr>
                <w:t>rientación para resultados</w:t>
              </w:r>
            </w:p>
            <w:p w:rsidR="0053186A" w:rsidRPr="0069519E" w:rsidRDefault="0053186A" w:rsidP="0053186A">
              <w:pPr>
                <w:pStyle w:val="Prrafodelista"/>
                <w:spacing w:line="360" w:lineRule="auto"/>
                <w:jc w:val="both"/>
                <w:rPr>
                  <w:rFonts w:ascii="Arial" w:hAnsi="Arial" w:cs="Arial"/>
                  <w:b/>
                  <w:sz w:val="24"/>
                  <w:szCs w:val="24"/>
                  <w:lang w:val="es-ES"/>
                </w:rPr>
              </w:pPr>
            </w:p>
            <w:p w:rsidR="00D32DCD" w:rsidRPr="0069519E" w:rsidRDefault="001E6E2D" w:rsidP="0069519E">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69519E">
                <w:rPr>
                  <w:rFonts w:ascii="Arial" w:hAnsi="Arial" w:cs="Arial"/>
                  <w:b/>
                  <w:sz w:val="24"/>
                  <w:szCs w:val="24"/>
                  <w:lang w:val="es-ES"/>
                </w:rPr>
                <w:t>¿Se recolecta regularmente información oportuna y veraz que permita monitorear el desempeño de cada programa asociado al fondo?</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 xml:space="preserve">RESPUESTA: </w:t>
              </w:r>
              <w:r w:rsidR="00FE01D6" w:rsidRPr="0069519E">
                <w:rPr>
                  <w:rFonts w:ascii="Arial" w:hAnsi="Arial" w:cs="Arial"/>
                  <w:b/>
                  <w:sz w:val="24"/>
                  <w:szCs w:val="24"/>
                  <w:lang w:val="es-ES"/>
                </w:rPr>
                <w:t xml:space="preserve">No es posible responder la pregunta ya que no se presenta información suficiente sobres el seguimiento de los indicadores y sus metas. </w:t>
              </w:r>
            </w:p>
            <w:p w:rsidR="00D32DCD" w:rsidRDefault="00FE01D6" w:rsidP="0069519E">
              <w:pPr>
                <w:spacing w:line="360" w:lineRule="auto"/>
                <w:jc w:val="both"/>
                <w:rPr>
                  <w:rFonts w:ascii="Arial" w:hAnsi="Arial" w:cs="Arial"/>
                  <w:sz w:val="24"/>
                  <w:szCs w:val="24"/>
                  <w:lang w:val="es-ES"/>
                </w:rPr>
              </w:pPr>
              <w:r>
                <w:rPr>
                  <w:rFonts w:ascii="Arial" w:hAnsi="Arial" w:cs="Arial"/>
                  <w:sz w:val="24"/>
                  <w:szCs w:val="24"/>
                  <w:lang w:val="es-ES"/>
                </w:rPr>
                <w:t>De acuerdo con</w:t>
              </w:r>
              <w:r w:rsidR="00D32DCD" w:rsidRPr="00D32DCD">
                <w:rPr>
                  <w:rFonts w:ascii="Arial" w:hAnsi="Arial" w:cs="Arial"/>
                  <w:sz w:val="24"/>
                  <w:szCs w:val="24"/>
                  <w:lang w:val="es-ES"/>
                </w:rPr>
                <w:t xml:space="preserve"> los Lineamientos para informar sobre los recursos federales transferidos a las entidades federativas, municipios y demarcaciones territoriales del Distrito Federal, y de operación de los recursos del Ramo General 33, la información de los indicadores que monitorean el desempeño del fondo se recolecta y se reporta trimestralmente a través del Sistema de Formato Único del PASH.</w:t>
              </w:r>
            </w:p>
            <w:p w:rsidR="00FE01D6" w:rsidRDefault="00B05A1D" w:rsidP="0069519E">
              <w:pPr>
                <w:spacing w:line="360" w:lineRule="auto"/>
                <w:jc w:val="both"/>
                <w:rPr>
                  <w:rFonts w:ascii="Arial" w:hAnsi="Arial" w:cs="Arial"/>
                  <w:sz w:val="24"/>
                  <w:szCs w:val="24"/>
                  <w:lang w:val="es-ES"/>
                </w:rPr>
              </w:pPr>
              <w:r>
                <w:rPr>
                  <w:rFonts w:ascii="Arial" w:hAnsi="Arial" w:cs="Arial"/>
                  <w:sz w:val="24"/>
                  <w:szCs w:val="24"/>
                  <w:lang w:val="es-ES"/>
                </w:rPr>
                <w:t xml:space="preserve">Sin embargo, en los reportes del Sistema de Formato Único del PASH, presentados, que fueron publicados en el Diario Oficial Estatal no se presenta ni las mentas y ningún avance para los indicadores relacionados con el destino de educación para adultos, únicamente se reporta lo correspondiente a educación tecnológica. </w:t>
              </w:r>
              <w:r w:rsidR="00F33215">
                <w:rPr>
                  <w:rFonts w:ascii="Arial" w:hAnsi="Arial" w:cs="Arial"/>
                  <w:sz w:val="24"/>
                  <w:szCs w:val="24"/>
                  <w:lang w:val="es-ES"/>
                </w:rPr>
                <w:t>Para todos los indicadores de la MIR de educación para adultos tanto en metas como en avance aparece N/A.</w:t>
              </w:r>
            </w:p>
            <w:p w:rsidR="00F024BC" w:rsidRDefault="00C92930" w:rsidP="0069519E">
              <w:pPr>
                <w:spacing w:line="360" w:lineRule="auto"/>
                <w:jc w:val="both"/>
                <w:rPr>
                  <w:rFonts w:ascii="Arial" w:hAnsi="Arial" w:cs="Arial"/>
                  <w:sz w:val="24"/>
                  <w:szCs w:val="24"/>
                  <w:lang w:val="es-ES"/>
                </w:rPr>
              </w:pPr>
              <w:r>
                <w:rPr>
                  <w:rFonts w:ascii="Arial" w:hAnsi="Arial" w:cs="Arial"/>
                  <w:sz w:val="24"/>
                  <w:szCs w:val="24"/>
                  <w:lang w:val="es-ES"/>
                </w:rPr>
                <w:t xml:space="preserve">Además del Sistema de Formato Único, la información del desempeño se reporta en el Sistema de Planeación, Evaluación y Seguimiento, que forma parte del Sistema Integral de Información Financiera del gobierno del estado de Yucatán, lo cual se puede observar a partir de </w:t>
              </w:r>
              <w:r w:rsidR="00210B4B">
                <w:rPr>
                  <w:rFonts w:ascii="Arial" w:hAnsi="Arial" w:cs="Arial"/>
                  <w:sz w:val="24"/>
                  <w:szCs w:val="24"/>
                  <w:lang w:val="es-ES"/>
                </w:rPr>
                <w:t>la guía elaborada</w:t>
              </w:r>
              <w:r>
                <w:rPr>
                  <w:rFonts w:ascii="Arial" w:hAnsi="Arial" w:cs="Arial"/>
                  <w:sz w:val="24"/>
                  <w:szCs w:val="24"/>
                  <w:lang w:val="es-ES"/>
                </w:rPr>
                <w:t xml:space="preserve"> por la Secretaría Técnica de Gabinete para que se reporte esta información, aunque no se presentó evidencia de informes o reportes del seguimiento del desempeño emitidos por este sistema. </w:t>
              </w:r>
              <w:r w:rsidR="00210B4B">
                <w:rPr>
                  <w:rFonts w:ascii="Arial" w:hAnsi="Arial" w:cs="Arial"/>
                  <w:sz w:val="24"/>
                  <w:szCs w:val="24"/>
                  <w:lang w:val="es-ES"/>
                </w:rPr>
                <w:t xml:space="preserve">También existe un  Sistema de Seguimiento a Gabinete Sectorizado e Informe de Gobierno, del cual también se presentó una guía para que la dependencia ejecutoria reporte la información. </w:t>
              </w:r>
            </w:p>
            <w:p w:rsidR="00F024BC" w:rsidRDefault="00F024BC" w:rsidP="0069519E">
              <w:pPr>
                <w:spacing w:line="360" w:lineRule="auto"/>
                <w:jc w:val="both"/>
                <w:rPr>
                  <w:rFonts w:ascii="Arial" w:hAnsi="Arial" w:cs="Arial"/>
                  <w:sz w:val="24"/>
                  <w:szCs w:val="24"/>
                  <w:lang w:val="es-ES"/>
                </w:rPr>
              </w:pPr>
              <w:r>
                <w:rPr>
                  <w:rFonts w:ascii="Arial" w:hAnsi="Arial" w:cs="Arial"/>
                  <w:sz w:val="24"/>
                  <w:szCs w:val="24"/>
                  <w:lang w:val="es-ES"/>
                </w:rPr>
                <w:t xml:space="preserve">Por otra parte, se presenta otra lista de indicadores que contiene los que aparecen en la MIR y otros adicionales, muchos de los cuales son de carácter financiero, titulada “INDICADORES FAETA EJERCICIO 2013” que miden: El impacto de los recursos del fondo en los servicios de educación para adultos; eficiencia en la aplicación de los recursos del FAETA; comprobar que el gobierno del estado ejerció con eficiencia y oportunidad los recursos del FAETA; </w:t>
              </w:r>
              <w:r w:rsidR="009C1ECB">
                <w:rPr>
                  <w:rFonts w:ascii="Arial" w:hAnsi="Arial" w:cs="Arial"/>
                  <w:sz w:val="24"/>
                  <w:szCs w:val="24"/>
                  <w:lang w:val="es-ES"/>
                </w:rPr>
                <w:t xml:space="preserve">indicadores de desempeño del IEAEY; indicadores del cumplimiento del objetivo de los objetivos del ejercicio de los recursos del fondo. </w:t>
              </w:r>
            </w:p>
            <w:p w:rsidR="009C1ECB" w:rsidRDefault="009C1ECB" w:rsidP="0069519E">
              <w:pPr>
                <w:spacing w:line="360" w:lineRule="auto"/>
                <w:jc w:val="both"/>
                <w:rPr>
                  <w:rFonts w:ascii="Arial" w:hAnsi="Arial" w:cs="Arial"/>
                  <w:sz w:val="24"/>
                  <w:szCs w:val="24"/>
                  <w:lang w:val="es-ES"/>
                </w:rPr>
              </w:pPr>
              <w:r>
                <w:rPr>
                  <w:rFonts w:ascii="Arial" w:hAnsi="Arial" w:cs="Arial"/>
                  <w:sz w:val="24"/>
                  <w:szCs w:val="24"/>
                  <w:lang w:val="es-ES"/>
                </w:rPr>
                <w:t xml:space="preserve">Para estos indicadores, no se presentaron metas ni avances, ni evidencia de a través de qué sistema se la da seguimiento. </w:t>
              </w:r>
            </w:p>
            <w:p w:rsidR="00366F6B" w:rsidRDefault="00366F6B" w:rsidP="0069519E">
              <w:pPr>
                <w:spacing w:line="360" w:lineRule="auto"/>
                <w:jc w:val="both"/>
                <w:rPr>
                  <w:rFonts w:ascii="Arial" w:hAnsi="Arial" w:cs="Arial"/>
                  <w:sz w:val="24"/>
                  <w:szCs w:val="24"/>
                  <w:lang w:val="es-ES"/>
                </w:rPr>
              </w:pPr>
              <w:r>
                <w:rPr>
                  <w:rFonts w:ascii="Arial" w:hAnsi="Arial" w:cs="Arial"/>
                  <w:sz w:val="24"/>
                  <w:szCs w:val="24"/>
                  <w:lang w:val="es-ES"/>
                </w:rPr>
                <w:t xml:space="preserve">Por otra parte, en la Cuenta Pública 2013, se reporta otro indicador, que no está en la MIR y que es Grado promedio de escolaridad en años promedio que aprobaron las personas de 15 años y más, cuya medición es anual,  y que muestra un logro anual de 8.5 años pero tampoco aparece línea base. </w:t>
              </w: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E009A4" w:rsidRDefault="00E009A4" w:rsidP="00F024BC">
              <w:pPr>
                <w:spacing w:line="360" w:lineRule="auto"/>
                <w:ind w:left="360"/>
                <w:jc w:val="both"/>
                <w:rPr>
                  <w:rFonts w:ascii="Arial" w:hAnsi="Arial" w:cs="Arial"/>
                  <w:sz w:val="24"/>
                  <w:szCs w:val="24"/>
                  <w:lang w:val="es-ES"/>
                </w:rPr>
              </w:pPr>
            </w:p>
            <w:p w:rsidR="00C92930" w:rsidRDefault="00C92930" w:rsidP="001E7DEA">
              <w:pPr>
                <w:spacing w:line="360" w:lineRule="auto"/>
                <w:jc w:val="both"/>
                <w:rPr>
                  <w:rFonts w:ascii="Arial" w:hAnsi="Arial" w:cs="Arial"/>
                  <w:sz w:val="24"/>
                  <w:szCs w:val="24"/>
                  <w:lang w:val="es-ES"/>
                </w:rPr>
              </w:pPr>
            </w:p>
            <w:p w:rsidR="00E009A4" w:rsidRPr="0069519E" w:rsidRDefault="001E6E2D" w:rsidP="0069519E">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69519E">
                <w:rPr>
                  <w:rFonts w:ascii="Arial" w:hAnsi="Arial" w:cs="Arial"/>
                  <w:b/>
                  <w:sz w:val="24"/>
                  <w:szCs w:val="24"/>
                  <w:lang w:val="es-ES"/>
                </w:rPr>
                <w:t>¿Cada uno de los programas asociados al fondo, tienen metas pertinentes y plazos específicos para sus indicadores de desempeño?</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 xml:space="preserve">RESPUESTA: </w:t>
              </w:r>
              <w:r w:rsidR="00C71E09" w:rsidRPr="0069519E">
                <w:rPr>
                  <w:rFonts w:ascii="Arial" w:hAnsi="Arial" w:cs="Arial"/>
                  <w:b/>
                  <w:sz w:val="24"/>
                  <w:szCs w:val="24"/>
                  <w:lang w:val="es-ES"/>
                </w:rPr>
                <w:t xml:space="preserve">Sí, parcialmente. </w:t>
              </w:r>
            </w:p>
            <w:p w:rsidR="0091337F" w:rsidRDefault="00ED12EB" w:rsidP="0069519E">
              <w:pPr>
                <w:spacing w:line="360" w:lineRule="auto"/>
                <w:jc w:val="both"/>
                <w:rPr>
                  <w:rFonts w:ascii="Arial" w:hAnsi="Arial" w:cs="Arial"/>
                  <w:sz w:val="24"/>
                  <w:szCs w:val="24"/>
                  <w:lang w:val="es-ES"/>
                </w:rPr>
              </w:pPr>
              <w:r>
                <w:rPr>
                  <w:rFonts w:ascii="Arial" w:hAnsi="Arial" w:cs="Arial"/>
                  <w:sz w:val="24"/>
                  <w:szCs w:val="24"/>
                  <w:lang w:val="es-ES"/>
                </w:rPr>
                <w:t xml:space="preserve">Como ya se respondió en la pregunta no. 13 y más ampliamente en la pregunta 32, </w:t>
              </w:r>
              <w:r w:rsidR="0091337F">
                <w:rPr>
                  <w:rFonts w:ascii="Arial" w:hAnsi="Arial" w:cs="Arial"/>
                  <w:sz w:val="24"/>
                  <w:szCs w:val="24"/>
                  <w:lang w:val="es-ES"/>
                </w:rPr>
                <w:t xml:space="preserve">En la MIR se identifica meta y temporalidad de la medición. No se identifica la línea base. </w:t>
              </w:r>
            </w:p>
            <w:p w:rsidR="0091337F" w:rsidRDefault="0091337F" w:rsidP="0069519E">
              <w:pPr>
                <w:spacing w:line="360" w:lineRule="auto"/>
                <w:jc w:val="both"/>
                <w:rPr>
                  <w:rFonts w:ascii="Arial" w:hAnsi="Arial" w:cs="Arial"/>
                  <w:sz w:val="24"/>
                  <w:szCs w:val="24"/>
                  <w:lang w:val="es-ES"/>
                </w:rPr>
              </w:pPr>
              <w:r>
                <w:rPr>
                  <w:rFonts w:ascii="Arial" w:hAnsi="Arial" w:cs="Arial"/>
                  <w:sz w:val="24"/>
                  <w:szCs w:val="24"/>
                  <w:lang w:val="es-ES"/>
                </w:rPr>
                <w:t>En el informe de avance de indicadores al cuarto trimestre de 2013 del Sistema de Formato Único del PASH, en los indicadores relativo al programa de educación para adultos, en las metas programadas y su avance aparece N/A.</w:t>
              </w: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53186A">
              <w:pPr>
                <w:spacing w:line="360" w:lineRule="auto"/>
                <w:ind w:left="360"/>
                <w:jc w:val="both"/>
                <w:rPr>
                  <w:rFonts w:ascii="Arial" w:hAnsi="Arial" w:cs="Arial"/>
                  <w:sz w:val="24"/>
                  <w:szCs w:val="24"/>
                  <w:lang w:val="es-ES"/>
                </w:rPr>
              </w:pPr>
            </w:p>
            <w:p w:rsidR="00E009A4" w:rsidRDefault="00E009A4" w:rsidP="00D6187A">
              <w:pPr>
                <w:spacing w:line="360" w:lineRule="auto"/>
                <w:jc w:val="both"/>
                <w:rPr>
                  <w:rFonts w:ascii="Arial" w:hAnsi="Arial" w:cs="Arial"/>
                  <w:sz w:val="24"/>
                  <w:szCs w:val="24"/>
                  <w:lang w:val="es-ES"/>
                </w:rPr>
              </w:pPr>
            </w:p>
            <w:p w:rsidR="00E009A4" w:rsidRPr="0065009C" w:rsidRDefault="00E009A4" w:rsidP="0053186A">
              <w:pPr>
                <w:spacing w:line="360" w:lineRule="auto"/>
                <w:ind w:left="360"/>
                <w:jc w:val="both"/>
                <w:rPr>
                  <w:rFonts w:ascii="Arial" w:hAnsi="Arial" w:cs="Arial"/>
                  <w:sz w:val="24"/>
                  <w:szCs w:val="24"/>
                  <w:lang w:val="es-ES"/>
                </w:rPr>
              </w:pPr>
            </w:p>
            <w:p w:rsidR="0053186A" w:rsidRPr="0069519E" w:rsidRDefault="001E6E2D" w:rsidP="0069519E">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69519E">
                <w:rPr>
                  <w:rFonts w:ascii="Arial" w:hAnsi="Arial" w:cs="Arial"/>
                  <w:b/>
                  <w:sz w:val="24"/>
                  <w:szCs w:val="24"/>
                  <w:lang w:val="es-ES"/>
                </w:rPr>
                <w:t>¿Los indicadores de desempeño de cada programa asociado al fondo, tienen línea base (año de referencia)?</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RESPUESTA: NO</w:t>
              </w:r>
            </w:p>
            <w:p w:rsidR="00E009A4" w:rsidRDefault="00D6187A" w:rsidP="0069519E">
              <w:pPr>
                <w:spacing w:line="360" w:lineRule="auto"/>
                <w:jc w:val="both"/>
                <w:rPr>
                  <w:rFonts w:ascii="Arial" w:hAnsi="Arial" w:cs="Arial"/>
                  <w:sz w:val="24"/>
                  <w:szCs w:val="24"/>
                  <w:lang w:val="es-ES"/>
                </w:rPr>
              </w:pPr>
              <w:r>
                <w:rPr>
                  <w:rFonts w:ascii="Arial" w:hAnsi="Arial" w:cs="Arial"/>
                  <w:sz w:val="24"/>
                  <w:szCs w:val="24"/>
                  <w:lang w:val="es-ES"/>
                </w:rPr>
                <w:t>Como ya se respondió en la pregunta no. 13</w:t>
              </w:r>
              <w:r w:rsidR="005F05F1">
                <w:rPr>
                  <w:rFonts w:ascii="Arial" w:hAnsi="Arial" w:cs="Arial"/>
                  <w:sz w:val="24"/>
                  <w:szCs w:val="24"/>
                  <w:lang w:val="es-ES"/>
                </w:rPr>
                <w:t xml:space="preserve">, los indicadores presentados no cuentan con una línea base. </w:t>
              </w: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E009A4" w:rsidRDefault="00E009A4" w:rsidP="00E009A4">
              <w:pPr>
                <w:spacing w:line="360" w:lineRule="auto"/>
                <w:ind w:left="360"/>
                <w:jc w:val="both"/>
                <w:rPr>
                  <w:rFonts w:ascii="Arial" w:hAnsi="Arial" w:cs="Arial"/>
                  <w:sz w:val="24"/>
                  <w:szCs w:val="24"/>
                  <w:lang w:val="es-ES"/>
                </w:rPr>
              </w:pPr>
            </w:p>
            <w:p w:rsidR="0053186A" w:rsidRPr="0069519E" w:rsidRDefault="001E6E2D" w:rsidP="0069519E">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69519E">
                <w:rPr>
                  <w:rFonts w:ascii="Arial" w:hAnsi="Arial" w:cs="Arial"/>
                  <w:b/>
                  <w:sz w:val="24"/>
                  <w:szCs w:val="24"/>
                  <w:lang w:val="es-ES"/>
                </w:rPr>
                <w:t>¿Están los requerimientos de presupuesto explícitamente ligados al cumplimiento de las metas de desempeño?</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RESPUESTA: NO</w:t>
              </w:r>
            </w:p>
            <w:p w:rsidR="00441E51" w:rsidRPr="00441E51" w:rsidRDefault="00441E51" w:rsidP="0069519E">
              <w:pPr>
                <w:spacing w:after="120" w:line="360" w:lineRule="auto"/>
                <w:jc w:val="both"/>
                <w:rPr>
                  <w:rFonts w:ascii="Arial" w:hAnsi="Arial" w:cs="Arial"/>
                </w:rPr>
              </w:pPr>
              <w:r w:rsidRPr="00441E51">
                <w:rPr>
                  <w:rFonts w:ascii="Arial" w:hAnsi="Arial" w:cs="Arial"/>
                </w:rPr>
                <w:t>A la inversa, las metas se definen en función del presupuesto asignado. Pero esto es una consecuencia de la forma en que está estructurado el Fondo a nivel federal y los criterios con los cuales se determina el recurso en el Presupuesto de Egresos de la Federación, que es primordialmente basado en la capacidad instalada para ofrecer servicios, y no en la magnitud de la necesidad o demanda de los mismos, definida en función del diagnóstico de la problemática, al igual que los criterios para distribuir los recursos del fondo entre las entidades.</w:t>
              </w:r>
            </w:p>
            <w:p w:rsidR="00441E51" w:rsidRPr="00441E51" w:rsidRDefault="00441E51" w:rsidP="0053186A">
              <w:pPr>
                <w:spacing w:line="360" w:lineRule="auto"/>
                <w:ind w:left="360"/>
                <w:jc w:val="both"/>
                <w:rPr>
                  <w:rFonts w:ascii="Arial" w:hAnsi="Arial" w:cs="Arial"/>
                  <w:sz w:val="24"/>
                  <w:szCs w:val="24"/>
                </w:rPr>
              </w:pPr>
            </w:p>
            <w:p w:rsidR="0053186A" w:rsidRPr="0065009C" w:rsidRDefault="0053186A" w:rsidP="0053186A">
              <w:pPr>
                <w:spacing w:line="360" w:lineRule="auto"/>
                <w:ind w:left="360"/>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Default="005F28AA" w:rsidP="0053186A">
              <w:pPr>
                <w:spacing w:line="360" w:lineRule="auto"/>
                <w:jc w:val="both"/>
                <w:rPr>
                  <w:rFonts w:ascii="Arial" w:hAnsi="Arial" w:cs="Arial"/>
                  <w:sz w:val="24"/>
                  <w:szCs w:val="24"/>
                  <w:lang w:val="es-ES"/>
                </w:rPr>
              </w:pPr>
            </w:p>
            <w:p w:rsidR="005F28AA" w:rsidRPr="0065009C" w:rsidRDefault="005F28A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E009A4" w:rsidRDefault="00E009A4" w:rsidP="0053186A">
              <w:pPr>
                <w:spacing w:line="360" w:lineRule="auto"/>
                <w:jc w:val="both"/>
                <w:rPr>
                  <w:rFonts w:ascii="Arial" w:hAnsi="Arial" w:cs="Arial"/>
                  <w:sz w:val="24"/>
                  <w:szCs w:val="24"/>
                  <w:lang w:val="es-ES"/>
                </w:rPr>
              </w:pPr>
            </w:p>
            <w:p w:rsidR="00E009A4" w:rsidRDefault="00E009A4" w:rsidP="0053186A">
              <w:pPr>
                <w:spacing w:line="360" w:lineRule="auto"/>
                <w:jc w:val="both"/>
                <w:rPr>
                  <w:rFonts w:ascii="Arial" w:hAnsi="Arial" w:cs="Arial"/>
                  <w:sz w:val="24"/>
                  <w:szCs w:val="24"/>
                  <w:lang w:val="es-ES"/>
                </w:rPr>
              </w:pPr>
            </w:p>
            <w:p w:rsidR="00E009A4" w:rsidRDefault="00E009A4" w:rsidP="0053186A">
              <w:pPr>
                <w:spacing w:line="360" w:lineRule="auto"/>
                <w:jc w:val="both"/>
                <w:rPr>
                  <w:rFonts w:ascii="Arial" w:hAnsi="Arial" w:cs="Arial"/>
                  <w:sz w:val="24"/>
                  <w:szCs w:val="24"/>
                  <w:lang w:val="es-ES"/>
                </w:rPr>
              </w:pPr>
            </w:p>
            <w:p w:rsidR="00E009A4" w:rsidRDefault="00E009A4" w:rsidP="0053186A">
              <w:pPr>
                <w:spacing w:line="360" w:lineRule="auto"/>
                <w:jc w:val="both"/>
                <w:rPr>
                  <w:rFonts w:ascii="Arial" w:hAnsi="Arial" w:cs="Arial"/>
                  <w:sz w:val="24"/>
                  <w:szCs w:val="24"/>
                  <w:lang w:val="es-ES"/>
                </w:rPr>
              </w:pPr>
            </w:p>
            <w:p w:rsidR="00E009A4" w:rsidRPr="0065009C" w:rsidRDefault="00E009A4" w:rsidP="0053186A">
              <w:pPr>
                <w:spacing w:line="360" w:lineRule="auto"/>
                <w:jc w:val="both"/>
                <w:rPr>
                  <w:rFonts w:ascii="Arial" w:hAnsi="Arial" w:cs="Arial"/>
                  <w:sz w:val="24"/>
                  <w:szCs w:val="24"/>
                  <w:lang w:val="es-ES"/>
                </w:rPr>
              </w:pPr>
            </w:p>
            <w:p w:rsidR="0053186A" w:rsidRPr="00ED12EB" w:rsidRDefault="0053186A" w:rsidP="0053186A">
              <w:pPr>
                <w:spacing w:line="360" w:lineRule="auto"/>
                <w:jc w:val="center"/>
                <w:rPr>
                  <w:rFonts w:ascii="Arial" w:hAnsi="Arial" w:cs="Arial"/>
                  <w:b/>
                  <w:sz w:val="36"/>
                  <w:szCs w:val="36"/>
                  <w:lang w:val="es-ES"/>
                </w:rPr>
              </w:pPr>
              <w:r w:rsidRPr="00ED12EB">
                <w:rPr>
                  <w:rFonts w:ascii="Arial" w:hAnsi="Arial" w:cs="Arial"/>
                  <w:b/>
                  <w:sz w:val="36"/>
                  <w:szCs w:val="36"/>
                  <w:lang w:val="es-ES"/>
                </w:rPr>
                <w:t>CAPÍTULO 3</w:t>
              </w:r>
            </w:p>
            <w:p w:rsidR="0053186A" w:rsidRPr="00ED12EB" w:rsidRDefault="0053186A" w:rsidP="0053186A">
              <w:pPr>
                <w:spacing w:line="360" w:lineRule="auto"/>
                <w:jc w:val="center"/>
                <w:rPr>
                  <w:rFonts w:ascii="Arial" w:hAnsi="Arial" w:cs="Arial"/>
                  <w:b/>
                  <w:sz w:val="36"/>
                  <w:szCs w:val="36"/>
                  <w:lang w:val="es-ES"/>
                </w:rPr>
              </w:pPr>
              <w:r w:rsidRPr="00ED12EB">
                <w:rPr>
                  <w:rFonts w:ascii="Arial" w:hAnsi="Arial" w:cs="Arial"/>
                  <w:b/>
                  <w:sz w:val="36"/>
                  <w:szCs w:val="36"/>
                  <w:lang w:val="es-ES"/>
                </w:rPr>
                <w:t xml:space="preserve">EVALUACIÓN  DE LA COBERTURA Y FOCALIZACIÓN </w:t>
              </w: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tabs>
                  <w:tab w:val="left" w:pos="3769"/>
                </w:tabs>
                <w:spacing w:line="360" w:lineRule="auto"/>
                <w:jc w:val="both"/>
                <w:rPr>
                  <w:rFonts w:ascii="Arial" w:hAnsi="Arial" w:cs="Arial"/>
                  <w:sz w:val="24"/>
                  <w:szCs w:val="24"/>
                  <w:lang w:val="es-ES"/>
                </w:rPr>
              </w:pPr>
              <w:r w:rsidRPr="0065009C">
                <w:rPr>
                  <w:rFonts w:ascii="Arial" w:hAnsi="Arial" w:cs="Arial"/>
                  <w:sz w:val="24"/>
                  <w:szCs w:val="24"/>
                  <w:lang w:val="es-ES"/>
                </w:rPr>
                <w:tab/>
              </w: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69519E" w:rsidRPr="0065009C" w:rsidRDefault="0069519E"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Default="0053186A" w:rsidP="0069519E">
              <w:pPr>
                <w:pStyle w:val="Prrafodelista"/>
                <w:spacing w:line="360" w:lineRule="auto"/>
                <w:jc w:val="center"/>
                <w:rPr>
                  <w:rFonts w:ascii="Arial" w:hAnsi="Arial" w:cs="Arial"/>
                  <w:b/>
                  <w:sz w:val="24"/>
                  <w:szCs w:val="24"/>
                  <w:lang w:val="es-ES"/>
                </w:rPr>
              </w:pPr>
              <w:r w:rsidRPr="0069519E">
                <w:rPr>
                  <w:rFonts w:ascii="Arial" w:hAnsi="Arial" w:cs="Arial"/>
                  <w:b/>
                  <w:sz w:val="24"/>
                  <w:szCs w:val="24"/>
                  <w:lang w:val="es-ES"/>
                </w:rPr>
                <w:t>Análisis de cobertura</w:t>
              </w:r>
            </w:p>
            <w:p w:rsidR="0069519E" w:rsidRPr="0069519E" w:rsidRDefault="0069519E" w:rsidP="0069519E">
              <w:pPr>
                <w:pStyle w:val="Prrafodelista"/>
                <w:spacing w:line="360" w:lineRule="auto"/>
                <w:jc w:val="center"/>
                <w:rPr>
                  <w:rFonts w:ascii="Arial" w:hAnsi="Arial" w:cs="Arial"/>
                  <w:b/>
                  <w:sz w:val="24"/>
                  <w:szCs w:val="24"/>
                  <w:lang w:val="es-ES"/>
                </w:rPr>
              </w:pPr>
            </w:p>
            <w:p w:rsidR="0053186A" w:rsidRPr="0069519E" w:rsidRDefault="001E6E2D" w:rsidP="0069519E">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69519E">
                <w:rPr>
                  <w:rFonts w:ascii="Arial" w:hAnsi="Arial" w:cs="Arial"/>
                  <w:b/>
                  <w:sz w:val="24"/>
                  <w:szCs w:val="24"/>
                  <w:lang w:val="es-ES"/>
                </w:rPr>
                <w:t>¿Se cuenta con algún método para cuantificar y determinar la población potencial y objetivo de cada programa asociado al fondo?</w:t>
              </w:r>
            </w:p>
            <w:p w:rsidR="0053186A" w:rsidRDefault="0053186A" w:rsidP="0069519E">
              <w:pPr>
                <w:spacing w:line="360" w:lineRule="auto"/>
                <w:jc w:val="both"/>
                <w:rPr>
                  <w:rFonts w:ascii="Arial" w:hAnsi="Arial" w:cs="Arial"/>
                  <w:sz w:val="24"/>
                  <w:szCs w:val="24"/>
                  <w:lang w:val="es-ES"/>
                </w:rPr>
              </w:pPr>
              <w:r w:rsidRPr="0069519E">
                <w:rPr>
                  <w:rFonts w:ascii="Arial" w:hAnsi="Arial" w:cs="Arial"/>
                  <w:b/>
                  <w:sz w:val="24"/>
                  <w:szCs w:val="24"/>
                  <w:lang w:val="es-ES"/>
                </w:rPr>
                <w:t>RESPUESTA: SÍ</w:t>
              </w:r>
              <w:r w:rsidRPr="0065009C">
                <w:rPr>
                  <w:rFonts w:ascii="Arial" w:hAnsi="Arial" w:cs="Arial"/>
                  <w:sz w:val="24"/>
                  <w:szCs w:val="24"/>
                  <w:lang w:val="es-ES"/>
                </w:rPr>
                <w:t xml:space="preserve"> </w:t>
              </w:r>
            </w:p>
            <w:p w:rsidR="00441E51" w:rsidRPr="001770A0" w:rsidRDefault="00441E51" w:rsidP="0069519E">
              <w:pPr>
                <w:spacing w:line="360" w:lineRule="auto"/>
                <w:jc w:val="both"/>
                <w:rPr>
                  <w:rFonts w:ascii="Arial" w:hAnsi="Arial" w:cs="Arial"/>
                  <w:sz w:val="24"/>
                  <w:szCs w:val="24"/>
                  <w:lang w:val="es-ES"/>
                </w:rPr>
              </w:pPr>
              <w:r>
                <w:rPr>
                  <w:rFonts w:ascii="Arial" w:hAnsi="Arial" w:cs="Arial"/>
                  <w:sz w:val="24"/>
                  <w:szCs w:val="24"/>
                  <w:lang w:val="es-ES"/>
                </w:rPr>
                <w:t>Como se explicó en la respuesta a la pregunta no. 20, l</w:t>
              </w:r>
              <w:r w:rsidRPr="001770A0">
                <w:rPr>
                  <w:rFonts w:ascii="Arial" w:hAnsi="Arial" w:cs="Arial"/>
                  <w:sz w:val="24"/>
                  <w:szCs w:val="24"/>
                  <w:lang w:val="es-ES"/>
                </w:rPr>
                <w:t>os criterios para determinar ambas poblaciones están establecidos en las  Reglas de Operación de los Programas Atención a la Demanda de Educación para Adultos (INEA) y Modelo de Educación para la Vida y el Trabajo (INEA)</w:t>
              </w:r>
            </w:p>
            <w:p w:rsidR="00441E51" w:rsidRPr="001770A0" w:rsidRDefault="00441E51" w:rsidP="0069519E">
              <w:pPr>
                <w:spacing w:line="360" w:lineRule="auto"/>
                <w:jc w:val="both"/>
                <w:rPr>
                  <w:rFonts w:ascii="Arial" w:hAnsi="Arial" w:cs="Arial"/>
                  <w:sz w:val="24"/>
                  <w:szCs w:val="24"/>
                  <w:lang w:val="es-ES"/>
                </w:rPr>
              </w:pPr>
              <w:r w:rsidRPr="001770A0">
                <w:rPr>
                  <w:rFonts w:ascii="Arial" w:hAnsi="Arial" w:cs="Arial"/>
                  <w:sz w:val="24"/>
                  <w:szCs w:val="24"/>
                  <w:lang w:val="es-ES"/>
                </w:rPr>
                <w:t>La población potencial se define en estas reglas de manera agregada a nivel nacional  como “la población de 15 años y más en el país que no sabe leer y escribir o que no tuvo la oportunidad de cursar y concluir su educación primaria y/o secundaria:</w:t>
              </w:r>
            </w:p>
            <w:p w:rsidR="00441E51" w:rsidRPr="001770A0" w:rsidRDefault="00441E51" w:rsidP="0069519E">
              <w:pPr>
                <w:spacing w:line="360" w:lineRule="auto"/>
                <w:jc w:val="both"/>
                <w:rPr>
                  <w:rFonts w:ascii="Arial" w:hAnsi="Arial" w:cs="Arial"/>
                  <w:sz w:val="24"/>
                  <w:szCs w:val="24"/>
                  <w:lang w:val="es-ES"/>
                </w:rPr>
              </w:pPr>
              <w:r w:rsidRPr="001770A0">
                <w:rPr>
                  <w:rFonts w:ascii="Arial" w:hAnsi="Arial" w:cs="Arial"/>
                  <w:sz w:val="24"/>
                  <w:szCs w:val="24"/>
                  <w:lang w:val="es-ES"/>
                </w:rPr>
                <w:t xml:space="preserve">En cuanto a la población objetivo, las citadas reglas establecen lo siguiente: </w:t>
              </w:r>
            </w:p>
            <w:p w:rsidR="00441E51" w:rsidRDefault="00441E51" w:rsidP="0069519E">
              <w:pPr>
                <w:spacing w:line="360" w:lineRule="auto"/>
                <w:jc w:val="both"/>
                <w:rPr>
                  <w:rFonts w:ascii="Arial" w:hAnsi="Arial" w:cs="Arial"/>
                  <w:sz w:val="24"/>
                  <w:szCs w:val="24"/>
                  <w:lang w:val="es-ES"/>
                </w:rPr>
              </w:pPr>
              <w:r w:rsidRPr="001770A0">
                <w:rPr>
                  <w:rFonts w:ascii="Arial" w:hAnsi="Arial" w:cs="Arial"/>
                  <w:sz w:val="24"/>
                  <w:szCs w:val="24"/>
                  <w:lang w:val="es-ES"/>
                </w:rPr>
                <w:t xml:space="preserve">“La determinación de la población objetivo se realizó bajo </w:t>
              </w:r>
              <w:r w:rsidRPr="0025367B">
                <w:rPr>
                  <w:rFonts w:ascii="Arial" w:hAnsi="Arial" w:cs="Arial"/>
                  <w:sz w:val="24"/>
                  <w:szCs w:val="24"/>
                  <w:u w:val="single"/>
                  <w:lang w:val="es-ES"/>
                </w:rPr>
                <w:t xml:space="preserve">el enfoque de la capacidad para atender  la demanda real, que corresponde a la </w:t>
              </w:r>
              <w:r w:rsidR="001A3D68">
                <w:rPr>
                  <w:rFonts w:ascii="Arial" w:hAnsi="Arial" w:cs="Arial"/>
                  <w:sz w:val="24"/>
                  <w:szCs w:val="24"/>
                  <w:u w:val="single"/>
                  <w:lang w:val="es-ES"/>
                </w:rPr>
                <w:t>variable</w:t>
              </w:r>
              <w:r w:rsidRPr="0025367B">
                <w:rPr>
                  <w:rFonts w:ascii="Arial" w:hAnsi="Arial" w:cs="Arial"/>
                  <w:sz w:val="24"/>
                  <w:szCs w:val="24"/>
                  <w:u w:val="single"/>
                  <w:lang w:val="es-ES"/>
                </w:rPr>
                <w:t xml:space="preserve"> de adultos registra</w:t>
              </w:r>
              <w:r w:rsidR="0091337F">
                <w:rPr>
                  <w:rFonts w:ascii="Arial" w:hAnsi="Arial" w:cs="Arial"/>
                  <w:sz w:val="24"/>
                  <w:szCs w:val="24"/>
                  <w:u w:val="single"/>
                  <w:lang w:val="es-ES"/>
                </w:rPr>
                <w:t>d</w:t>
              </w:r>
              <w:r w:rsidRPr="0025367B">
                <w:rPr>
                  <w:rFonts w:ascii="Arial" w:hAnsi="Arial" w:cs="Arial"/>
                  <w:sz w:val="24"/>
                  <w:szCs w:val="24"/>
                  <w:u w:val="single"/>
                  <w:lang w:val="es-ES"/>
                </w:rPr>
                <w:t>os que se obtiene a partir del promedio de ocho años anteriores  y si se considera el presupuesto similar a 2012</w:t>
              </w:r>
              <w:r w:rsidRPr="001770A0">
                <w:rPr>
                  <w:rFonts w:ascii="Arial" w:hAnsi="Arial" w:cs="Arial"/>
                  <w:sz w:val="24"/>
                  <w:szCs w:val="24"/>
                  <w:lang w:val="es-ES"/>
                </w:rPr>
                <w:t>”</w:t>
              </w:r>
              <w:r w:rsidR="0025367B">
                <w:rPr>
                  <w:rFonts w:ascii="Arial" w:hAnsi="Arial" w:cs="Arial"/>
                  <w:sz w:val="24"/>
                  <w:szCs w:val="24"/>
                  <w:lang w:val="es-ES"/>
                </w:rPr>
                <w:t xml:space="preserve"> No se presentó información sobre la población </w:t>
              </w:r>
              <w:r w:rsidR="00941BB5">
                <w:rPr>
                  <w:rFonts w:ascii="Arial" w:hAnsi="Arial" w:cs="Arial"/>
                  <w:sz w:val="24"/>
                  <w:szCs w:val="24"/>
                  <w:lang w:val="es-ES"/>
                </w:rPr>
                <w:t>objetivo</w:t>
              </w:r>
              <w:r w:rsidR="0025367B">
                <w:rPr>
                  <w:rFonts w:ascii="Arial" w:hAnsi="Arial" w:cs="Arial"/>
                  <w:sz w:val="24"/>
                  <w:szCs w:val="24"/>
                  <w:lang w:val="es-ES"/>
                </w:rPr>
                <w:t xml:space="preserve"> en Yucatán. </w:t>
              </w:r>
            </w:p>
            <w:p w:rsidR="001A3D68" w:rsidRDefault="001A3D68" w:rsidP="0069519E">
              <w:pPr>
                <w:spacing w:line="360" w:lineRule="auto"/>
                <w:jc w:val="both"/>
                <w:rPr>
                  <w:rFonts w:ascii="Arial" w:hAnsi="Arial" w:cs="Arial"/>
                  <w:sz w:val="24"/>
                  <w:szCs w:val="24"/>
                  <w:lang w:val="es-ES"/>
                </w:rPr>
              </w:pPr>
              <w:r>
                <w:rPr>
                  <w:rFonts w:ascii="Arial" w:hAnsi="Arial" w:cs="Arial"/>
                  <w:sz w:val="24"/>
                  <w:szCs w:val="24"/>
                  <w:lang w:val="es-ES"/>
                </w:rPr>
                <w:t xml:space="preserve">Por lo anterior, no es posible completar el cuadro siguiente, ya que es indispensable determinar la población objetivo para obtener la eficiencia de la cobertura. </w:t>
              </w:r>
            </w:p>
            <w:p w:rsidR="009C3079" w:rsidRDefault="009C3079" w:rsidP="0069519E">
              <w:pPr>
                <w:spacing w:line="360" w:lineRule="auto"/>
                <w:jc w:val="both"/>
                <w:rPr>
                  <w:rFonts w:ascii="Arial" w:hAnsi="Arial" w:cs="Arial"/>
                  <w:sz w:val="24"/>
                  <w:szCs w:val="24"/>
                  <w:lang w:val="es-ES"/>
                </w:rPr>
              </w:pPr>
            </w:p>
            <w:p w:rsidR="009C3079" w:rsidRDefault="009C3079" w:rsidP="0069519E">
              <w:pPr>
                <w:spacing w:line="360" w:lineRule="auto"/>
                <w:jc w:val="both"/>
                <w:rPr>
                  <w:rFonts w:ascii="Arial" w:hAnsi="Arial" w:cs="Arial"/>
                  <w:sz w:val="24"/>
                  <w:szCs w:val="24"/>
                  <w:lang w:val="es-ES"/>
                </w:rPr>
              </w:pPr>
            </w:p>
            <w:p w:rsidR="009C3079" w:rsidRDefault="009C3079" w:rsidP="0069519E">
              <w:pPr>
                <w:spacing w:line="360" w:lineRule="auto"/>
                <w:jc w:val="both"/>
                <w:rPr>
                  <w:rFonts w:ascii="Arial" w:hAnsi="Arial" w:cs="Arial"/>
                  <w:sz w:val="24"/>
                  <w:szCs w:val="24"/>
                  <w:lang w:val="es-ES"/>
                </w:rPr>
              </w:pPr>
            </w:p>
            <w:p w:rsidR="009C3079" w:rsidRDefault="009C3079" w:rsidP="0069519E">
              <w:pPr>
                <w:spacing w:line="360" w:lineRule="auto"/>
                <w:jc w:val="both"/>
                <w:rPr>
                  <w:rFonts w:ascii="Arial" w:hAnsi="Arial" w:cs="Arial"/>
                  <w:sz w:val="24"/>
                  <w:szCs w:val="24"/>
                  <w:lang w:val="es-ES"/>
                </w:rPr>
              </w:pPr>
            </w:p>
            <w:p w:rsidR="009C3079" w:rsidRDefault="009C3079" w:rsidP="0069519E">
              <w:pPr>
                <w:spacing w:line="360" w:lineRule="auto"/>
                <w:jc w:val="both"/>
                <w:rPr>
                  <w:rFonts w:ascii="Arial" w:hAnsi="Arial" w:cs="Arial"/>
                  <w:sz w:val="24"/>
                  <w:szCs w:val="24"/>
                  <w:lang w:val="es-ES"/>
                </w:rPr>
              </w:pPr>
            </w:p>
            <w:tbl>
              <w:tblPr>
                <w:tblW w:w="10221" w:type="dxa"/>
                <w:tblInd w:w="55" w:type="dxa"/>
                <w:tblLayout w:type="fixed"/>
                <w:tblCellMar>
                  <w:left w:w="70" w:type="dxa"/>
                  <w:right w:w="70" w:type="dxa"/>
                </w:tblCellMar>
                <w:tblLook w:val="04A0" w:firstRow="1" w:lastRow="0" w:firstColumn="1" w:lastColumn="0" w:noHBand="0" w:noVBand="1"/>
              </w:tblPr>
              <w:tblGrid>
                <w:gridCol w:w="919"/>
                <w:gridCol w:w="1817"/>
                <w:gridCol w:w="1916"/>
                <w:gridCol w:w="2009"/>
                <w:gridCol w:w="1965"/>
                <w:gridCol w:w="1595"/>
              </w:tblGrid>
              <w:tr w:rsidR="009C3079" w:rsidRPr="00F07E8C" w:rsidTr="009C3079">
                <w:trPr>
                  <w:trHeight w:val="300"/>
                </w:trPr>
                <w:tc>
                  <w:tcPr>
                    <w:tcW w:w="10221" w:type="dxa"/>
                    <w:gridSpan w:val="6"/>
                    <w:tcBorders>
                      <w:top w:val="single" w:sz="4" w:space="0" w:color="auto"/>
                      <w:left w:val="single" w:sz="4" w:space="0" w:color="auto"/>
                      <w:bottom w:val="nil"/>
                      <w:right w:val="single" w:sz="4" w:space="0" w:color="000000"/>
                    </w:tcBorders>
                    <w:shd w:val="clear" w:color="auto" w:fill="auto"/>
                    <w:noWrap/>
                    <w:vAlign w:val="bottom"/>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Cobertura Anual del Fondo</w:t>
                    </w:r>
                  </w:p>
                </w:tc>
              </w:tr>
              <w:tr w:rsidR="009C3079" w:rsidRPr="00F07E8C" w:rsidTr="009C3079">
                <w:trPr>
                  <w:trHeight w:val="300"/>
                </w:trPr>
                <w:tc>
                  <w:tcPr>
                    <w:tcW w:w="10221" w:type="dxa"/>
                    <w:gridSpan w:val="6"/>
                    <w:tcBorders>
                      <w:top w:val="nil"/>
                      <w:left w:val="single" w:sz="4" w:space="0" w:color="auto"/>
                      <w:bottom w:val="single" w:sz="4" w:space="0" w:color="auto"/>
                      <w:right w:val="single" w:sz="4" w:space="0" w:color="000000"/>
                    </w:tcBorders>
                    <w:shd w:val="clear" w:color="auto" w:fill="auto"/>
                    <w:noWrap/>
                    <w:vAlign w:val="bottom"/>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2012-2013</w:t>
                    </w:r>
                  </w:p>
                </w:tc>
              </w:tr>
              <w:tr w:rsidR="009C3079" w:rsidRPr="00B5346B" w:rsidTr="009C3079">
                <w:trPr>
                  <w:trHeight w:val="92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9C3079" w:rsidRPr="00F07E8C" w:rsidRDefault="009C3079" w:rsidP="00DE266F">
                    <w:pPr>
                      <w:spacing w:line="360" w:lineRule="auto"/>
                      <w:rPr>
                        <w:rFonts w:ascii="Calibri" w:hAnsi="Calibri"/>
                        <w:color w:val="000000"/>
                        <w:lang w:val="es-ES_tradnl"/>
                      </w:rPr>
                    </w:pPr>
                    <w:r w:rsidRPr="00F07E8C">
                      <w:rPr>
                        <w:rFonts w:ascii="Calibri" w:hAnsi="Calibri"/>
                        <w:color w:val="000000"/>
                        <w:lang w:val="es-ES_tradnl"/>
                      </w:rPr>
                      <w:t> </w:t>
                    </w:r>
                  </w:p>
                </w:tc>
                <w:tc>
                  <w:tcPr>
                    <w:tcW w:w="1817" w:type="dxa"/>
                    <w:tcBorders>
                      <w:top w:val="nil"/>
                      <w:left w:val="nil"/>
                      <w:bottom w:val="single" w:sz="4" w:space="0" w:color="auto"/>
                      <w:right w:val="nil"/>
                    </w:tcBorders>
                    <w:shd w:val="clear" w:color="auto" w:fill="auto"/>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Población Potencial (PP)</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Población O</w:t>
                    </w:r>
                    <w:r>
                      <w:rPr>
                        <w:rFonts w:ascii="Calibri" w:hAnsi="Calibri"/>
                        <w:color w:val="000000"/>
                        <w:lang w:val="es-ES_tradnl"/>
                      </w:rPr>
                      <w:t>b</w:t>
                    </w:r>
                    <w:r w:rsidRPr="00F07E8C">
                      <w:rPr>
                        <w:rFonts w:ascii="Calibri" w:hAnsi="Calibri"/>
                        <w:color w:val="000000"/>
                        <w:lang w:val="es-ES_tradnl"/>
                      </w:rPr>
                      <w:t>jetivo (PO)</w:t>
                    </w:r>
                  </w:p>
                </w:tc>
                <w:tc>
                  <w:tcPr>
                    <w:tcW w:w="2009" w:type="dxa"/>
                    <w:tcBorders>
                      <w:top w:val="nil"/>
                      <w:left w:val="nil"/>
                      <w:bottom w:val="nil"/>
                      <w:right w:val="single" w:sz="4" w:space="0" w:color="auto"/>
                    </w:tcBorders>
                    <w:shd w:val="clear" w:color="auto" w:fill="auto"/>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Población Atendida (PA)</w:t>
                    </w:r>
                  </w:p>
                </w:tc>
                <w:tc>
                  <w:tcPr>
                    <w:tcW w:w="1965" w:type="dxa"/>
                    <w:tcBorders>
                      <w:top w:val="nil"/>
                      <w:left w:val="nil"/>
                      <w:bottom w:val="nil"/>
                      <w:right w:val="single" w:sz="4" w:space="0" w:color="auto"/>
                    </w:tcBorders>
                    <w:shd w:val="clear" w:color="auto" w:fill="auto"/>
                    <w:vAlign w:val="bottom"/>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Cobertura del Programa (PA/PP x 100)</w:t>
                    </w:r>
                  </w:p>
                </w:tc>
                <w:tc>
                  <w:tcPr>
                    <w:tcW w:w="1595" w:type="dxa"/>
                    <w:tcBorders>
                      <w:top w:val="nil"/>
                      <w:left w:val="nil"/>
                      <w:bottom w:val="single" w:sz="4" w:space="0" w:color="auto"/>
                      <w:right w:val="single" w:sz="4" w:space="0" w:color="auto"/>
                    </w:tcBorders>
                    <w:shd w:val="clear" w:color="auto" w:fill="auto"/>
                    <w:vAlign w:val="bottom"/>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Eficiencia de cobertura (PA/POx100)</w:t>
                    </w:r>
                  </w:p>
                </w:tc>
              </w:tr>
              <w:tr w:rsidR="009C3079" w:rsidRPr="00F07E8C" w:rsidTr="009C3079">
                <w:trPr>
                  <w:trHeight w:val="900"/>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Año</w:t>
                    </w:r>
                  </w:p>
                </w:tc>
                <w:tc>
                  <w:tcPr>
                    <w:tcW w:w="1817" w:type="dxa"/>
                    <w:tcBorders>
                      <w:top w:val="nil"/>
                      <w:left w:val="nil"/>
                      <w:bottom w:val="nil"/>
                      <w:right w:val="single" w:sz="4" w:space="0" w:color="auto"/>
                    </w:tcBorders>
                    <w:shd w:val="clear" w:color="auto" w:fill="auto"/>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Rezago educativo/1</w:t>
                    </w:r>
                  </w:p>
                </w:tc>
                <w:tc>
                  <w:tcPr>
                    <w:tcW w:w="1916" w:type="dxa"/>
                    <w:tcBorders>
                      <w:top w:val="nil"/>
                      <w:left w:val="nil"/>
                      <w:bottom w:val="nil"/>
                      <w:right w:val="single" w:sz="4" w:space="0" w:color="auto"/>
                    </w:tcBorders>
                    <w:shd w:val="clear" w:color="auto" w:fill="auto"/>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Rezago Educativo/2</w:t>
                    </w:r>
                  </w:p>
                </w:tc>
                <w:tc>
                  <w:tcPr>
                    <w:tcW w:w="2009" w:type="dxa"/>
                    <w:tcBorders>
                      <w:top w:val="single" w:sz="4" w:space="0" w:color="auto"/>
                      <w:left w:val="nil"/>
                      <w:bottom w:val="nil"/>
                      <w:right w:val="single" w:sz="4" w:space="0" w:color="auto"/>
                    </w:tcBorders>
                    <w:shd w:val="clear" w:color="auto" w:fill="auto"/>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Educandos Registrados 2013/</w:t>
                    </w:r>
                    <w:r w:rsidR="0025367B">
                      <w:rPr>
                        <w:rFonts w:ascii="Calibri" w:hAnsi="Calibri"/>
                        <w:color w:val="000000"/>
                        <w:lang w:val="es-ES_tradnl"/>
                      </w:rPr>
                      <w:t>3</w:t>
                    </w:r>
                  </w:p>
                </w:tc>
                <w:tc>
                  <w:tcPr>
                    <w:tcW w:w="1965" w:type="dxa"/>
                    <w:tcBorders>
                      <w:top w:val="single" w:sz="4" w:space="0" w:color="auto"/>
                      <w:left w:val="nil"/>
                      <w:bottom w:val="nil"/>
                      <w:right w:val="single" w:sz="4" w:space="0" w:color="auto"/>
                    </w:tcBorders>
                    <w:shd w:val="clear" w:color="auto" w:fill="auto"/>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Rezago Educativo</w:t>
                    </w:r>
                  </w:p>
                </w:tc>
                <w:tc>
                  <w:tcPr>
                    <w:tcW w:w="1595" w:type="dxa"/>
                    <w:tcBorders>
                      <w:top w:val="nil"/>
                      <w:left w:val="nil"/>
                      <w:bottom w:val="single" w:sz="4" w:space="0" w:color="auto"/>
                      <w:right w:val="single" w:sz="4" w:space="0" w:color="auto"/>
                    </w:tcBorders>
                    <w:shd w:val="clear" w:color="auto" w:fill="auto"/>
                    <w:vAlign w:val="center"/>
                    <w:hideMark/>
                  </w:tcPr>
                  <w:p w:rsidR="009C3079" w:rsidRPr="00F07E8C" w:rsidRDefault="009C3079" w:rsidP="00DE266F">
                    <w:pPr>
                      <w:spacing w:line="360" w:lineRule="auto"/>
                      <w:jc w:val="center"/>
                      <w:rPr>
                        <w:rFonts w:ascii="Calibri" w:hAnsi="Calibri"/>
                        <w:color w:val="000000"/>
                        <w:lang w:val="es-ES_tradnl"/>
                      </w:rPr>
                    </w:pPr>
                    <w:r w:rsidRPr="00F07E8C">
                      <w:rPr>
                        <w:rFonts w:ascii="Calibri" w:hAnsi="Calibri"/>
                        <w:color w:val="000000"/>
                        <w:lang w:val="es-ES_tradnl"/>
                      </w:rPr>
                      <w:t>Rezago Educativo</w:t>
                    </w:r>
                  </w:p>
                </w:tc>
              </w:tr>
              <w:tr w:rsidR="009C3079" w:rsidRPr="00F07E8C" w:rsidTr="009C3079">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9C3079" w:rsidRPr="00F07E8C" w:rsidRDefault="009C3079" w:rsidP="009C3079">
                    <w:pPr>
                      <w:spacing w:line="360" w:lineRule="auto"/>
                      <w:jc w:val="right"/>
                      <w:rPr>
                        <w:rFonts w:ascii="Calibri" w:hAnsi="Calibri"/>
                        <w:color w:val="000000"/>
                        <w:lang w:val="es-ES_tradnl"/>
                      </w:rPr>
                    </w:pPr>
                    <w:r w:rsidRPr="00F07E8C">
                      <w:rPr>
                        <w:rFonts w:ascii="Calibri" w:hAnsi="Calibri"/>
                        <w:color w:val="000000"/>
                        <w:lang w:val="es-ES_tradnl"/>
                      </w:rPr>
                      <w:t>201</w:t>
                    </w:r>
                    <w:r>
                      <w:rPr>
                        <w:rFonts w:ascii="Calibri" w:hAnsi="Calibri"/>
                        <w:color w:val="000000"/>
                        <w:lang w:val="es-ES_tradnl"/>
                      </w:rPr>
                      <w:t>2</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9C3079" w:rsidRPr="00F07E8C" w:rsidRDefault="009C3079" w:rsidP="00DE266F">
                    <w:pPr>
                      <w:spacing w:line="360" w:lineRule="auto"/>
                      <w:jc w:val="right"/>
                      <w:rPr>
                        <w:rFonts w:ascii="Calibri" w:hAnsi="Calibri"/>
                        <w:color w:val="000000"/>
                        <w:lang w:val="es-ES_tradnl"/>
                      </w:rPr>
                    </w:pPr>
                    <w:r>
                      <w:rPr>
                        <w:rFonts w:ascii="Calibri" w:hAnsi="Calibri"/>
                        <w:color w:val="000000"/>
                        <w:lang w:val="es-ES_tradnl"/>
                      </w:rPr>
                      <w:t>625,267</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9C3079" w:rsidRPr="00F07E8C" w:rsidRDefault="009C3079" w:rsidP="00DE266F">
                    <w:pPr>
                      <w:spacing w:line="360" w:lineRule="auto"/>
                      <w:jc w:val="right"/>
                      <w:rPr>
                        <w:rFonts w:ascii="Calibri" w:hAnsi="Calibri"/>
                        <w:color w:val="000000"/>
                        <w:lang w:val="es-ES_tradnl"/>
                      </w:rPr>
                    </w:pP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rsidR="009C3079" w:rsidRPr="00F07E8C" w:rsidRDefault="009C3079" w:rsidP="00DE266F">
                    <w:pPr>
                      <w:spacing w:line="360" w:lineRule="auto"/>
                      <w:jc w:val="right"/>
                      <w:rPr>
                        <w:rFonts w:ascii="Calibri" w:hAnsi="Calibri"/>
                        <w:color w:val="000000"/>
                        <w:lang w:val="es-ES_tradnl"/>
                      </w:rPr>
                    </w:pP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9C3079" w:rsidRPr="00F07E8C" w:rsidRDefault="009C3079" w:rsidP="00DE266F">
                    <w:pPr>
                      <w:spacing w:line="360" w:lineRule="auto"/>
                      <w:jc w:val="right"/>
                      <w:rPr>
                        <w:rFonts w:ascii="Calibri" w:hAnsi="Calibri"/>
                        <w:color w:val="000000"/>
                        <w:lang w:val="es-ES_tradnl"/>
                      </w:rPr>
                    </w:pPr>
                  </w:p>
                </w:tc>
                <w:tc>
                  <w:tcPr>
                    <w:tcW w:w="1595" w:type="dxa"/>
                    <w:tcBorders>
                      <w:top w:val="nil"/>
                      <w:left w:val="nil"/>
                      <w:bottom w:val="single" w:sz="4" w:space="0" w:color="auto"/>
                      <w:right w:val="single" w:sz="4" w:space="0" w:color="auto"/>
                    </w:tcBorders>
                    <w:shd w:val="clear" w:color="auto" w:fill="auto"/>
                    <w:noWrap/>
                    <w:vAlign w:val="bottom"/>
                    <w:hideMark/>
                  </w:tcPr>
                  <w:p w:rsidR="009C3079" w:rsidRPr="00F07E8C" w:rsidRDefault="009C3079" w:rsidP="00DE266F">
                    <w:pPr>
                      <w:spacing w:line="360" w:lineRule="auto"/>
                      <w:jc w:val="right"/>
                      <w:rPr>
                        <w:rFonts w:ascii="Calibri" w:hAnsi="Calibri"/>
                        <w:color w:val="000000"/>
                        <w:lang w:val="es-ES_tradnl"/>
                      </w:rPr>
                    </w:pPr>
                  </w:p>
                </w:tc>
              </w:tr>
              <w:tr w:rsidR="009C3079" w:rsidRPr="00F07E8C" w:rsidTr="009C3079">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9C3079" w:rsidRPr="00F07E8C" w:rsidRDefault="009C3079" w:rsidP="0025367B">
                    <w:pPr>
                      <w:spacing w:line="360" w:lineRule="auto"/>
                      <w:jc w:val="right"/>
                      <w:rPr>
                        <w:rFonts w:ascii="Calibri" w:hAnsi="Calibri"/>
                        <w:color w:val="000000"/>
                        <w:lang w:val="es-ES_tradnl"/>
                      </w:rPr>
                    </w:pPr>
                    <w:r w:rsidRPr="00F07E8C">
                      <w:rPr>
                        <w:rFonts w:ascii="Calibri" w:hAnsi="Calibri"/>
                        <w:color w:val="000000"/>
                        <w:lang w:val="es-ES_tradnl"/>
                      </w:rPr>
                      <w:t>2013</w:t>
                    </w:r>
                  </w:p>
                </w:tc>
                <w:tc>
                  <w:tcPr>
                    <w:tcW w:w="1817" w:type="dxa"/>
                    <w:tcBorders>
                      <w:top w:val="nil"/>
                      <w:left w:val="nil"/>
                      <w:bottom w:val="single" w:sz="4" w:space="0" w:color="auto"/>
                      <w:right w:val="single" w:sz="4" w:space="0" w:color="auto"/>
                    </w:tcBorders>
                    <w:shd w:val="clear" w:color="auto" w:fill="auto"/>
                    <w:noWrap/>
                    <w:vAlign w:val="bottom"/>
                    <w:hideMark/>
                  </w:tcPr>
                  <w:p w:rsidR="009C3079" w:rsidRPr="00F07E8C" w:rsidRDefault="009C3079" w:rsidP="009C3079">
                    <w:pPr>
                      <w:spacing w:line="360" w:lineRule="auto"/>
                      <w:jc w:val="right"/>
                      <w:rPr>
                        <w:rFonts w:ascii="Calibri" w:hAnsi="Calibri"/>
                        <w:color w:val="000000"/>
                        <w:lang w:val="es-ES_tradnl"/>
                      </w:rPr>
                    </w:pPr>
                    <w:r>
                      <w:rPr>
                        <w:rFonts w:ascii="Calibri" w:hAnsi="Calibri"/>
                        <w:color w:val="000000"/>
                        <w:lang w:val="es-ES_tradnl"/>
                      </w:rPr>
                      <w:t>620</w:t>
                    </w:r>
                    <w:r w:rsidRPr="00F07E8C">
                      <w:rPr>
                        <w:rFonts w:ascii="Calibri" w:hAnsi="Calibri"/>
                        <w:color w:val="000000"/>
                        <w:lang w:val="es-ES_tradnl"/>
                      </w:rPr>
                      <w:t>,</w:t>
                    </w:r>
                    <w:r>
                      <w:rPr>
                        <w:rFonts w:ascii="Calibri" w:hAnsi="Calibri"/>
                        <w:color w:val="000000"/>
                        <w:lang w:val="es-ES_tradnl"/>
                      </w:rPr>
                      <w:t>497</w:t>
                    </w:r>
                  </w:p>
                </w:tc>
                <w:tc>
                  <w:tcPr>
                    <w:tcW w:w="1916" w:type="dxa"/>
                    <w:tcBorders>
                      <w:top w:val="nil"/>
                      <w:left w:val="nil"/>
                      <w:bottom w:val="single" w:sz="4" w:space="0" w:color="auto"/>
                      <w:right w:val="single" w:sz="4" w:space="0" w:color="auto"/>
                    </w:tcBorders>
                    <w:shd w:val="clear" w:color="auto" w:fill="auto"/>
                    <w:noWrap/>
                    <w:vAlign w:val="bottom"/>
                    <w:hideMark/>
                  </w:tcPr>
                  <w:p w:rsidR="009C3079" w:rsidRPr="00F07E8C" w:rsidRDefault="009C3079" w:rsidP="00DE266F">
                    <w:pPr>
                      <w:spacing w:line="360" w:lineRule="auto"/>
                      <w:jc w:val="right"/>
                      <w:rPr>
                        <w:rFonts w:ascii="Calibri" w:hAnsi="Calibri"/>
                        <w:color w:val="000000"/>
                        <w:lang w:val="es-ES_tradnl"/>
                      </w:rPr>
                    </w:pPr>
                  </w:p>
                </w:tc>
                <w:tc>
                  <w:tcPr>
                    <w:tcW w:w="2009" w:type="dxa"/>
                    <w:tcBorders>
                      <w:top w:val="nil"/>
                      <w:left w:val="nil"/>
                      <w:bottom w:val="single" w:sz="4" w:space="0" w:color="auto"/>
                      <w:right w:val="single" w:sz="4" w:space="0" w:color="auto"/>
                    </w:tcBorders>
                    <w:shd w:val="clear" w:color="auto" w:fill="auto"/>
                    <w:noWrap/>
                    <w:vAlign w:val="bottom"/>
                    <w:hideMark/>
                  </w:tcPr>
                  <w:p w:rsidR="009C3079" w:rsidRPr="00F07E8C" w:rsidRDefault="00EC4A93" w:rsidP="00DE266F">
                    <w:pPr>
                      <w:spacing w:line="360" w:lineRule="auto"/>
                      <w:jc w:val="right"/>
                      <w:rPr>
                        <w:rFonts w:ascii="Calibri" w:hAnsi="Calibri"/>
                        <w:color w:val="000000"/>
                        <w:lang w:val="es-ES_tradnl"/>
                      </w:rPr>
                    </w:pPr>
                    <w:r>
                      <w:rPr>
                        <w:rFonts w:ascii="Calibri" w:hAnsi="Calibri"/>
                        <w:color w:val="000000"/>
                        <w:lang w:val="es-ES_tradnl"/>
                      </w:rPr>
                      <w:t>39,325</w:t>
                    </w:r>
                  </w:p>
                </w:tc>
                <w:tc>
                  <w:tcPr>
                    <w:tcW w:w="1965" w:type="dxa"/>
                    <w:tcBorders>
                      <w:top w:val="nil"/>
                      <w:left w:val="nil"/>
                      <w:bottom w:val="single" w:sz="4" w:space="0" w:color="auto"/>
                      <w:right w:val="single" w:sz="4" w:space="0" w:color="auto"/>
                    </w:tcBorders>
                    <w:shd w:val="clear" w:color="auto" w:fill="auto"/>
                    <w:noWrap/>
                    <w:vAlign w:val="bottom"/>
                    <w:hideMark/>
                  </w:tcPr>
                  <w:p w:rsidR="009C3079" w:rsidRPr="00F07E8C" w:rsidRDefault="00647FBB" w:rsidP="00DE266F">
                    <w:pPr>
                      <w:spacing w:line="360" w:lineRule="auto"/>
                      <w:jc w:val="right"/>
                      <w:rPr>
                        <w:rFonts w:ascii="Calibri" w:hAnsi="Calibri"/>
                        <w:color w:val="000000"/>
                        <w:lang w:val="es-ES_tradnl"/>
                      </w:rPr>
                    </w:pPr>
                    <w:r>
                      <w:rPr>
                        <w:rFonts w:ascii="Calibri" w:hAnsi="Calibri"/>
                        <w:color w:val="000000"/>
                        <w:lang w:val="es-ES_tradnl"/>
                      </w:rPr>
                      <w:t>6.3%</w:t>
                    </w:r>
                  </w:p>
                </w:tc>
                <w:tc>
                  <w:tcPr>
                    <w:tcW w:w="1595" w:type="dxa"/>
                    <w:tcBorders>
                      <w:top w:val="nil"/>
                      <w:left w:val="nil"/>
                      <w:bottom w:val="single" w:sz="4" w:space="0" w:color="auto"/>
                      <w:right w:val="single" w:sz="4" w:space="0" w:color="auto"/>
                    </w:tcBorders>
                    <w:shd w:val="clear" w:color="auto" w:fill="auto"/>
                    <w:noWrap/>
                    <w:vAlign w:val="bottom"/>
                    <w:hideMark/>
                  </w:tcPr>
                  <w:p w:rsidR="009C3079" w:rsidRPr="00F07E8C" w:rsidRDefault="009C3079" w:rsidP="00DE266F">
                    <w:pPr>
                      <w:spacing w:line="360" w:lineRule="auto"/>
                      <w:jc w:val="right"/>
                      <w:rPr>
                        <w:rFonts w:ascii="Calibri" w:hAnsi="Calibri"/>
                        <w:color w:val="000000"/>
                        <w:lang w:val="es-ES_tradnl"/>
                      </w:rPr>
                    </w:pPr>
                  </w:p>
                </w:tc>
              </w:tr>
              <w:tr w:rsidR="009C3079" w:rsidRPr="00C8468D" w:rsidTr="009C3079">
                <w:trPr>
                  <w:trHeight w:val="700"/>
                </w:trPr>
                <w:tc>
                  <w:tcPr>
                    <w:tcW w:w="10221" w:type="dxa"/>
                    <w:gridSpan w:val="6"/>
                    <w:tcBorders>
                      <w:top w:val="single" w:sz="4" w:space="0" w:color="auto"/>
                      <w:left w:val="single" w:sz="4" w:space="0" w:color="auto"/>
                      <w:bottom w:val="nil"/>
                      <w:right w:val="single" w:sz="4" w:space="0" w:color="000000"/>
                    </w:tcBorders>
                    <w:shd w:val="clear" w:color="auto" w:fill="auto"/>
                    <w:vAlign w:val="bottom"/>
                    <w:hideMark/>
                  </w:tcPr>
                  <w:p w:rsidR="009C3079" w:rsidRPr="00F07E8C" w:rsidRDefault="009C3079" w:rsidP="00DE266F">
                    <w:pPr>
                      <w:spacing w:line="360" w:lineRule="auto"/>
                      <w:rPr>
                        <w:rFonts w:ascii="Calibri" w:hAnsi="Calibri"/>
                        <w:color w:val="000000"/>
                        <w:lang w:val="es-ES_tradnl"/>
                      </w:rPr>
                    </w:pPr>
                    <w:r w:rsidRPr="00F07E8C">
                      <w:rPr>
                        <w:rFonts w:ascii="Calibri" w:hAnsi="Calibri"/>
                        <w:color w:val="000000"/>
                        <w:lang w:val="es-ES_tradnl"/>
                      </w:rPr>
                      <w:t>1/</w:t>
                    </w:r>
                    <w:r w:rsidR="00AC4FC1">
                      <w:rPr>
                        <w:rFonts w:ascii="Calibri" w:hAnsi="Calibri"/>
                        <w:color w:val="000000"/>
                        <w:lang w:val="es-ES_tradnl"/>
                      </w:rPr>
                      <w:t xml:space="preserve">En el caso de 2012 el dato se tomó del Diagnóstico presentado para esta evaluación, documento que carece de la referencia o fuente del documento oficial que lo contiene. El dado de 2013 se tomó de las estadísticas oficiales por entidad federativa del INEA para el </w:t>
                    </w:r>
                    <w:r w:rsidRPr="00F07E8C">
                      <w:rPr>
                        <w:rFonts w:ascii="Calibri" w:hAnsi="Calibri"/>
                        <w:color w:val="000000"/>
                        <w:lang w:val="es-ES_tradnl"/>
                      </w:rPr>
                      <w:t xml:space="preserve">Rezago de la población de 15 años y más en educación básica información del censo de población y vivienda </w:t>
                    </w:r>
                    <w:hyperlink r:id="rId22" w:history="1">
                      <w:r w:rsidRPr="00534336">
                        <w:rPr>
                          <w:rStyle w:val="Hipervnculo"/>
                          <w:rFonts w:ascii="Calibri" w:hAnsi="Calibri"/>
                          <w:lang w:val="es-ES_tradnl"/>
                        </w:rPr>
                        <w:t>http://www.inea.gob.mx/transparencia/pdf/Estimacion_rezago_2013.pdf</w:t>
                      </w:r>
                    </w:hyperlink>
                  </w:p>
                </w:tc>
              </w:tr>
              <w:tr w:rsidR="009C3079" w:rsidRPr="009C3079" w:rsidTr="009C3079">
                <w:trPr>
                  <w:trHeight w:val="700"/>
                </w:trPr>
                <w:tc>
                  <w:tcPr>
                    <w:tcW w:w="10221" w:type="dxa"/>
                    <w:gridSpan w:val="6"/>
                    <w:tcBorders>
                      <w:top w:val="nil"/>
                      <w:left w:val="single" w:sz="4" w:space="0" w:color="auto"/>
                      <w:bottom w:val="nil"/>
                      <w:right w:val="single" w:sz="4" w:space="0" w:color="000000"/>
                    </w:tcBorders>
                    <w:shd w:val="clear" w:color="auto" w:fill="auto"/>
                    <w:vAlign w:val="bottom"/>
                    <w:hideMark/>
                  </w:tcPr>
                  <w:p w:rsidR="009C3079" w:rsidRPr="00F07E8C" w:rsidRDefault="009C3079" w:rsidP="009C3079">
                    <w:pPr>
                      <w:spacing w:line="360" w:lineRule="auto"/>
                      <w:rPr>
                        <w:rFonts w:ascii="Calibri" w:hAnsi="Calibri"/>
                        <w:color w:val="000000"/>
                        <w:lang w:val="es-ES_tradnl"/>
                      </w:rPr>
                    </w:pPr>
                    <w:r w:rsidRPr="00F07E8C">
                      <w:rPr>
                        <w:rFonts w:ascii="Calibri" w:hAnsi="Calibri"/>
                        <w:color w:val="000000"/>
                        <w:lang w:val="es-ES_tradnl"/>
                      </w:rPr>
                      <w:t>2/</w:t>
                    </w:r>
                  </w:p>
                </w:tc>
              </w:tr>
              <w:tr w:rsidR="009C3079" w:rsidRPr="00C8468D" w:rsidTr="009C3079">
                <w:trPr>
                  <w:trHeight w:val="340"/>
                </w:trPr>
                <w:tc>
                  <w:tcPr>
                    <w:tcW w:w="8626" w:type="dxa"/>
                    <w:gridSpan w:val="5"/>
                    <w:tcBorders>
                      <w:top w:val="nil"/>
                      <w:left w:val="single" w:sz="4" w:space="0" w:color="auto"/>
                      <w:bottom w:val="nil"/>
                      <w:right w:val="nil"/>
                    </w:tcBorders>
                    <w:shd w:val="clear" w:color="auto" w:fill="auto"/>
                    <w:noWrap/>
                    <w:vAlign w:val="bottom"/>
                    <w:hideMark/>
                  </w:tcPr>
                  <w:p w:rsidR="009C3079" w:rsidRPr="00F07E8C" w:rsidRDefault="009C3079" w:rsidP="009C3079">
                    <w:pPr>
                      <w:spacing w:line="360" w:lineRule="auto"/>
                      <w:rPr>
                        <w:rFonts w:ascii="Calibri" w:hAnsi="Calibri"/>
                        <w:color w:val="000000"/>
                        <w:lang w:val="es-ES_tradnl"/>
                      </w:rPr>
                    </w:pPr>
                    <w:r w:rsidRPr="00F07E8C">
                      <w:rPr>
                        <w:rFonts w:ascii="Calibri" w:hAnsi="Calibri"/>
                        <w:color w:val="000000"/>
                        <w:lang w:val="es-ES_tradnl"/>
                      </w:rPr>
                      <w:t>3/</w:t>
                    </w:r>
                    <w:r w:rsidR="001F4CE6">
                      <w:rPr>
                        <w:rFonts w:ascii="Calibri" w:hAnsi="Calibri"/>
                        <w:color w:val="000000"/>
                        <w:lang w:val="es-ES_tradnl"/>
                      </w:rPr>
                      <w:t xml:space="preserve">Documento titulado “Educandos Registrados” donde aparecen unas gráficas con la meta de población registrada y la efectivamente registrada a diciembre de 2013. Documento que no contiene la fuente o referencia al informe o base de datos al que pertenece. </w:t>
                    </w:r>
                  </w:p>
                </w:tc>
                <w:tc>
                  <w:tcPr>
                    <w:tcW w:w="1595" w:type="dxa"/>
                    <w:tcBorders>
                      <w:top w:val="nil"/>
                      <w:left w:val="nil"/>
                      <w:bottom w:val="nil"/>
                      <w:right w:val="single" w:sz="4" w:space="0" w:color="auto"/>
                    </w:tcBorders>
                    <w:shd w:val="clear" w:color="auto" w:fill="auto"/>
                    <w:noWrap/>
                    <w:vAlign w:val="bottom"/>
                    <w:hideMark/>
                  </w:tcPr>
                  <w:p w:rsidR="009C3079" w:rsidRPr="00F07E8C" w:rsidRDefault="009C3079" w:rsidP="00DE266F">
                    <w:pPr>
                      <w:spacing w:line="360" w:lineRule="auto"/>
                      <w:rPr>
                        <w:rFonts w:ascii="Calibri" w:hAnsi="Calibri"/>
                        <w:color w:val="000000"/>
                        <w:lang w:val="es-ES_tradnl"/>
                      </w:rPr>
                    </w:pPr>
                    <w:r w:rsidRPr="00F07E8C">
                      <w:rPr>
                        <w:rFonts w:ascii="Calibri" w:hAnsi="Calibri"/>
                        <w:color w:val="000000"/>
                        <w:lang w:val="es-ES_tradnl"/>
                      </w:rPr>
                      <w:t> </w:t>
                    </w:r>
                  </w:p>
                </w:tc>
              </w:tr>
              <w:tr w:rsidR="009C3079" w:rsidRPr="00C8468D" w:rsidTr="009C3079">
                <w:trPr>
                  <w:trHeight w:val="700"/>
                </w:trPr>
                <w:tc>
                  <w:tcPr>
                    <w:tcW w:w="10221" w:type="dxa"/>
                    <w:gridSpan w:val="6"/>
                    <w:tcBorders>
                      <w:top w:val="nil"/>
                      <w:left w:val="single" w:sz="4" w:space="0" w:color="auto"/>
                      <w:bottom w:val="nil"/>
                      <w:right w:val="single" w:sz="4" w:space="0" w:color="000000"/>
                    </w:tcBorders>
                    <w:shd w:val="clear" w:color="auto" w:fill="auto"/>
                    <w:vAlign w:val="bottom"/>
                    <w:hideMark/>
                  </w:tcPr>
                  <w:p w:rsidR="009C3079" w:rsidRPr="00F07E8C" w:rsidRDefault="009C3079" w:rsidP="00DE266F">
                    <w:pPr>
                      <w:spacing w:line="360" w:lineRule="auto"/>
                      <w:rPr>
                        <w:rFonts w:ascii="Calibri" w:hAnsi="Calibri"/>
                        <w:color w:val="000000"/>
                        <w:lang w:val="es-ES_tradnl"/>
                      </w:rPr>
                    </w:pPr>
                  </w:p>
                </w:tc>
              </w:tr>
              <w:tr w:rsidR="009C3079" w:rsidRPr="00C8468D" w:rsidTr="00452270">
                <w:trPr>
                  <w:trHeight w:val="95"/>
                </w:trPr>
                <w:tc>
                  <w:tcPr>
                    <w:tcW w:w="10221" w:type="dxa"/>
                    <w:gridSpan w:val="6"/>
                    <w:tcBorders>
                      <w:top w:val="nil"/>
                      <w:left w:val="single" w:sz="4" w:space="0" w:color="auto"/>
                      <w:bottom w:val="single" w:sz="4" w:space="0" w:color="auto"/>
                      <w:right w:val="single" w:sz="4" w:space="0" w:color="000000"/>
                    </w:tcBorders>
                    <w:shd w:val="clear" w:color="auto" w:fill="auto"/>
                    <w:vAlign w:val="bottom"/>
                    <w:hideMark/>
                  </w:tcPr>
                  <w:p w:rsidR="009C3079" w:rsidRPr="00F07E8C" w:rsidRDefault="009C3079" w:rsidP="00DE266F">
                    <w:pPr>
                      <w:spacing w:line="360" w:lineRule="auto"/>
                      <w:rPr>
                        <w:rFonts w:ascii="Calibri" w:hAnsi="Calibri"/>
                        <w:color w:val="000000"/>
                        <w:lang w:val="es-ES_tradnl"/>
                      </w:rPr>
                    </w:pPr>
                  </w:p>
                </w:tc>
              </w:tr>
            </w:tbl>
            <w:p w:rsidR="00441E51" w:rsidRPr="009C3079" w:rsidRDefault="00441E51" w:rsidP="0053186A">
              <w:pPr>
                <w:spacing w:line="360" w:lineRule="auto"/>
                <w:ind w:left="360"/>
                <w:jc w:val="both"/>
                <w:rPr>
                  <w:rFonts w:ascii="Arial" w:hAnsi="Arial" w:cs="Arial"/>
                  <w:sz w:val="24"/>
                  <w:szCs w:val="24"/>
                </w:rPr>
              </w:pPr>
            </w:p>
            <w:p w:rsidR="0053186A" w:rsidRDefault="0053186A" w:rsidP="0053186A">
              <w:pPr>
                <w:spacing w:line="360" w:lineRule="auto"/>
                <w:jc w:val="both"/>
                <w:rPr>
                  <w:rFonts w:ascii="Arial" w:hAnsi="Arial" w:cs="Arial"/>
                  <w:sz w:val="24"/>
                  <w:szCs w:val="24"/>
                  <w:lang w:val="es-ES"/>
                </w:rPr>
              </w:pPr>
              <w:r w:rsidRPr="0065009C">
                <w:rPr>
                  <w:rFonts w:ascii="Arial" w:hAnsi="Arial" w:cs="Arial"/>
                  <w:sz w:val="24"/>
                  <w:szCs w:val="24"/>
                  <w:lang w:val="es-ES"/>
                </w:rPr>
                <w:t>Fuente: en relación con la información de gabinete disponible, se debe evaluar si se ha logrado llegar a la población que se deseaba atender. Para esto es necesario utilizar indicadores consistentes con los criterios analizados</w:t>
              </w:r>
            </w:p>
            <w:p w:rsidR="0053186A" w:rsidRPr="0069519E" w:rsidRDefault="00452270" w:rsidP="0069519E">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69519E">
                <w:rPr>
                  <w:rFonts w:ascii="Arial" w:hAnsi="Arial" w:cs="Arial"/>
                  <w:b/>
                  <w:sz w:val="24"/>
                  <w:szCs w:val="24"/>
                  <w:lang w:val="es-ES"/>
                </w:rPr>
                <w:t>¿Se ha llegado a la población que se desea atender?</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 xml:space="preserve">RESPUESTA: </w:t>
              </w:r>
              <w:r w:rsidR="008B3589" w:rsidRPr="0069519E">
                <w:rPr>
                  <w:rFonts w:ascii="Arial" w:hAnsi="Arial" w:cs="Arial"/>
                  <w:b/>
                  <w:sz w:val="24"/>
                  <w:szCs w:val="24"/>
                  <w:lang w:val="es-ES"/>
                </w:rPr>
                <w:t>No es posible responder esta pregunta ya que aunque se cuenta con el dato de la población atendida, alumnos registrados, no se cuenta con información sobre la población</w:t>
              </w:r>
              <w:r w:rsidR="0091337F" w:rsidRPr="0069519E">
                <w:rPr>
                  <w:rFonts w:ascii="Arial" w:hAnsi="Arial" w:cs="Arial"/>
                  <w:b/>
                  <w:sz w:val="24"/>
                  <w:szCs w:val="24"/>
                  <w:lang w:val="es-ES"/>
                </w:rPr>
                <w:t xml:space="preserve"> objetivo</w:t>
              </w:r>
              <w:r w:rsidR="008B3589" w:rsidRPr="0069519E">
                <w:rPr>
                  <w:rFonts w:ascii="Arial" w:hAnsi="Arial" w:cs="Arial"/>
                  <w:b/>
                  <w:sz w:val="24"/>
                  <w:szCs w:val="24"/>
                  <w:lang w:val="es-ES"/>
                </w:rPr>
                <w:t xml:space="preserve">, y tampoco se presentan las líneas base </w:t>
              </w:r>
              <w:r w:rsidR="007E35BE" w:rsidRPr="0069519E">
                <w:rPr>
                  <w:rFonts w:ascii="Arial" w:hAnsi="Arial" w:cs="Arial"/>
                  <w:b/>
                  <w:sz w:val="24"/>
                  <w:szCs w:val="24"/>
                  <w:lang w:val="es-ES"/>
                </w:rPr>
                <w:t xml:space="preserve">de los indicadores. </w:t>
              </w: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69519E" w:rsidRDefault="0069519E" w:rsidP="0053186A">
              <w:pPr>
                <w:spacing w:line="360" w:lineRule="auto"/>
                <w:ind w:left="360"/>
                <w:jc w:val="both"/>
                <w:rPr>
                  <w:rFonts w:ascii="Arial" w:hAnsi="Arial" w:cs="Arial"/>
                  <w:sz w:val="24"/>
                  <w:szCs w:val="24"/>
                  <w:lang w:val="es-ES"/>
                </w:rPr>
              </w:pPr>
            </w:p>
            <w:p w:rsidR="0069519E" w:rsidRDefault="0069519E"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53186A">
              <w:pPr>
                <w:spacing w:line="360" w:lineRule="auto"/>
                <w:ind w:left="360"/>
                <w:jc w:val="both"/>
                <w:rPr>
                  <w:rFonts w:ascii="Arial" w:hAnsi="Arial" w:cs="Arial"/>
                  <w:sz w:val="24"/>
                  <w:szCs w:val="24"/>
                  <w:lang w:val="es-ES"/>
                </w:rPr>
              </w:pPr>
            </w:p>
            <w:p w:rsidR="001A3D68" w:rsidRDefault="001A3D68" w:rsidP="007723C7">
              <w:pPr>
                <w:spacing w:line="360" w:lineRule="auto"/>
                <w:jc w:val="both"/>
                <w:rPr>
                  <w:rFonts w:ascii="Arial" w:hAnsi="Arial" w:cs="Arial"/>
                  <w:sz w:val="24"/>
                  <w:szCs w:val="24"/>
                  <w:lang w:val="es-ES"/>
                </w:rPr>
              </w:pPr>
            </w:p>
            <w:p w:rsidR="00BD6BFD" w:rsidRDefault="00BD6BFD" w:rsidP="007723C7">
              <w:pPr>
                <w:spacing w:line="360" w:lineRule="auto"/>
                <w:jc w:val="both"/>
                <w:rPr>
                  <w:rFonts w:ascii="Arial" w:hAnsi="Arial" w:cs="Arial"/>
                  <w:sz w:val="24"/>
                  <w:szCs w:val="24"/>
                  <w:lang w:val="es-ES"/>
                </w:rPr>
              </w:pPr>
            </w:p>
            <w:p w:rsidR="00BD6BFD" w:rsidRPr="0065009C" w:rsidRDefault="00BD6BFD" w:rsidP="007723C7">
              <w:pPr>
                <w:spacing w:line="360" w:lineRule="auto"/>
                <w:jc w:val="both"/>
                <w:rPr>
                  <w:rFonts w:ascii="Arial" w:hAnsi="Arial" w:cs="Arial"/>
                  <w:sz w:val="24"/>
                  <w:szCs w:val="24"/>
                  <w:lang w:val="es-ES"/>
                </w:rPr>
              </w:pPr>
            </w:p>
            <w:p w:rsidR="0053186A" w:rsidRDefault="0053186A" w:rsidP="0069519E">
              <w:pPr>
                <w:pStyle w:val="Prrafodelista"/>
                <w:spacing w:line="360" w:lineRule="auto"/>
                <w:jc w:val="center"/>
                <w:rPr>
                  <w:rFonts w:ascii="Arial" w:hAnsi="Arial" w:cs="Arial"/>
                  <w:b/>
                  <w:sz w:val="24"/>
                  <w:szCs w:val="24"/>
                  <w:lang w:val="es-ES"/>
                </w:rPr>
              </w:pPr>
              <w:r w:rsidRPr="0069519E">
                <w:rPr>
                  <w:rFonts w:ascii="Arial" w:hAnsi="Arial" w:cs="Arial"/>
                  <w:b/>
                  <w:sz w:val="24"/>
                  <w:szCs w:val="24"/>
                  <w:lang w:val="es-ES"/>
                </w:rPr>
                <w:t>Análisis de focalización</w:t>
              </w:r>
            </w:p>
            <w:p w:rsidR="0069519E" w:rsidRPr="0069519E" w:rsidRDefault="0069519E" w:rsidP="0069519E">
              <w:pPr>
                <w:pStyle w:val="Prrafodelista"/>
                <w:spacing w:line="360" w:lineRule="auto"/>
                <w:jc w:val="center"/>
                <w:rPr>
                  <w:rFonts w:ascii="Arial" w:hAnsi="Arial" w:cs="Arial"/>
                  <w:b/>
                  <w:sz w:val="24"/>
                  <w:szCs w:val="24"/>
                  <w:lang w:val="es-ES"/>
                </w:rPr>
              </w:pPr>
            </w:p>
            <w:p w:rsidR="0053186A" w:rsidRPr="0069519E" w:rsidRDefault="0053186A" w:rsidP="0069519E">
              <w:pPr>
                <w:pStyle w:val="Prrafodelista"/>
                <w:numPr>
                  <w:ilvl w:val="0"/>
                  <w:numId w:val="2"/>
                </w:numPr>
                <w:spacing w:line="360" w:lineRule="auto"/>
                <w:ind w:left="426"/>
                <w:jc w:val="both"/>
                <w:rPr>
                  <w:rFonts w:ascii="Arial" w:hAnsi="Arial" w:cs="Arial"/>
                  <w:b/>
                  <w:sz w:val="24"/>
                  <w:szCs w:val="24"/>
                  <w:lang w:val="es-ES"/>
                </w:rPr>
              </w:pPr>
              <w:r w:rsidRPr="0069519E">
                <w:rPr>
                  <w:rFonts w:ascii="Arial" w:hAnsi="Arial" w:cs="Arial"/>
                  <w:b/>
                  <w:sz w:val="24"/>
                  <w:szCs w:val="24"/>
                  <w:lang w:val="es-ES"/>
                </w:rPr>
                <w:t>En caso de que se cuente con un padrón de beneficiarios, ¿Existen mecanismos de actualización y depuración del padrón de beneficiarios o listado de beneficiarios?</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 xml:space="preserve">RESPUESTA: SÍ </w:t>
              </w:r>
            </w:p>
            <w:p w:rsidR="00813AA0" w:rsidRPr="00813AA0" w:rsidRDefault="00813AA0" w:rsidP="0069519E">
              <w:pPr>
                <w:spacing w:after="120" w:line="360" w:lineRule="auto"/>
                <w:jc w:val="both"/>
                <w:rPr>
                  <w:rFonts w:ascii="Arial" w:hAnsi="Arial" w:cs="Arial"/>
                  <w:sz w:val="24"/>
                  <w:szCs w:val="24"/>
                </w:rPr>
              </w:pPr>
              <w:r>
                <w:rPr>
                  <w:rFonts w:ascii="Arial" w:hAnsi="Arial" w:cs="Arial"/>
                  <w:lang w:val="es-ES"/>
                </w:rPr>
                <w:t xml:space="preserve">A través del </w:t>
              </w:r>
              <w:r w:rsidRPr="001B189C">
                <w:rPr>
                  <w:rFonts w:ascii="Arial" w:hAnsi="Arial" w:cs="Arial"/>
                </w:rPr>
                <w:t xml:space="preserve"> Sistema Automatizado de Seguimiento y Acreditación</w:t>
              </w:r>
              <w:r>
                <w:rPr>
                  <w:rFonts w:ascii="Arial" w:hAnsi="Arial" w:cs="Arial"/>
                </w:rPr>
                <w:t xml:space="preserve"> del INEA. En el punto 4.4 de las Reglas de Operación, relativo a los beneficiarios, se establece el procedimiento y requisitos para que el beneficiario sea registrado en el sistema y para que sea dado de baja cuando ya obtuvo su certificado de educación básica. </w:t>
              </w:r>
            </w:p>
            <w:p w:rsidR="0053186A" w:rsidRDefault="0053186A"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53186A" w:rsidRPr="0065009C" w:rsidRDefault="0053186A" w:rsidP="00DE331A">
              <w:pPr>
                <w:spacing w:line="360" w:lineRule="auto"/>
                <w:jc w:val="both"/>
                <w:rPr>
                  <w:rFonts w:ascii="Arial" w:hAnsi="Arial" w:cs="Arial"/>
                  <w:sz w:val="24"/>
                  <w:szCs w:val="24"/>
                  <w:lang w:val="es-ES"/>
                </w:rPr>
              </w:pPr>
            </w:p>
            <w:p w:rsidR="0053186A" w:rsidRPr="0069519E" w:rsidRDefault="0053186A" w:rsidP="0069519E">
              <w:pPr>
                <w:pStyle w:val="Prrafodelista"/>
                <w:numPr>
                  <w:ilvl w:val="0"/>
                  <w:numId w:val="2"/>
                </w:numPr>
                <w:spacing w:line="360" w:lineRule="auto"/>
                <w:ind w:left="426"/>
                <w:jc w:val="both"/>
                <w:rPr>
                  <w:rFonts w:ascii="Arial" w:hAnsi="Arial" w:cs="Arial"/>
                  <w:b/>
                  <w:sz w:val="24"/>
                  <w:szCs w:val="24"/>
                  <w:lang w:val="es-ES"/>
                </w:rPr>
              </w:pPr>
              <w:r w:rsidRPr="0069519E">
                <w:rPr>
                  <w:rFonts w:ascii="Arial" w:hAnsi="Arial" w:cs="Arial"/>
                  <w:b/>
                  <w:sz w:val="24"/>
                  <w:szCs w:val="24"/>
                  <w:lang w:val="es-ES"/>
                </w:rPr>
                <w:t>¿Los mecanismos de actualización son los adecuados?</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 xml:space="preserve">RESPUESTA: SÍ </w:t>
              </w:r>
            </w:p>
            <w:p w:rsidR="00B324B0" w:rsidRDefault="00B324B0" w:rsidP="0069519E">
              <w:pPr>
                <w:spacing w:line="360" w:lineRule="auto"/>
                <w:jc w:val="both"/>
                <w:rPr>
                  <w:rFonts w:ascii="Arial" w:hAnsi="Arial" w:cs="Arial"/>
                  <w:sz w:val="24"/>
                  <w:szCs w:val="24"/>
                  <w:lang w:val="es-ES"/>
                </w:rPr>
              </w:pPr>
              <w:r>
                <w:rPr>
                  <w:rFonts w:ascii="Arial" w:hAnsi="Arial" w:cs="Arial"/>
                  <w:sz w:val="24"/>
                  <w:szCs w:val="24"/>
                  <w:lang w:val="es-ES"/>
                </w:rPr>
                <w:t>Se considera que sí, porque aseguran que los beneficiarios registrados cumplan con los requisitos de elegibilidad del programa.</w:t>
              </w:r>
            </w:p>
            <w:p w:rsidR="00B324B0" w:rsidRDefault="00B324B0" w:rsidP="0053186A">
              <w:pPr>
                <w:spacing w:line="360" w:lineRule="auto"/>
                <w:ind w:left="360"/>
                <w:jc w:val="both"/>
                <w:rPr>
                  <w:rFonts w:ascii="Arial" w:hAnsi="Arial" w:cs="Arial"/>
                  <w:sz w:val="24"/>
                  <w:szCs w:val="24"/>
                  <w:lang w:val="es-ES"/>
                </w:rPr>
              </w:pPr>
            </w:p>
            <w:p w:rsidR="00B324B0" w:rsidRPr="0065009C" w:rsidRDefault="00B324B0" w:rsidP="0053186A">
              <w:pPr>
                <w:spacing w:line="360" w:lineRule="auto"/>
                <w:ind w:left="360"/>
                <w:jc w:val="both"/>
                <w:rPr>
                  <w:rFonts w:ascii="Arial" w:hAnsi="Arial" w:cs="Arial"/>
                  <w:sz w:val="24"/>
                  <w:szCs w:val="24"/>
                  <w:lang w:val="es-ES"/>
                </w:rPr>
              </w:pPr>
            </w:p>
            <w:p w:rsidR="0053186A" w:rsidRPr="0065009C" w:rsidRDefault="0053186A" w:rsidP="0053186A">
              <w:pPr>
                <w:spacing w:line="360" w:lineRule="auto"/>
                <w:ind w:left="360"/>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7723C7" w:rsidRDefault="007723C7" w:rsidP="0053186A">
              <w:pPr>
                <w:spacing w:line="360" w:lineRule="auto"/>
                <w:jc w:val="both"/>
                <w:rPr>
                  <w:rFonts w:ascii="Arial" w:hAnsi="Arial" w:cs="Arial"/>
                  <w:sz w:val="24"/>
                  <w:szCs w:val="24"/>
                  <w:lang w:val="es-ES"/>
                </w:rPr>
              </w:pPr>
            </w:p>
            <w:p w:rsidR="00486FEE" w:rsidRPr="0065009C" w:rsidRDefault="00486FEE"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7723C7" w:rsidRDefault="0053186A" w:rsidP="0053186A">
              <w:pPr>
                <w:spacing w:line="360" w:lineRule="auto"/>
                <w:jc w:val="center"/>
                <w:rPr>
                  <w:rFonts w:ascii="Arial" w:hAnsi="Arial" w:cs="Arial"/>
                  <w:b/>
                  <w:sz w:val="36"/>
                  <w:szCs w:val="36"/>
                  <w:lang w:val="es-ES"/>
                </w:rPr>
              </w:pPr>
              <w:r w:rsidRPr="007723C7">
                <w:rPr>
                  <w:rFonts w:ascii="Arial" w:hAnsi="Arial" w:cs="Arial"/>
                  <w:b/>
                  <w:sz w:val="36"/>
                  <w:szCs w:val="36"/>
                  <w:lang w:val="es-ES"/>
                </w:rPr>
                <w:t>CAPÍTULO 4</w:t>
              </w:r>
            </w:p>
            <w:p w:rsidR="0053186A" w:rsidRPr="007723C7" w:rsidRDefault="0053186A" w:rsidP="0053186A">
              <w:pPr>
                <w:spacing w:line="360" w:lineRule="auto"/>
                <w:jc w:val="center"/>
                <w:rPr>
                  <w:rFonts w:ascii="Arial" w:hAnsi="Arial" w:cs="Arial"/>
                  <w:b/>
                  <w:sz w:val="36"/>
                  <w:szCs w:val="36"/>
                  <w:lang w:val="es-ES"/>
                </w:rPr>
              </w:pPr>
              <w:r w:rsidRPr="007723C7">
                <w:rPr>
                  <w:rFonts w:ascii="Arial" w:hAnsi="Arial" w:cs="Arial"/>
                  <w:b/>
                  <w:sz w:val="36"/>
                  <w:szCs w:val="36"/>
                  <w:lang w:val="es-ES"/>
                </w:rPr>
                <w:t>EVALUACIÓN  DE LA OPERACIÓN</w:t>
              </w:r>
            </w:p>
            <w:p w:rsidR="0053186A" w:rsidRPr="0065009C" w:rsidRDefault="0053186A" w:rsidP="0053186A">
              <w:pPr>
                <w:spacing w:line="360" w:lineRule="auto"/>
                <w:jc w:val="center"/>
                <w:rPr>
                  <w:rFonts w:ascii="Arial" w:hAnsi="Arial" w:cs="Arial"/>
                  <w:sz w:val="24"/>
                  <w:szCs w:val="24"/>
                  <w:lang w:val="es-ES"/>
                </w:rPr>
              </w:pPr>
            </w:p>
            <w:p w:rsidR="0053186A" w:rsidRPr="0065009C" w:rsidRDefault="0053186A" w:rsidP="0053186A">
              <w:pPr>
                <w:spacing w:line="360" w:lineRule="auto"/>
                <w:jc w:val="center"/>
                <w:rPr>
                  <w:rFonts w:ascii="Arial" w:hAnsi="Arial" w:cs="Arial"/>
                  <w:sz w:val="24"/>
                  <w:szCs w:val="24"/>
                  <w:lang w:val="es-ES"/>
                </w:rPr>
              </w:pPr>
            </w:p>
            <w:p w:rsidR="0053186A" w:rsidRPr="0065009C" w:rsidRDefault="0053186A" w:rsidP="0053186A">
              <w:pPr>
                <w:spacing w:line="360" w:lineRule="auto"/>
                <w:jc w:val="center"/>
                <w:rPr>
                  <w:rFonts w:ascii="Arial" w:hAnsi="Arial" w:cs="Arial"/>
                  <w:sz w:val="24"/>
                  <w:szCs w:val="24"/>
                  <w:lang w:val="es-ES"/>
                </w:rPr>
              </w:pPr>
            </w:p>
            <w:p w:rsidR="0053186A" w:rsidRPr="0065009C" w:rsidRDefault="0053186A" w:rsidP="0053186A">
              <w:pPr>
                <w:spacing w:line="360" w:lineRule="auto"/>
                <w:jc w:val="center"/>
                <w:rPr>
                  <w:rFonts w:ascii="Arial" w:hAnsi="Arial" w:cs="Arial"/>
                  <w:sz w:val="24"/>
                  <w:szCs w:val="24"/>
                  <w:lang w:val="es-ES"/>
                </w:rPr>
              </w:pPr>
            </w:p>
            <w:p w:rsidR="0053186A" w:rsidRPr="0065009C" w:rsidRDefault="0053186A" w:rsidP="0053186A">
              <w:pPr>
                <w:spacing w:line="360" w:lineRule="auto"/>
                <w:jc w:val="center"/>
                <w:rPr>
                  <w:rFonts w:ascii="Arial" w:hAnsi="Arial" w:cs="Arial"/>
                  <w:sz w:val="24"/>
                  <w:szCs w:val="24"/>
                  <w:lang w:val="es-ES"/>
                </w:rPr>
              </w:pPr>
            </w:p>
            <w:p w:rsidR="0053186A" w:rsidRPr="0065009C" w:rsidRDefault="0053186A" w:rsidP="0053186A">
              <w:pPr>
                <w:spacing w:line="360" w:lineRule="auto"/>
                <w:jc w:val="center"/>
                <w:rPr>
                  <w:rFonts w:ascii="Arial" w:hAnsi="Arial" w:cs="Arial"/>
                  <w:sz w:val="24"/>
                  <w:szCs w:val="24"/>
                  <w:lang w:val="es-ES"/>
                </w:rPr>
              </w:pPr>
            </w:p>
            <w:p w:rsidR="0053186A" w:rsidRDefault="0053186A" w:rsidP="0053186A">
              <w:pPr>
                <w:spacing w:line="360" w:lineRule="auto"/>
                <w:jc w:val="center"/>
                <w:rPr>
                  <w:rFonts w:ascii="Arial" w:hAnsi="Arial" w:cs="Arial"/>
                  <w:sz w:val="24"/>
                  <w:szCs w:val="24"/>
                  <w:lang w:val="es-ES"/>
                </w:rPr>
              </w:pPr>
            </w:p>
            <w:p w:rsidR="007723C7" w:rsidRDefault="007723C7" w:rsidP="0053186A">
              <w:pPr>
                <w:spacing w:line="360" w:lineRule="auto"/>
                <w:jc w:val="center"/>
                <w:rPr>
                  <w:rFonts w:ascii="Arial" w:hAnsi="Arial" w:cs="Arial"/>
                  <w:sz w:val="24"/>
                  <w:szCs w:val="24"/>
                  <w:lang w:val="es-ES"/>
                </w:rPr>
              </w:pPr>
            </w:p>
            <w:p w:rsidR="0053186A" w:rsidRPr="0065009C" w:rsidRDefault="0053186A" w:rsidP="0053186A">
              <w:pPr>
                <w:spacing w:line="360" w:lineRule="auto"/>
                <w:jc w:val="center"/>
                <w:rPr>
                  <w:rFonts w:ascii="Arial" w:hAnsi="Arial" w:cs="Arial"/>
                  <w:sz w:val="24"/>
                  <w:szCs w:val="24"/>
                  <w:lang w:val="es-ES"/>
                </w:rPr>
              </w:pPr>
            </w:p>
            <w:p w:rsidR="0053186A" w:rsidRDefault="0053186A" w:rsidP="0069519E">
              <w:pPr>
                <w:pStyle w:val="Prrafodelista"/>
                <w:spacing w:line="360" w:lineRule="auto"/>
                <w:jc w:val="center"/>
                <w:rPr>
                  <w:rFonts w:ascii="Arial" w:hAnsi="Arial" w:cs="Arial"/>
                  <w:b/>
                  <w:sz w:val="24"/>
                  <w:szCs w:val="24"/>
                  <w:lang w:val="es-ES"/>
                </w:rPr>
              </w:pPr>
              <w:r w:rsidRPr="0069519E">
                <w:rPr>
                  <w:rFonts w:ascii="Arial" w:hAnsi="Arial" w:cs="Arial"/>
                  <w:b/>
                  <w:sz w:val="24"/>
                  <w:szCs w:val="24"/>
                  <w:lang w:val="es-ES"/>
                </w:rPr>
                <w:t>Selección de beneficiarios y/o proyectos</w:t>
              </w:r>
            </w:p>
            <w:p w:rsidR="0069519E" w:rsidRPr="0069519E" w:rsidRDefault="0069519E" w:rsidP="0069519E">
              <w:pPr>
                <w:pStyle w:val="Prrafodelista"/>
                <w:spacing w:line="360" w:lineRule="auto"/>
                <w:jc w:val="center"/>
                <w:rPr>
                  <w:rFonts w:ascii="Arial" w:hAnsi="Arial" w:cs="Arial"/>
                  <w:b/>
                  <w:sz w:val="24"/>
                  <w:szCs w:val="24"/>
                  <w:lang w:val="es-ES"/>
                </w:rPr>
              </w:pPr>
            </w:p>
            <w:p w:rsidR="0053186A" w:rsidRPr="0069519E" w:rsidRDefault="0053186A" w:rsidP="0069519E">
              <w:pPr>
                <w:pStyle w:val="Prrafodelista"/>
                <w:numPr>
                  <w:ilvl w:val="0"/>
                  <w:numId w:val="2"/>
                </w:numPr>
                <w:spacing w:line="360" w:lineRule="auto"/>
                <w:ind w:left="426"/>
                <w:jc w:val="both"/>
                <w:rPr>
                  <w:rFonts w:ascii="Arial" w:hAnsi="Arial" w:cs="Arial"/>
                  <w:b/>
                  <w:sz w:val="24"/>
                  <w:szCs w:val="24"/>
                  <w:lang w:val="es-ES"/>
                </w:rPr>
              </w:pPr>
              <w:r w:rsidRPr="0069519E">
                <w:rPr>
                  <w:rFonts w:ascii="Arial" w:hAnsi="Arial" w:cs="Arial"/>
                  <w:b/>
                  <w:sz w:val="24"/>
                  <w:szCs w:val="24"/>
                  <w:lang w:val="es-ES"/>
                </w:rPr>
                <w:t>¿Existen procedimientos estandarizados y adecuados para la selección de beneficiarios?</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 xml:space="preserve">RESPUESTA: SÍ </w:t>
              </w:r>
            </w:p>
            <w:p w:rsidR="007723C7" w:rsidRDefault="00EE0685" w:rsidP="0069519E">
              <w:pPr>
                <w:spacing w:line="360" w:lineRule="auto"/>
                <w:jc w:val="both"/>
                <w:rPr>
                  <w:rFonts w:ascii="Arial" w:hAnsi="Arial" w:cs="Arial"/>
                  <w:sz w:val="24"/>
                  <w:szCs w:val="24"/>
                  <w:lang w:val="es-ES"/>
                </w:rPr>
              </w:pPr>
              <w:r>
                <w:rPr>
                  <w:rFonts w:ascii="Arial" w:hAnsi="Arial" w:cs="Arial"/>
                  <w:sz w:val="24"/>
                  <w:szCs w:val="24"/>
                  <w:lang w:val="es-ES"/>
                </w:rPr>
                <w:t>Están descritos en el punto 4.4. de las Reglas de operación titulado “Beneficiarios”</w:t>
              </w:r>
            </w:p>
            <w:p w:rsidR="007723C7" w:rsidRDefault="007723C7" w:rsidP="0053186A">
              <w:pPr>
                <w:spacing w:line="360" w:lineRule="auto"/>
                <w:ind w:left="360"/>
                <w:jc w:val="both"/>
                <w:rPr>
                  <w:rFonts w:ascii="Arial" w:hAnsi="Arial" w:cs="Arial"/>
                  <w:sz w:val="24"/>
                  <w:szCs w:val="24"/>
                  <w:lang w:val="es-ES"/>
                </w:rPr>
              </w:pPr>
            </w:p>
            <w:p w:rsidR="00074E38" w:rsidRDefault="00074E38"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Pr="0065009C" w:rsidRDefault="007723C7" w:rsidP="0053186A">
              <w:pPr>
                <w:spacing w:line="360" w:lineRule="auto"/>
                <w:ind w:left="360"/>
                <w:jc w:val="both"/>
                <w:rPr>
                  <w:rFonts w:ascii="Arial" w:hAnsi="Arial" w:cs="Arial"/>
                  <w:sz w:val="24"/>
                  <w:szCs w:val="24"/>
                  <w:lang w:val="es-ES"/>
                </w:rPr>
              </w:pPr>
            </w:p>
            <w:p w:rsidR="0053186A" w:rsidRPr="0069519E" w:rsidRDefault="0053186A" w:rsidP="0069519E">
              <w:pPr>
                <w:pStyle w:val="Prrafodelista"/>
                <w:numPr>
                  <w:ilvl w:val="0"/>
                  <w:numId w:val="2"/>
                </w:numPr>
                <w:spacing w:line="360" w:lineRule="auto"/>
                <w:ind w:left="426"/>
                <w:jc w:val="both"/>
                <w:rPr>
                  <w:rFonts w:ascii="Arial" w:hAnsi="Arial" w:cs="Arial"/>
                  <w:b/>
                  <w:sz w:val="24"/>
                  <w:szCs w:val="24"/>
                  <w:lang w:val="es-ES"/>
                </w:rPr>
              </w:pPr>
              <w:r w:rsidRPr="0069519E">
                <w:rPr>
                  <w:rFonts w:ascii="Arial" w:hAnsi="Arial" w:cs="Arial"/>
                  <w:b/>
                  <w:sz w:val="24"/>
                  <w:szCs w:val="24"/>
                  <w:lang w:val="es-ES"/>
                </w:rPr>
                <w:t>¿La selección de beneficiarios cumple con los criterios de elegibilidad y requisitos establecidos en la normatividad aplicable?</w:t>
              </w:r>
            </w:p>
            <w:p w:rsidR="0053186A" w:rsidRDefault="0053186A" w:rsidP="0069519E">
              <w:pPr>
                <w:spacing w:line="360" w:lineRule="auto"/>
                <w:jc w:val="both"/>
                <w:rPr>
                  <w:rFonts w:ascii="Arial" w:hAnsi="Arial" w:cs="Arial"/>
                  <w:sz w:val="24"/>
                  <w:szCs w:val="24"/>
                  <w:lang w:val="es-ES"/>
                </w:rPr>
              </w:pPr>
              <w:r w:rsidRPr="0069519E">
                <w:rPr>
                  <w:rFonts w:ascii="Arial" w:hAnsi="Arial" w:cs="Arial"/>
                  <w:b/>
                  <w:sz w:val="24"/>
                  <w:szCs w:val="24"/>
                  <w:lang w:val="es-ES"/>
                </w:rPr>
                <w:t xml:space="preserve">RESPUESTA: SÍ </w:t>
              </w:r>
              <w:r w:rsidR="007E3EE9" w:rsidRPr="0069519E">
                <w:rPr>
                  <w:rFonts w:ascii="Arial" w:hAnsi="Arial" w:cs="Arial"/>
                  <w:b/>
                  <w:sz w:val="24"/>
                  <w:szCs w:val="24"/>
                  <w:lang w:val="es-ES"/>
                </w:rPr>
                <w:t>, como ya se explicó en las respuestas a las preguntas 38, 39 y 40</w:t>
              </w:r>
              <w:r w:rsidR="009F3AD0">
                <w:rPr>
                  <w:rFonts w:ascii="Arial" w:hAnsi="Arial" w:cs="Arial"/>
                  <w:sz w:val="24"/>
                  <w:szCs w:val="24"/>
                  <w:lang w:val="es-ES"/>
                </w:rPr>
                <w:t>.</w:t>
              </w:r>
            </w:p>
            <w:p w:rsidR="00486FEE" w:rsidRDefault="00486FEE" w:rsidP="00486FEE">
              <w:pPr>
                <w:spacing w:after="120" w:line="360" w:lineRule="auto"/>
                <w:jc w:val="both"/>
                <w:rPr>
                  <w:rFonts w:ascii="Arial" w:hAnsi="Arial" w:cs="Arial"/>
                </w:rPr>
              </w:pPr>
              <w:r>
                <w:rPr>
                  <w:rFonts w:ascii="Arial" w:hAnsi="Arial" w:cs="Arial"/>
                  <w:lang w:val="es-ES"/>
                </w:rPr>
                <w:t xml:space="preserve">A través del </w:t>
              </w:r>
              <w:r w:rsidRPr="001B189C">
                <w:rPr>
                  <w:rFonts w:ascii="Arial" w:hAnsi="Arial" w:cs="Arial"/>
                </w:rPr>
                <w:t xml:space="preserve"> Sistema Automatizado de Seguimiento y Acreditación</w:t>
              </w:r>
              <w:r>
                <w:rPr>
                  <w:rFonts w:ascii="Arial" w:hAnsi="Arial" w:cs="Arial"/>
                </w:rPr>
                <w:t xml:space="preserve"> del INEA. En el punto 4.4 de las Reglas de Operación, relativo a los beneficiarios, se establece el procedimiento y requisitos para que el beneficiario sea registrado en el sistema y para que sea dado de baja cuando ya obtuvo su certificado de educación básica. </w:t>
              </w:r>
            </w:p>
            <w:p w:rsidR="00486FEE" w:rsidRDefault="00486FEE" w:rsidP="00486FEE">
              <w:pPr>
                <w:spacing w:line="360" w:lineRule="auto"/>
                <w:jc w:val="both"/>
                <w:rPr>
                  <w:rFonts w:ascii="Arial" w:hAnsi="Arial" w:cs="Arial"/>
                  <w:sz w:val="24"/>
                  <w:szCs w:val="24"/>
                  <w:lang w:val="es-ES"/>
                </w:rPr>
              </w:pPr>
              <w:r>
                <w:rPr>
                  <w:rFonts w:ascii="Arial" w:hAnsi="Arial" w:cs="Arial"/>
                  <w:sz w:val="24"/>
                  <w:szCs w:val="24"/>
                  <w:lang w:val="es-ES"/>
                </w:rPr>
                <w:t>Se considera que sí, porque aseguran que los beneficiarios registrados cumplan con los requisitos de elegibilidad del programa.</w:t>
              </w:r>
            </w:p>
            <w:p w:rsidR="00486FEE" w:rsidRPr="00813AA0" w:rsidRDefault="00486FEE" w:rsidP="00486FEE">
              <w:pPr>
                <w:spacing w:after="120" w:line="360" w:lineRule="auto"/>
                <w:jc w:val="both"/>
                <w:rPr>
                  <w:rFonts w:ascii="Arial" w:hAnsi="Arial" w:cs="Arial"/>
                  <w:sz w:val="24"/>
                  <w:szCs w:val="24"/>
                </w:rPr>
              </w:pPr>
            </w:p>
            <w:p w:rsidR="00486FEE" w:rsidRDefault="00486FEE" w:rsidP="00486FEE">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Default="007723C7" w:rsidP="0053186A">
              <w:pPr>
                <w:spacing w:line="360" w:lineRule="auto"/>
                <w:ind w:left="360"/>
                <w:jc w:val="both"/>
                <w:rPr>
                  <w:rFonts w:ascii="Arial" w:hAnsi="Arial" w:cs="Arial"/>
                  <w:sz w:val="24"/>
                  <w:szCs w:val="24"/>
                  <w:lang w:val="es-ES"/>
                </w:rPr>
              </w:pPr>
            </w:p>
            <w:p w:rsidR="007723C7" w:rsidRPr="0065009C" w:rsidRDefault="007723C7" w:rsidP="0053186A">
              <w:pPr>
                <w:spacing w:line="360" w:lineRule="auto"/>
                <w:ind w:left="360"/>
                <w:jc w:val="both"/>
                <w:rPr>
                  <w:rFonts w:ascii="Arial" w:hAnsi="Arial" w:cs="Arial"/>
                  <w:sz w:val="24"/>
                  <w:szCs w:val="24"/>
                  <w:lang w:val="es-ES"/>
                </w:rPr>
              </w:pPr>
            </w:p>
            <w:p w:rsidR="0053186A" w:rsidRPr="0069519E" w:rsidRDefault="0053186A" w:rsidP="0069519E">
              <w:pPr>
                <w:pStyle w:val="Prrafodelista"/>
                <w:spacing w:line="360" w:lineRule="auto"/>
                <w:jc w:val="center"/>
                <w:rPr>
                  <w:rFonts w:ascii="Arial" w:hAnsi="Arial" w:cs="Arial"/>
                  <w:b/>
                  <w:sz w:val="24"/>
                  <w:szCs w:val="24"/>
                  <w:lang w:val="es-ES"/>
                </w:rPr>
              </w:pPr>
              <w:r w:rsidRPr="0069519E">
                <w:rPr>
                  <w:rFonts w:ascii="Arial" w:hAnsi="Arial" w:cs="Arial"/>
                  <w:b/>
                  <w:sz w:val="24"/>
                  <w:szCs w:val="24"/>
                  <w:lang w:val="es-ES"/>
                </w:rPr>
                <w:t>Ejecución</w:t>
              </w:r>
            </w:p>
            <w:p w:rsidR="0069519E" w:rsidRPr="0069519E" w:rsidRDefault="0069519E" w:rsidP="0069519E">
              <w:pPr>
                <w:pStyle w:val="Prrafodelista"/>
                <w:spacing w:line="360" w:lineRule="auto"/>
                <w:jc w:val="center"/>
                <w:rPr>
                  <w:rFonts w:ascii="Arial" w:hAnsi="Arial" w:cs="Arial"/>
                  <w:b/>
                  <w:sz w:val="24"/>
                  <w:szCs w:val="24"/>
                  <w:lang w:val="es-ES"/>
                </w:rPr>
              </w:pPr>
            </w:p>
            <w:p w:rsidR="0053186A" w:rsidRPr="0069519E" w:rsidRDefault="0053186A" w:rsidP="0069519E">
              <w:pPr>
                <w:pStyle w:val="Prrafodelista"/>
                <w:numPr>
                  <w:ilvl w:val="0"/>
                  <w:numId w:val="2"/>
                </w:numPr>
                <w:spacing w:line="360" w:lineRule="auto"/>
                <w:ind w:left="426"/>
                <w:jc w:val="both"/>
                <w:rPr>
                  <w:rFonts w:ascii="Arial" w:hAnsi="Arial" w:cs="Arial"/>
                  <w:b/>
                  <w:sz w:val="24"/>
                  <w:szCs w:val="24"/>
                  <w:lang w:val="es-ES"/>
                </w:rPr>
              </w:pPr>
              <w:r w:rsidRPr="0069519E">
                <w:rPr>
                  <w:rFonts w:ascii="Arial" w:hAnsi="Arial" w:cs="Arial"/>
                  <w:b/>
                  <w:sz w:val="24"/>
                  <w:szCs w:val="24"/>
                  <w:lang w:val="es-ES"/>
                </w:rPr>
                <w:t>¿Existe evidencia documental de cada programa estatal asociado al fondo cumple con los procesos de ejecución establecidos en la normatividad? (avance físico-financiero, actas de entrega-recepción, cierre de ejercicio, recursos no devengados)</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 xml:space="preserve">RESPUESTA: SÍ </w:t>
              </w:r>
            </w:p>
            <w:p w:rsidR="0088332B" w:rsidRDefault="00931262" w:rsidP="0069519E">
              <w:pPr>
                <w:spacing w:line="360" w:lineRule="auto"/>
                <w:jc w:val="both"/>
                <w:rPr>
                  <w:rFonts w:ascii="Arial" w:hAnsi="Arial" w:cs="Arial"/>
                </w:rPr>
              </w:pPr>
              <w:r>
                <w:rPr>
                  <w:rFonts w:ascii="Arial" w:hAnsi="Arial" w:cs="Arial"/>
                </w:rPr>
                <w:t xml:space="preserve">Las Reglas de Operación de los Programas de Educación para Adultos </w:t>
              </w:r>
              <w:r w:rsidR="0088332B" w:rsidRPr="00931262">
                <w:rPr>
                  <w:rFonts w:ascii="Arial" w:hAnsi="Arial" w:cs="Arial"/>
                </w:rPr>
                <w:t>establecen que en deben administrar y ejercer con transparencia el presupuesto asignado, conforme a lo establecido en el la Ley de Coordinación Fiscal, la Ley de Presupuesto y Responsabilidad Hacendaria y su Reglamento, los Lineamientos generales de operación para la entrega de los recursos del Ramo General 33</w:t>
              </w:r>
              <w:r>
                <w:rPr>
                  <w:rFonts w:ascii="Arial" w:hAnsi="Arial" w:cs="Arial"/>
                </w:rPr>
                <w:t>.</w:t>
              </w:r>
            </w:p>
            <w:p w:rsidR="00931262" w:rsidRDefault="00931262" w:rsidP="0069519E">
              <w:pPr>
                <w:spacing w:line="360" w:lineRule="auto"/>
                <w:jc w:val="both"/>
                <w:rPr>
                  <w:rFonts w:ascii="Arial" w:hAnsi="Arial" w:cs="Arial"/>
                </w:rPr>
              </w:pPr>
              <w:r>
                <w:rPr>
                  <w:rFonts w:ascii="Arial" w:hAnsi="Arial" w:cs="Arial"/>
                </w:rPr>
                <w:t xml:space="preserve">Por su parte, los Lineamientos para informar sobre los recursos federales transferidos a las entidades federativas, municipios y demarcaciones territoriales del Distrito Federal y de operación de los recursos del Ramo General 33 establecen lo siguiente: </w:t>
              </w:r>
            </w:p>
            <w:p w:rsidR="0085232D" w:rsidRDefault="0085232D" w:rsidP="0069519E">
              <w:pPr>
                <w:spacing w:line="360" w:lineRule="auto"/>
                <w:jc w:val="both"/>
                <w:rPr>
                  <w:rFonts w:ascii="Arial" w:hAnsi="Arial" w:cs="Arial"/>
                </w:rPr>
              </w:pPr>
              <w:r w:rsidRPr="0085232D">
                <w:rPr>
                  <w:rFonts w:ascii="Arial" w:hAnsi="Arial" w:cs="Arial"/>
                </w:rPr>
                <w:t>SEXTO.- Las entidades federativas remitirán a la Secretaría, a través del SFU, la información sobre el ejercicio y destino de los recursos federales transferidos que reciban</w:t>
              </w:r>
              <w:r>
                <w:rPr>
                  <w:rFonts w:ascii="Arial" w:hAnsi="Arial" w:cs="Arial"/>
                </w:rPr>
                <w:t xml:space="preserve"> […].</w:t>
              </w:r>
            </w:p>
            <w:p w:rsidR="0085232D" w:rsidRPr="0085232D" w:rsidRDefault="0085232D" w:rsidP="0069519E">
              <w:pPr>
                <w:spacing w:line="360" w:lineRule="auto"/>
                <w:jc w:val="both"/>
                <w:rPr>
                  <w:rFonts w:ascii="Arial" w:hAnsi="Arial" w:cs="Arial"/>
                </w:rPr>
              </w:pPr>
              <w:r w:rsidRPr="0085232D">
                <w:rPr>
                  <w:rFonts w:ascii="Arial" w:hAnsi="Arial" w:cs="Arial"/>
                </w:rPr>
                <w:t>OCTAVO.- Las entidades federativas, municipios y Demarcaciones enviarán a la Secretaría, mediante el SFU, informes sobre el ejercicio, destino, subejercicios que, en su caso, se presenten y los resultados obtenidos de los recursos federales transferidos vía Aportaciones Federales.</w:t>
              </w:r>
            </w:p>
            <w:p w:rsidR="0085232D" w:rsidRDefault="0085232D" w:rsidP="0069519E">
              <w:pPr>
                <w:spacing w:line="360" w:lineRule="auto"/>
                <w:jc w:val="both"/>
                <w:rPr>
                  <w:rFonts w:ascii="Arial" w:hAnsi="Arial" w:cs="Arial"/>
                </w:rPr>
              </w:pPr>
              <w:r w:rsidRPr="0085232D">
                <w:rPr>
                  <w:rFonts w:ascii="Arial" w:hAnsi="Arial" w:cs="Arial"/>
                </w:rPr>
                <w:t>NOVENO.- Las entidades federativas deberán reportar en el SFU los montos y calendarios para la ministración mensual de las Aportaciones Federales por municipio o demarcación, en el caso de los fondos que así corresponda, así como la fecha de publicación de la distribución en el medio oficial de difusión de la entidad federativa.</w:t>
              </w:r>
            </w:p>
            <w:p w:rsidR="00D403C6" w:rsidRDefault="00D403C6" w:rsidP="0069519E">
              <w:pPr>
                <w:spacing w:line="360" w:lineRule="auto"/>
                <w:jc w:val="both"/>
                <w:rPr>
                  <w:rFonts w:ascii="Arial" w:hAnsi="Arial" w:cs="Arial"/>
                </w:rPr>
              </w:pPr>
              <w:r>
                <w:rPr>
                  <w:rFonts w:ascii="Arial" w:hAnsi="Arial" w:cs="Arial"/>
                </w:rPr>
                <w:t>Además se presentaron las guías para el reporte del avance financiero en el SFU.</w:t>
              </w:r>
            </w:p>
            <w:p w:rsidR="00266726" w:rsidRDefault="00266726" w:rsidP="0069519E">
              <w:pPr>
                <w:spacing w:line="360" w:lineRule="auto"/>
                <w:jc w:val="both"/>
                <w:rPr>
                  <w:rFonts w:ascii="Arial" w:hAnsi="Arial" w:cs="Arial"/>
                </w:rPr>
              </w:pPr>
              <w:r>
                <w:rPr>
                  <w:rFonts w:ascii="Arial" w:hAnsi="Arial" w:cs="Arial"/>
                </w:rPr>
                <w:t xml:space="preserve">En </w:t>
              </w:r>
              <w:r w:rsidR="003B2E97">
                <w:rPr>
                  <w:rFonts w:ascii="Arial" w:hAnsi="Arial" w:cs="Arial"/>
                </w:rPr>
                <w:t xml:space="preserve">relación con lo anterior se presenta una balanza de comprobación al 31 de diciembre de 2013, con sumas iguales, y en la Cuenta Pública estatal 2013 aparece el Estado de la Situación Financiera  y el Estado de Actividades a esa fecha del IEAEY, que evidencian cuentas balanceadas. </w:t>
              </w:r>
            </w:p>
            <w:p w:rsidR="00317BFF" w:rsidRDefault="00317BFF" w:rsidP="0069519E">
              <w:pPr>
                <w:spacing w:line="360" w:lineRule="auto"/>
                <w:jc w:val="both"/>
                <w:rPr>
                  <w:rFonts w:ascii="Arial" w:hAnsi="Arial" w:cs="Arial"/>
                </w:rPr>
              </w:pPr>
              <w:r>
                <w:rPr>
                  <w:rFonts w:ascii="Arial" w:hAnsi="Arial" w:cs="Arial"/>
                </w:rPr>
                <w:t xml:space="preserve">Además se presentaron los informes del avance financiero reportado en el Sistema de Formato Único, publicados en el Diario Oficial del estado de Yucatán, aunque en el informe correspondiente al tercer trimestre no aparece información para el FAETA educación adultos. </w:t>
              </w:r>
            </w:p>
            <w:p w:rsidR="00D403C6" w:rsidRDefault="00D403C6" w:rsidP="0069519E">
              <w:pPr>
                <w:spacing w:line="360" w:lineRule="auto"/>
                <w:jc w:val="both"/>
                <w:rPr>
                  <w:rFonts w:ascii="Arial" w:hAnsi="Arial" w:cs="Arial"/>
                </w:rPr>
              </w:pPr>
              <w:r>
                <w:rPr>
                  <w:rFonts w:ascii="Arial" w:hAnsi="Arial" w:cs="Arial"/>
                </w:rPr>
                <w:t>Además se presentó el Calendario de Presupuesto Autorizado</w:t>
              </w:r>
              <w:r w:rsidR="007A7FDE">
                <w:rPr>
                  <w:rFonts w:ascii="Arial" w:hAnsi="Arial" w:cs="Arial"/>
                </w:rPr>
                <w:t xml:space="preserve"> para capitulo 1000</w:t>
              </w:r>
              <w:r>
                <w:rPr>
                  <w:rFonts w:ascii="Arial" w:hAnsi="Arial" w:cs="Arial"/>
                </w:rPr>
                <w:t xml:space="preserve"> por la Cámara de Diputados a la dependencia Ejecutora, el IEAEY comunicado mediante oficio a su titular, así como </w:t>
              </w:r>
              <w:r w:rsidR="008D2FB2">
                <w:rPr>
                  <w:rFonts w:ascii="Arial" w:hAnsi="Arial" w:cs="Arial"/>
                </w:rPr>
                <w:t xml:space="preserve">el informe del Presupuesto Original periodo enero a diciembre de 2013 y del Presupuesto Autorizado Modificado del Sistema Integral de Administración Financiera del Gobierno de Yucatán. </w:t>
              </w:r>
            </w:p>
            <w:p w:rsidR="008D2FB2" w:rsidRDefault="008D2FB2" w:rsidP="0069519E">
              <w:pPr>
                <w:spacing w:line="360" w:lineRule="auto"/>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074E38" w:rsidRDefault="00074E38"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8D2FB2" w:rsidRDefault="008D2FB2" w:rsidP="0085232D">
              <w:pPr>
                <w:spacing w:line="360" w:lineRule="auto"/>
                <w:ind w:left="360"/>
                <w:jc w:val="both"/>
                <w:rPr>
                  <w:rFonts w:ascii="Arial" w:hAnsi="Arial" w:cs="Arial"/>
                </w:rPr>
              </w:pPr>
            </w:p>
            <w:p w:rsidR="0053186A" w:rsidRPr="0069519E" w:rsidRDefault="0053186A" w:rsidP="0069519E">
              <w:pPr>
                <w:pStyle w:val="Prrafodelista"/>
                <w:numPr>
                  <w:ilvl w:val="0"/>
                  <w:numId w:val="2"/>
                </w:numPr>
                <w:spacing w:line="360" w:lineRule="auto"/>
                <w:ind w:left="426"/>
                <w:jc w:val="both"/>
                <w:rPr>
                  <w:rFonts w:ascii="Arial" w:hAnsi="Arial" w:cs="Arial"/>
                  <w:b/>
                  <w:sz w:val="24"/>
                  <w:szCs w:val="24"/>
                  <w:lang w:val="es-ES"/>
                </w:rPr>
              </w:pPr>
              <w:r w:rsidRPr="0069519E">
                <w:rPr>
                  <w:rFonts w:ascii="Arial" w:hAnsi="Arial" w:cs="Arial"/>
                  <w:b/>
                  <w:sz w:val="24"/>
                  <w:szCs w:val="24"/>
                  <w:lang w:val="es-ES"/>
                </w:rPr>
                <w:t>¿Dichos procesos de ejecución funcionan de acuerdo a la normatividad?</w:t>
              </w:r>
            </w:p>
            <w:p w:rsidR="0053186A"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RESPUESTA:</w:t>
              </w:r>
              <w:r w:rsidR="008D2FB2" w:rsidRPr="0069519E">
                <w:rPr>
                  <w:rFonts w:ascii="Arial" w:hAnsi="Arial" w:cs="Arial"/>
                  <w:b/>
                  <w:sz w:val="24"/>
                  <w:szCs w:val="24"/>
                  <w:lang w:val="es-ES"/>
                </w:rPr>
                <w:t xml:space="preserve"> SÍ, de acuerdo con los documentos citados en la </w:t>
              </w:r>
              <w:r w:rsidR="00074E38">
                <w:rPr>
                  <w:rFonts w:ascii="Arial" w:hAnsi="Arial" w:cs="Arial"/>
                  <w:b/>
                  <w:sz w:val="24"/>
                  <w:szCs w:val="24"/>
                  <w:lang w:val="es-ES"/>
                </w:rPr>
                <w:t xml:space="preserve">respuesta de la </w:t>
              </w:r>
              <w:r w:rsidR="008D2FB2" w:rsidRPr="0069519E">
                <w:rPr>
                  <w:rFonts w:ascii="Arial" w:hAnsi="Arial" w:cs="Arial"/>
                  <w:b/>
                  <w:sz w:val="24"/>
                  <w:szCs w:val="24"/>
                  <w:lang w:val="es-ES"/>
                </w:rPr>
                <w:t xml:space="preserve">pregunta anterior. </w:t>
              </w: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Pr="0065009C" w:rsidRDefault="00C23403" w:rsidP="0053186A">
              <w:pPr>
                <w:spacing w:line="360" w:lineRule="auto"/>
                <w:ind w:left="360"/>
                <w:jc w:val="both"/>
                <w:rPr>
                  <w:rFonts w:ascii="Arial" w:hAnsi="Arial" w:cs="Arial"/>
                  <w:sz w:val="24"/>
                  <w:szCs w:val="24"/>
                  <w:lang w:val="es-ES"/>
                </w:rPr>
              </w:pPr>
            </w:p>
            <w:p w:rsidR="0053186A" w:rsidRPr="0069519E" w:rsidRDefault="0053186A" w:rsidP="0069519E">
              <w:pPr>
                <w:pStyle w:val="Prrafodelista"/>
                <w:spacing w:line="360" w:lineRule="auto"/>
                <w:jc w:val="center"/>
                <w:rPr>
                  <w:rFonts w:ascii="Arial" w:hAnsi="Arial" w:cs="Arial"/>
                  <w:b/>
                  <w:sz w:val="24"/>
                  <w:szCs w:val="24"/>
                  <w:lang w:val="es-ES"/>
                </w:rPr>
              </w:pPr>
              <w:r w:rsidRPr="0069519E">
                <w:rPr>
                  <w:rFonts w:ascii="Arial" w:hAnsi="Arial" w:cs="Arial"/>
                  <w:b/>
                  <w:sz w:val="24"/>
                  <w:szCs w:val="24"/>
                  <w:lang w:val="es-ES"/>
                </w:rPr>
                <w:t>Organización y Gestión</w:t>
              </w:r>
            </w:p>
            <w:p w:rsidR="0053186A" w:rsidRPr="0069519E" w:rsidRDefault="0069519E" w:rsidP="0069519E">
              <w:pPr>
                <w:pStyle w:val="Prrafodelista"/>
                <w:tabs>
                  <w:tab w:val="left" w:pos="1172"/>
                </w:tabs>
                <w:spacing w:line="360" w:lineRule="auto"/>
                <w:jc w:val="both"/>
                <w:rPr>
                  <w:rFonts w:ascii="Arial" w:hAnsi="Arial" w:cs="Arial"/>
                  <w:b/>
                  <w:sz w:val="24"/>
                  <w:szCs w:val="24"/>
                  <w:lang w:val="es-ES"/>
                </w:rPr>
              </w:pPr>
              <w:r w:rsidRPr="0069519E">
                <w:rPr>
                  <w:rFonts w:ascii="Arial" w:hAnsi="Arial" w:cs="Arial"/>
                  <w:b/>
                  <w:sz w:val="24"/>
                  <w:szCs w:val="24"/>
                  <w:lang w:val="es-ES"/>
                </w:rPr>
                <w:tab/>
              </w:r>
            </w:p>
            <w:p w:rsidR="0053186A" w:rsidRPr="0069519E" w:rsidRDefault="0053186A" w:rsidP="0069519E">
              <w:pPr>
                <w:pStyle w:val="Prrafodelista"/>
                <w:numPr>
                  <w:ilvl w:val="0"/>
                  <w:numId w:val="2"/>
                </w:numPr>
                <w:spacing w:line="360" w:lineRule="auto"/>
                <w:ind w:left="426"/>
                <w:jc w:val="both"/>
                <w:rPr>
                  <w:rFonts w:ascii="Arial" w:hAnsi="Arial" w:cs="Arial"/>
                  <w:b/>
                  <w:sz w:val="24"/>
                  <w:szCs w:val="24"/>
                  <w:lang w:val="es-ES"/>
                </w:rPr>
              </w:pPr>
              <w:r w:rsidRPr="0069519E">
                <w:rPr>
                  <w:rFonts w:ascii="Arial" w:hAnsi="Arial" w:cs="Arial"/>
                  <w:b/>
                  <w:sz w:val="24"/>
                  <w:szCs w:val="24"/>
                  <w:lang w:val="es-ES"/>
                </w:rPr>
                <w:t>¿Los programas estatales que operan con recursos del fondo, cuentan con una estructura organizacional que les permita entregar y/o producir los Componentes y alcanzar el logro del Propósito de cada uno de ellos? El análisis deberá incluir las diferentes instancias relacionadas con la operación de cada programa.</w:t>
              </w:r>
            </w:p>
            <w:p w:rsidR="00C24A7E" w:rsidRPr="0069519E" w:rsidRDefault="0053186A" w:rsidP="0069519E">
              <w:pPr>
                <w:spacing w:line="360" w:lineRule="auto"/>
                <w:jc w:val="both"/>
                <w:rPr>
                  <w:rFonts w:ascii="Arial" w:hAnsi="Arial" w:cs="Arial"/>
                  <w:b/>
                  <w:sz w:val="24"/>
                  <w:szCs w:val="24"/>
                  <w:lang w:val="es-ES"/>
                </w:rPr>
              </w:pPr>
              <w:r w:rsidRPr="0069519E">
                <w:rPr>
                  <w:rFonts w:ascii="Arial" w:hAnsi="Arial" w:cs="Arial"/>
                  <w:b/>
                  <w:sz w:val="24"/>
                  <w:szCs w:val="24"/>
                  <w:lang w:val="es-ES"/>
                </w:rPr>
                <w:t xml:space="preserve">RESPUESTA: </w:t>
              </w:r>
              <w:r w:rsidR="00C24A7E" w:rsidRPr="0069519E">
                <w:rPr>
                  <w:rFonts w:ascii="Arial" w:hAnsi="Arial" w:cs="Arial"/>
                  <w:b/>
                  <w:sz w:val="24"/>
                  <w:szCs w:val="24"/>
                  <w:lang w:val="es-ES"/>
                </w:rPr>
                <w:t>SÍ</w:t>
              </w:r>
            </w:p>
            <w:p w:rsidR="00C24A7E" w:rsidRDefault="00C24A7E" w:rsidP="0069519E">
              <w:pPr>
                <w:spacing w:line="360" w:lineRule="auto"/>
                <w:jc w:val="both"/>
                <w:rPr>
                  <w:rFonts w:ascii="Arial" w:hAnsi="Arial" w:cs="Arial"/>
                  <w:sz w:val="24"/>
                  <w:szCs w:val="24"/>
                  <w:lang w:val="es-ES"/>
                </w:rPr>
              </w:pPr>
              <w:r>
                <w:rPr>
                  <w:rFonts w:ascii="Arial" w:hAnsi="Arial" w:cs="Arial"/>
                  <w:sz w:val="24"/>
                  <w:szCs w:val="24"/>
                  <w:lang w:val="es-ES"/>
                </w:rPr>
                <w:t>Presumiblemente, a partir del organigrama presentado, la estructura orgnanizacional parece suficiente para el cumplimiento de los objetivos del propósito. Además se cuenta con también con el detalle del personal operativo en documento “plantilla de personal”. También de acuerdo con las Reglas de Operación se cuenta con el apoyo de “figuras solidarias”. Otra parte importante para atención son el número de centros de atención al a población con que se cuenta, y su ubicación de acuerdo con la cantidad  y ubicación de la población objetivo. Para un mejor análisis de este punto sería conveniente analizar el Manual de Organización del instituto o documento en el que se definen las funciones del organigrama. Por otra parte, también poder contrastar la cantidad del personal operativo con la población o</w:t>
              </w:r>
              <w:r w:rsidR="002274FE">
                <w:rPr>
                  <w:rFonts w:ascii="Arial" w:hAnsi="Arial" w:cs="Arial"/>
                  <w:sz w:val="24"/>
                  <w:szCs w:val="24"/>
                  <w:lang w:val="es-ES"/>
                </w:rPr>
                <w:t xml:space="preserve">bjetivo.  </w:t>
              </w:r>
            </w:p>
            <w:p w:rsidR="00C24A7E" w:rsidRPr="0065009C" w:rsidRDefault="00C24A7E" w:rsidP="0053186A">
              <w:pPr>
                <w:spacing w:line="360" w:lineRule="auto"/>
                <w:ind w:left="360"/>
                <w:jc w:val="both"/>
                <w:rPr>
                  <w:rFonts w:ascii="Arial" w:hAnsi="Arial" w:cs="Arial"/>
                  <w:sz w:val="24"/>
                  <w:szCs w:val="24"/>
                  <w:lang w:val="es-ES"/>
                </w:rPr>
              </w:pPr>
            </w:p>
            <w:p w:rsidR="0053186A" w:rsidRDefault="0053186A"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Pr="0065009C" w:rsidRDefault="00C23403" w:rsidP="00242F57">
              <w:pPr>
                <w:spacing w:line="360" w:lineRule="auto"/>
                <w:jc w:val="both"/>
                <w:rPr>
                  <w:rFonts w:ascii="Arial" w:hAnsi="Arial" w:cs="Arial"/>
                  <w:sz w:val="24"/>
                  <w:szCs w:val="24"/>
                  <w:lang w:val="es-ES"/>
                </w:rPr>
              </w:pPr>
            </w:p>
            <w:p w:rsidR="0053186A" w:rsidRPr="0065009C" w:rsidRDefault="0053186A" w:rsidP="0053186A">
              <w:pPr>
                <w:spacing w:line="360" w:lineRule="auto"/>
                <w:ind w:left="360"/>
                <w:jc w:val="both"/>
                <w:rPr>
                  <w:rFonts w:ascii="Arial" w:hAnsi="Arial" w:cs="Arial"/>
                  <w:sz w:val="24"/>
                  <w:szCs w:val="24"/>
                  <w:lang w:val="es-ES"/>
                </w:rPr>
              </w:pPr>
            </w:p>
            <w:p w:rsidR="0053186A" w:rsidRPr="0069519E" w:rsidRDefault="0053186A" w:rsidP="0069519E">
              <w:pPr>
                <w:pStyle w:val="Prrafodelista"/>
                <w:numPr>
                  <w:ilvl w:val="0"/>
                  <w:numId w:val="2"/>
                </w:numPr>
                <w:spacing w:line="360" w:lineRule="auto"/>
                <w:ind w:left="426"/>
                <w:jc w:val="both"/>
                <w:rPr>
                  <w:rFonts w:ascii="Arial" w:hAnsi="Arial" w:cs="Arial"/>
                  <w:b/>
                  <w:sz w:val="24"/>
                  <w:szCs w:val="24"/>
                  <w:lang w:val="es-ES"/>
                </w:rPr>
              </w:pPr>
              <w:r w:rsidRPr="0069519E">
                <w:rPr>
                  <w:rFonts w:ascii="Arial" w:hAnsi="Arial" w:cs="Arial"/>
                  <w:b/>
                  <w:sz w:val="24"/>
                  <w:szCs w:val="24"/>
                  <w:lang w:val="es-ES"/>
                </w:rPr>
                <w:t>¿Los mecanismos de transferencias de recursos hacia las dependencias responsables de los programas asociados al fondo operan eficaz y eficientemente?</w:t>
              </w:r>
            </w:p>
            <w:p w:rsidR="0053186A" w:rsidRPr="00074E38" w:rsidRDefault="0053186A" w:rsidP="0069519E">
              <w:pPr>
                <w:spacing w:line="360" w:lineRule="auto"/>
                <w:jc w:val="both"/>
                <w:rPr>
                  <w:rFonts w:ascii="Arial" w:hAnsi="Arial" w:cs="Arial"/>
                  <w:sz w:val="24"/>
                  <w:szCs w:val="24"/>
                  <w:lang w:val="es-ES"/>
                </w:rPr>
              </w:pPr>
              <w:r w:rsidRPr="00074E38">
                <w:rPr>
                  <w:rFonts w:ascii="Arial" w:hAnsi="Arial" w:cs="Arial"/>
                  <w:b/>
                  <w:sz w:val="24"/>
                  <w:szCs w:val="24"/>
                  <w:lang w:val="es-ES"/>
                </w:rPr>
                <w:t>RESP</w:t>
              </w:r>
              <w:r w:rsidR="00242F57" w:rsidRPr="00074E38">
                <w:rPr>
                  <w:rFonts w:ascii="Arial" w:hAnsi="Arial" w:cs="Arial"/>
                  <w:b/>
                  <w:sz w:val="24"/>
                  <w:szCs w:val="24"/>
                  <w:lang w:val="es-ES"/>
                </w:rPr>
                <w:t>UESTA: SÍ,</w:t>
              </w:r>
              <w:r w:rsidR="00242F57" w:rsidRPr="00074E38">
                <w:rPr>
                  <w:rFonts w:ascii="Arial" w:hAnsi="Arial" w:cs="Arial"/>
                  <w:sz w:val="24"/>
                  <w:szCs w:val="24"/>
                  <w:lang w:val="es-ES"/>
                </w:rPr>
                <w:t xml:space="preserve"> como se evidencia en los documentos citados en la respuesta a la pregunta 42</w:t>
              </w:r>
              <w:r w:rsidR="00266E4E" w:rsidRPr="00074E38">
                <w:rPr>
                  <w:rFonts w:ascii="Arial" w:hAnsi="Arial" w:cs="Arial"/>
                  <w:sz w:val="24"/>
                  <w:szCs w:val="24"/>
                  <w:lang w:val="es-ES"/>
                </w:rPr>
                <w:t>.</w:t>
              </w: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53186A" w:rsidRPr="008E266A" w:rsidRDefault="0053186A" w:rsidP="008E266A">
              <w:pPr>
                <w:pStyle w:val="Prrafodelista"/>
                <w:numPr>
                  <w:ilvl w:val="0"/>
                  <w:numId w:val="2"/>
                </w:numPr>
                <w:spacing w:line="360" w:lineRule="auto"/>
                <w:ind w:left="426"/>
                <w:jc w:val="both"/>
                <w:rPr>
                  <w:rFonts w:ascii="Arial" w:hAnsi="Arial" w:cs="Arial"/>
                  <w:b/>
                  <w:sz w:val="24"/>
                  <w:szCs w:val="24"/>
                  <w:lang w:val="es-ES"/>
                </w:rPr>
              </w:pPr>
              <w:r w:rsidRPr="008E266A">
                <w:rPr>
                  <w:rFonts w:ascii="Arial" w:hAnsi="Arial" w:cs="Arial"/>
                  <w:b/>
                  <w:sz w:val="24"/>
                  <w:szCs w:val="24"/>
                  <w:lang w:val="es-ES"/>
                </w:rPr>
                <w:t>¿Existe una colaboración y coordinación efectiva entre los programas estatales asociados al fondo y los programas federales con los cuales se relacionan, y éstos se complementan?</w:t>
              </w:r>
            </w:p>
            <w:p w:rsidR="0053186A" w:rsidRPr="008E266A" w:rsidRDefault="0053186A" w:rsidP="008E266A">
              <w:pPr>
                <w:spacing w:line="360" w:lineRule="auto"/>
                <w:jc w:val="both"/>
                <w:rPr>
                  <w:rFonts w:ascii="Arial" w:hAnsi="Arial" w:cs="Arial"/>
                  <w:b/>
                  <w:sz w:val="24"/>
                  <w:szCs w:val="24"/>
                  <w:lang w:val="es-ES"/>
                </w:rPr>
              </w:pPr>
              <w:r w:rsidRPr="008E266A">
                <w:rPr>
                  <w:rFonts w:ascii="Arial" w:hAnsi="Arial" w:cs="Arial"/>
                  <w:b/>
                  <w:sz w:val="24"/>
                  <w:szCs w:val="24"/>
                  <w:lang w:val="es-ES"/>
                </w:rPr>
                <w:t xml:space="preserve">RESPUESTA: SÍ </w:t>
              </w:r>
            </w:p>
            <w:p w:rsidR="00293EF7" w:rsidRPr="00293EF7" w:rsidRDefault="00293EF7" w:rsidP="008E266A">
              <w:pPr>
                <w:spacing w:line="360" w:lineRule="auto"/>
                <w:jc w:val="both"/>
                <w:rPr>
                  <w:rFonts w:ascii="Arial" w:hAnsi="Arial" w:cs="Arial"/>
                  <w:sz w:val="24"/>
                  <w:szCs w:val="24"/>
                  <w:lang w:val="es-ES"/>
                </w:rPr>
              </w:pPr>
              <w:r w:rsidRPr="00293EF7">
                <w:rPr>
                  <w:rFonts w:ascii="Arial" w:hAnsi="Arial" w:cs="Arial"/>
                  <w:sz w:val="24"/>
                  <w:szCs w:val="24"/>
                  <w:lang w:val="es-ES"/>
                </w:rPr>
                <w:t xml:space="preserve">Existen estos mecanismos pero la información presentada es insuficiente para determinar su efectividad. </w:t>
              </w:r>
            </w:p>
            <w:p w:rsidR="00293EF7" w:rsidRPr="00293EF7" w:rsidRDefault="00293EF7" w:rsidP="008E266A">
              <w:pPr>
                <w:spacing w:line="360" w:lineRule="auto"/>
                <w:jc w:val="both"/>
                <w:rPr>
                  <w:rFonts w:ascii="Arial" w:hAnsi="Arial" w:cs="Arial"/>
                  <w:sz w:val="24"/>
                  <w:szCs w:val="24"/>
                  <w:lang w:val="es-ES"/>
                </w:rPr>
              </w:pPr>
              <w:r w:rsidRPr="00293EF7">
                <w:rPr>
                  <w:rFonts w:ascii="Arial" w:hAnsi="Arial" w:cs="Arial"/>
                  <w:sz w:val="24"/>
                  <w:szCs w:val="24"/>
                  <w:lang w:val="es-ES"/>
                </w:rPr>
                <w:t xml:space="preserve">En los Lineamientos específicos de Operación de los Programas de Atención a la Demanda de Educación para Adultos, contenidos en las Reglas de Operación, se describe los mecanismos de coordinación colaboración, contenidos en las Reglas de operación: </w:t>
              </w:r>
            </w:p>
            <w:p w:rsidR="00293EF7" w:rsidRPr="00293EF7" w:rsidRDefault="00293EF7" w:rsidP="008E266A">
              <w:pPr>
                <w:spacing w:line="360" w:lineRule="auto"/>
                <w:jc w:val="both"/>
                <w:rPr>
                  <w:rFonts w:ascii="Arial" w:hAnsi="Arial" w:cs="Arial"/>
                  <w:sz w:val="24"/>
                  <w:szCs w:val="24"/>
                  <w:lang w:val="es-ES"/>
                </w:rPr>
              </w:pPr>
              <w:r w:rsidRPr="00293EF7">
                <w:rPr>
                  <w:rFonts w:ascii="Arial" w:hAnsi="Arial" w:cs="Arial"/>
                  <w:sz w:val="24"/>
                  <w:szCs w:val="24"/>
                  <w:lang w:val="es-ES"/>
                </w:rPr>
                <w:t>“Algunas de estas vinculaciones son formalizadas por el INEA a través de convenios de colaboración con alcance nacional o regional.</w:t>
              </w:r>
            </w:p>
            <w:p w:rsidR="00293EF7" w:rsidRPr="00293EF7" w:rsidRDefault="00293EF7" w:rsidP="008E266A">
              <w:pPr>
                <w:spacing w:line="360" w:lineRule="auto"/>
                <w:jc w:val="both"/>
                <w:rPr>
                  <w:rFonts w:ascii="Arial" w:hAnsi="Arial" w:cs="Arial"/>
                  <w:sz w:val="24"/>
                  <w:szCs w:val="24"/>
                  <w:lang w:val="es-ES"/>
                </w:rPr>
              </w:pPr>
              <w:r w:rsidRPr="00293EF7">
                <w:rPr>
                  <w:rFonts w:ascii="Arial" w:hAnsi="Arial" w:cs="Arial"/>
                  <w:sz w:val="24"/>
                  <w:szCs w:val="24"/>
                  <w:lang w:val="es-ES"/>
                </w:rPr>
                <w:t>En los IEEA y Delegaciones del INEA, de acuerdo con las condiciones de la entidad federativa, se establecen también, convenios con el sector educativo de la entidad y otros sectores, a través de los Comités de Planeación para el Desarrollo (COPLADE) y otras instancias coordinadoras, a fin de potenciar las acciones del Programa y evitar duplicar esfuerzos.</w:t>
              </w:r>
            </w:p>
            <w:p w:rsidR="00293EF7" w:rsidRPr="00293EF7" w:rsidRDefault="00293EF7" w:rsidP="008E266A">
              <w:pPr>
                <w:spacing w:line="360" w:lineRule="auto"/>
                <w:jc w:val="both"/>
                <w:rPr>
                  <w:rFonts w:ascii="Arial" w:hAnsi="Arial" w:cs="Arial"/>
                  <w:sz w:val="24"/>
                  <w:szCs w:val="24"/>
                  <w:lang w:val="es-ES"/>
                </w:rPr>
              </w:pPr>
              <w:r w:rsidRPr="00293EF7">
                <w:rPr>
                  <w:rFonts w:ascii="Arial" w:hAnsi="Arial" w:cs="Arial"/>
                  <w:sz w:val="24"/>
                  <w:szCs w:val="24"/>
                  <w:lang w:val="es-ES"/>
                </w:rPr>
                <w:t>Las acciones de coordinación, desarrolladas por los IEEA y Delegaciones del INEA, incluyen también desde obtener el lugar físico u otro tipo de aportación en especie y en esfuerzo humano para establecer y brindar el servicio, por ejemplo ubicando un Punto de encuentro, Plaza Comunitaria o sede de aplicación de exámenes, hasta facilitar que los empleados o trabajadores de una empresa se incorporen a los servicios educativos, como estudiantes o asesores.”</w:t>
              </w:r>
            </w:p>
            <w:p w:rsidR="00293EF7" w:rsidRPr="00293EF7" w:rsidRDefault="00293EF7" w:rsidP="008E266A">
              <w:pPr>
                <w:spacing w:line="360" w:lineRule="auto"/>
                <w:jc w:val="both"/>
                <w:rPr>
                  <w:rFonts w:ascii="Arial" w:hAnsi="Arial" w:cs="Arial"/>
                  <w:sz w:val="24"/>
                  <w:szCs w:val="24"/>
                  <w:lang w:val="es-ES"/>
                </w:rPr>
              </w:pPr>
              <w:r w:rsidRPr="00293EF7">
                <w:rPr>
                  <w:rFonts w:ascii="Arial" w:hAnsi="Arial" w:cs="Arial"/>
                  <w:sz w:val="24"/>
                  <w:szCs w:val="24"/>
                  <w:lang w:val="es-ES"/>
                </w:rPr>
                <w:t xml:space="preserve">En este sentido no se presentó evidencia documental del uso de estos mecanismos, Por otra parte, se observa  que uno de los mecanismos de coordinación es el propio SASA, Sistema Automatizado de Seguimiento y Acreditación, del INEA. </w:t>
              </w:r>
            </w:p>
            <w:p w:rsidR="00293EF7" w:rsidRDefault="00293EF7" w:rsidP="008E266A">
              <w:pPr>
                <w:spacing w:line="360" w:lineRule="auto"/>
                <w:jc w:val="both"/>
                <w:rPr>
                  <w:rFonts w:ascii="Arial" w:hAnsi="Arial" w:cs="Arial"/>
                  <w:sz w:val="24"/>
                  <w:szCs w:val="24"/>
                  <w:lang w:val="es-ES"/>
                </w:rPr>
              </w:pPr>
              <w:r w:rsidRPr="00293EF7">
                <w:rPr>
                  <w:rFonts w:ascii="Arial" w:hAnsi="Arial" w:cs="Arial"/>
                  <w:sz w:val="24"/>
                  <w:szCs w:val="24"/>
                  <w:lang w:val="es-ES"/>
                </w:rPr>
                <w:t>“El Sistema Automatizado de Seguimiento y Acreditación en Línea, es el sistema de control escolar de misión crítica del Instituto y actualmente funciona en todo el país en su versión en línea. Controla los registros de incorporación, atención, acreditación y certificación de jóvenes y adultos que son atendidos en promedio mensual por el INEA. Por la gran cantidad de información que almacena y los históricos con que cuenta, es la base para el establecimiento de estrategias prioritarias tendientes a incrementar la calidad y cobertura de los servicios educativos que ofrece el instituto. El SASA, por su diseño y estructura de organización es una herramienta indispensable en la toma de decisiones del INEA a nivel regional, estatal y nacional”.</w:t>
              </w:r>
            </w:p>
            <w:p w:rsidR="00C23403" w:rsidRDefault="00C23403" w:rsidP="008E266A">
              <w:pPr>
                <w:spacing w:line="360" w:lineRule="auto"/>
                <w:jc w:val="both"/>
                <w:rPr>
                  <w:rFonts w:ascii="Arial" w:hAnsi="Arial" w:cs="Arial"/>
                  <w:sz w:val="24"/>
                  <w:szCs w:val="24"/>
                  <w:lang w:val="es-ES"/>
                </w:rPr>
              </w:pPr>
            </w:p>
            <w:p w:rsidR="00C23403" w:rsidRDefault="00C23403" w:rsidP="008E266A">
              <w:pPr>
                <w:spacing w:line="360" w:lineRule="auto"/>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C23403" w:rsidRDefault="00C23403"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spacing w:line="360" w:lineRule="auto"/>
                <w:jc w:val="center"/>
                <w:rPr>
                  <w:rFonts w:ascii="Arial" w:hAnsi="Arial" w:cs="Arial"/>
                  <w:b/>
                  <w:sz w:val="24"/>
                  <w:szCs w:val="24"/>
                  <w:lang w:val="es-ES"/>
                </w:rPr>
              </w:pPr>
              <w:r w:rsidRPr="00193783">
                <w:rPr>
                  <w:rFonts w:ascii="Arial" w:hAnsi="Arial" w:cs="Arial"/>
                  <w:b/>
                  <w:sz w:val="24"/>
                  <w:szCs w:val="24"/>
                  <w:lang w:val="es-ES"/>
                </w:rPr>
                <w:t>Administración financiera</w:t>
              </w:r>
            </w:p>
            <w:p w:rsidR="00193783" w:rsidRPr="00193783" w:rsidRDefault="00193783" w:rsidP="00193783">
              <w:pPr>
                <w:pStyle w:val="Prrafodelista"/>
                <w:spacing w:line="360" w:lineRule="auto"/>
                <w:jc w:val="both"/>
                <w:rPr>
                  <w:rFonts w:ascii="Arial" w:hAnsi="Arial" w:cs="Arial"/>
                  <w:b/>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¿Existe evidencia de que las practicas de administración financiera de cada programa estatal asociado al fondo, proporcionan información oportuna y confiable para la toma de decisiones de los responsables de la administración política y administrativa?</w:t>
              </w:r>
            </w:p>
            <w:p w:rsidR="0053186A" w:rsidRPr="00074E38" w:rsidRDefault="00293EF7" w:rsidP="00193783">
              <w:pPr>
                <w:spacing w:line="360" w:lineRule="auto"/>
                <w:jc w:val="both"/>
                <w:rPr>
                  <w:rFonts w:ascii="Arial" w:hAnsi="Arial" w:cs="Arial"/>
                  <w:sz w:val="24"/>
                  <w:szCs w:val="24"/>
                  <w:lang w:val="es-ES"/>
                </w:rPr>
              </w:pPr>
              <w:r w:rsidRPr="00193783">
                <w:rPr>
                  <w:rFonts w:ascii="Arial" w:hAnsi="Arial" w:cs="Arial"/>
                  <w:b/>
                  <w:sz w:val="24"/>
                  <w:szCs w:val="24"/>
                  <w:lang w:val="es-ES"/>
                </w:rPr>
                <w:t xml:space="preserve">RESPUESTA: </w:t>
              </w:r>
              <w:r w:rsidRPr="00074E38">
                <w:rPr>
                  <w:rFonts w:ascii="Arial" w:hAnsi="Arial" w:cs="Arial"/>
                  <w:sz w:val="24"/>
                  <w:szCs w:val="24"/>
                  <w:lang w:val="es-ES"/>
                </w:rPr>
                <w:t>SÍ, c</w:t>
              </w:r>
              <w:r w:rsidR="00074E38" w:rsidRPr="00074E38">
                <w:rPr>
                  <w:rFonts w:ascii="Arial" w:hAnsi="Arial" w:cs="Arial"/>
                  <w:sz w:val="24"/>
                  <w:szCs w:val="24"/>
                  <w:lang w:val="es-ES"/>
                </w:rPr>
                <w:t>omo se explicó en la respuesta a la pregunta 42</w:t>
              </w:r>
              <w:r w:rsidRPr="00074E38">
                <w:rPr>
                  <w:rFonts w:ascii="Arial" w:hAnsi="Arial" w:cs="Arial"/>
                  <w:sz w:val="24"/>
                  <w:szCs w:val="24"/>
                  <w:lang w:val="es-ES"/>
                </w:rPr>
                <w:t>.</w:t>
              </w: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EC19EC">
              <w:pPr>
                <w:spacing w:line="360" w:lineRule="auto"/>
                <w:jc w:val="both"/>
                <w:rPr>
                  <w:rFonts w:ascii="Arial" w:hAnsi="Arial" w:cs="Arial"/>
                  <w:sz w:val="24"/>
                  <w:szCs w:val="24"/>
                  <w:lang w:val="es-ES"/>
                </w:rPr>
              </w:pPr>
            </w:p>
            <w:p w:rsidR="00293EF7" w:rsidRDefault="00293EF7" w:rsidP="00EC19EC">
              <w:pPr>
                <w:spacing w:line="360" w:lineRule="auto"/>
                <w:jc w:val="both"/>
                <w:rPr>
                  <w:rFonts w:ascii="Arial" w:hAnsi="Arial" w:cs="Arial"/>
                  <w:sz w:val="24"/>
                  <w:szCs w:val="24"/>
                  <w:lang w:val="es-ES"/>
                </w:rPr>
              </w:pPr>
            </w:p>
            <w:p w:rsidR="00293EF7" w:rsidRPr="0065009C" w:rsidRDefault="00293EF7" w:rsidP="00EC19EC">
              <w:pPr>
                <w:spacing w:line="360" w:lineRule="auto"/>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¿Existe una integración entre los distintos sistemas de información que conforman la administración financiera?</w:t>
              </w:r>
            </w:p>
            <w:p w:rsidR="00293EF7" w:rsidRPr="00074E38" w:rsidRDefault="0053186A" w:rsidP="00193783">
              <w:pPr>
                <w:spacing w:line="360" w:lineRule="auto"/>
                <w:jc w:val="both"/>
                <w:rPr>
                  <w:rFonts w:ascii="Arial" w:hAnsi="Arial" w:cs="Arial"/>
                  <w:sz w:val="24"/>
                  <w:szCs w:val="24"/>
                  <w:lang w:val="es-ES"/>
                </w:rPr>
              </w:pPr>
              <w:r w:rsidRPr="00193783">
                <w:rPr>
                  <w:rFonts w:ascii="Arial" w:hAnsi="Arial" w:cs="Arial"/>
                  <w:b/>
                  <w:sz w:val="24"/>
                  <w:szCs w:val="24"/>
                  <w:lang w:val="es-ES"/>
                </w:rPr>
                <w:t xml:space="preserve">RESPUESTA: </w:t>
              </w:r>
              <w:r w:rsidR="00293EF7" w:rsidRPr="00074E38">
                <w:rPr>
                  <w:rFonts w:ascii="Arial" w:hAnsi="Arial" w:cs="Arial"/>
                  <w:sz w:val="24"/>
                  <w:szCs w:val="24"/>
                  <w:lang w:val="es-ES"/>
                </w:rPr>
                <w:t>La guía de utilización de los sistemas, El sistema de Evaluación, Planeación, Evaluación y seguimiento que forma parte del Sistema Integral de Administració</w:t>
              </w:r>
              <w:r w:rsidR="00074E38" w:rsidRPr="00074E38">
                <w:rPr>
                  <w:rFonts w:ascii="Arial" w:hAnsi="Arial" w:cs="Arial"/>
                  <w:sz w:val="24"/>
                  <w:szCs w:val="24"/>
                  <w:lang w:val="es-ES"/>
                </w:rPr>
                <w:t>n Financiera, del gobierno del E</w:t>
              </w:r>
              <w:r w:rsidR="00293EF7" w:rsidRPr="00074E38">
                <w:rPr>
                  <w:rFonts w:ascii="Arial" w:hAnsi="Arial" w:cs="Arial"/>
                  <w:sz w:val="24"/>
                  <w:szCs w:val="24"/>
                  <w:lang w:val="es-ES"/>
                </w:rPr>
                <w:t>stado de Yucatán</w:t>
              </w:r>
              <w:r w:rsidR="00074E38" w:rsidRPr="00074E38">
                <w:rPr>
                  <w:rFonts w:ascii="Arial" w:hAnsi="Arial" w:cs="Arial"/>
                  <w:sz w:val="24"/>
                  <w:szCs w:val="24"/>
                  <w:lang w:val="es-ES"/>
                </w:rPr>
                <w:t>,</w:t>
              </w:r>
              <w:r w:rsidR="00293EF7" w:rsidRPr="00074E38">
                <w:rPr>
                  <w:rFonts w:ascii="Arial" w:hAnsi="Arial" w:cs="Arial"/>
                  <w:sz w:val="24"/>
                  <w:szCs w:val="24"/>
                  <w:lang w:val="es-ES"/>
                </w:rPr>
                <w:t xml:space="preserve"> muestra que esté está integrado en la administración </w:t>
              </w:r>
              <w:r w:rsidR="00003123" w:rsidRPr="00074E38">
                <w:rPr>
                  <w:rFonts w:ascii="Arial" w:hAnsi="Arial" w:cs="Arial"/>
                  <w:sz w:val="24"/>
                  <w:szCs w:val="24"/>
                  <w:lang w:val="es-ES"/>
                </w:rPr>
                <w:t>de las dependencias ejecutoras.</w:t>
              </w:r>
            </w:p>
            <w:p w:rsidR="00003123" w:rsidRDefault="00003123"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193783" w:rsidRDefault="00193783"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Default="0034389B" w:rsidP="0053186A">
              <w:pPr>
                <w:spacing w:line="360" w:lineRule="auto"/>
                <w:ind w:left="360"/>
                <w:jc w:val="both"/>
                <w:rPr>
                  <w:rFonts w:ascii="Arial" w:hAnsi="Arial" w:cs="Arial"/>
                  <w:sz w:val="24"/>
                  <w:szCs w:val="24"/>
                  <w:lang w:val="es-ES"/>
                </w:rPr>
              </w:pPr>
            </w:p>
            <w:p w:rsidR="0034389B" w:rsidRPr="0065009C" w:rsidRDefault="0034389B" w:rsidP="00753C81">
              <w:pPr>
                <w:spacing w:line="360" w:lineRule="auto"/>
                <w:jc w:val="both"/>
                <w:rPr>
                  <w:rFonts w:ascii="Arial" w:hAnsi="Arial" w:cs="Arial"/>
                  <w:sz w:val="24"/>
                  <w:szCs w:val="24"/>
                  <w:lang w:val="es-ES"/>
                </w:rPr>
              </w:pPr>
            </w:p>
            <w:p w:rsidR="0053186A" w:rsidRPr="00193783" w:rsidRDefault="0053186A" w:rsidP="00193783">
              <w:pPr>
                <w:spacing w:line="360" w:lineRule="auto"/>
                <w:jc w:val="center"/>
                <w:rPr>
                  <w:rFonts w:ascii="Arial" w:hAnsi="Arial" w:cs="Arial"/>
                  <w:b/>
                  <w:sz w:val="24"/>
                  <w:szCs w:val="24"/>
                  <w:lang w:val="es-ES"/>
                </w:rPr>
              </w:pPr>
              <w:r w:rsidRPr="00193783">
                <w:rPr>
                  <w:rFonts w:ascii="Arial" w:hAnsi="Arial" w:cs="Arial"/>
                  <w:b/>
                  <w:sz w:val="24"/>
                  <w:szCs w:val="24"/>
                  <w:lang w:val="es-ES"/>
                </w:rPr>
                <w:t>Eficacia</w:t>
              </w:r>
            </w:p>
            <w:p w:rsidR="00753C81"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¿El avance de los indicadores a nivel de Componentes de cada programa asociado al fondo, es el adecuado para el logro del propósito?</w:t>
              </w:r>
            </w:p>
            <w:p w:rsidR="00753C81" w:rsidRPr="00193783" w:rsidRDefault="00753C81" w:rsidP="00753C81">
              <w:pPr>
                <w:pStyle w:val="Prrafodelista"/>
                <w:spacing w:line="360" w:lineRule="auto"/>
                <w:jc w:val="both"/>
                <w:rPr>
                  <w:rFonts w:ascii="Arial" w:hAnsi="Arial" w:cs="Arial"/>
                  <w:b/>
                  <w:sz w:val="24"/>
                  <w:szCs w:val="24"/>
                  <w:lang w:val="es-ES"/>
                </w:rPr>
              </w:pPr>
            </w:p>
            <w:p w:rsidR="0053186A" w:rsidRPr="00074E38" w:rsidRDefault="0053186A" w:rsidP="00193783">
              <w:pPr>
                <w:spacing w:line="360" w:lineRule="auto"/>
                <w:jc w:val="both"/>
                <w:rPr>
                  <w:rFonts w:ascii="Arial" w:hAnsi="Arial" w:cs="Arial"/>
                  <w:sz w:val="24"/>
                  <w:szCs w:val="24"/>
                  <w:lang w:val="es-ES"/>
                </w:rPr>
              </w:pPr>
              <w:r w:rsidRPr="00193783">
                <w:rPr>
                  <w:rFonts w:ascii="Arial" w:hAnsi="Arial" w:cs="Arial"/>
                  <w:b/>
                  <w:sz w:val="24"/>
                  <w:szCs w:val="24"/>
                  <w:lang w:val="es-ES"/>
                </w:rPr>
                <w:t xml:space="preserve">RESPUESTA: </w:t>
              </w:r>
              <w:r w:rsidR="003D5CC7" w:rsidRPr="00074E38">
                <w:rPr>
                  <w:rFonts w:ascii="Arial" w:hAnsi="Arial" w:cs="Arial"/>
                  <w:sz w:val="24"/>
                  <w:szCs w:val="24"/>
                  <w:lang w:val="es-ES"/>
                </w:rPr>
                <w:t xml:space="preserve">No es posible responder la pregunta, ya que no se presentó información sobre el avance en los indicadores con respecto a las metas. </w:t>
              </w:r>
            </w:p>
            <w:p w:rsidR="0053186A" w:rsidRDefault="0053186A"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193783" w:rsidRDefault="00193783"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Pr="0065009C" w:rsidRDefault="003D5CC7"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¿Se identifica algún componente que no es producido en la actualidad y que podría mejorar la eficacia del programa?</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SÍ </w:t>
              </w:r>
            </w:p>
            <w:p w:rsidR="003D5CC7" w:rsidRPr="00452270" w:rsidRDefault="003D5CC7" w:rsidP="00193783">
              <w:pPr>
                <w:spacing w:line="360" w:lineRule="auto"/>
                <w:jc w:val="both"/>
                <w:rPr>
                  <w:rFonts w:ascii="Arial" w:hAnsi="Arial" w:cs="Arial"/>
                  <w:sz w:val="24"/>
                  <w:szCs w:val="24"/>
                  <w:lang w:val="es-ES"/>
                </w:rPr>
              </w:pPr>
              <w:r w:rsidRPr="00452270">
                <w:rPr>
                  <w:rFonts w:ascii="Arial" w:hAnsi="Arial" w:cs="Arial"/>
                  <w:sz w:val="24"/>
                  <w:szCs w:val="24"/>
                  <w:lang w:val="es-ES"/>
                </w:rPr>
                <w:t>Como se respondió en el capítulo 1 se identifican a partir de los servicios ofertados en la página web del IEAEY, así como en las Reglas de Operación, componentes que no están considerados en la MIR</w:t>
              </w:r>
              <w:r w:rsidR="00452270">
                <w:rPr>
                  <w:rFonts w:ascii="Arial" w:hAnsi="Arial" w:cs="Arial"/>
                  <w:sz w:val="24"/>
                  <w:szCs w:val="24"/>
                  <w:lang w:val="es-ES"/>
                </w:rPr>
                <w:t>.</w:t>
              </w: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Pr="0065009C" w:rsidRDefault="003D5CC7"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¿Se identifican Componentes que podrían ser prescindibles o posibles de sustituir por otros más eficaces?</w:t>
              </w:r>
            </w:p>
            <w:p w:rsidR="00452270"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RESPUESTA: NO</w:t>
              </w:r>
              <w:r w:rsidR="00753C81" w:rsidRPr="00193783">
                <w:rPr>
                  <w:rFonts w:ascii="Arial" w:hAnsi="Arial" w:cs="Arial"/>
                  <w:b/>
                  <w:sz w:val="24"/>
                  <w:szCs w:val="24"/>
                  <w:lang w:val="es-ES"/>
                </w:rPr>
                <w:t xml:space="preserve">, </w:t>
              </w:r>
            </w:p>
            <w:p w:rsidR="0053186A" w:rsidRPr="00452270" w:rsidRDefault="00452270" w:rsidP="00193783">
              <w:pPr>
                <w:spacing w:line="360" w:lineRule="auto"/>
                <w:jc w:val="both"/>
                <w:rPr>
                  <w:rFonts w:ascii="Arial" w:hAnsi="Arial" w:cs="Arial"/>
                  <w:sz w:val="24"/>
                  <w:szCs w:val="24"/>
                  <w:lang w:val="es-ES"/>
                </w:rPr>
              </w:pPr>
              <w:r w:rsidRPr="00452270">
                <w:rPr>
                  <w:rFonts w:ascii="Arial" w:hAnsi="Arial" w:cs="Arial"/>
                  <w:sz w:val="24"/>
                  <w:szCs w:val="24"/>
                  <w:lang w:val="es-ES"/>
                </w:rPr>
                <w:t>N</w:t>
              </w:r>
              <w:r w:rsidR="00753C81" w:rsidRPr="00452270">
                <w:rPr>
                  <w:rFonts w:ascii="Arial" w:hAnsi="Arial" w:cs="Arial"/>
                  <w:sz w:val="24"/>
                  <w:szCs w:val="24"/>
                  <w:lang w:val="es-ES"/>
                </w:rPr>
                <w:t xml:space="preserve">o se identifica ningún componente que tenga estas características. </w:t>
              </w: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Pr="0065009C" w:rsidRDefault="003D5CC7"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¿Existen indicadores de eficacia en la operación de cada programa asociado al fondo? Presentar un listado de estos indicadores.</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SÍ </w:t>
              </w:r>
            </w:p>
            <w:p w:rsidR="00484144" w:rsidRPr="0065009C" w:rsidRDefault="00484144" w:rsidP="00193783">
              <w:pPr>
                <w:spacing w:line="360" w:lineRule="auto"/>
                <w:jc w:val="both"/>
                <w:rPr>
                  <w:rFonts w:ascii="Arial" w:hAnsi="Arial" w:cs="Arial"/>
                  <w:sz w:val="24"/>
                  <w:szCs w:val="24"/>
                  <w:lang w:val="es-ES"/>
                </w:rPr>
              </w:pPr>
              <w:r w:rsidRPr="00484144">
                <w:rPr>
                  <w:noProof/>
                  <w:szCs w:val="24"/>
                </w:rPr>
                <w:drawing>
                  <wp:inline distT="0" distB="0" distL="0" distR="0">
                    <wp:extent cx="2435225" cy="5287645"/>
                    <wp:effectExtent l="19050" t="0" r="3175"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2435225" cy="5287645"/>
                            </a:xfrm>
                            <a:prstGeom prst="rect">
                              <a:avLst/>
                            </a:prstGeom>
                            <a:noFill/>
                            <a:ln w="9525">
                              <a:noFill/>
                              <a:miter lim="800000"/>
                              <a:headEnd/>
                              <a:tailEnd/>
                            </a:ln>
                          </pic:spPr>
                        </pic:pic>
                      </a:graphicData>
                    </a:graphic>
                  </wp:inline>
                </w:drawing>
              </w:r>
            </w:p>
            <w:p w:rsidR="0053186A" w:rsidRDefault="0053186A" w:rsidP="0053186A">
              <w:pPr>
                <w:spacing w:line="360" w:lineRule="auto"/>
                <w:ind w:left="360"/>
                <w:jc w:val="both"/>
                <w:rPr>
                  <w:rFonts w:ascii="Arial" w:hAnsi="Arial" w:cs="Arial"/>
                  <w:sz w:val="24"/>
                  <w:szCs w:val="24"/>
                  <w:lang w:val="es-ES"/>
                </w:rPr>
              </w:pPr>
            </w:p>
            <w:p w:rsidR="003D5CC7" w:rsidRDefault="003D5CC7" w:rsidP="00484144">
              <w:pPr>
                <w:spacing w:line="360" w:lineRule="auto"/>
                <w:jc w:val="both"/>
                <w:rPr>
                  <w:rFonts w:ascii="Arial" w:hAnsi="Arial" w:cs="Arial"/>
                  <w:sz w:val="24"/>
                  <w:szCs w:val="24"/>
                  <w:lang w:val="es-ES"/>
                </w:rPr>
              </w:pPr>
            </w:p>
            <w:p w:rsidR="0053186A" w:rsidRPr="0065009C" w:rsidRDefault="0053186A" w:rsidP="00193783">
              <w:pPr>
                <w:spacing w:line="360" w:lineRule="auto"/>
                <w:jc w:val="center"/>
                <w:rPr>
                  <w:rFonts w:ascii="Arial" w:hAnsi="Arial" w:cs="Arial"/>
                  <w:sz w:val="24"/>
                  <w:szCs w:val="24"/>
                  <w:lang w:val="es-ES"/>
                </w:rPr>
              </w:pPr>
              <w:r w:rsidRPr="00193783">
                <w:rPr>
                  <w:rFonts w:ascii="Arial" w:hAnsi="Arial" w:cs="Arial"/>
                  <w:b/>
                  <w:sz w:val="24"/>
                  <w:szCs w:val="24"/>
                  <w:lang w:val="es-ES"/>
                </w:rPr>
                <w:t>Eficiencia</w:t>
              </w: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 xml:space="preserve">¿Se ha identificado y cuantificado costos de operación y costos unitarios dependiendo del Propósito y de los Componentes de cada programa asociado al fondo? Si fuera el caso, presentar dichos costos. </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SÍ </w:t>
              </w:r>
            </w:p>
            <w:p w:rsidR="003D5CC7" w:rsidRDefault="003F6BD3" w:rsidP="00193783">
              <w:pPr>
                <w:spacing w:line="360" w:lineRule="auto"/>
                <w:jc w:val="both"/>
                <w:rPr>
                  <w:rFonts w:ascii="Arial" w:hAnsi="Arial" w:cs="Arial"/>
                  <w:sz w:val="24"/>
                  <w:szCs w:val="24"/>
                  <w:lang w:val="es-ES"/>
                </w:rPr>
              </w:pPr>
              <w:r w:rsidRPr="003F6BD3">
                <w:rPr>
                  <w:noProof/>
                  <w:szCs w:val="24"/>
                </w:rPr>
                <w:drawing>
                  <wp:inline distT="0" distB="0" distL="0" distR="0">
                    <wp:extent cx="6332220" cy="901238"/>
                    <wp:effectExtent l="1905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6332220" cy="901238"/>
                            </a:xfrm>
                            <a:prstGeom prst="rect">
                              <a:avLst/>
                            </a:prstGeom>
                            <a:noFill/>
                            <a:ln w="9525">
                              <a:noFill/>
                              <a:miter lim="800000"/>
                              <a:headEnd/>
                              <a:tailEnd/>
                            </a:ln>
                          </pic:spPr>
                        </pic:pic>
                      </a:graphicData>
                    </a:graphic>
                  </wp:inline>
                </w:drawing>
              </w:r>
            </w:p>
            <w:p w:rsidR="003F6BD3" w:rsidRDefault="003F6BD3" w:rsidP="0053186A">
              <w:pPr>
                <w:spacing w:line="360" w:lineRule="auto"/>
                <w:ind w:left="360"/>
                <w:jc w:val="both"/>
                <w:rPr>
                  <w:rFonts w:ascii="Arial" w:hAnsi="Arial" w:cs="Arial"/>
                  <w:sz w:val="24"/>
                  <w:szCs w:val="24"/>
                  <w:lang w:val="es-ES"/>
                </w:rPr>
              </w:pPr>
            </w:p>
            <w:p w:rsidR="003F6BD3" w:rsidRDefault="003F6BD3"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¿Se cuenta con procedimientos para medir costo-efectividad en la ejecución de cada programa asociado al fondo?</w:t>
              </w:r>
            </w:p>
            <w:p w:rsidR="00193783" w:rsidRPr="00193783" w:rsidRDefault="003F6BD3"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SÍ, </w:t>
              </w:r>
            </w:p>
            <w:p w:rsidR="00F05E78" w:rsidRDefault="00193783" w:rsidP="00193783">
              <w:pPr>
                <w:spacing w:line="360" w:lineRule="auto"/>
                <w:jc w:val="both"/>
                <w:rPr>
                  <w:rFonts w:ascii="Arial" w:hAnsi="Arial" w:cs="Arial"/>
                  <w:sz w:val="24"/>
                  <w:szCs w:val="24"/>
                  <w:lang w:val="es-ES"/>
                </w:rPr>
              </w:pPr>
              <w:r>
                <w:rPr>
                  <w:rFonts w:ascii="Arial" w:hAnsi="Arial" w:cs="Arial"/>
                  <w:sz w:val="24"/>
                  <w:szCs w:val="24"/>
                  <w:lang w:val="es-ES"/>
                </w:rPr>
                <w:t>A</w:t>
              </w:r>
              <w:r w:rsidR="003F6BD3">
                <w:rPr>
                  <w:rFonts w:ascii="Arial" w:hAnsi="Arial" w:cs="Arial"/>
                  <w:sz w:val="24"/>
                  <w:szCs w:val="24"/>
                  <w:lang w:val="es-ES"/>
                </w:rPr>
                <w:t xml:space="preserve">demás del indicador de la pregunta anterior se presentaron una serie de indicadores que se describen en la respuesta a la pregunta </w:t>
              </w:r>
              <w:r w:rsidR="00F05E78">
                <w:rPr>
                  <w:rFonts w:ascii="Arial" w:hAnsi="Arial" w:cs="Arial"/>
                  <w:sz w:val="24"/>
                  <w:szCs w:val="24"/>
                  <w:lang w:val="es-ES"/>
                </w:rPr>
                <w:t xml:space="preserve">32: “INDICADORES FAETA EJERCICIO 2013” que miden: El impacto de los recursos del fondo en los servicios de educación para adultos; eficiencia en la aplicación de los recursos del FAETA; comprobar que el gobierno del estado ejerció con eficiencia y oportunidad los recursos del FAETA; indicadores de desempeño del IEAEY; indicadores del cumplimiento del objetivo de los objetivos del ejercicio de los recursos del fondo. </w:t>
              </w:r>
            </w:p>
            <w:p w:rsidR="00F05E78" w:rsidRDefault="00F05E78" w:rsidP="00193783">
              <w:pPr>
                <w:spacing w:line="360" w:lineRule="auto"/>
                <w:jc w:val="both"/>
                <w:rPr>
                  <w:rFonts w:ascii="Arial" w:hAnsi="Arial" w:cs="Arial"/>
                  <w:sz w:val="24"/>
                  <w:szCs w:val="24"/>
                  <w:lang w:val="es-ES"/>
                </w:rPr>
              </w:pPr>
              <w:r>
                <w:rPr>
                  <w:rFonts w:ascii="Arial" w:hAnsi="Arial" w:cs="Arial"/>
                  <w:sz w:val="24"/>
                  <w:szCs w:val="24"/>
                  <w:lang w:val="es-ES"/>
                </w:rPr>
                <w:t xml:space="preserve">Sin embargo, para estos indicadores, no se presentaron metas ni avances, ni evidencia de a través de qué sistema se la da seguimiento. </w:t>
              </w:r>
            </w:p>
            <w:p w:rsidR="0053186A" w:rsidRDefault="0053186A"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tabs>
                  <w:tab w:val="left" w:pos="426"/>
                </w:tabs>
                <w:spacing w:line="360" w:lineRule="auto"/>
                <w:ind w:left="426"/>
                <w:jc w:val="both"/>
                <w:rPr>
                  <w:rFonts w:ascii="Arial" w:hAnsi="Arial" w:cs="Arial"/>
                  <w:b/>
                  <w:sz w:val="24"/>
                  <w:szCs w:val="24"/>
                  <w:lang w:val="es-ES"/>
                </w:rPr>
              </w:pPr>
              <w:r w:rsidRPr="00193783">
                <w:rPr>
                  <w:rFonts w:ascii="Arial" w:hAnsi="Arial" w:cs="Arial"/>
                  <w:b/>
                  <w:sz w:val="24"/>
                  <w:szCs w:val="24"/>
                  <w:lang w:val="es-ES"/>
                </w:rPr>
                <w:t>¿Se identifica algún componente, actividad o proceso que no se esté llevando a cabo en la actualidad y que podría mejorar la eficiencia del programa?</w:t>
              </w:r>
            </w:p>
            <w:p w:rsidR="00193783" w:rsidRPr="00193783" w:rsidRDefault="00053B45"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SÍ. </w:t>
              </w:r>
            </w:p>
            <w:p w:rsidR="0053186A" w:rsidRPr="0065009C" w:rsidRDefault="00F75552" w:rsidP="00193783">
              <w:pPr>
                <w:spacing w:line="360" w:lineRule="auto"/>
                <w:jc w:val="both"/>
                <w:rPr>
                  <w:rFonts w:ascii="Arial" w:hAnsi="Arial" w:cs="Arial"/>
                  <w:sz w:val="24"/>
                  <w:szCs w:val="24"/>
                  <w:lang w:val="es-ES"/>
                </w:rPr>
              </w:pPr>
              <w:r>
                <w:rPr>
                  <w:rFonts w:ascii="Arial" w:hAnsi="Arial" w:cs="Arial"/>
                  <w:sz w:val="24"/>
                  <w:szCs w:val="24"/>
                  <w:lang w:val="es-ES"/>
                </w:rPr>
                <w:t>C</w:t>
              </w:r>
              <w:r w:rsidR="00053B45">
                <w:rPr>
                  <w:rFonts w:ascii="Arial" w:hAnsi="Arial" w:cs="Arial"/>
                  <w:sz w:val="24"/>
                  <w:szCs w:val="24"/>
                  <w:lang w:val="es-ES"/>
                </w:rPr>
                <w:t>omo se explicó en el capítulo 1 de la presente evaluación, se observa que los procesos de gestión sustantivos para la producción y en</w:t>
              </w:r>
              <w:r>
                <w:rPr>
                  <w:rFonts w:ascii="Arial" w:hAnsi="Arial" w:cs="Arial"/>
                  <w:sz w:val="24"/>
                  <w:szCs w:val="24"/>
                  <w:lang w:val="es-ES"/>
                </w:rPr>
                <w:t>trega de los servicios edu</w:t>
              </w:r>
              <w:r w:rsidR="00053B45">
                <w:rPr>
                  <w:rFonts w:ascii="Arial" w:hAnsi="Arial" w:cs="Arial"/>
                  <w:sz w:val="24"/>
                  <w:szCs w:val="24"/>
                  <w:lang w:val="es-ES"/>
                </w:rPr>
                <w:t>cativos n</w:t>
              </w:r>
              <w:r>
                <w:rPr>
                  <w:rFonts w:ascii="Arial" w:hAnsi="Arial" w:cs="Arial"/>
                  <w:sz w:val="24"/>
                  <w:szCs w:val="24"/>
                  <w:lang w:val="es-ES"/>
                </w:rPr>
                <w:t xml:space="preserve">o están identificados en la MIR, y se identificó que de alguna manera dichos procesos están descritos en las propias reglas de operación, por lo que habría que identificarlos e incorporarlos. </w:t>
              </w:r>
            </w:p>
            <w:p w:rsidR="0053186A" w:rsidRDefault="0053186A"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53186A" w:rsidRPr="00193783" w:rsidRDefault="0053186A" w:rsidP="00452270">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¿Se identifican Componentes, Actividades o Procesos que se llevan a cabo en la actualidad y que podrían ser prescindibles o posibles de sustituir por mecanismos de menor costo?</w:t>
              </w:r>
            </w:p>
            <w:p w:rsidR="0053186A" w:rsidRPr="00074E38" w:rsidRDefault="0053186A" w:rsidP="00193783">
              <w:pPr>
                <w:spacing w:line="360" w:lineRule="auto"/>
                <w:jc w:val="both"/>
                <w:rPr>
                  <w:rFonts w:ascii="Arial" w:hAnsi="Arial" w:cs="Arial"/>
                  <w:sz w:val="24"/>
                  <w:szCs w:val="24"/>
                  <w:lang w:val="es-ES"/>
                </w:rPr>
              </w:pPr>
              <w:r w:rsidRPr="00193783">
                <w:rPr>
                  <w:rFonts w:ascii="Arial" w:hAnsi="Arial" w:cs="Arial"/>
                  <w:b/>
                  <w:sz w:val="24"/>
                  <w:szCs w:val="24"/>
                  <w:lang w:val="es-ES"/>
                </w:rPr>
                <w:t xml:space="preserve">RESPUESTA: </w:t>
              </w:r>
              <w:r w:rsidR="00CA6547" w:rsidRPr="00193783">
                <w:rPr>
                  <w:rFonts w:ascii="Arial" w:hAnsi="Arial" w:cs="Arial"/>
                  <w:b/>
                  <w:sz w:val="24"/>
                  <w:szCs w:val="24"/>
                  <w:lang w:val="es-ES"/>
                </w:rPr>
                <w:t xml:space="preserve">No, </w:t>
              </w:r>
              <w:r w:rsidR="00CA6547" w:rsidRPr="00074E38">
                <w:rPr>
                  <w:rFonts w:ascii="Arial" w:hAnsi="Arial" w:cs="Arial"/>
                  <w:sz w:val="24"/>
                  <w:szCs w:val="24"/>
                  <w:lang w:val="es-ES"/>
                </w:rPr>
                <w:t xml:space="preserve">no se identifican componentes y actividades con estas características. </w:t>
              </w:r>
            </w:p>
            <w:p w:rsidR="003D5CC7" w:rsidRDefault="003D5CC7" w:rsidP="00193783">
              <w:pPr>
                <w:spacing w:line="360" w:lineRule="auto"/>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074E38" w:rsidRDefault="00074E38"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¿Existen indicadores de eficiencia en la operación de los programas asociados al fondo? Presentar un listado de estos indicadores.</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SÍ </w:t>
              </w:r>
            </w:p>
            <w:p w:rsidR="00D02B96" w:rsidRDefault="00D02B96" w:rsidP="00193783">
              <w:pPr>
                <w:spacing w:line="360" w:lineRule="auto"/>
                <w:jc w:val="both"/>
                <w:rPr>
                  <w:rFonts w:ascii="Arial" w:hAnsi="Arial" w:cs="Arial"/>
                  <w:sz w:val="24"/>
                  <w:szCs w:val="24"/>
                  <w:lang w:val="es-ES"/>
                </w:rPr>
              </w:pPr>
              <w:r w:rsidRPr="00D02B96">
                <w:rPr>
                  <w:noProof/>
                  <w:szCs w:val="24"/>
                </w:rPr>
                <w:drawing>
                  <wp:inline distT="0" distB="0" distL="0" distR="0">
                    <wp:extent cx="5386705" cy="5565775"/>
                    <wp:effectExtent l="19050" t="0" r="4445"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5386705" cy="5565775"/>
                            </a:xfrm>
                            <a:prstGeom prst="rect">
                              <a:avLst/>
                            </a:prstGeom>
                            <a:noFill/>
                            <a:ln w="9525">
                              <a:noFill/>
                              <a:miter lim="800000"/>
                              <a:headEnd/>
                              <a:tailEnd/>
                            </a:ln>
                          </pic:spPr>
                        </pic:pic>
                      </a:graphicData>
                    </a:graphic>
                  </wp:inline>
                </w:drawing>
              </w: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D02B96" w:rsidP="00193783">
              <w:pPr>
                <w:spacing w:line="360" w:lineRule="auto"/>
                <w:jc w:val="both"/>
                <w:rPr>
                  <w:rFonts w:ascii="Arial" w:hAnsi="Arial" w:cs="Arial"/>
                  <w:sz w:val="24"/>
                  <w:szCs w:val="24"/>
                  <w:lang w:val="es-ES"/>
                </w:rPr>
              </w:pPr>
              <w:r w:rsidRPr="00D02B96">
                <w:rPr>
                  <w:noProof/>
                  <w:szCs w:val="24"/>
                </w:rPr>
                <w:drawing>
                  <wp:inline distT="0" distB="0" distL="0" distR="0">
                    <wp:extent cx="6261735" cy="2614295"/>
                    <wp:effectExtent l="19050" t="0" r="5715"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6261735" cy="2614295"/>
                            </a:xfrm>
                            <a:prstGeom prst="rect">
                              <a:avLst/>
                            </a:prstGeom>
                            <a:noFill/>
                            <a:ln w="9525">
                              <a:noFill/>
                              <a:miter lim="800000"/>
                              <a:headEnd/>
                              <a:tailEnd/>
                            </a:ln>
                          </pic:spPr>
                        </pic:pic>
                      </a:graphicData>
                    </a:graphic>
                  </wp:inline>
                </w:drawing>
              </w: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Pr="0065009C" w:rsidRDefault="003D5CC7" w:rsidP="00A51AF4">
              <w:pPr>
                <w:spacing w:line="360" w:lineRule="auto"/>
                <w:jc w:val="both"/>
                <w:rPr>
                  <w:rFonts w:ascii="Arial" w:hAnsi="Arial" w:cs="Arial"/>
                  <w:sz w:val="24"/>
                  <w:szCs w:val="24"/>
                  <w:lang w:val="es-ES"/>
                </w:rPr>
              </w:pPr>
            </w:p>
            <w:p w:rsidR="0053186A" w:rsidRPr="00193783" w:rsidRDefault="0053186A" w:rsidP="00193783">
              <w:pPr>
                <w:spacing w:line="360" w:lineRule="auto"/>
                <w:jc w:val="center"/>
                <w:rPr>
                  <w:rFonts w:ascii="Arial" w:hAnsi="Arial" w:cs="Arial"/>
                  <w:b/>
                  <w:sz w:val="24"/>
                  <w:szCs w:val="24"/>
                  <w:lang w:val="es-ES"/>
                </w:rPr>
              </w:pPr>
              <w:r w:rsidRPr="00193783">
                <w:rPr>
                  <w:rFonts w:ascii="Arial" w:hAnsi="Arial" w:cs="Arial"/>
                  <w:b/>
                  <w:sz w:val="24"/>
                  <w:szCs w:val="24"/>
                  <w:lang w:val="es-ES"/>
                </w:rPr>
                <w:t>Economía</w:t>
              </w: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Cuantificar el presupuesto ejercido por programa asociado al fondo, al término del presente ejercicio fiscal en relación al presupuesto asignado. ¿Cuáles son las razones de la situación que se observa?</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w:t>
              </w:r>
            </w:p>
            <w:tbl>
              <w:tblPr>
                <w:tblW w:w="7800" w:type="dxa"/>
                <w:jc w:val="center"/>
                <w:tblCellMar>
                  <w:left w:w="70" w:type="dxa"/>
                  <w:right w:w="70" w:type="dxa"/>
                </w:tblCellMar>
                <w:tblLook w:val="04A0" w:firstRow="1" w:lastRow="0" w:firstColumn="1" w:lastColumn="0" w:noHBand="0" w:noVBand="1"/>
              </w:tblPr>
              <w:tblGrid>
                <w:gridCol w:w="2400"/>
                <w:gridCol w:w="2600"/>
                <w:gridCol w:w="2800"/>
              </w:tblGrid>
              <w:tr w:rsidR="006871E8" w:rsidRPr="006871E8" w:rsidTr="0024424F">
                <w:trPr>
                  <w:trHeight w:val="300"/>
                  <w:jc w:val="center"/>
                </w:trPr>
                <w:tc>
                  <w:tcPr>
                    <w:tcW w:w="7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1E8" w:rsidRPr="006871E8" w:rsidRDefault="006871E8" w:rsidP="00193783">
                    <w:pPr>
                      <w:spacing w:after="0" w:line="240" w:lineRule="auto"/>
                      <w:jc w:val="center"/>
                      <w:rPr>
                        <w:rFonts w:ascii="Calibri" w:eastAsia="Times New Roman" w:hAnsi="Calibri" w:cs="Times New Roman"/>
                        <w:color w:val="000000"/>
                      </w:rPr>
                    </w:pPr>
                    <w:r w:rsidRPr="006871E8">
                      <w:rPr>
                        <w:rFonts w:ascii="Calibri" w:eastAsia="Times New Roman" w:hAnsi="Calibri" w:cs="Times New Roman"/>
                        <w:color w:val="000000"/>
                      </w:rPr>
                      <w:t>EJERCICIO PRESUPUESTARIO (pesos)</w:t>
                    </w:r>
                  </w:p>
                </w:tc>
              </w:tr>
              <w:tr w:rsidR="006871E8" w:rsidRPr="00C8468D" w:rsidTr="0024424F">
                <w:trPr>
                  <w:trHeight w:val="930"/>
                  <w:jc w:val="center"/>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871E8" w:rsidRPr="006871E8" w:rsidRDefault="006871E8" w:rsidP="00193783">
                    <w:pPr>
                      <w:spacing w:after="0" w:line="240" w:lineRule="auto"/>
                      <w:rPr>
                        <w:rFonts w:ascii="Calibri" w:eastAsia="Times New Roman" w:hAnsi="Calibri" w:cs="Times New Roman"/>
                        <w:color w:val="000000"/>
                      </w:rPr>
                    </w:pPr>
                    <w:r w:rsidRPr="006871E8">
                      <w:rPr>
                        <w:rFonts w:ascii="Calibri" w:eastAsia="Times New Roman" w:hAnsi="Calibri" w:cs="Times New Roman"/>
                        <w:color w:val="000000"/>
                      </w:rPr>
                      <w:t>Presupuesto Original 2013</w:t>
                    </w:r>
                  </w:p>
                </w:tc>
                <w:tc>
                  <w:tcPr>
                    <w:tcW w:w="2600" w:type="dxa"/>
                    <w:tcBorders>
                      <w:top w:val="nil"/>
                      <w:left w:val="nil"/>
                      <w:bottom w:val="single" w:sz="4" w:space="0" w:color="auto"/>
                      <w:right w:val="single" w:sz="4" w:space="0" w:color="auto"/>
                    </w:tcBorders>
                    <w:shd w:val="clear" w:color="auto" w:fill="auto"/>
                    <w:vAlign w:val="bottom"/>
                    <w:hideMark/>
                  </w:tcPr>
                  <w:p w:rsidR="006871E8" w:rsidRPr="006871E8" w:rsidRDefault="006871E8" w:rsidP="00193783">
                    <w:pPr>
                      <w:spacing w:after="0" w:line="240" w:lineRule="auto"/>
                      <w:rPr>
                        <w:rFonts w:ascii="Calibri" w:eastAsia="Times New Roman" w:hAnsi="Calibri" w:cs="Times New Roman"/>
                        <w:color w:val="000000"/>
                      </w:rPr>
                    </w:pPr>
                    <w:r w:rsidRPr="006871E8">
                      <w:rPr>
                        <w:rFonts w:ascii="Calibri" w:eastAsia="Times New Roman" w:hAnsi="Calibri" w:cs="Times New Roman"/>
                        <w:color w:val="000000"/>
                      </w:rPr>
                      <w:t>Presupuesto Autorizado Modificado a diciembre de2013</w:t>
                    </w:r>
                  </w:p>
                </w:tc>
                <w:tc>
                  <w:tcPr>
                    <w:tcW w:w="2800" w:type="dxa"/>
                    <w:tcBorders>
                      <w:top w:val="nil"/>
                      <w:left w:val="nil"/>
                      <w:bottom w:val="single" w:sz="4" w:space="0" w:color="auto"/>
                      <w:right w:val="single" w:sz="4" w:space="0" w:color="auto"/>
                    </w:tcBorders>
                    <w:shd w:val="clear" w:color="auto" w:fill="auto"/>
                    <w:vAlign w:val="bottom"/>
                    <w:hideMark/>
                  </w:tcPr>
                  <w:p w:rsidR="006871E8" w:rsidRPr="006871E8" w:rsidRDefault="006871E8" w:rsidP="00193783">
                    <w:pPr>
                      <w:spacing w:after="0" w:line="240" w:lineRule="auto"/>
                      <w:rPr>
                        <w:rFonts w:ascii="Calibri" w:eastAsia="Times New Roman" w:hAnsi="Calibri" w:cs="Times New Roman"/>
                        <w:color w:val="000000"/>
                      </w:rPr>
                    </w:pPr>
                    <w:r w:rsidRPr="006871E8">
                      <w:rPr>
                        <w:rFonts w:ascii="Calibri" w:eastAsia="Times New Roman" w:hAnsi="Calibri" w:cs="Times New Roman"/>
                        <w:color w:val="000000"/>
                      </w:rPr>
                      <w:t>Presupuesto Ejercido al cuarto trimestre de 2013 (Informe SFU/PASH)</w:t>
                    </w:r>
                  </w:p>
                </w:tc>
              </w:tr>
              <w:tr w:rsidR="006871E8" w:rsidRPr="006871E8" w:rsidTr="0024424F">
                <w:trPr>
                  <w:trHeight w:val="300"/>
                  <w:jc w:val="center"/>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871E8" w:rsidRPr="006871E8" w:rsidRDefault="006871E8" w:rsidP="00193783">
                    <w:pPr>
                      <w:spacing w:after="0" w:line="240" w:lineRule="auto"/>
                      <w:jc w:val="right"/>
                      <w:rPr>
                        <w:rFonts w:ascii="Calibri" w:eastAsia="Times New Roman" w:hAnsi="Calibri" w:cs="Times New Roman"/>
                        <w:color w:val="000000"/>
                      </w:rPr>
                    </w:pPr>
                    <w:r w:rsidRPr="006871E8">
                      <w:rPr>
                        <w:rFonts w:ascii="Calibri" w:eastAsia="Times New Roman" w:hAnsi="Calibri" w:cs="Times New Roman"/>
                        <w:color w:val="000000"/>
                      </w:rPr>
                      <w:t>60,497,022.00</w:t>
                    </w:r>
                  </w:p>
                </w:tc>
                <w:tc>
                  <w:tcPr>
                    <w:tcW w:w="2600" w:type="dxa"/>
                    <w:tcBorders>
                      <w:top w:val="nil"/>
                      <w:left w:val="nil"/>
                      <w:bottom w:val="single" w:sz="4" w:space="0" w:color="auto"/>
                      <w:right w:val="single" w:sz="4" w:space="0" w:color="auto"/>
                    </w:tcBorders>
                    <w:shd w:val="clear" w:color="auto" w:fill="auto"/>
                    <w:noWrap/>
                    <w:vAlign w:val="bottom"/>
                    <w:hideMark/>
                  </w:tcPr>
                  <w:p w:rsidR="006871E8" w:rsidRPr="006871E8" w:rsidRDefault="006871E8" w:rsidP="00193783">
                    <w:pPr>
                      <w:spacing w:after="0" w:line="240" w:lineRule="auto"/>
                      <w:jc w:val="right"/>
                      <w:rPr>
                        <w:rFonts w:ascii="Calibri" w:eastAsia="Times New Roman" w:hAnsi="Calibri" w:cs="Times New Roman"/>
                        <w:color w:val="000000"/>
                      </w:rPr>
                    </w:pPr>
                    <w:r w:rsidRPr="006871E8">
                      <w:rPr>
                        <w:rFonts w:ascii="Calibri" w:eastAsia="Times New Roman" w:hAnsi="Calibri" w:cs="Times New Roman"/>
                        <w:color w:val="000000"/>
                      </w:rPr>
                      <w:t>61,741,122.00</w:t>
                    </w:r>
                  </w:p>
                </w:tc>
                <w:tc>
                  <w:tcPr>
                    <w:tcW w:w="2800" w:type="dxa"/>
                    <w:tcBorders>
                      <w:top w:val="nil"/>
                      <w:left w:val="nil"/>
                      <w:bottom w:val="single" w:sz="4" w:space="0" w:color="auto"/>
                      <w:right w:val="single" w:sz="4" w:space="0" w:color="auto"/>
                    </w:tcBorders>
                    <w:shd w:val="clear" w:color="auto" w:fill="auto"/>
                    <w:noWrap/>
                    <w:vAlign w:val="bottom"/>
                    <w:hideMark/>
                  </w:tcPr>
                  <w:p w:rsidR="006871E8" w:rsidRPr="006871E8" w:rsidRDefault="006871E8" w:rsidP="00193783">
                    <w:pPr>
                      <w:spacing w:after="0" w:line="240" w:lineRule="auto"/>
                      <w:jc w:val="right"/>
                      <w:rPr>
                        <w:rFonts w:ascii="Calibri" w:eastAsia="Times New Roman" w:hAnsi="Calibri" w:cs="Times New Roman"/>
                        <w:color w:val="000000"/>
                      </w:rPr>
                    </w:pPr>
                    <w:r w:rsidRPr="006871E8">
                      <w:rPr>
                        <w:rFonts w:ascii="Calibri" w:eastAsia="Times New Roman" w:hAnsi="Calibri" w:cs="Times New Roman"/>
                        <w:color w:val="000000"/>
                      </w:rPr>
                      <w:t>58,597,658.26</w:t>
                    </w:r>
                  </w:p>
                </w:tc>
              </w:tr>
            </w:tbl>
            <w:p w:rsidR="006871E8" w:rsidRDefault="006871E8" w:rsidP="00193783">
              <w:pPr>
                <w:spacing w:line="360" w:lineRule="auto"/>
                <w:jc w:val="both"/>
                <w:rPr>
                  <w:rFonts w:ascii="Arial" w:hAnsi="Arial" w:cs="Arial"/>
                  <w:sz w:val="24"/>
                  <w:szCs w:val="24"/>
                  <w:lang w:val="es-ES"/>
                </w:rPr>
              </w:pPr>
            </w:p>
            <w:p w:rsidR="003D5CC7" w:rsidRDefault="0024424F" w:rsidP="00193783">
              <w:pPr>
                <w:spacing w:line="360" w:lineRule="auto"/>
                <w:jc w:val="both"/>
                <w:rPr>
                  <w:rFonts w:ascii="Arial" w:hAnsi="Arial" w:cs="Arial"/>
                  <w:sz w:val="24"/>
                  <w:szCs w:val="24"/>
                  <w:lang w:val="es-ES"/>
                </w:rPr>
              </w:pPr>
              <w:r>
                <w:rPr>
                  <w:rFonts w:ascii="Arial" w:hAnsi="Arial" w:cs="Arial"/>
                  <w:sz w:val="24"/>
                  <w:szCs w:val="24"/>
                  <w:lang w:val="es-ES"/>
                </w:rPr>
                <w:t xml:space="preserve">Según el informa del Presupuesto Original 2013y el del presupuesto modificado, </w:t>
              </w:r>
              <w:r w:rsidR="00400877">
                <w:rPr>
                  <w:rFonts w:ascii="Arial" w:hAnsi="Arial" w:cs="Arial"/>
                  <w:sz w:val="24"/>
                  <w:szCs w:val="24"/>
                  <w:lang w:val="es-ES"/>
                </w:rPr>
                <w:t xml:space="preserve">Existieron pequeñas ampliaciones en capítulo 1000, 2000, el capítulo 3000 casi se duplicó y el 4000 disminuyó bastante. Sin embargo no se tiene información sobre el por qué de estas modificaciones. </w:t>
              </w: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Pr="0065009C" w:rsidRDefault="003D5CC7" w:rsidP="006871E8">
              <w:pPr>
                <w:spacing w:line="360" w:lineRule="auto"/>
                <w:jc w:val="both"/>
                <w:rPr>
                  <w:rFonts w:ascii="Arial" w:hAnsi="Arial" w:cs="Arial"/>
                  <w:sz w:val="24"/>
                  <w:szCs w:val="24"/>
                  <w:lang w:val="es-ES"/>
                </w:rPr>
              </w:pPr>
            </w:p>
            <w:p w:rsidR="0053186A" w:rsidRPr="00193783" w:rsidRDefault="0053186A" w:rsidP="00193783">
              <w:pPr>
                <w:pStyle w:val="Prrafodelista"/>
                <w:numPr>
                  <w:ilvl w:val="0"/>
                  <w:numId w:val="2"/>
                </w:numPr>
                <w:tabs>
                  <w:tab w:val="left" w:pos="3661"/>
                </w:tabs>
                <w:spacing w:line="360" w:lineRule="auto"/>
                <w:ind w:left="426"/>
                <w:jc w:val="both"/>
                <w:rPr>
                  <w:rFonts w:ascii="Arial" w:hAnsi="Arial" w:cs="Arial"/>
                  <w:b/>
                  <w:sz w:val="24"/>
                  <w:szCs w:val="24"/>
                  <w:lang w:val="es-ES"/>
                </w:rPr>
              </w:pPr>
              <w:r w:rsidRPr="00193783">
                <w:rPr>
                  <w:rFonts w:ascii="Arial" w:hAnsi="Arial" w:cs="Arial"/>
                  <w:b/>
                  <w:sz w:val="24"/>
                  <w:szCs w:val="24"/>
                  <w:lang w:val="es-ES"/>
                </w:rPr>
                <w:t>En función de los objetivos del fondo, ¿se han aplicado instrumentos de recuperación de deuda?</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w:t>
              </w:r>
              <w:r w:rsidR="003D5CC7" w:rsidRPr="00193783">
                <w:rPr>
                  <w:rFonts w:ascii="Arial" w:hAnsi="Arial" w:cs="Arial"/>
                  <w:b/>
                  <w:sz w:val="24"/>
                  <w:szCs w:val="24"/>
                  <w:lang w:val="es-ES"/>
                </w:rPr>
                <w:t>No aplica</w:t>
              </w: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Pr="0065009C" w:rsidRDefault="003D5CC7" w:rsidP="0053186A">
              <w:pPr>
                <w:spacing w:line="360" w:lineRule="auto"/>
                <w:ind w:left="360"/>
                <w:jc w:val="both"/>
                <w:rPr>
                  <w:rFonts w:ascii="Arial" w:hAnsi="Arial" w:cs="Arial"/>
                  <w:sz w:val="24"/>
                  <w:szCs w:val="24"/>
                  <w:lang w:val="es-ES"/>
                </w:rPr>
              </w:pPr>
            </w:p>
            <w:p w:rsidR="0053186A" w:rsidRDefault="0053186A" w:rsidP="00193783">
              <w:pPr>
                <w:pStyle w:val="Prrafodelista"/>
                <w:spacing w:line="360" w:lineRule="auto"/>
                <w:jc w:val="center"/>
                <w:rPr>
                  <w:rFonts w:ascii="Arial" w:hAnsi="Arial" w:cs="Arial"/>
                  <w:b/>
                  <w:sz w:val="24"/>
                  <w:szCs w:val="24"/>
                  <w:lang w:val="es-ES"/>
                </w:rPr>
              </w:pPr>
              <w:r w:rsidRPr="00193783">
                <w:rPr>
                  <w:rFonts w:ascii="Arial" w:hAnsi="Arial" w:cs="Arial"/>
                  <w:b/>
                  <w:sz w:val="24"/>
                  <w:szCs w:val="24"/>
                  <w:lang w:val="es-ES"/>
                </w:rPr>
                <w:t>Rendición de cuentas y transparencia</w:t>
              </w:r>
            </w:p>
            <w:p w:rsidR="00193783" w:rsidRPr="00193783" w:rsidRDefault="00193783" w:rsidP="00193783">
              <w:pPr>
                <w:pStyle w:val="Prrafodelista"/>
                <w:spacing w:line="360" w:lineRule="auto"/>
                <w:jc w:val="center"/>
                <w:rPr>
                  <w:rFonts w:ascii="Arial" w:hAnsi="Arial" w:cs="Arial"/>
                  <w:b/>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¿Existe un Sistema de Rendición de Cuentas, y Transparencia para los funcionarios que administran los programas estatales asociados al fondo?</w:t>
              </w:r>
            </w:p>
            <w:p w:rsidR="00A1442F" w:rsidRPr="00A1442F" w:rsidRDefault="00033883" w:rsidP="00193783">
              <w:pPr>
                <w:widowControl w:val="0"/>
                <w:autoSpaceDE w:val="0"/>
                <w:autoSpaceDN w:val="0"/>
                <w:adjustRightInd w:val="0"/>
                <w:jc w:val="both"/>
                <w:rPr>
                  <w:rFonts w:ascii="Century Gothic" w:hAnsi="Century Gothic" w:cs="Lucida Sans Unicode"/>
                  <w:color w:val="434343"/>
                </w:rPr>
              </w:pPr>
              <w:r>
                <w:rPr>
                  <w:rFonts w:ascii="Arial" w:hAnsi="Arial" w:cs="Arial"/>
                  <w:sz w:val="24"/>
                  <w:szCs w:val="24"/>
                  <w:lang w:val="es-ES"/>
                </w:rPr>
                <w:t>RESPUESTA: SÍ. Existen páginas de transparencia tanto del IEAEY como del gobierno de Yucatán</w:t>
              </w:r>
              <w:hyperlink r:id="rId27" w:history="1">
                <w:r w:rsidR="00A1442F" w:rsidRPr="00EB1730">
                  <w:rPr>
                    <w:rStyle w:val="Hipervnculo"/>
                    <w:rFonts w:ascii="Century Gothic" w:hAnsi="Century Gothic" w:cs="Lucida Sans Unicode"/>
                    <w:lang w:val="es-ES"/>
                  </w:rPr>
                  <w:t>http://www.yucatan.gob.mx/transparencia/informacion_financiera.php</w:t>
                </w:r>
              </w:hyperlink>
              <w:r w:rsidR="00A1442F" w:rsidRPr="00A1442F">
                <w:t xml:space="preserve">; </w:t>
              </w:r>
              <w:hyperlink r:id="rId28" w:history="1">
                <w:r w:rsidR="00A1442F" w:rsidRPr="004817B4">
                  <w:rPr>
                    <w:rStyle w:val="Hipervnculo"/>
                  </w:rPr>
                  <w:t>http://ieaeyweb.esy.es/ifai.php</w:t>
                </w:r>
              </w:hyperlink>
            </w:p>
            <w:p w:rsidR="0053186A" w:rsidRDefault="00033883" w:rsidP="00193783">
              <w:pPr>
                <w:spacing w:line="360" w:lineRule="auto"/>
                <w:jc w:val="both"/>
                <w:rPr>
                  <w:rFonts w:ascii="Arial" w:hAnsi="Arial" w:cs="Arial"/>
                  <w:sz w:val="24"/>
                  <w:szCs w:val="24"/>
                  <w:lang w:val="es-ES"/>
                </w:rPr>
              </w:pPr>
              <w:r>
                <w:rPr>
                  <w:rFonts w:ascii="Arial" w:hAnsi="Arial" w:cs="Arial"/>
                  <w:sz w:val="24"/>
                  <w:szCs w:val="24"/>
                  <w:lang w:val="es-ES"/>
                </w:rPr>
                <w:t xml:space="preserve">Así mismo, la Cuenta Pública es un vehículo de transparencia y rendición de cuentas y también el Periódico Oficial de Yucatán. </w:t>
              </w:r>
            </w:p>
            <w:p w:rsidR="00033883" w:rsidRDefault="00033883" w:rsidP="0053186A">
              <w:pPr>
                <w:spacing w:line="360" w:lineRule="auto"/>
                <w:ind w:left="360"/>
                <w:jc w:val="both"/>
                <w:rPr>
                  <w:rFonts w:ascii="Arial" w:hAnsi="Arial" w:cs="Arial"/>
                  <w:sz w:val="24"/>
                  <w:szCs w:val="24"/>
                  <w:lang w:val="es-ES"/>
                </w:rPr>
              </w:pPr>
            </w:p>
            <w:p w:rsidR="00033883" w:rsidRDefault="00033883"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DA3180">
              <w:pPr>
                <w:spacing w:line="360" w:lineRule="auto"/>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¿Existen y funcionan los mecanismos de transparencia establecidos en la normatividad?</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w:t>
              </w:r>
              <w:r w:rsidR="004C6DBA" w:rsidRPr="00193783">
                <w:rPr>
                  <w:rFonts w:ascii="Arial" w:hAnsi="Arial" w:cs="Arial"/>
                  <w:b/>
                  <w:sz w:val="24"/>
                  <w:szCs w:val="24"/>
                  <w:lang w:val="es-ES"/>
                </w:rPr>
                <w:t xml:space="preserve">SÍ, como se indicó en la </w:t>
              </w:r>
              <w:r w:rsidR="00524420">
                <w:rPr>
                  <w:rFonts w:ascii="Arial" w:hAnsi="Arial" w:cs="Arial"/>
                  <w:b/>
                  <w:sz w:val="24"/>
                  <w:szCs w:val="24"/>
                  <w:lang w:val="es-ES"/>
                </w:rPr>
                <w:t xml:space="preserve">respuesta a la </w:t>
              </w:r>
              <w:r w:rsidR="004C6DBA" w:rsidRPr="00193783">
                <w:rPr>
                  <w:rFonts w:ascii="Arial" w:hAnsi="Arial" w:cs="Arial"/>
                  <w:b/>
                  <w:sz w:val="24"/>
                  <w:szCs w:val="24"/>
                  <w:lang w:val="es-ES"/>
                </w:rPr>
                <w:t xml:space="preserve">pregunta anterior. </w:t>
              </w: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Default="003D5CC7" w:rsidP="0053186A">
              <w:pPr>
                <w:spacing w:line="360" w:lineRule="auto"/>
                <w:ind w:left="360"/>
                <w:jc w:val="both"/>
                <w:rPr>
                  <w:rFonts w:ascii="Arial" w:hAnsi="Arial" w:cs="Arial"/>
                  <w:sz w:val="24"/>
                  <w:szCs w:val="24"/>
                  <w:lang w:val="es-ES"/>
                </w:rPr>
              </w:pPr>
            </w:p>
            <w:p w:rsidR="003D5CC7" w:rsidRPr="0065009C" w:rsidRDefault="003D5CC7" w:rsidP="0053186A">
              <w:pPr>
                <w:spacing w:line="360" w:lineRule="auto"/>
                <w:ind w:left="360"/>
                <w:jc w:val="both"/>
                <w:rPr>
                  <w:rFonts w:ascii="Arial" w:hAnsi="Arial" w:cs="Arial"/>
                  <w:sz w:val="24"/>
                  <w:szCs w:val="24"/>
                  <w:lang w:val="es-ES"/>
                </w:rPr>
              </w:pPr>
            </w:p>
            <w:p w:rsidR="0053186A" w:rsidRPr="0065009C" w:rsidRDefault="0053186A" w:rsidP="0053186A">
              <w:pPr>
                <w:spacing w:line="360" w:lineRule="auto"/>
                <w:ind w:left="360"/>
                <w:jc w:val="both"/>
                <w:rPr>
                  <w:rFonts w:ascii="Arial" w:hAnsi="Arial" w:cs="Arial"/>
                  <w:sz w:val="24"/>
                  <w:szCs w:val="24"/>
                  <w:lang w:val="es-ES"/>
                </w:rPr>
              </w:pPr>
            </w:p>
            <w:p w:rsidR="0053186A" w:rsidRPr="00193783" w:rsidRDefault="00907AB3" w:rsidP="00193783">
              <w:pPr>
                <w:pStyle w:val="Prrafodelista"/>
                <w:numPr>
                  <w:ilvl w:val="0"/>
                  <w:numId w:val="2"/>
                </w:numPr>
                <w:spacing w:line="360" w:lineRule="auto"/>
                <w:ind w:left="426"/>
                <w:jc w:val="both"/>
                <w:rPr>
                  <w:rFonts w:ascii="Arial" w:hAnsi="Arial" w:cs="Arial"/>
                  <w:b/>
                  <w:sz w:val="24"/>
                  <w:szCs w:val="24"/>
                  <w:lang w:val="es-ES"/>
                </w:rPr>
              </w:pPr>
              <w:r>
                <w:rPr>
                  <w:rFonts w:ascii="Arial" w:hAnsi="Arial" w:cs="Arial"/>
                  <w:b/>
                  <w:sz w:val="24"/>
                  <w:szCs w:val="24"/>
                  <w:lang w:val="es-ES"/>
                </w:rPr>
                <w:t xml:space="preserve"> </w:t>
              </w:r>
              <w:r w:rsidR="0053186A" w:rsidRPr="00193783">
                <w:rPr>
                  <w:rFonts w:ascii="Arial" w:hAnsi="Arial" w:cs="Arial"/>
                  <w:b/>
                  <w:sz w:val="24"/>
                  <w:szCs w:val="24"/>
                  <w:lang w:val="es-ES"/>
                </w:rPr>
                <w:t>¿Se cuenta con mecanismos para difundir interna y externamente las evaluaciones y sus resultados?, ¿Cuáles son esos mecanismos?</w:t>
              </w:r>
            </w:p>
            <w:p w:rsidR="0053186A" w:rsidRPr="00524420" w:rsidRDefault="0053186A" w:rsidP="00193783">
              <w:pPr>
                <w:spacing w:line="360" w:lineRule="auto"/>
                <w:jc w:val="both"/>
                <w:rPr>
                  <w:rFonts w:ascii="Arial" w:hAnsi="Arial" w:cs="Arial"/>
                  <w:sz w:val="24"/>
                  <w:szCs w:val="24"/>
                  <w:lang w:val="es-ES"/>
                </w:rPr>
              </w:pPr>
              <w:r w:rsidRPr="00193783">
                <w:rPr>
                  <w:rFonts w:ascii="Arial" w:hAnsi="Arial" w:cs="Arial"/>
                  <w:b/>
                  <w:sz w:val="24"/>
                  <w:szCs w:val="24"/>
                  <w:lang w:val="es-ES"/>
                </w:rPr>
                <w:t xml:space="preserve">RESPUESTA: </w:t>
              </w:r>
              <w:r w:rsidR="005A6A53" w:rsidRPr="00193783">
                <w:rPr>
                  <w:rFonts w:ascii="Arial" w:hAnsi="Arial" w:cs="Arial"/>
                  <w:b/>
                  <w:sz w:val="24"/>
                  <w:szCs w:val="24"/>
                  <w:lang w:val="es-ES"/>
                </w:rPr>
                <w:t xml:space="preserve">Sí, </w:t>
              </w:r>
              <w:r w:rsidR="005A6A53" w:rsidRPr="00524420">
                <w:rPr>
                  <w:rFonts w:ascii="Arial" w:hAnsi="Arial" w:cs="Arial"/>
                  <w:sz w:val="24"/>
                  <w:szCs w:val="24"/>
                  <w:lang w:val="es-ES"/>
                </w:rPr>
                <w:t>aunque en el Programa Anual de Ev</w:t>
              </w:r>
              <w:r w:rsidR="00A1442F" w:rsidRPr="00524420">
                <w:rPr>
                  <w:rFonts w:ascii="Arial" w:hAnsi="Arial" w:cs="Arial"/>
                  <w:sz w:val="24"/>
                  <w:szCs w:val="24"/>
                  <w:lang w:val="es-ES"/>
                </w:rPr>
                <w:t>a</w:t>
              </w:r>
              <w:r w:rsidR="005A6A53" w:rsidRPr="00524420">
                <w:rPr>
                  <w:rFonts w:ascii="Arial" w:hAnsi="Arial" w:cs="Arial"/>
                  <w:sz w:val="24"/>
                  <w:szCs w:val="24"/>
                  <w:lang w:val="es-ES"/>
                </w:rPr>
                <w:t xml:space="preserve">luación 2014 no está establecido por qué mecanismos se van a difundir, se puede utilizar cualquiera de los mencionados en la preguntas anteriores. </w:t>
              </w:r>
            </w:p>
            <w:p w:rsidR="0053186A" w:rsidRPr="0065009C" w:rsidRDefault="0053186A" w:rsidP="0053186A">
              <w:pPr>
                <w:spacing w:line="360" w:lineRule="auto"/>
                <w:ind w:left="360"/>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3D5CC7" w:rsidRDefault="003D5CC7" w:rsidP="0053186A">
              <w:pPr>
                <w:spacing w:line="360" w:lineRule="auto"/>
                <w:jc w:val="center"/>
                <w:rPr>
                  <w:rFonts w:ascii="Arial" w:hAnsi="Arial" w:cs="Arial"/>
                  <w:sz w:val="24"/>
                  <w:szCs w:val="24"/>
                  <w:lang w:val="es-ES"/>
                </w:rPr>
              </w:pPr>
            </w:p>
            <w:p w:rsidR="003D5CC7" w:rsidRDefault="003D5CC7" w:rsidP="0053186A">
              <w:pPr>
                <w:spacing w:line="360" w:lineRule="auto"/>
                <w:jc w:val="center"/>
                <w:rPr>
                  <w:rFonts w:ascii="Arial" w:hAnsi="Arial" w:cs="Arial"/>
                  <w:sz w:val="24"/>
                  <w:szCs w:val="24"/>
                  <w:lang w:val="es-ES"/>
                </w:rPr>
              </w:pPr>
            </w:p>
            <w:p w:rsidR="003D5CC7" w:rsidRDefault="003D5CC7" w:rsidP="0053186A">
              <w:pPr>
                <w:spacing w:line="360" w:lineRule="auto"/>
                <w:jc w:val="center"/>
                <w:rPr>
                  <w:rFonts w:ascii="Arial" w:hAnsi="Arial" w:cs="Arial"/>
                  <w:sz w:val="24"/>
                  <w:szCs w:val="24"/>
                  <w:lang w:val="es-ES"/>
                </w:rPr>
              </w:pPr>
            </w:p>
            <w:p w:rsidR="00A51AF4" w:rsidRDefault="00A51AF4" w:rsidP="006065F5">
              <w:pPr>
                <w:spacing w:line="360" w:lineRule="auto"/>
                <w:rPr>
                  <w:rFonts w:ascii="Arial" w:hAnsi="Arial" w:cs="Arial"/>
                  <w:sz w:val="24"/>
                  <w:szCs w:val="24"/>
                  <w:lang w:val="es-ES"/>
                </w:rPr>
              </w:pPr>
            </w:p>
            <w:p w:rsidR="003D5CC7" w:rsidRDefault="003D5CC7" w:rsidP="0053186A">
              <w:pPr>
                <w:spacing w:line="360" w:lineRule="auto"/>
                <w:jc w:val="center"/>
                <w:rPr>
                  <w:rFonts w:ascii="Arial" w:hAnsi="Arial" w:cs="Arial"/>
                  <w:sz w:val="24"/>
                  <w:szCs w:val="24"/>
                  <w:lang w:val="es-ES"/>
                </w:rPr>
              </w:pPr>
            </w:p>
            <w:p w:rsidR="0053186A" w:rsidRPr="00A51AF4" w:rsidRDefault="0053186A" w:rsidP="0053186A">
              <w:pPr>
                <w:spacing w:line="360" w:lineRule="auto"/>
                <w:jc w:val="center"/>
                <w:rPr>
                  <w:rFonts w:ascii="Arial" w:hAnsi="Arial" w:cs="Arial"/>
                  <w:b/>
                  <w:sz w:val="36"/>
                  <w:szCs w:val="36"/>
                  <w:lang w:val="es-ES"/>
                </w:rPr>
              </w:pPr>
              <w:r w:rsidRPr="00A51AF4">
                <w:rPr>
                  <w:rFonts w:ascii="Arial" w:hAnsi="Arial" w:cs="Arial"/>
                  <w:b/>
                  <w:sz w:val="36"/>
                  <w:szCs w:val="36"/>
                  <w:lang w:val="es-ES"/>
                </w:rPr>
                <w:t>CAPÍTULO 5</w:t>
              </w:r>
            </w:p>
            <w:p w:rsidR="0053186A" w:rsidRPr="00A51AF4" w:rsidRDefault="0053186A" w:rsidP="0053186A">
              <w:pPr>
                <w:spacing w:line="360" w:lineRule="auto"/>
                <w:jc w:val="center"/>
                <w:rPr>
                  <w:rFonts w:ascii="Arial" w:hAnsi="Arial" w:cs="Arial"/>
                  <w:b/>
                  <w:sz w:val="36"/>
                  <w:szCs w:val="36"/>
                  <w:lang w:val="es-ES"/>
                </w:rPr>
              </w:pPr>
              <w:r w:rsidRPr="00A51AF4">
                <w:rPr>
                  <w:rFonts w:ascii="Arial" w:hAnsi="Arial" w:cs="Arial"/>
                  <w:b/>
                  <w:sz w:val="36"/>
                  <w:szCs w:val="36"/>
                  <w:lang w:val="es-ES"/>
                </w:rPr>
                <w:t>EVALUACIÓN  DE LA PERCEPCIÓN DE LA POBLACIÓN OBJETIVO</w:t>
              </w: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4417A" w:rsidRDefault="0054417A" w:rsidP="0053186A">
              <w:pPr>
                <w:spacing w:line="360" w:lineRule="auto"/>
                <w:jc w:val="both"/>
                <w:rPr>
                  <w:rFonts w:ascii="Arial" w:hAnsi="Arial" w:cs="Arial"/>
                  <w:sz w:val="24"/>
                  <w:szCs w:val="24"/>
                  <w:lang w:val="es-ES"/>
                </w:rPr>
              </w:pPr>
            </w:p>
            <w:p w:rsidR="00907AB3" w:rsidRDefault="00907AB3" w:rsidP="0053186A">
              <w:pPr>
                <w:spacing w:line="360" w:lineRule="auto"/>
                <w:jc w:val="both"/>
                <w:rPr>
                  <w:rFonts w:ascii="Arial" w:hAnsi="Arial" w:cs="Arial"/>
                  <w:sz w:val="24"/>
                  <w:szCs w:val="24"/>
                  <w:lang w:val="es-ES"/>
                </w:rPr>
              </w:pPr>
            </w:p>
            <w:p w:rsidR="00524420" w:rsidRDefault="00524420" w:rsidP="0053186A">
              <w:pPr>
                <w:spacing w:line="360" w:lineRule="auto"/>
                <w:jc w:val="both"/>
                <w:rPr>
                  <w:rFonts w:ascii="Arial" w:hAnsi="Arial" w:cs="Arial"/>
                  <w:sz w:val="24"/>
                  <w:szCs w:val="24"/>
                  <w:lang w:val="es-ES"/>
                </w:rPr>
              </w:pPr>
            </w:p>
            <w:p w:rsidR="00524420" w:rsidRDefault="00524420" w:rsidP="0053186A">
              <w:pPr>
                <w:spacing w:line="360" w:lineRule="auto"/>
                <w:jc w:val="both"/>
                <w:rPr>
                  <w:rFonts w:ascii="Arial" w:hAnsi="Arial" w:cs="Arial"/>
                  <w:sz w:val="24"/>
                  <w:szCs w:val="24"/>
                  <w:lang w:val="es-ES"/>
                </w:rPr>
              </w:pPr>
            </w:p>
            <w:p w:rsidR="00B0347D" w:rsidRDefault="00B0347D" w:rsidP="0053186A">
              <w:pPr>
                <w:spacing w:line="360" w:lineRule="auto"/>
                <w:jc w:val="both"/>
                <w:rPr>
                  <w:rFonts w:ascii="Arial" w:hAnsi="Arial" w:cs="Arial"/>
                  <w:sz w:val="24"/>
                  <w:szCs w:val="24"/>
                  <w:lang w:val="es-ES"/>
                </w:rPr>
              </w:pPr>
            </w:p>
            <w:p w:rsidR="0053186A" w:rsidRPr="00193783" w:rsidRDefault="00193783" w:rsidP="00193783">
              <w:pPr>
                <w:spacing w:line="360" w:lineRule="auto"/>
                <w:jc w:val="center"/>
                <w:rPr>
                  <w:rFonts w:ascii="Arial" w:hAnsi="Arial" w:cs="Arial"/>
                  <w:b/>
                  <w:sz w:val="24"/>
                  <w:szCs w:val="24"/>
                  <w:lang w:val="es-ES"/>
                </w:rPr>
              </w:pPr>
              <w:r w:rsidRPr="00193783">
                <w:rPr>
                  <w:rFonts w:ascii="Arial" w:hAnsi="Arial" w:cs="Arial"/>
                  <w:b/>
                  <w:sz w:val="24"/>
                  <w:szCs w:val="24"/>
                  <w:lang w:val="es-ES"/>
                </w:rPr>
                <w:t>E</w:t>
              </w:r>
              <w:r w:rsidR="0053186A" w:rsidRPr="00193783">
                <w:rPr>
                  <w:rFonts w:ascii="Arial" w:hAnsi="Arial" w:cs="Arial"/>
                  <w:b/>
                  <w:sz w:val="24"/>
                  <w:szCs w:val="24"/>
                  <w:lang w:val="es-ES"/>
                </w:rPr>
                <w:t>valuación de la percepción de la población</w:t>
              </w: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¿Cuáles de los programas asociados al fondo cuentan con instrumentos que le permiten medir el grado de satisfacción de la población objetivo?</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SÍ </w:t>
              </w:r>
            </w:p>
            <w:p w:rsidR="004C3E46" w:rsidRPr="004C3E46" w:rsidRDefault="004C3E46" w:rsidP="004C3E46">
              <w:pPr>
                <w:spacing w:after="120" w:line="360" w:lineRule="auto"/>
                <w:jc w:val="both"/>
                <w:rPr>
                  <w:rFonts w:ascii="Arial" w:hAnsi="Arial" w:cs="Arial"/>
                </w:rPr>
              </w:pPr>
              <w:r w:rsidRPr="004C3E46">
                <w:rPr>
                  <w:rFonts w:ascii="Arial" w:hAnsi="Arial" w:cs="Arial"/>
                </w:rPr>
                <w:t>En lo que respecta al ámbito de acción del INEA como instancia normativa, y el IEAEY como instancia operativa, se cuenta, según las reglas de operación, con un esquema de Contraloría Social y se tiene un buzón de quejas y denuncias de la ciudadanía respecto de los servicios educativos, descrito en el lineamiento 6.3.1 de los Lineamientos de Operación de los Programas Atención a la Demanda de Educación Para Adultos (INEA) , a través de líneas telefónicas y correos electrónicos.</w:t>
              </w:r>
            </w:p>
            <w:p w:rsidR="004C3E46" w:rsidRPr="004C3E46" w:rsidRDefault="004C3E46" w:rsidP="004C3E46">
              <w:pPr>
                <w:spacing w:after="120" w:line="360" w:lineRule="auto"/>
                <w:jc w:val="both"/>
                <w:rPr>
                  <w:rFonts w:ascii="Arial" w:hAnsi="Arial" w:cs="Arial"/>
                </w:rPr>
              </w:pPr>
            </w:p>
            <w:p w:rsidR="0053186A" w:rsidRDefault="0053186A" w:rsidP="0053186A">
              <w:pPr>
                <w:spacing w:line="360" w:lineRule="auto"/>
                <w:ind w:left="360"/>
                <w:jc w:val="both"/>
                <w:rPr>
                  <w:rFonts w:ascii="Arial" w:hAnsi="Arial" w:cs="Arial"/>
                  <w:sz w:val="24"/>
                  <w:szCs w:val="24"/>
                </w:rPr>
              </w:pPr>
            </w:p>
            <w:p w:rsidR="004C3E46" w:rsidRDefault="004C3E46" w:rsidP="0053186A">
              <w:pPr>
                <w:spacing w:line="360" w:lineRule="auto"/>
                <w:ind w:left="360"/>
                <w:jc w:val="both"/>
                <w:rPr>
                  <w:rFonts w:ascii="Arial" w:hAnsi="Arial" w:cs="Arial"/>
                  <w:sz w:val="24"/>
                  <w:szCs w:val="24"/>
                </w:rPr>
              </w:pPr>
            </w:p>
            <w:p w:rsidR="004C3E46" w:rsidRDefault="004C3E46" w:rsidP="0053186A">
              <w:pPr>
                <w:spacing w:line="360" w:lineRule="auto"/>
                <w:ind w:left="360"/>
                <w:jc w:val="both"/>
                <w:rPr>
                  <w:rFonts w:ascii="Arial" w:hAnsi="Arial" w:cs="Arial"/>
                  <w:sz w:val="24"/>
                  <w:szCs w:val="24"/>
                </w:rPr>
              </w:pPr>
            </w:p>
            <w:p w:rsidR="004C3E46" w:rsidRDefault="004C3E46" w:rsidP="0053186A">
              <w:pPr>
                <w:spacing w:line="360" w:lineRule="auto"/>
                <w:ind w:left="360"/>
                <w:jc w:val="both"/>
                <w:rPr>
                  <w:rFonts w:ascii="Arial" w:hAnsi="Arial" w:cs="Arial"/>
                  <w:sz w:val="24"/>
                  <w:szCs w:val="24"/>
                </w:rPr>
              </w:pPr>
            </w:p>
            <w:p w:rsidR="004C3E46" w:rsidRDefault="004C3E46" w:rsidP="0053186A">
              <w:pPr>
                <w:spacing w:line="360" w:lineRule="auto"/>
                <w:ind w:left="360"/>
                <w:jc w:val="both"/>
                <w:rPr>
                  <w:rFonts w:ascii="Arial" w:hAnsi="Arial" w:cs="Arial"/>
                  <w:sz w:val="24"/>
                  <w:szCs w:val="24"/>
                </w:rPr>
              </w:pPr>
            </w:p>
            <w:p w:rsidR="004C3E46" w:rsidRDefault="004C3E46" w:rsidP="0053186A">
              <w:pPr>
                <w:spacing w:line="360" w:lineRule="auto"/>
                <w:ind w:left="360"/>
                <w:jc w:val="both"/>
                <w:rPr>
                  <w:rFonts w:ascii="Arial" w:hAnsi="Arial" w:cs="Arial"/>
                  <w:sz w:val="24"/>
                  <w:szCs w:val="24"/>
                </w:rPr>
              </w:pPr>
            </w:p>
            <w:p w:rsidR="004C3E46" w:rsidRDefault="004C3E46" w:rsidP="0053186A">
              <w:pPr>
                <w:spacing w:line="360" w:lineRule="auto"/>
                <w:ind w:left="360"/>
                <w:jc w:val="both"/>
                <w:rPr>
                  <w:rFonts w:ascii="Arial" w:hAnsi="Arial" w:cs="Arial"/>
                  <w:sz w:val="24"/>
                  <w:szCs w:val="24"/>
                </w:rPr>
              </w:pPr>
            </w:p>
            <w:p w:rsidR="004C3E46" w:rsidRDefault="004C3E46" w:rsidP="0053186A">
              <w:pPr>
                <w:spacing w:line="360" w:lineRule="auto"/>
                <w:ind w:left="360"/>
                <w:jc w:val="both"/>
                <w:rPr>
                  <w:rFonts w:ascii="Arial" w:hAnsi="Arial" w:cs="Arial"/>
                  <w:sz w:val="24"/>
                  <w:szCs w:val="24"/>
                </w:rPr>
              </w:pPr>
            </w:p>
            <w:p w:rsidR="00A51AF4" w:rsidRDefault="00A51AF4" w:rsidP="0053186A">
              <w:pPr>
                <w:spacing w:line="360" w:lineRule="auto"/>
                <w:ind w:left="360"/>
                <w:jc w:val="both"/>
                <w:rPr>
                  <w:rFonts w:ascii="Arial" w:hAnsi="Arial" w:cs="Arial"/>
                  <w:sz w:val="24"/>
                  <w:szCs w:val="24"/>
                </w:rPr>
              </w:pPr>
            </w:p>
            <w:p w:rsidR="004C3E46" w:rsidRDefault="004C3E46" w:rsidP="0053186A">
              <w:pPr>
                <w:spacing w:line="360" w:lineRule="auto"/>
                <w:ind w:left="360"/>
                <w:jc w:val="both"/>
                <w:rPr>
                  <w:rFonts w:ascii="Arial" w:hAnsi="Arial" w:cs="Arial"/>
                  <w:sz w:val="24"/>
                  <w:szCs w:val="24"/>
                </w:rPr>
              </w:pPr>
            </w:p>
            <w:p w:rsidR="00193783" w:rsidRDefault="00193783" w:rsidP="0053186A">
              <w:pPr>
                <w:spacing w:line="360" w:lineRule="auto"/>
                <w:ind w:left="360"/>
                <w:jc w:val="both"/>
                <w:rPr>
                  <w:rFonts w:ascii="Arial" w:hAnsi="Arial" w:cs="Arial"/>
                  <w:sz w:val="24"/>
                  <w:szCs w:val="24"/>
                </w:rPr>
              </w:pPr>
            </w:p>
            <w:p w:rsidR="00193783" w:rsidRPr="004C3E46" w:rsidRDefault="00193783" w:rsidP="0053186A">
              <w:pPr>
                <w:spacing w:line="360" w:lineRule="auto"/>
                <w:ind w:left="360"/>
                <w:jc w:val="both"/>
                <w:rPr>
                  <w:rFonts w:ascii="Arial" w:hAnsi="Arial" w:cs="Arial"/>
                  <w:sz w:val="24"/>
                  <w:szCs w:val="24"/>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 xml:space="preserve">¿Estos instrumentos son los mecanismos adecuados y permiten presentar información objetiva? Si no es así, ¿Qué modificaciones propondría?  </w:t>
              </w:r>
            </w:p>
            <w:p w:rsidR="0053186A" w:rsidRPr="00424525" w:rsidRDefault="0053186A" w:rsidP="00193783">
              <w:pPr>
                <w:spacing w:line="360" w:lineRule="auto"/>
                <w:jc w:val="both"/>
                <w:rPr>
                  <w:rFonts w:ascii="Arial" w:hAnsi="Arial" w:cs="Arial"/>
                  <w:sz w:val="24"/>
                  <w:szCs w:val="24"/>
                  <w:lang w:val="es-ES"/>
                </w:rPr>
              </w:pPr>
              <w:r w:rsidRPr="00907AB3">
                <w:rPr>
                  <w:rFonts w:ascii="Arial" w:hAnsi="Arial" w:cs="Arial"/>
                  <w:b/>
                  <w:sz w:val="24"/>
                  <w:szCs w:val="24"/>
                  <w:lang w:val="es-ES"/>
                </w:rPr>
                <w:t xml:space="preserve">RESPUESTA: </w:t>
              </w:r>
              <w:r w:rsidR="008D68A1" w:rsidRPr="00424525">
                <w:rPr>
                  <w:rFonts w:ascii="Arial" w:hAnsi="Arial" w:cs="Arial"/>
                  <w:sz w:val="24"/>
                  <w:szCs w:val="24"/>
                  <w:lang w:val="es-ES"/>
                </w:rPr>
                <w:t xml:space="preserve">No es posible responder la pregunta, no se cuenta con información suficiente para emitir un juicio al respecto. </w:t>
              </w:r>
            </w:p>
            <w:p w:rsidR="0053186A" w:rsidRDefault="0053186A"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Default="00A51AF4" w:rsidP="0053186A">
              <w:pPr>
                <w:spacing w:line="360" w:lineRule="auto"/>
                <w:ind w:left="360"/>
                <w:jc w:val="both"/>
                <w:rPr>
                  <w:rFonts w:ascii="Arial" w:hAnsi="Arial" w:cs="Arial"/>
                  <w:sz w:val="24"/>
                  <w:szCs w:val="24"/>
                  <w:lang w:val="es-ES"/>
                </w:rPr>
              </w:pPr>
            </w:p>
            <w:p w:rsidR="00A51AF4" w:rsidRPr="0065009C" w:rsidRDefault="00A51AF4"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De la información que ha sido generada por estos instrumentos ¿Cuál es el grado de satisfacción de la población objetivo?</w:t>
              </w:r>
            </w:p>
            <w:p w:rsidR="0053186A" w:rsidRPr="00424525" w:rsidRDefault="0053186A" w:rsidP="00193783">
              <w:pPr>
                <w:spacing w:line="360" w:lineRule="auto"/>
                <w:jc w:val="both"/>
                <w:rPr>
                  <w:rFonts w:ascii="Arial" w:hAnsi="Arial" w:cs="Arial"/>
                  <w:sz w:val="24"/>
                  <w:szCs w:val="24"/>
                  <w:lang w:val="es-ES"/>
                </w:rPr>
              </w:pPr>
              <w:r w:rsidRPr="00193783">
                <w:rPr>
                  <w:rFonts w:ascii="Arial" w:hAnsi="Arial" w:cs="Arial"/>
                  <w:b/>
                  <w:sz w:val="24"/>
                  <w:szCs w:val="24"/>
                  <w:lang w:val="es-ES"/>
                </w:rPr>
                <w:t xml:space="preserve">RESPUESTA: </w:t>
              </w:r>
              <w:r w:rsidR="00F64BA9" w:rsidRPr="00424525">
                <w:rPr>
                  <w:rFonts w:ascii="Arial" w:hAnsi="Arial" w:cs="Arial"/>
                  <w:sz w:val="24"/>
                  <w:szCs w:val="24"/>
                  <w:lang w:val="es-ES"/>
                </w:rPr>
                <w:t>No es posible responder la pregunta, no se cuenta con información suficiente para emitir un juicio al respecto.</w:t>
              </w:r>
            </w:p>
            <w:p w:rsidR="0053186A" w:rsidRPr="0065009C" w:rsidRDefault="0053186A" w:rsidP="0053186A">
              <w:pPr>
                <w:spacing w:line="360" w:lineRule="auto"/>
                <w:ind w:left="360"/>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tabs>
                  <w:tab w:val="left" w:pos="5806"/>
                </w:tabs>
                <w:spacing w:line="360" w:lineRule="auto"/>
                <w:jc w:val="both"/>
                <w:rPr>
                  <w:rFonts w:ascii="Arial" w:hAnsi="Arial" w:cs="Arial"/>
                  <w:sz w:val="24"/>
                  <w:szCs w:val="24"/>
                  <w:lang w:val="es-ES"/>
                </w:rPr>
              </w:pPr>
              <w:r w:rsidRPr="0065009C">
                <w:rPr>
                  <w:rFonts w:ascii="Arial" w:hAnsi="Arial" w:cs="Arial"/>
                  <w:sz w:val="24"/>
                  <w:szCs w:val="24"/>
                  <w:lang w:val="es-ES"/>
                </w:rPr>
                <w:tab/>
              </w:r>
            </w:p>
            <w:p w:rsidR="0053186A" w:rsidRPr="0065009C" w:rsidRDefault="0053186A" w:rsidP="0053186A">
              <w:pPr>
                <w:tabs>
                  <w:tab w:val="left" w:pos="5806"/>
                </w:tabs>
                <w:spacing w:line="360" w:lineRule="auto"/>
                <w:jc w:val="both"/>
                <w:rPr>
                  <w:rFonts w:ascii="Arial" w:hAnsi="Arial" w:cs="Arial"/>
                  <w:sz w:val="24"/>
                  <w:szCs w:val="24"/>
                  <w:lang w:val="es-ES"/>
                </w:rPr>
              </w:pPr>
            </w:p>
            <w:p w:rsidR="0053186A" w:rsidRPr="0065009C" w:rsidRDefault="0053186A" w:rsidP="0053186A">
              <w:pPr>
                <w:tabs>
                  <w:tab w:val="left" w:pos="5806"/>
                </w:tabs>
                <w:spacing w:line="360" w:lineRule="auto"/>
                <w:jc w:val="both"/>
                <w:rPr>
                  <w:rFonts w:ascii="Arial" w:hAnsi="Arial" w:cs="Arial"/>
                  <w:sz w:val="24"/>
                  <w:szCs w:val="24"/>
                  <w:lang w:val="es-ES"/>
                </w:rPr>
              </w:pPr>
            </w:p>
            <w:p w:rsidR="0053186A" w:rsidRPr="0065009C" w:rsidRDefault="0053186A" w:rsidP="0053186A">
              <w:pPr>
                <w:tabs>
                  <w:tab w:val="left" w:pos="5806"/>
                </w:tabs>
                <w:spacing w:line="360" w:lineRule="auto"/>
                <w:jc w:val="both"/>
                <w:rPr>
                  <w:rFonts w:ascii="Arial" w:hAnsi="Arial" w:cs="Arial"/>
                  <w:sz w:val="24"/>
                  <w:szCs w:val="24"/>
                  <w:lang w:val="es-ES"/>
                </w:rPr>
              </w:pPr>
            </w:p>
            <w:p w:rsidR="0053186A" w:rsidRDefault="0053186A" w:rsidP="0053186A">
              <w:pPr>
                <w:tabs>
                  <w:tab w:val="left" w:pos="5806"/>
                </w:tabs>
                <w:spacing w:line="360" w:lineRule="auto"/>
                <w:jc w:val="both"/>
                <w:rPr>
                  <w:rFonts w:ascii="Arial" w:hAnsi="Arial" w:cs="Arial"/>
                  <w:sz w:val="24"/>
                  <w:szCs w:val="24"/>
                  <w:lang w:val="es-ES"/>
                </w:rPr>
              </w:pPr>
            </w:p>
            <w:p w:rsidR="00907AB3" w:rsidRPr="0065009C" w:rsidRDefault="00907AB3" w:rsidP="0053186A">
              <w:pPr>
                <w:tabs>
                  <w:tab w:val="left" w:pos="5806"/>
                </w:tabs>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A51AF4" w:rsidRDefault="0053186A" w:rsidP="0053186A">
              <w:pPr>
                <w:spacing w:line="360" w:lineRule="auto"/>
                <w:jc w:val="center"/>
                <w:rPr>
                  <w:rFonts w:ascii="Arial" w:hAnsi="Arial" w:cs="Arial"/>
                  <w:b/>
                  <w:sz w:val="36"/>
                  <w:szCs w:val="36"/>
                  <w:lang w:val="es-ES"/>
                </w:rPr>
              </w:pPr>
              <w:r w:rsidRPr="00A51AF4">
                <w:rPr>
                  <w:rFonts w:ascii="Arial" w:hAnsi="Arial" w:cs="Arial"/>
                  <w:b/>
                  <w:sz w:val="36"/>
                  <w:szCs w:val="36"/>
                  <w:lang w:val="es-ES"/>
                </w:rPr>
                <w:t>CAPÍTULO 6</w:t>
              </w:r>
            </w:p>
            <w:p w:rsidR="0053186A" w:rsidRPr="00A51AF4" w:rsidRDefault="0053186A" w:rsidP="0053186A">
              <w:pPr>
                <w:spacing w:line="360" w:lineRule="auto"/>
                <w:jc w:val="center"/>
                <w:rPr>
                  <w:rFonts w:ascii="Arial" w:hAnsi="Arial" w:cs="Arial"/>
                  <w:b/>
                  <w:sz w:val="36"/>
                  <w:szCs w:val="36"/>
                  <w:lang w:val="es-ES"/>
                </w:rPr>
              </w:pPr>
              <w:r w:rsidRPr="00A51AF4">
                <w:rPr>
                  <w:rFonts w:ascii="Arial" w:hAnsi="Arial" w:cs="Arial"/>
                  <w:b/>
                  <w:sz w:val="36"/>
                  <w:szCs w:val="36"/>
                  <w:lang w:val="es-ES"/>
                </w:rPr>
                <w:t>EVALUACIÓN  DE RESULTADOS</w:t>
              </w: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¿El programa recolecta regularmente información veraz y oportuna sobre sus indicadores de Propósito y Fin?</w:t>
              </w:r>
            </w:p>
            <w:p w:rsidR="0053186A" w:rsidRPr="00424525" w:rsidRDefault="0053186A" w:rsidP="00193783">
              <w:pPr>
                <w:spacing w:line="360" w:lineRule="auto"/>
                <w:jc w:val="both"/>
                <w:rPr>
                  <w:rFonts w:ascii="Arial" w:hAnsi="Arial" w:cs="Arial"/>
                  <w:sz w:val="24"/>
                  <w:szCs w:val="24"/>
                  <w:lang w:val="es-ES"/>
                </w:rPr>
              </w:pPr>
              <w:r w:rsidRPr="00193783">
                <w:rPr>
                  <w:rFonts w:ascii="Arial" w:hAnsi="Arial" w:cs="Arial"/>
                  <w:b/>
                  <w:sz w:val="24"/>
                  <w:szCs w:val="24"/>
                  <w:lang w:val="es-ES"/>
                </w:rPr>
                <w:t xml:space="preserve">RESPUESTA: </w:t>
              </w:r>
              <w:r w:rsidR="00F64BA9" w:rsidRPr="00424525">
                <w:rPr>
                  <w:rFonts w:ascii="Arial" w:hAnsi="Arial" w:cs="Arial"/>
                  <w:sz w:val="24"/>
                  <w:szCs w:val="24"/>
                  <w:lang w:val="es-ES"/>
                </w:rPr>
                <w:t xml:space="preserve">No se puede responder esta pregunta ya que los informes de avance de indicadores del SFU del PASH, no muestran metas ni avances. </w:t>
              </w:r>
            </w:p>
            <w:p w:rsidR="00F64BA9" w:rsidRDefault="00F64BA9" w:rsidP="0053186A">
              <w:pPr>
                <w:spacing w:line="360" w:lineRule="auto"/>
                <w:ind w:left="360"/>
                <w:jc w:val="both"/>
                <w:rPr>
                  <w:rFonts w:ascii="Arial" w:hAnsi="Arial" w:cs="Arial"/>
                  <w:sz w:val="24"/>
                  <w:szCs w:val="24"/>
                  <w:lang w:val="es-ES"/>
                </w:rPr>
              </w:pPr>
            </w:p>
            <w:p w:rsidR="00F64BA9" w:rsidRDefault="00F64BA9" w:rsidP="0053186A">
              <w:pPr>
                <w:spacing w:line="360" w:lineRule="auto"/>
                <w:ind w:left="360"/>
                <w:jc w:val="both"/>
                <w:rPr>
                  <w:rFonts w:ascii="Arial" w:hAnsi="Arial" w:cs="Arial"/>
                  <w:sz w:val="24"/>
                  <w:szCs w:val="24"/>
                  <w:lang w:val="es-ES"/>
                </w:rPr>
              </w:pPr>
            </w:p>
            <w:p w:rsidR="00F64BA9" w:rsidRDefault="00F64BA9" w:rsidP="0053186A">
              <w:pPr>
                <w:spacing w:line="360" w:lineRule="auto"/>
                <w:ind w:left="360"/>
                <w:jc w:val="both"/>
                <w:rPr>
                  <w:rFonts w:ascii="Arial" w:hAnsi="Arial" w:cs="Arial"/>
                  <w:sz w:val="24"/>
                  <w:szCs w:val="24"/>
                  <w:lang w:val="es-ES"/>
                </w:rPr>
              </w:pPr>
            </w:p>
            <w:p w:rsidR="00F64BA9" w:rsidRDefault="00F64BA9" w:rsidP="0053186A">
              <w:pPr>
                <w:spacing w:line="360" w:lineRule="auto"/>
                <w:ind w:left="360"/>
                <w:jc w:val="both"/>
                <w:rPr>
                  <w:rFonts w:ascii="Arial" w:hAnsi="Arial" w:cs="Arial"/>
                  <w:sz w:val="24"/>
                  <w:szCs w:val="24"/>
                  <w:lang w:val="es-ES"/>
                </w:rPr>
              </w:pPr>
            </w:p>
            <w:p w:rsidR="00F64BA9" w:rsidRDefault="00F64BA9" w:rsidP="0053186A">
              <w:pPr>
                <w:spacing w:line="360" w:lineRule="auto"/>
                <w:ind w:left="360"/>
                <w:jc w:val="both"/>
                <w:rPr>
                  <w:rFonts w:ascii="Arial" w:hAnsi="Arial" w:cs="Arial"/>
                  <w:sz w:val="24"/>
                  <w:szCs w:val="24"/>
                  <w:lang w:val="es-ES"/>
                </w:rPr>
              </w:pPr>
            </w:p>
            <w:p w:rsidR="00F64BA9" w:rsidRDefault="00F64BA9" w:rsidP="0053186A">
              <w:pPr>
                <w:spacing w:line="360" w:lineRule="auto"/>
                <w:ind w:left="360"/>
                <w:jc w:val="both"/>
                <w:rPr>
                  <w:rFonts w:ascii="Arial" w:hAnsi="Arial" w:cs="Arial"/>
                  <w:sz w:val="24"/>
                  <w:szCs w:val="24"/>
                  <w:lang w:val="es-ES"/>
                </w:rPr>
              </w:pPr>
            </w:p>
            <w:p w:rsidR="00D33D8C" w:rsidRDefault="00D33D8C" w:rsidP="0053186A">
              <w:pPr>
                <w:spacing w:line="360" w:lineRule="auto"/>
                <w:ind w:left="360"/>
                <w:jc w:val="both"/>
                <w:rPr>
                  <w:rFonts w:ascii="Arial" w:hAnsi="Arial" w:cs="Arial"/>
                  <w:sz w:val="24"/>
                  <w:szCs w:val="24"/>
                  <w:lang w:val="es-ES"/>
                </w:rPr>
              </w:pPr>
            </w:p>
            <w:p w:rsidR="00D33D8C" w:rsidRDefault="00D33D8C" w:rsidP="0053186A">
              <w:pPr>
                <w:spacing w:line="360" w:lineRule="auto"/>
                <w:ind w:left="360"/>
                <w:jc w:val="both"/>
                <w:rPr>
                  <w:rFonts w:ascii="Arial" w:hAnsi="Arial" w:cs="Arial"/>
                  <w:sz w:val="24"/>
                  <w:szCs w:val="24"/>
                  <w:lang w:val="es-ES"/>
                </w:rPr>
              </w:pPr>
            </w:p>
            <w:p w:rsidR="00D33D8C" w:rsidRDefault="00D33D8C" w:rsidP="0053186A">
              <w:pPr>
                <w:spacing w:line="360" w:lineRule="auto"/>
                <w:ind w:left="360"/>
                <w:jc w:val="both"/>
                <w:rPr>
                  <w:rFonts w:ascii="Arial" w:hAnsi="Arial" w:cs="Arial"/>
                  <w:sz w:val="24"/>
                  <w:szCs w:val="24"/>
                  <w:lang w:val="es-ES"/>
                </w:rPr>
              </w:pPr>
            </w:p>
            <w:p w:rsidR="00D33D8C" w:rsidRDefault="00D33D8C" w:rsidP="0053186A">
              <w:pPr>
                <w:spacing w:line="360" w:lineRule="auto"/>
                <w:ind w:left="360"/>
                <w:jc w:val="both"/>
                <w:rPr>
                  <w:rFonts w:ascii="Arial" w:hAnsi="Arial" w:cs="Arial"/>
                  <w:sz w:val="24"/>
                  <w:szCs w:val="24"/>
                  <w:lang w:val="es-ES"/>
                </w:rPr>
              </w:pPr>
            </w:p>
            <w:p w:rsidR="00D33D8C" w:rsidRDefault="00D33D8C" w:rsidP="0053186A">
              <w:pPr>
                <w:spacing w:line="360" w:lineRule="auto"/>
                <w:ind w:left="360"/>
                <w:jc w:val="both"/>
                <w:rPr>
                  <w:rFonts w:ascii="Arial" w:hAnsi="Arial" w:cs="Arial"/>
                  <w:sz w:val="24"/>
                  <w:szCs w:val="24"/>
                  <w:lang w:val="es-ES"/>
                </w:rPr>
              </w:pPr>
            </w:p>
            <w:p w:rsidR="00D33D8C" w:rsidRDefault="00D33D8C" w:rsidP="0053186A">
              <w:pPr>
                <w:spacing w:line="360" w:lineRule="auto"/>
                <w:ind w:left="360"/>
                <w:jc w:val="both"/>
                <w:rPr>
                  <w:rFonts w:ascii="Arial" w:hAnsi="Arial" w:cs="Arial"/>
                  <w:sz w:val="24"/>
                  <w:szCs w:val="24"/>
                  <w:lang w:val="es-ES"/>
                </w:rPr>
              </w:pPr>
            </w:p>
            <w:p w:rsidR="00193783" w:rsidRDefault="00193783" w:rsidP="0053186A">
              <w:pPr>
                <w:spacing w:line="360" w:lineRule="auto"/>
                <w:ind w:left="360"/>
                <w:jc w:val="both"/>
                <w:rPr>
                  <w:rFonts w:ascii="Arial" w:hAnsi="Arial" w:cs="Arial"/>
                  <w:sz w:val="24"/>
                  <w:szCs w:val="24"/>
                  <w:lang w:val="es-ES"/>
                </w:rPr>
              </w:pPr>
            </w:p>
            <w:p w:rsidR="00193783" w:rsidRDefault="00193783" w:rsidP="0053186A">
              <w:pPr>
                <w:spacing w:line="360" w:lineRule="auto"/>
                <w:ind w:left="360"/>
                <w:jc w:val="both"/>
                <w:rPr>
                  <w:rFonts w:ascii="Arial" w:hAnsi="Arial" w:cs="Arial"/>
                  <w:sz w:val="24"/>
                  <w:szCs w:val="24"/>
                  <w:lang w:val="es-ES"/>
                </w:rPr>
              </w:pPr>
            </w:p>
            <w:p w:rsidR="00D33D8C" w:rsidRPr="0065009C" w:rsidRDefault="00D33D8C"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¿El programa ha llevado a cabo evaluaciones externas con metodologías rigurosas que le permitan medir el impacto en la población objetivo (evaluaciones que permitan medir los avances en términos de su Propósito y Fin)?</w:t>
              </w:r>
            </w:p>
            <w:p w:rsidR="0053186A" w:rsidRPr="00193783" w:rsidRDefault="0053186A" w:rsidP="00193783">
              <w:pPr>
                <w:spacing w:line="360" w:lineRule="auto"/>
                <w:jc w:val="both"/>
                <w:rPr>
                  <w:rFonts w:ascii="Arial" w:hAnsi="Arial" w:cs="Arial"/>
                  <w:b/>
                  <w:sz w:val="24"/>
                  <w:szCs w:val="24"/>
                  <w:lang w:val="es-ES"/>
                </w:rPr>
              </w:pPr>
              <w:r w:rsidRPr="00193783">
                <w:rPr>
                  <w:rFonts w:ascii="Arial" w:hAnsi="Arial" w:cs="Arial"/>
                  <w:b/>
                  <w:sz w:val="24"/>
                  <w:szCs w:val="24"/>
                  <w:lang w:val="es-ES"/>
                </w:rPr>
                <w:t xml:space="preserve">RESPUESTA: </w:t>
              </w:r>
              <w:r w:rsidRPr="00424525">
                <w:rPr>
                  <w:rFonts w:ascii="Arial" w:hAnsi="Arial" w:cs="Arial"/>
                  <w:sz w:val="24"/>
                  <w:szCs w:val="24"/>
                  <w:lang w:val="es-ES"/>
                </w:rPr>
                <w:t>NO</w:t>
              </w:r>
              <w:r w:rsidR="000935EC" w:rsidRPr="00424525">
                <w:rPr>
                  <w:rFonts w:ascii="Arial" w:hAnsi="Arial" w:cs="Arial"/>
                  <w:sz w:val="24"/>
                  <w:szCs w:val="24"/>
                  <w:lang w:val="es-ES"/>
                </w:rPr>
                <w:t>, no se presentó evidencia de que haya tenido evaluaciones.</w:t>
              </w:r>
              <w:r w:rsidR="000935EC" w:rsidRPr="00193783">
                <w:rPr>
                  <w:rFonts w:ascii="Arial" w:hAnsi="Arial" w:cs="Arial"/>
                  <w:b/>
                  <w:sz w:val="24"/>
                  <w:szCs w:val="24"/>
                  <w:lang w:val="es-ES"/>
                </w:rPr>
                <w:t xml:space="preserve"> </w:t>
              </w: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Default="000935EC" w:rsidP="0053186A">
              <w:pPr>
                <w:spacing w:line="360" w:lineRule="auto"/>
                <w:ind w:left="360"/>
                <w:jc w:val="both"/>
                <w:rPr>
                  <w:rFonts w:ascii="Arial" w:hAnsi="Arial" w:cs="Arial"/>
                  <w:sz w:val="24"/>
                  <w:szCs w:val="24"/>
                  <w:lang w:val="es-ES"/>
                </w:rPr>
              </w:pPr>
            </w:p>
            <w:p w:rsidR="000935EC" w:rsidRPr="0065009C" w:rsidRDefault="000935EC" w:rsidP="0053186A">
              <w:pPr>
                <w:spacing w:line="360" w:lineRule="auto"/>
                <w:ind w:left="360"/>
                <w:jc w:val="both"/>
                <w:rPr>
                  <w:rFonts w:ascii="Arial" w:hAnsi="Arial" w:cs="Arial"/>
                  <w:sz w:val="24"/>
                  <w:szCs w:val="24"/>
                  <w:lang w:val="es-ES"/>
                </w:rPr>
              </w:pPr>
            </w:p>
            <w:p w:rsidR="0053186A" w:rsidRPr="00193783" w:rsidRDefault="0053186A" w:rsidP="00193783">
              <w:pPr>
                <w:pStyle w:val="Prrafodelista"/>
                <w:numPr>
                  <w:ilvl w:val="0"/>
                  <w:numId w:val="2"/>
                </w:numPr>
                <w:spacing w:line="360" w:lineRule="auto"/>
                <w:ind w:left="426"/>
                <w:jc w:val="both"/>
                <w:rPr>
                  <w:rFonts w:ascii="Arial" w:hAnsi="Arial" w:cs="Arial"/>
                  <w:b/>
                  <w:sz w:val="24"/>
                  <w:szCs w:val="24"/>
                  <w:lang w:val="es-ES"/>
                </w:rPr>
              </w:pPr>
              <w:r w:rsidRPr="00193783">
                <w:rPr>
                  <w:rFonts w:ascii="Arial" w:hAnsi="Arial" w:cs="Arial"/>
                  <w:b/>
                  <w:sz w:val="24"/>
                  <w:szCs w:val="24"/>
                  <w:lang w:val="es-ES"/>
                </w:rPr>
                <w:t>Con base en las ev</w:t>
              </w:r>
              <w:r w:rsidR="00A1442F" w:rsidRPr="00193783">
                <w:rPr>
                  <w:rFonts w:ascii="Arial" w:hAnsi="Arial" w:cs="Arial"/>
                  <w:b/>
                  <w:sz w:val="24"/>
                  <w:szCs w:val="24"/>
                  <w:lang w:val="es-ES"/>
                </w:rPr>
                <w:t>aluaciones externas, ¿Cuáles han</w:t>
              </w:r>
              <w:r w:rsidRPr="00193783">
                <w:rPr>
                  <w:rFonts w:ascii="Arial" w:hAnsi="Arial" w:cs="Arial"/>
                  <w:b/>
                  <w:sz w:val="24"/>
                  <w:szCs w:val="24"/>
                  <w:lang w:val="es-ES"/>
                </w:rPr>
                <w:t xml:space="preserve"> sido los principales impactos del programa?</w:t>
              </w:r>
            </w:p>
            <w:p w:rsidR="0053186A" w:rsidRPr="00424525" w:rsidRDefault="0053186A" w:rsidP="00193783">
              <w:pPr>
                <w:spacing w:line="360" w:lineRule="auto"/>
                <w:jc w:val="both"/>
                <w:rPr>
                  <w:rFonts w:ascii="Arial" w:hAnsi="Arial" w:cs="Arial"/>
                  <w:sz w:val="24"/>
                  <w:szCs w:val="24"/>
                  <w:lang w:val="es-ES"/>
                </w:rPr>
              </w:pPr>
              <w:r w:rsidRPr="00193783">
                <w:rPr>
                  <w:rFonts w:ascii="Arial" w:hAnsi="Arial" w:cs="Arial"/>
                  <w:b/>
                  <w:sz w:val="24"/>
                  <w:szCs w:val="24"/>
                  <w:lang w:val="es-ES"/>
                </w:rPr>
                <w:t xml:space="preserve">RESPUESTA: </w:t>
              </w:r>
              <w:r w:rsidR="002A2BE3" w:rsidRPr="00424525">
                <w:rPr>
                  <w:rFonts w:ascii="Arial" w:hAnsi="Arial" w:cs="Arial"/>
                  <w:sz w:val="24"/>
                  <w:szCs w:val="24"/>
                  <w:lang w:val="es-ES"/>
                </w:rPr>
                <w:t xml:space="preserve">No aplica. </w:t>
              </w: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642F06" w:rsidRDefault="00642F06" w:rsidP="0053186A">
              <w:pPr>
                <w:spacing w:line="360" w:lineRule="auto"/>
                <w:ind w:left="360"/>
                <w:jc w:val="both"/>
                <w:rPr>
                  <w:rFonts w:ascii="Arial" w:hAnsi="Arial" w:cs="Arial"/>
                  <w:sz w:val="24"/>
                  <w:szCs w:val="24"/>
                  <w:lang w:val="es-ES"/>
                </w:rPr>
              </w:pPr>
            </w:p>
            <w:p w:rsidR="000935EC" w:rsidRPr="0065009C" w:rsidRDefault="000935EC" w:rsidP="0053186A">
              <w:pPr>
                <w:spacing w:line="360" w:lineRule="auto"/>
                <w:ind w:left="360"/>
                <w:jc w:val="both"/>
                <w:rPr>
                  <w:rFonts w:ascii="Arial" w:hAnsi="Arial" w:cs="Arial"/>
                  <w:sz w:val="24"/>
                  <w:szCs w:val="24"/>
                  <w:lang w:val="es-ES"/>
                </w:rPr>
              </w:pPr>
            </w:p>
            <w:p w:rsidR="0053186A" w:rsidRPr="0018478F" w:rsidRDefault="0053186A" w:rsidP="0018478F">
              <w:pPr>
                <w:pStyle w:val="Prrafodelista"/>
                <w:numPr>
                  <w:ilvl w:val="0"/>
                  <w:numId w:val="2"/>
                </w:numPr>
                <w:spacing w:line="360" w:lineRule="auto"/>
                <w:ind w:left="426"/>
                <w:jc w:val="both"/>
                <w:rPr>
                  <w:rFonts w:ascii="Arial" w:hAnsi="Arial" w:cs="Arial"/>
                  <w:b/>
                  <w:sz w:val="24"/>
                  <w:szCs w:val="24"/>
                  <w:lang w:val="es-ES"/>
                </w:rPr>
              </w:pPr>
              <w:r w:rsidRPr="0018478F">
                <w:rPr>
                  <w:rFonts w:ascii="Arial" w:hAnsi="Arial" w:cs="Arial"/>
                  <w:b/>
                  <w:sz w:val="24"/>
                  <w:szCs w:val="24"/>
                  <w:lang w:val="es-ES"/>
                </w:rPr>
                <w:t>¿El diseño y la operación del programa permiten realizar una evaluación de impacto rigurosa?</w:t>
              </w:r>
            </w:p>
            <w:p w:rsidR="0053186A" w:rsidRPr="0018478F" w:rsidRDefault="0053186A" w:rsidP="0018478F">
              <w:pPr>
                <w:spacing w:line="360" w:lineRule="auto"/>
                <w:jc w:val="both"/>
                <w:rPr>
                  <w:rFonts w:ascii="Arial" w:hAnsi="Arial" w:cs="Arial"/>
                  <w:b/>
                  <w:sz w:val="24"/>
                  <w:szCs w:val="24"/>
                  <w:lang w:val="es-ES"/>
                </w:rPr>
              </w:pPr>
              <w:r w:rsidRPr="0018478F">
                <w:rPr>
                  <w:rFonts w:ascii="Arial" w:hAnsi="Arial" w:cs="Arial"/>
                  <w:b/>
                  <w:sz w:val="24"/>
                  <w:szCs w:val="24"/>
                  <w:lang w:val="es-ES"/>
                </w:rPr>
                <w:t xml:space="preserve">RESPUESTA: </w:t>
              </w:r>
              <w:r w:rsidR="00642F06" w:rsidRPr="0018478F">
                <w:rPr>
                  <w:rFonts w:ascii="Arial" w:hAnsi="Arial" w:cs="Arial"/>
                  <w:b/>
                  <w:sz w:val="24"/>
                  <w:szCs w:val="24"/>
                  <w:lang w:val="es-ES"/>
                </w:rPr>
                <w:t>NO</w:t>
              </w:r>
            </w:p>
            <w:p w:rsidR="00642F06" w:rsidRPr="00642F06" w:rsidRDefault="00642F06" w:rsidP="00642F06">
              <w:pPr>
                <w:spacing w:after="120" w:line="360" w:lineRule="auto"/>
                <w:jc w:val="both"/>
                <w:rPr>
                  <w:rFonts w:ascii="Arial" w:hAnsi="Arial" w:cs="Arial"/>
                </w:rPr>
              </w:pPr>
              <w:r w:rsidRPr="00642F06">
                <w:rPr>
                  <w:rFonts w:ascii="Arial" w:hAnsi="Arial" w:cs="Arial"/>
                </w:rPr>
                <w:t xml:space="preserve">Es necesaria una base de información bastante más amplia a la presentada para esta evaluación para realizar ese tipo de evaluación. Si se contase con evidencia documental, y de campo acerca del cumplimiento de cada uno de los lineamientos de las reglas de operación, así como información estadística para varios años acerca de los principales indicadores, pudiera ser factible este tipo de evaluación. </w:t>
              </w: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907AB3" w:rsidRDefault="00907AB3"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Default="00642F06" w:rsidP="0053186A">
              <w:pPr>
                <w:spacing w:line="360" w:lineRule="auto"/>
                <w:ind w:left="360"/>
                <w:jc w:val="both"/>
                <w:rPr>
                  <w:rFonts w:ascii="Arial" w:hAnsi="Arial" w:cs="Arial"/>
                  <w:sz w:val="24"/>
                  <w:szCs w:val="24"/>
                </w:rPr>
              </w:pPr>
            </w:p>
            <w:p w:rsidR="00642F06" w:rsidRPr="00642F06" w:rsidRDefault="00642F06" w:rsidP="0053186A">
              <w:pPr>
                <w:spacing w:line="360" w:lineRule="auto"/>
                <w:ind w:left="360"/>
                <w:jc w:val="both"/>
                <w:rPr>
                  <w:rFonts w:ascii="Arial" w:hAnsi="Arial" w:cs="Arial"/>
                  <w:sz w:val="24"/>
                  <w:szCs w:val="24"/>
                </w:rPr>
              </w:pPr>
            </w:p>
            <w:p w:rsidR="009B525F" w:rsidRDefault="0053186A" w:rsidP="0018478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 xml:space="preserve">Con base en la información obtenida de los distintos instrumentos, ¿el programa ha demostrado adecuado progreso en alcanzar su Propósito y Fin? </w:t>
              </w:r>
            </w:p>
            <w:p w:rsidR="0053186A" w:rsidRPr="009B525F" w:rsidRDefault="0053186A" w:rsidP="009B525F">
              <w:pPr>
                <w:spacing w:line="360" w:lineRule="auto"/>
                <w:ind w:left="66"/>
                <w:jc w:val="both"/>
                <w:rPr>
                  <w:rFonts w:ascii="Arial" w:hAnsi="Arial" w:cs="Arial"/>
                  <w:b/>
                  <w:sz w:val="24"/>
                  <w:szCs w:val="24"/>
                  <w:lang w:val="es-ES"/>
                </w:rPr>
              </w:pPr>
              <w:r w:rsidRPr="009B525F">
                <w:rPr>
                  <w:rFonts w:ascii="Arial" w:hAnsi="Arial" w:cs="Arial"/>
                  <w:b/>
                  <w:sz w:val="24"/>
                  <w:szCs w:val="24"/>
                  <w:lang w:val="es-ES"/>
                </w:rPr>
                <w:t xml:space="preserve">RESPUESTA: </w:t>
              </w:r>
              <w:r w:rsidR="00642F06" w:rsidRPr="00424525">
                <w:rPr>
                  <w:rFonts w:ascii="Arial" w:hAnsi="Arial" w:cs="Arial"/>
                  <w:sz w:val="24"/>
                  <w:szCs w:val="24"/>
                  <w:lang w:val="es-ES"/>
                </w:rPr>
                <w:t>No se puede responder esta pregunta ya que los informes de avance de indicadores del SFU del PASH, no muestran metas ni avances.</w:t>
              </w:r>
            </w:p>
            <w:p w:rsidR="0053186A" w:rsidRPr="0065009C" w:rsidRDefault="0053186A" w:rsidP="0053186A">
              <w:pPr>
                <w:spacing w:line="360" w:lineRule="auto"/>
                <w:ind w:left="360"/>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Default="0053186A"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9B525F" w:rsidRDefault="009B525F"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Default="00642F06" w:rsidP="0053186A">
              <w:pPr>
                <w:spacing w:line="360" w:lineRule="auto"/>
                <w:jc w:val="both"/>
                <w:rPr>
                  <w:rFonts w:ascii="Arial" w:hAnsi="Arial" w:cs="Arial"/>
                  <w:sz w:val="24"/>
                  <w:szCs w:val="24"/>
                  <w:lang w:val="es-ES"/>
                </w:rPr>
              </w:pPr>
            </w:p>
            <w:p w:rsidR="00642F06" w:rsidRPr="0065009C" w:rsidRDefault="00642F06"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42F06" w:rsidRDefault="0053186A" w:rsidP="0053186A">
              <w:pPr>
                <w:spacing w:line="360" w:lineRule="auto"/>
                <w:jc w:val="center"/>
                <w:rPr>
                  <w:rFonts w:ascii="Arial" w:hAnsi="Arial" w:cs="Arial"/>
                  <w:b/>
                  <w:sz w:val="36"/>
                  <w:szCs w:val="36"/>
                  <w:lang w:val="es-ES"/>
                </w:rPr>
              </w:pPr>
              <w:r w:rsidRPr="00642F06">
                <w:rPr>
                  <w:rFonts w:ascii="Arial" w:hAnsi="Arial" w:cs="Arial"/>
                  <w:b/>
                  <w:sz w:val="36"/>
                  <w:szCs w:val="36"/>
                  <w:lang w:val="es-ES"/>
                </w:rPr>
                <w:t>CAPÍTULO 7</w:t>
              </w:r>
            </w:p>
            <w:p w:rsidR="0053186A" w:rsidRPr="00642F06" w:rsidRDefault="0053186A" w:rsidP="0053186A">
              <w:pPr>
                <w:spacing w:line="360" w:lineRule="auto"/>
                <w:jc w:val="center"/>
                <w:rPr>
                  <w:rFonts w:ascii="Arial" w:hAnsi="Arial" w:cs="Arial"/>
                  <w:b/>
                  <w:sz w:val="36"/>
                  <w:szCs w:val="36"/>
                  <w:lang w:val="es-ES"/>
                </w:rPr>
              </w:pPr>
              <w:r w:rsidRPr="00642F06">
                <w:rPr>
                  <w:rFonts w:ascii="Arial" w:hAnsi="Arial" w:cs="Arial"/>
                  <w:b/>
                  <w:sz w:val="36"/>
                  <w:szCs w:val="36"/>
                  <w:lang w:val="es-ES"/>
                </w:rPr>
                <w:t>EVALUACIÓN DE LA APLICACIÓN DE LOS RECURSOS</w:t>
              </w: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53186A" w:rsidP="0053186A">
              <w:pPr>
                <w:spacing w:line="360" w:lineRule="auto"/>
                <w:jc w:val="both"/>
                <w:rPr>
                  <w:rFonts w:ascii="Arial" w:hAnsi="Arial" w:cs="Arial"/>
                  <w:sz w:val="24"/>
                  <w:szCs w:val="24"/>
                  <w:lang w:val="es-ES"/>
                </w:rPr>
              </w:pPr>
            </w:p>
            <w:p w:rsidR="0053186A" w:rsidRPr="009B525F" w:rsidRDefault="0053186A" w:rsidP="009B525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¿El recurso ministrado se transfirió a las instancias ejecutoras en tiempo y forma?</w:t>
              </w:r>
            </w:p>
            <w:p w:rsidR="00642F06" w:rsidRPr="00424525" w:rsidRDefault="0053186A" w:rsidP="009B525F">
              <w:pPr>
                <w:spacing w:line="360" w:lineRule="auto"/>
                <w:jc w:val="both"/>
                <w:rPr>
                  <w:rFonts w:ascii="Arial" w:hAnsi="Arial" w:cs="Arial"/>
                  <w:sz w:val="24"/>
                  <w:szCs w:val="24"/>
                  <w:lang w:val="es-ES"/>
                </w:rPr>
              </w:pPr>
              <w:r w:rsidRPr="009B525F">
                <w:rPr>
                  <w:rFonts w:ascii="Arial" w:hAnsi="Arial" w:cs="Arial"/>
                  <w:b/>
                  <w:sz w:val="24"/>
                  <w:szCs w:val="24"/>
                  <w:lang w:val="es-ES"/>
                </w:rPr>
                <w:t>RESPUESTA: SÍ</w:t>
              </w:r>
              <w:r w:rsidR="00642F06" w:rsidRPr="009B525F">
                <w:rPr>
                  <w:rFonts w:ascii="Arial" w:hAnsi="Arial" w:cs="Arial"/>
                  <w:b/>
                  <w:sz w:val="24"/>
                  <w:szCs w:val="24"/>
                  <w:lang w:val="es-ES"/>
                </w:rPr>
                <w:t xml:space="preserve">, </w:t>
              </w:r>
              <w:r w:rsidR="00642F06" w:rsidRPr="00424525">
                <w:rPr>
                  <w:rFonts w:ascii="Arial" w:hAnsi="Arial" w:cs="Arial"/>
                  <w:sz w:val="24"/>
                  <w:szCs w:val="24"/>
                  <w:lang w:val="es-ES"/>
                </w:rPr>
                <w:t xml:space="preserve">tal como lo muestran los informes financieros del SFU del PASH, publicados en el DOE. </w:t>
              </w: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36039A" w:rsidRDefault="0036039A" w:rsidP="00642F06">
              <w:pPr>
                <w:spacing w:line="360" w:lineRule="auto"/>
                <w:ind w:left="360"/>
                <w:jc w:val="both"/>
                <w:rPr>
                  <w:rFonts w:ascii="Arial" w:hAnsi="Arial" w:cs="Arial"/>
                  <w:sz w:val="24"/>
                  <w:szCs w:val="24"/>
                  <w:lang w:val="es-ES"/>
                </w:rPr>
              </w:pPr>
            </w:p>
            <w:p w:rsidR="009B525F" w:rsidRDefault="009B525F" w:rsidP="00642F06">
              <w:pPr>
                <w:spacing w:line="360" w:lineRule="auto"/>
                <w:ind w:left="360"/>
                <w:jc w:val="both"/>
                <w:rPr>
                  <w:rFonts w:ascii="Arial" w:hAnsi="Arial" w:cs="Arial"/>
                  <w:sz w:val="24"/>
                  <w:szCs w:val="24"/>
                  <w:lang w:val="es-ES"/>
                </w:rPr>
              </w:pPr>
            </w:p>
            <w:p w:rsidR="009B525F" w:rsidRDefault="009B525F" w:rsidP="00642F06">
              <w:pPr>
                <w:spacing w:line="360" w:lineRule="auto"/>
                <w:ind w:left="360"/>
                <w:jc w:val="both"/>
                <w:rPr>
                  <w:rFonts w:ascii="Arial" w:hAnsi="Arial" w:cs="Arial"/>
                  <w:sz w:val="24"/>
                  <w:szCs w:val="24"/>
                  <w:lang w:val="es-ES"/>
                </w:rPr>
              </w:pPr>
            </w:p>
            <w:p w:rsidR="0036039A" w:rsidRPr="0065009C" w:rsidRDefault="0036039A" w:rsidP="00642F06">
              <w:pPr>
                <w:spacing w:line="360" w:lineRule="auto"/>
                <w:ind w:left="360"/>
                <w:jc w:val="both"/>
                <w:rPr>
                  <w:rFonts w:ascii="Arial" w:hAnsi="Arial" w:cs="Arial"/>
                  <w:sz w:val="24"/>
                  <w:szCs w:val="24"/>
                  <w:lang w:val="es-ES"/>
                </w:rPr>
              </w:pPr>
            </w:p>
            <w:p w:rsidR="0053186A" w:rsidRPr="009B525F" w:rsidRDefault="0053186A" w:rsidP="009B525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¿Se cuenta con una planeación estratégica previa que defina las acciones, obras, proyectos, actividades, y bienes y servicios a entregar?</w:t>
              </w:r>
            </w:p>
            <w:p w:rsidR="0053186A" w:rsidRPr="009B525F" w:rsidRDefault="0036039A" w:rsidP="009B525F">
              <w:pPr>
                <w:spacing w:line="360" w:lineRule="auto"/>
                <w:jc w:val="both"/>
                <w:rPr>
                  <w:rFonts w:ascii="Arial" w:hAnsi="Arial" w:cs="Arial"/>
                  <w:b/>
                  <w:sz w:val="24"/>
                  <w:szCs w:val="24"/>
                  <w:lang w:val="es-ES"/>
                </w:rPr>
              </w:pPr>
              <w:r w:rsidRPr="009B525F">
                <w:rPr>
                  <w:rFonts w:ascii="Arial" w:hAnsi="Arial" w:cs="Arial"/>
                  <w:b/>
                  <w:sz w:val="24"/>
                  <w:szCs w:val="24"/>
                  <w:lang w:val="es-ES"/>
                </w:rPr>
                <w:t xml:space="preserve">RESPUESTA: </w:t>
              </w:r>
              <w:r w:rsidR="0093710F">
                <w:rPr>
                  <w:rFonts w:ascii="Arial" w:hAnsi="Arial" w:cs="Arial"/>
                  <w:b/>
                  <w:sz w:val="24"/>
                  <w:szCs w:val="24"/>
                  <w:lang w:val="es-ES"/>
                </w:rPr>
                <w:t xml:space="preserve">La respuesta a esta pregunta se resuelve en su totalidad con las respuestas a las </w:t>
              </w:r>
              <w:r w:rsidRPr="009B525F">
                <w:rPr>
                  <w:rFonts w:ascii="Arial" w:hAnsi="Arial" w:cs="Arial"/>
                  <w:b/>
                  <w:sz w:val="24"/>
                  <w:szCs w:val="24"/>
                  <w:lang w:val="es-ES"/>
                </w:rPr>
                <w:t>preguntas del capítulo 2</w:t>
              </w:r>
              <w:r w:rsidR="0093710F">
                <w:rPr>
                  <w:rFonts w:ascii="Arial" w:hAnsi="Arial" w:cs="Arial"/>
                  <w:b/>
                  <w:sz w:val="24"/>
                  <w:szCs w:val="24"/>
                  <w:lang w:val="es-ES"/>
                </w:rPr>
                <w:t>.</w:t>
              </w: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Default="0036039A" w:rsidP="0053186A">
              <w:pPr>
                <w:spacing w:line="360" w:lineRule="auto"/>
                <w:ind w:left="360"/>
                <w:jc w:val="both"/>
                <w:rPr>
                  <w:rFonts w:ascii="Arial" w:hAnsi="Arial" w:cs="Arial"/>
                  <w:sz w:val="24"/>
                  <w:szCs w:val="24"/>
                  <w:lang w:val="es-ES"/>
                </w:rPr>
              </w:pPr>
            </w:p>
            <w:p w:rsidR="0036039A" w:rsidRPr="0065009C" w:rsidRDefault="0036039A" w:rsidP="0053186A">
              <w:pPr>
                <w:spacing w:line="360" w:lineRule="auto"/>
                <w:ind w:left="360"/>
                <w:jc w:val="both"/>
                <w:rPr>
                  <w:rFonts w:ascii="Arial" w:hAnsi="Arial" w:cs="Arial"/>
                  <w:sz w:val="24"/>
                  <w:szCs w:val="24"/>
                  <w:lang w:val="es-ES"/>
                </w:rPr>
              </w:pPr>
            </w:p>
            <w:p w:rsidR="0053186A" w:rsidRPr="009B525F" w:rsidRDefault="0053186A" w:rsidP="009B525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¿Cuál es el mecanismo que se utiliza para llevar a cabo la estrategia de definición anterior?</w:t>
              </w:r>
            </w:p>
            <w:p w:rsidR="0093710F" w:rsidRDefault="0053186A" w:rsidP="009B525F">
              <w:pPr>
                <w:spacing w:line="360" w:lineRule="auto"/>
                <w:jc w:val="both"/>
                <w:rPr>
                  <w:rFonts w:ascii="Arial" w:hAnsi="Arial" w:cs="Arial"/>
                  <w:b/>
                  <w:sz w:val="24"/>
                  <w:szCs w:val="24"/>
                  <w:lang w:val="es-ES"/>
                </w:rPr>
              </w:pPr>
              <w:r w:rsidRPr="009B525F">
                <w:rPr>
                  <w:rFonts w:ascii="Arial" w:hAnsi="Arial" w:cs="Arial"/>
                  <w:b/>
                  <w:sz w:val="24"/>
                  <w:szCs w:val="24"/>
                  <w:lang w:val="es-ES"/>
                </w:rPr>
                <w:t xml:space="preserve">RESPUESTA: </w:t>
              </w:r>
            </w:p>
            <w:p w:rsidR="0053186A" w:rsidRPr="009B525F" w:rsidRDefault="0093710F" w:rsidP="009B525F">
              <w:pPr>
                <w:spacing w:line="360" w:lineRule="auto"/>
                <w:jc w:val="both"/>
                <w:rPr>
                  <w:rFonts w:ascii="Arial" w:hAnsi="Arial" w:cs="Arial"/>
                  <w:b/>
                  <w:sz w:val="24"/>
                  <w:szCs w:val="24"/>
                  <w:lang w:val="es-ES"/>
                </w:rPr>
              </w:pPr>
              <w:r>
                <w:rPr>
                  <w:rFonts w:ascii="Arial" w:hAnsi="Arial" w:cs="Arial"/>
                  <w:b/>
                  <w:sz w:val="24"/>
                  <w:szCs w:val="24"/>
                  <w:lang w:val="es-ES"/>
                </w:rPr>
                <w:t xml:space="preserve">La respuesta a esta pregunta refiere el total de las respuestas descritas </w:t>
              </w:r>
              <w:r w:rsidR="002A2BE3" w:rsidRPr="009B525F">
                <w:rPr>
                  <w:rFonts w:ascii="Arial" w:hAnsi="Arial" w:cs="Arial"/>
                  <w:b/>
                  <w:sz w:val="24"/>
                  <w:szCs w:val="24"/>
                  <w:lang w:val="es-ES"/>
                </w:rPr>
                <w:t>en los capítulos 1 y 2 de esta evaluación</w:t>
              </w:r>
              <w:r>
                <w:rPr>
                  <w:rFonts w:ascii="Arial" w:hAnsi="Arial" w:cs="Arial"/>
                  <w:b/>
                  <w:sz w:val="24"/>
                  <w:szCs w:val="24"/>
                  <w:lang w:val="es-ES"/>
                </w:rPr>
                <w:t>.</w:t>
              </w: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Pr="0065009C" w:rsidRDefault="002A2BE3" w:rsidP="0053186A">
              <w:pPr>
                <w:spacing w:line="360" w:lineRule="auto"/>
                <w:ind w:left="360"/>
                <w:jc w:val="both"/>
                <w:rPr>
                  <w:rFonts w:ascii="Arial" w:hAnsi="Arial" w:cs="Arial"/>
                  <w:sz w:val="24"/>
                  <w:szCs w:val="24"/>
                  <w:lang w:val="es-ES"/>
                </w:rPr>
              </w:pPr>
            </w:p>
            <w:p w:rsidR="0053186A" w:rsidRPr="009B525F" w:rsidRDefault="0053186A" w:rsidP="009B525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¿Cuál es la garantía de que la distribución en obras y proyectos, bienes y servicios es consistente con el objet</w:t>
              </w:r>
              <w:r w:rsidR="0093710F">
                <w:rPr>
                  <w:rFonts w:ascii="Arial" w:hAnsi="Arial" w:cs="Arial"/>
                  <w:b/>
                  <w:sz w:val="24"/>
                  <w:szCs w:val="24"/>
                  <w:lang w:val="es-ES"/>
                </w:rPr>
                <w:t xml:space="preserve">ivo del fondo? </w:t>
              </w:r>
            </w:p>
            <w:p w:rsidR="002A2BE3" w:rsidRPr="0093710F" w:rsidRDefault="0053186A" w:rsidP="009B525F">
              <w:pPr>
                <w:spacing w:line="360" w:lineRule="auto"/>
                <w:jc w:val="both"/>
                <w:rPr>
                  <w:rFonts w:ascii="Arial" w:hAnsi="Arial" w:cs="Arial"/>
                  <w:sz w:val="24"/>
                  <w:szCs w:val="24"/>
                  <w:lang w:val="es-ES"/>
                </w:rPr>
              </w:pPr>
              <w:r w:rsidRPr="009B525F">
                <w:rPr>
                  <w:rFonts w:ascii="Arial" w:hAnsi="Arial" w:cs="Arial"/>
                  <w:b/>
                  <w:sz w:val="24"/>
                  <w:szCs w:val="24"/>
                  <w:lang w:val="es-ES"/>
                </w:rPr>
                <w:t xml:space="preserve">RESPUESTA: </w:t>
              </w:r>
              <w:r w:rsidR="00C94AD2" w:rsidRPr="0093710F">
                <w:rPr>
                  <w:rFonts w:ascii="Arial" w:hAnsi="Arial" w:cs="Arial"/>
                  <w:sz w:val="24"/>
                  <w:szCs w:val="24"/>
                  <w:lang w:val="es-ES"/>
                </w:rPr>
                <w:t xml:space="preserve">La mayor parte de los recursos del fondo se destinan al financiamiento </w:t>
              </w:r>
              <w:r w:rsidR="0093710F" w:rsidRPr="0093710F">
                <w:rPr>
                  <w:rFonts w:ascii="Arial" w:hAnsi="Arial" w:cs="Arial"/>
                  <w:sz w:val="24"/>
                  <w:szCs w:val="24"/>
                  <w:lang w:val="es-ES"/>
                </w:rPr>
                <w:t>del</w:t>
              </w:r>
              <w:r w:rsidR="00C94AD2" w:rsidRPr="0093710F">
                <w:rPr>
                  <w:rFonts w:ascii="Arial" w:hAnsi="Arial" w:cs="Arial"/>
                  <w:sz w:val="24"/>
                  <w:szCs w:val="24"/>
                  <w:lang w:val="es-ES"/>
                </w:rPr>
                <w:t xml:space="preserve"> personal necesario para proporcionar los servicios de educación para adultos y alfabetización, </w:t>
              </w:r>
              <w:r w:rsidR="006F466F" w:rsidRPr="0093710F">
                <w:rPr>
                  <w:rFonts w:ascii="Arial" w:hAnsi="Arial" w:cs="Arial"/>
                  <w:sz w:val="24"/>
                  <w:szCs w:val="24"/>
                  <w:lang w:val="es-ES"/>
                </w:rPr>
                <w:t xml:space="preserve">y el restante financia los recursos materiales de apoyo a estos servicios; </w:t>
              </w:r>
              <w:r w:rsidR="00C94AD2" w:rsidRPr="0093710F">
                <w:rPr>
                  <w:rFonts w:ascii="Arial" w:hAnsi="Arial" w:cs="Arial"/>
                  <w:sz w:val="24"/>
                  <w:szCs w:val="24"/>
                  <w:lang w:val="es-ES"/>
                </w:rPr>
                <w:t xml:space="preserve">la dependencia ejecutora no otra otros servicios que no sean esos, que son congruentes con los objetivos del fondo establecidos en la Ley de Coordinación Fiscal. </w:t>
              </w: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53186A" w:rsidRPr="009B525F" w:rsidRDefault="0053186A" w:rsidP="009B525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¿Cuál es el grado de cumplimiento de los objetivos planteados en la estrategia de ejecución de las acciones, obras, proyectos, actividades, y bienes y servicios asociados con cada programa asociado al fondo.</w:t>
              </w:r>
            </w:p>
            <w:p w:rsidR="0053186A" w:rsidRPr="00FC29B0" w:rsidRDefault="0053186A" w:rsidP="009B525F">
              <w:pPr>
                <w:spacing w:line="360" w:lineRule="auto"/>
                <w:jc w:val="both"/>
                <w:rPr>
                  <w:rFonts w:ascii="Arial" w:hAnsi="Arial" w:cs="Arial"/>
                  <w:sz w:val="24"/>
                  <w:szCs w:val="24"/>
                  <w:lang w:val="es-ES"/>
                </w:rPr>
              </w:pPr>
              <w:r w:rsidRPr="009B525F">
                <w:rPr>
                  <w:rFonts w:ascii="Arial" w:hAnsi="Arial" w:cs="Arial"/>
                  <w:b/>
                  <w:sz w:val="24"/>
                  <w:szCs w:val="24"/>
                  <w:lang w:val="es-ES"/>
                </w:rPr>
                <w:t xml:space="preserve">RESPUESTA: </w:t>
              </w:r>
              <w:r w:rsidR="002A2BE3" w:rsidRPr="00FC29B0">
                <w:rPr>
                  <w:rFonts w:ascii="Arial" w:hAnsi="Arial" w:cs="Arial"/>
                  <w:sz w:val="24"/>
                  <w:szCs w:val="24"/>
                  <w:lang w:val="es-ES"/>
                </w:rPr>
                <w:t>No se puede responder esta pregunta ya que los informes de avance de indicadores del SFU del PASH, no muestran metas ni avances</w:t>
              </w: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Default="002A2BE3" w:rsidP="0053186A">
              <w:pPr>
                <w:spacing w:line="360" w:lineRule="auto"/>
                <w:ind w:left="360"/>
                <w:jc w:val="both"/>
                <w:rPr>
                  <w:rFonts w:ascii="Arial" w:hAnsi="Arial" w:cs="Arial"/>
                  <w:sz w:val="24"/>
                  <w:szCs w:val="24"/>
                  <w:lang w:val="es-ES"/>
                </w:rPr>
              </w:pPr>
            </w:p>
            <w:p w:rsidR="002A2BE3" w:rsidRPr="0065009C" w:rsidRDefault="002A2BE3" w:rsidP="0053186A">
              <w:pPr>
                <w:spacing w:line="360" w:lineRule="auto"/>
                <w:ind w:left="360"/>
                <w:jc w:val="both"/>
                <w:rPr>
                  <w:rFonts w:ascii="Arial" w:hAnsi="Arial" w:cs="Arial"/>
                  <w:sz w:val="24"/>
                  <w:szCs w:val="24"/>
                  <w:lang w:val="es-ES"/>
                </w:rPr>
              </w:pPr>
            </w:p>
            <w:p w:rsidR="0053186A" w:rsidRPr="009B525F" w:rsidRDefault="0053186A" w:rsidP="009B525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En caso de que los recursos no se apliquen en tiempo y forma, justificar el motivo o motivos por los cuales se presentan los subejercicios, y sugerir recomendaciones de mejora.</w:t>
              </w:r>
            </w:p>
            <w:p w:rsidR="0053186A" w:rsidRPr="00FC29B0" w:rsidRDefault="0053186A" w:rsidP="009B525F">
              <w:pPr>
                <w:spacing w:line="360" w:lineRule="auto"/>
                <w:jc w:val="both"/>
                <w:rPr>
                  <w:rFonts w:ascii="Arial" w:hAnsi="Arial" w:cs="Arial"/>
                  <w:sz w:val="24"/>
                  <w:szCs w:val="24"/>
                  <w:lang w:val="es-ES"/>
                </w:rPr>
              </w:pPr>
              <w:r w:rsidRPr="009B525F">
                <w:rPr>
                  <w:rFonts w:ascii="Arial" w:hAnsi="Arial" w:cs="Arial"/>
                  <w:b/>
                  <w:sz w:val="24"/>
                  <w:szCs w:val="24"/>
                  <w:lang w:val="es-ES"/>
                </w:rPr>
                <w:t xml:space="preserve">RESPUESTA: </w:t>
              </w:r>
              <w:r w:rsidR="00A4443B" w:rsidRPr="00FC29B0">
                <w:rPr>
                  <w:rFonts w:ascii="Arial" w:hAnsi="Arial" w:cs="Arial"/>
                  <w:sz w:val="24"/>
                  <w:szCs w:val="24"/>
                  <w:lang w:val="es-ES"/>
                </w:rPr>
                <w:t xml:space="preserve">No es el caso. </w:t>
              </w:r>
            </w:p>
            <w:p w:rsidR="0053186A" w:rsidRDefault="0053186A"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Pr="0065009C" w:rsidRDefault="00A4443B" w:rsidP="0053186A">
              <w:pPr>
                <w:spacing w:line="360" w:lineRule="auto"/>
                <w:ind w:left="360"/>
                <w:jc w:val="both"/>
                <w:rPr>
                  <w:rFonts w:ascii="Arial" w:hAnsi="Arial" w:cs="Arial"/>
                  <w:sz w:val="24"/>
                  <w:szCs w:val="24"/>
                  <w:lang w:val="es-ES"/>
                </w:rPr>
              </w:pPr>
            </w:p>
            <w:p w:rsidR="0053186A" w:rsidRPr="009B525F" w:rsidRDefault="0053186A" w:rsidP="009B525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¿Se tiene pleno conocimiento de la normatividad aplicable para efectos de proporcionar información, en términos de transparencia y rendición de cuentas?</w:t>
              </w:r>
            </w:p>
            <w:p w:rsidR="00A4443B" w:rsidRPr="00FC29B0" w:rsidRDefault="0053186A" w:rsidP="009B525F">
              <w:pPr>
                <w:spacing w:line="360" w:lineRule="auto"/>
                <w:jc w:val="both"/>
                <w:rPr>
                  <w:rFonts w:ascii="Arial" w:hAnsi="Arial" w:cs="Arial"/>
                  <w:sz w:val="24"/>
                  <w:szCs w:val="24"/>
                  <w:lang w:val="es-ES"/>
                </w:rPr>
              </w:pPr>
              <w:r w:rsidRPr="009B525F">
                <w:rPr>
                  <w:rFonts w:ascii="Arial" w:hAnsi="Arial" w:cs="Arial"/>
                  <w:b/>
                  <w:sz w:val="24"/>
                  <w:szCs w:val="24"/>
                  <w:lang w:val="es-ES"/>
                </w:rPr>
                <w:t xml:space="preserve">RESPUESTA: </w:t>
              </w:r>
              <w:r w:rsidR="007D472F" w:rsidRPr="00FC29B0">
                <w:rPr>
                  <w:rFonts w:ascii="Arial" w:hAnsi="Arial" w:cs="Arial"/>
                  <w:sz w:val="24"/>
                  <w:szCs w:val="24"/>
                  <w:lang w:val="es-ES"/>
                </w:rPr>
                <w:t xml:space="preserve">No es posible responder la pregunta ya que la evidencia que se tiene es que no se están reportando las metas y el avance de indicadores en el SFU del PASH, no se tienen con elementos para determinar cuál es la causa de esto, o si es atribuible a un desconocimiento de la normatividad o del uso del sistema. </w:t>
              </w: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Default="00A4443B" w:rsidP="0053186A">
              <w:pPr>
                <w:spacing w:line="360" w:lineRule="auto"/>
                <w:ind w:left="360"/>
                <w:jc w:val="both"/>
                <w:rPr>
                  <w:rFonts w:ascii="Arial" w:hAnsi="Arial" w:cs="Arial"/>
                  <w:sz w:val="24"/>
                  <w:szCs w:val="24"/>
                  <w:lang w:val="es-ES"/>
                </w:rPr>
              </w:pPr>
            </w:p>
            <w:p w:rsidR="00A4443B" w:rsidRPr="0065009C" w:rsidRDefault="00A4443B" w:rsidP="0053186A">
              <w:pPr>
                <w:spacing w:line="360" w:lineRule="auto"/>
                <w:ind w:left="360"/>
                <w:jc w:val="both"/>
                <w:rPr>
                  <w:rFonts w:ascii="Arial" w:hAnsi="Arial" w:cs="Arial"/>
                  <w:sz w:val="24"/>
                  <w:szCs w:val="24"/>
                  <w:lang w:val="es-ES"/>
                </w:rPr>
              </w:pPr>
            </w:p>
            <w:p w:rsidR="0053186A" w:rsidRPr="009B525F" w:rsidRDefault="0053186A" w:rsidP="009B525F">
              <w:pPr>
                <w:pStyle w:val="Prrafodelista"/>
                <w:numPr>
                  <w:ilvl w:val="0"/>
                  <w:numId w:val="2"/>
                </w:numPr>
                <w:spacing w:line="360" w:lineRule="auto"/>
                <w:ind w:left="426"/>
                <w:jc w:val="both"/>
                <w:rPr>
                  <w:rFonts w:ascii="Arial" w:hAnsi="Arial" w:cs="Arial"/>
                  <w:b/>
                  <w:sz w:val="24"/>
                  <w:szCs w:val="24"/>
                  <w:lang w:val="es-ES"/>
                </w:rPr>
              </w:pPr>
              <w:r w:rsidRPr="009B525F">
                <w:rPr>
                  <w:rFonts w:ascii="Arial" w:hAnsi="Arial" w:cs="Arial"/>
                  <w:b/>
                  <w:sz w:val="24"/>
                  <w:szCs w:val="24"/>
                  <w:lang w:val="es-ES"/>
                </w:rPr>
                <w:t>¿Se cumple con los ordenamientos de normatividad aplicable en materia de información de resultados y financiera, en tiempo y forma? En caso de respuesta negativa, exponer las causas.</w:t>
              </w:r>
            </w:p>
            <w:p w:rsidR="0053186A" w:rsidRPr="009B525F" w:rsidRDefault="004E0634" w:rsidP="009B525F">
              <w:pPr>
                <w:spacing w:line="360" w:lineRule="auto"/>
                <w:jc w:val="both"/>
                <w:rPr>
                  <w:rFonts w:ascii="Arial" w:hAnsi="Arial" w:cs="Arial"/>
                  <w:b/>
                  <w:sz w:val="24"/>
                  <w:szCs w:val="24"/>
                  <w:lang w:val="es-ES"/>
                </w:rPr>
              </w:pPr>
              <w:r w:rsidRPr="009B525F">
                <w:rPr>
                  <w:rFonts w:ascii="Arial" w:hAnsi="Arial" w:cs="Arial"/>
                  <w:b/>
                  <w:sz w:val="24"/>
                  <w:szCs w:val="24"/>
                  <w:lang w:val="es-ES"/>
                </w:rPr>
                <w:t>RESPUESTA: SÍ, parcialmente</w:t>
              </w:r>
            </w:p>
            <w:p w:rsidR="004E0634" w:rsidRPr="0065009C" w:rsidRDefault="004E0634" w:rsidP="009B525F">
              <w:pPr>
                <w:spacing w:line="360" w:lineRule="auto"/>
                <w:jc w:val="both"/>
                <w:rPr>
                  <w:rFonts w:ascii="Arial" w:hAnsi="Arial" w:cs="Arial"/>
                  <w:sz w:val="24"/>
                  <w:szCs w:val="24"/>
                  <w:lang w:val="es-ES"/>
                </w:rPr>
              </w:pPr>
              <w:r>
                <w:rPr>
                  <w:rFonts w:ascii="Arial" w:hAnsi="Arial" w:cs="Arial"/>
                  <w:sz w:val="24"/>
                  <w:szCs w:val="24"/>
                  <w:lang w:val="es-ES"/>
                </w:rPr>
                <w:t xml:space="preserve">Como se dijo, de los resultados de indicadores no se reporta información en el SFU, en cuanto a la información financiera, sí se reporta, con excepción del reporte correspondiente al tercer trimestre. </w:t>
              </w:r>
            </w:p>
            <w:p w:rsidR="0053186A" w:rsidRPr="0065009C" w:rsidRDefault="0053186A" w:rsidP="0053186A">
              <w:pPr>
                <w:spacing w:line="360" w:lineRule="auto"/>
                <w:jc w:val="both"/>
                <w:rPr>
                  <w:rFonts w:ascii="Arial" w:hAnsi="Arial" w:cs="Arial"/>
                  <w:sz w:val="24"/>
                  <w:szCs w:val="24"/>
                  <w:lang w:val="es-ES"/>
                </w:rPr>
              </w:pPr>
            </w:p>
            <w:p w:rsidR="002A2BE3" w:rsidRDefault="002A2BE3" w:rsidP="0053186A">
              <w:pPr>
                <w:spacing w:line="360" w:lineRule="auto"/>
                <w:jc w:val="both"/>
                <w:rPr>
                  <w:rFonts w:ascii="Arial" w:hAnsi="Arial" w:cs="Arial"/>
                  <w:sz w:val="24"/>
                  <w:szCs w:val="24"/>
                </w:rPr>
              </w:pPr>
            </w:p>
            <w:p w:rsidR="002A2BE3" w:rsidRDefault="002A2BE3"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0356AF" w:rsidRDefault="000356AF" w:rsidP="0053186A">
              <w:pPr>
                <w:spacing w:line="360" w:lineRule="auto"/>
                <w:jc w:val="both"/>
                <w:rPr>
                  <w:rFonts w:ascii="Arial" w:hAnsi="Arial" w:cs="Arial"/>
                  <w:sz w:val="24"/>
                  <w:szCs w:val="24"/>
                </w:rPr>
              </w:pPr>
            </w:p>
            <w:p w:rsidR="002A2BE3" w:rsidRDefault="002A2BE3"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53186A" w:rsidRDefault="0053186A" w:rsidP="0092213B">
              <w:pPr>
                <w:spacing w:line="360" w:lineRule="auto"/>
                <w:jc w:val="center"/>
                <w:rPr>
                  <w:rFonts w:ascii="Arial" w:hAnsi="Arial" w:cs="Arial"/>
                  <w:b/>
                  <w:sz w:val="36"/>
                  <w:szCs w:val="24"/>
                </w:rPr>
              </w:pPr>
              <w:r w:rsidRPr="0092213B">
                <w:rPr>
                  <w:rFonts w:ascii="Arial" w:hAnsi="Arial" w:cs="Arial"/>
                  <w:b/>
                  <w:sz w:val="36"/>
                  <w:szCs w:val="24"/>
                </w:rPr>
                <w:t>Capítulo 8. Principales Fortalezas, Retos y Recomendaciones</w:t>
              </w:r>
            </w:p>
            <w:p w:rsidR="005B21DD" w:rsidRDefault="005B21DD" w:rsidP="0092213B">
              <w:pPr>
                <w:spacing w:line="360" w:lineRule="auto"/>
                <w:jc w:val="center"/>
                <w:rPr>
                  <w:rFonts w:ascii="Arial" w:hAnsi="Arial" w:cs="Arial"/>
                  <w:b/>
                  <w:sz w:val="36"/>
                  <w:szCs w:val="24"/>
                </w:rPr>
              </w:pPr>
            </w:p>
            <w:p w:rsidR="005B21DD" w:rsidRDefault="005B21DD" w:rsidP="0092213B">
              <w:pPr>
                <w:spacing w:line="360" w:lineRule="auto"/>
                <w:jc w:val="center"/>
                <w:rPr>
                  <w:rFonts w:ascii="Arial" w:hAnsi="Arial" w:cs="Arial"/>
                  <w:b/>
                  <w:sz w:val="36"/>
                  <w:szCs w:val="24"/>
                </w:rPr>
              </w:pPr>
            </w:p>
            <w:p w:rsidR="005B21DD" w:rsidRDefault="005B21DD" w:rsidP="0092213B">
              <w:pPr>
                <w:spacing w:line="360" w:lineRule="auto"/>
                <w:jc w:val="center"/>
                <w:rPr>
                  <w:rFonts w:ascii="Arial" w:hAnsi="Arial" w:cs="Arial"/>
                  <w:b/>
                  <w:sz w:val="36"/>
                  <w:szCs w:val="24"/>
                </w:rPr>
              </w:pPr>
            </w:p>
            <w:p w:rsidR="005B21DD" w:rsidRDefault="005B21DD" w:rsidP="0092213B">
              <w:pPr>
                <w:spacing w:line="360" w:lineRule="auto"/>
                <w:jc w:val="center"/>
                <w:rPr>
                  <w:rFonts w:ascii="Arial" w:hAnsi="Arial" w:cs="Arial"/>
                  <w:b/>
                  <w:sz w:val="36"/>
                  <w:szCs w:val="24"/>
                </w:rPr>
              </w:pPr>
            </w:p>
            <w:p w:rsidR="005B21DD" w:rsidRDefault="005B21DD" w:rsidP="0092213B">
              <w:pPr>
                <w:spacing w:line="360" w:lineRule="auto"/>
                <w:jc w:val="center"/>
                <w:rPr>
                  <w:rFonts w:ascii="Arial" w:hAnsi="Arial" w:cs="Arial"/>
                  <w:b/>
                  <w:sz w:val="36"/>
                  <w:szCs w:val="24"/>
                </w:rPr>
              </w:pPr>
            </w:p>
            <w:p w:rsidR="005B21DD" w:rsidRDefault="005B21DD" w:rsidP="0092213B">
              <w:pPr>
                <w:spacing w:line="360" w:lineRule="auto"/>
                <w:jc w:val="center"/>
                <w:rPr>
                  <w:rFonts w:ascii="Arial" w:hAnsi="Arial" w:cs="Arial"/>
                  <w:b/>
                  <w:sz w:val="36"/>
                  <w:szCs w:val="24"/>
                </w:rPr>
              </w:pPr>
            </w:p>
            <w:p w:rsidR="00F82793" w:rsidRDefault="00F82793" w:rsidP="005B21DD">
              <w:pPr>
                <w:spacing w:line="360" w:lineRule="auto"/>
                <w:jc w:val="both"/>
                <w:rPr>
                  <w:rFonts w:ascii="Arial" w:hAnsi="Arial" w:cs="Arial"/>
                  <w:b/>
                  <w:sz w:val="36"/>
                  <w:szCs w:val="24"/>
                </w:rPr>
              </w:pPr>
            </w:p>
            <w:p w:rsidR="005B21DD" w:rsidRPr="00CE7C1E" w:rsidRDefault="005B21DD" w:rsidP="005B21DD">
              <w:pPr>
                <w:spacing w:line="360" w:lineRule="auto"/>
                <w:jc w:val="both"/>
                <w:rPr>
                  <w:rFonts w:ascii="Arial" w:hAnsi="Arial" w:cs="Arial"/>
                  <w:b/>
                  <w:sz w:val="24"/>
                  <w:szCs w:val="24"/>
                </w:rPr>
              </w:pPr>
              <w:r w:rsidRPr="00CE7C1E">
                <w:rPr>
                  <w:rFonts w:ascii="Arial" w:hAnsi="Arial" w:cs="Arial"/>
                  <w:b/>
                  <w:sz w:val="24"/>
                  <w:szCs w:val="24"/>
                </w:rPr>
                <w:t>CAPÍTULO 1: DISEÑO</w:t>
              </w:r>
            </w:p>
            <w:p w:rsidR="005B21DD" w:rsidRDefault="005B21DD" w:rsidP="005B21DD">
              <w:pPr>
                <w:spacing w:line="360" w:lineRule="auto"/>
                <w:jc w:val="both"/>
                <w:rPr>
                  <w:rFonts w:ascii="Arial" w:hAnsi="Arial" w:cs="Arial"/>
                  <w:b/>
                  <w:sz w:val="24"/>
                  <w:szCs w:val="24"/>
                </w:rPr>
              </w:pPr>
              <w:r w:rsidRPr="00CE7C1E">
                <w:rPr>
                  <w:rFonts w:ascii="Arial" w:hAnsi="Arial" w:cs="Arial"/>
                  <w:b/>
                  <w:sz w:val="24"/>
                  <w:szCs w:val="24"/>
                </w:rPr>
                <w:t>Fortalezas y</w:t>
              </w:r>
              <w:r>
                <w:rPr>
                  <w:rFonts w:ascii="Arial" w:hAnsi="Arial" w:cs="Arial"/>
                  <w:b/>
                  <w:sz w:val="24"/>
                  <w:szCs w:val="24"/>
                </w:rPr>
                <w:t>/u</w:t>
              </w:r>
              <w:r w:rsidRPr="00CE7C1E">
                <w:rPr>
                  <w:rFonts w:ascii="Arial" w:hAnsi="Arial" w:cs="Arial"/>
                  <w:b/>
                  <w:sz w:val="24"/>
                  <w:szCs w:val="24"/>
                </w:rPr>
                <w:t xml:space="preserve"> Oportunidades</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Los principales objetivos del programa que opera con recursos del FAETA están bien definidos, son claros, y se expresan en la MIR como FIN y Propósito.</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Es claro y lógico que el propósito contribuye al fin del programa. </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Los objetivos corresponden a la solución de un problema que se idéntica en un diagnóstico y que está incluido en la Planeación para el desarrollo. Además con congruentes con los objetivos establecidos para el destino del fondo en la Ley de Coordinación Fiscal</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Existe vinculación de los objetivos del programa con los objetivos estratégicos de la planeación para el desarrollo estatal y nacional. </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Las reglas de operación son muy completas y describen con detalle los elementos de diseño y operación del programa, de acuerdo con la normatividad aplicable. </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Los objetivos de la MIR a nivel Fin, Propósito y Componentes, cuentan con indicadores que cumplen con los criterios de calidad establecidos en la metodología. </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Existe complementariedad con otros programas, en particular, el de PROMAJOVEN.</w:t>
              </w:r>
            </w:p>
            <w:p w:rsidR="005B21DD" w:rsidRDefault="005B21DD" w:rsidP="005B21DD">
              <w:pPr>
                <w:spacing w:line="360" w:lineRule="auto"/>
                <w:jc w:val="both"/>
                <w:rPr>
                  <w:rFonts w:ascii="Arial" w:hAnsi="Arial" w:cs="Arial"/>
                  <w:b/>
                  <w:sz w:val="24"/>
                  <w:szCs w:val="24"/>
                </w:rPr>
              </w:pPr>
              <w:r w:rsidRPr="00A424B6">
                <w:rPr>
                  <w:rFonts w:ascii="Arial" w:hAnsi="Arial" w:cs="Arial"/>
                  <w:b/>
                  <w:sz w:val="24"/>
                  <w:szCs w:val="24"/>
                </w:rPr>
                <w:t>Debilidades y/o Amenazas</w:t>
              </w:r>
            </w:p>
            <w:p w:rsidR="005B21DD" w:rsidRPr="00A424B6" w:rsidRDefault="005B21DD" w:rsidP="005B21DD">
              <w:pPr>
                <w:pStyle w:val="Prrafodelista"/>
                <w:numPr>
                  <w:ilvl w:val="0"/>
                  <w:numId w:val="10"/>
                </w:numPr>
                <w:spacing w:line="360" w:lineRule="auto"/>
                <w:jc w:val="both"/>
                <w:rPr>
                  <w:rFonts w:ascii="Arial" w:hAnsi="Arial" w:cs="Arial"/>
                  <w:b/>
                  <w:sz w:val="24"/>
                  <w:szCs w:val="24"/>
                </w:rPr>
              </w:pPr>
              <w:r>
                <w:rPr>
                  <w:rFonts w:ascii="Arial" w:hAnsi="Arial" w:cs="Arial"/>
                  <w:sz w:val="24"/>
                  <w:szCs w:val="24"/>
                </w:rPr>
                <w:t xml:space="preserve">No parece que se haya seguido de manera rigurosa la Metodología del Marco Lógico para la elaboración del a MIR, ya que a la MIR  presentada le faltan elementos. </w:t>
              </w:r>
            </w:p>
            <w:p w:rsidR="005B21DD" w:rsidRPr="00325BD2" w:rsidRDefault="005B21DD" w:rsidP="005B21DD">
              <w:pPr>
                <w:pStyle w:val="Prrafodelista"/>
                <w:numPr>
                  <w:ilvl w:val="0"/>
                  <w:numId w:val="10"/>
                </w:numPr>
                <w:spacing w:line="360" w:lineRule="auto"/>
                <w:jc w:val="both"/>
                <w:rPr>
                  <w:rFonts w:ascii="Arial" w:hAnsi="Arial" w:cs="Arial"/>
                  <w:b/>
                  <w:sz w:val="24"/>
                  <w:szCs w:val="24"/>
                </w:rPr>
              </w:pPr>
              <w:r>
                <w:rPr>
                  <w:rFonts w:ascii="Arial" w:hAnsi="Arial" w:cs="Arial"/>
                  <w:sz w:val="24"/>
                  <w:szCs w:val="24"/>
                </w:rPr>
                <w:t>Se observó que los componentes y las actividades no están identificadas de manera suficiente por lo cual dificulta la evaluación del desempeño de los procesos de la evaluación de los procesos para la producción de los componentes.</w:t>
              </w:r>
            </w:p>
            <w:p w:rsidR="005B21DD" w:rsidRPr="00E834BA" w:rsidRDefault="005B21DD" w:rsidP="005B21DD">
              <w:pPr>
                <w:pStyle w:val="Prrafodelista"/>
                <w:numPr>
                  <w:ilvl w:val="0"/>
                  <w:numId w:val="10"/>
                </w:numPr>
                <w:spacing w:line="360" w:lineRule="auto"/>
                <w:jc w:val="both"/>
                <w:rPr>
                  <w:rFonts w:ascii="Arial" w:hAnsi="Arial" w:cs="Arial"/>
                  <w:b/>
                  <w:sz w:val="24"/>
                  <w:szCs w:val="24"/>
                </w:rPr>
              </w:pPr>
              <w:r>
                <w:rPr>
                  <w:rFonts w:ascii="Arial" w:hAnsi="Arial" w:cs="Arial"/>
                  <w:sz w:val="24"/>
                  <w:szCs w:val="24"/>
                </w:rPr>
                <w:t xml:space="preserve">La lógica vertical en la MIR no se cumple por que las actividades, y quizá algunos componentes no están identificados de manera suficiente, tampoco están identificados los supuestos que completan la lógica vertical de la Matriz. </w:t>
              </w:r>
            </w:p>
            <w:p w:rsidR="005B21DD" w:rsidRPr="005A6548" w:rsidRDefault="005B21DD" w:rsidP="005B21DD">
              <w:pPr>
                <w:pStyle w:val="Prrafodelista"/>
                <w:numPr>
                  <w:ilvl w:val="0"/>
                  <w:numId w:val="10"/>
                </w:numPr>
                <w:spacing w:line="360" w:lineRule="auto"/>
                <w:jc w:val="both"/>
                <w:rPr>
                  <w:rFonts w:ascii="Arial" w:hAnsi="Arial" w:cs="Arial"/>
                  <w:b/>
                  <w:sz w:val="24"/>
                  <w:szCs w:val="24"/>
                </w:rPr>
              </w:pPr>
              <w:r>
                <w:rPr>
                  <w:rFonts w:ascii="Arial" w:hAnsi="Arial" w:cs="Arial"/>
                  <w:sz w:val="24"/>
                  <w:szCs w:val="24"/>
                </w:rPr>
                <w:t xml:space="preserve">Los indicadores de desempeño establecidos para la actividad identificada no tienen relación con ésta y no cumplen con el criterio de relevancia ya que no evalúan los procesos de gestión. </w:t>
              </w:r>
            </w:p>
            <w:p w:rsidR="005B21DD" w:rsidRPr="006B237C" w:rsidRDefault="005B21DD" w:rsidP="005B21DD">
              <w:pPr>
                <w:pStyle w:val="Prrafodelista"/>
                <w:numPr>
                  <w:ilvl w:val="0"/>
                  <w:numId w:val="10"/>
                </w:numPr>
                <w:spacing w:line="360" w:lineRule="auto"/>
                <w:jc w:val="both"/>
                <w:rPr>
                  <w:rFonts w:ascii="Arial" w:hAnsi="Arial" w:cs="Arial"/>
                  <w:b/>
                  <w:sz w:val="24"/>
                  <w:szCs w:val="24"/>
                </w:rPr>
              </w:pPr>
              <w:r>
                <w:rPr>
                  <w:rFonts w:ascii="Arial" w:hAnsi="Arial" w:cs="Arial"/>
                  <w:sz w:val="24"/>
                  <w:szCs w:val="24"/>
                </w:rPr>
                <w:t>En la MIR no se incluye línea base, las fuentes de información y los medios de verificación, por lo cual la lógica horizontal del a MIR no se valida.</w:t>
              </w:r>
            </w:p>
            <w:p w:rsidR="005B21DD" w:rsidRPr="009175C8" w:rsidRDefault="005B21DD" w:rsidP="005B21DD">
              <w:pPr>
                <w:pStyle w:val="Prrafodelista"/>
                <w:numPr>
                  <w:ilvl w:val="0"/>
                  <w:numId w:val="10"/>
                </w:numPr>
                <w:spacing w:line="360" w:lineRule="auto"/>
                <w:jc w:val="both"/>
                <w:rPr>
                  <w:rFonts w:ascii="Arial" w:hAnsi="Arial" w:cs="Arial"/>
                  <w:b/>
                  <w:sz w:val="24"/>
                  <w:szCs w:val="24"/>
                </w:rPr>
              </w:pPr>
              <w:r>
                <w:rPr>
                  <w:rFonts w:ascii="Arial" w:hAnsi="Arial" w:cs="Arial"/>
                  <w:sz w:val="24"/>
                  <w:szCs w:val="24"/>
                </w:rPr>
                <w:t xml:space="preserve">No se presentó información sobre la identificación de la población objetivo en el estado de Yucatán (sólo a nivel nacional), bajo los criterios que establece las Reglas de Operación. </w:t>
              </w:r>
            </w:p>
            <w:p w:rsidR="005B21DD" w:rsidRDefault="005B21DD" w:rsidP="005B21DD">
              <w:pPr>
                <w:spacing w:line="360" w:lineRule="auto"/>
                <w:jc w:val="both"/>
                <w:rPr>
                  <w:rFonts w:ascii="Arial" w:hAnsi="Arial" w:cs="Arial"/>
                  <w:b/>
                  <w:sz w:val="24"/>
                  <w:szCs w:val="24"/>
                </w:rPr>
              </w:pPr>
              <w:r>
                <w:rPr>
                  <w:rFonts w:ascii="Arial" w:hAnsi="Arial" w:cs="Arial"/>
                  <w:b/>
                  <w:sz w:val="24"/>
                  <w:szCs w:val="24"/>
                </w:rPr>
                <w:t>Recomendaciones</w:t>
              </w:r>
            </w:p>
            <w:p w:rsidR="005B21DD" w:rsidRPr="00FF2174" w:rsidRDefault="005B21DD" w:rsidP="005B21DD">
              <w:pPr>
                <w:pStyle w:val="Prrafodelista"/>
                <w:numPr>
                  <w:ilvl w:val="0"/>
                  <w:numId w:val="11"/>
                </w:numPr>
                <w:spacing w:line="360" w:lineRule="auto"/>
                <w:jc w:val="both"/>
                <w:rPr>
                  <w:rFonts w:ascii="Arial" w:hAnsi="Arial" w:cs="Arial"/>
                  <w:b/>
                  <w:sz w:val="24"/>
                  <w:szCs w:val="24"/>
                </w:rPr>
              </w:pPr>
              <w:r>
                <w:rPr>
                  <w:rFonts w:ascii="Arial" w:hAnsi="Arial" w:cs="Arial"/>
                  <w:sz w:val="24"/>
                  <w:szCs w:val="24"/>
                </w:rPr>
                <w:t>Completar la MIR del programa aplicando de manera rigurosa la Metodología del Marco Lógico e incluyendo todos los componentes y las actividades de acuerdo con la definición que éstas tienen en la metodología citada</w:t>
              </w:r>
            </w:p>
            <w:p w:rsidR="005B21DD" w:rsidRPr="006819C9" w:rsidRDefault="005B21DD" w:rsidP="005B21DD">
              <w:pPr>
                <w:pStyle w:val="Prrafodelista"/>
                <w:numPr>
                  <w:ilvl w:val="0"/>
                  <w:numId w:val="11"/>
                </w:numPr>
                <w:spacing w:line="360" w:lineRule="auto"/>
                <w:jc w:val="both"/>
                <w:rPr>
                  <w:rFonts w:ascii="Arial" w:hAnsi="Arial" w:cs="Arial"/>
                  <w:b/>
                  <w:sz w:val="24"/>
                  <w:szCs w:val="24"/>
                </w:rPr>
              </w:pPr>
              <w:r>
                <w:rPr>
                  <w:rFonts w:ascii="Arial" w:hAnsi="Arial" w:cs="Arial"/>
                  <w:sz w:val="24"/>
                  <w:szCs w:val="24"/>
                </w:rPr>
                <w:t>Para ello se recomienda analizar cuáles son los procesos que se realizan para otorgar los servicios, y apoyarse en las reglas de operación</w:t>
              </w:r>
            </w:p>
            <w:p w:rsidR="005B21DD" w:rsidRPr="006B237C" w:rsidRDefault="005B21DD" w:rsidP="005B21DD">
              <w:pPr>
                <w:pStyle w:val="Prrafodelista"/>
                <w:numPr>
                  <w:ilvl w:val="0"/>
                  <w:numId w:val="11"/>
                </w:numPr>
                <w:spacing w:line="360" w:lineRule="auto"/>
                <w:jc w:val="both"/>
                <w:rPr>
                  <w:rFonts w:ascii="Arial" w:hAnsi="Arial" w:cs="Arial"/>
                  <w:b/>
                  <w:sz w:val="24"/>
                  <w:szCs w:val="24"/>
                </w:rPr>
              </w:pPr>
              <w:r>
                <w:rPr>
                  <w:rFonts w:ascii="Arial" w:hAnsi="Arial" w:cs="Arial"/>
                  <w:sz w:val="24"/>
                  <w:szCs w:val="24"/>
                </w:rPr>
                <w:t xml:space="preserve">Una vez que se hayan identificado las actividades y, en su caso, componentes adicionales, elaborar indicadores que sean útiles para evaluarlos. </w:t>
              </w:r>
            </w:p>
            <w:p w:rsidR="005B21DD" w:rsidRPr="006C713C" w:rsidRDefault="005B21DD" w:rsidP="005B21DD">
              <w:pPr>
                <w:pStyle w:val="Prrafodelista"/>
                <w:numPr>
                  <w:ilvl w:val="0"/>
                  <w:numId w:val="11"/>
                </w:numPr>
                <w:spacing w:line="360" w:lineRule="auto"/>
                <w:jc w:val="both"/>
                <w:rPr>
                  <w:rFonts w:ascii="Arial" w:hAnsi="Arial" w:cs="Arial"/>
                  <w:b/>
                  <w:sz w:val="24"/>
                  <w:szCs w:val="24"/>
                </w:rPr>
              </w:pPr>
              <w:r>
                <w:rPr>
                  <w:rFonts w:ascii="Arial" w:hAnsi="Arial" w:cs="Arial"/>
                  <w:sz w:val="24"/>
                  <w:szCs w:val="24"/>
                </w:rPr>
                <w:t xml:space="preserve">Incluir en la MIR las líneas base, las metas, las fuentes de información y medios de verificación. </w:t>
              </w:r>
            </w:p>
            <w:p w:rsidR="005B21DD" w:rsidRPr="009576A3" w:rsidRDefault="005B21DD" w:rsidP="005B21DD">
              <w:pPr>
                <w:pStyle w:val="Prrafodelista"/>
                <w:numPr>
                  <w:ilvl w:val="0"/>
                  <w:numId w:val="11"/>
                </w:numPr>
                <w:spacing w:line="360" w:lineRule="auto"/>
                <w:jc w:val="both"/>
                <w:rPr>
                  <w:rFonts w:ascii="Arial" w:hAnsi="Arial" w:cs="Arial"/>
                  <w:b/>
                  <w:sz w:val="24"/>
                  <w:szCs w:val="24"/>
                </w:rPr>
              </w:pPr>
              <w:r>
                <w:rPr>
                  <w:rFonts w:ascii="Arial" w:hAnsi="Arial" w:cs="Arial"/>
                  <w:sz w:val="24"/>
                  <w:szCs w:val="24"/>
                </w:rPr>
                <w:t xml:space="preserve">Identificar la población objetivo del estado de Yucatán con base en los criterios establecidos en las Reglas de Operación. </w:t>
              </w:r>
            </w:p>
            <w:p w:rsidR="009175C8" w:rsidRDefault="009175C8" w:rsidP="005B21DD">
              <w:pPr>
                <w:spacing w:line="360" w:lineRule="auto"/>
                <w:jc w:val="both"/>
                <w:rPr>
                  <w:rFonts w:ascii="Arial" w:hAnsi="Arial" w:cs="Arial"/>
                  <w:b/>
                  <w:sz w:val="24"/>
                  <w:szCs w:val="24"/>
                </w:rPr>
              </w:pPr>
            </w:p>
            <w:p w:rsidR="00FC29B0" w:rsidRDefault="00FC29B0" w:rsidP="005B21DD">
              <w:pPr>
                <w:spacing w:line="360" w:lineRule="auto"/>
                <w:jc w:val="both"/>
                <w:rPr>
                  <w:rFonts w:ascii="Arial" w:hAnsi="Arial" w:cs="Arial"/>
                  <w:b/>
                  <w:sz w:val="24"/>
                  <w:szCs w:val="24"/>
                </w:rPr>
              </w:pPr>
            </w:p>
            <w:p w:rsidR="00FC29B0" w:rsidRDefault="00FC29B0" w:rsidP="005B21DD">
              <w:pPr>
                <w:spacing w:line="360" w:lineRule="auto"/>
                <w:jc w:val="both"/>
                <w:rPr>
                  <w:rFonts w:ascii="Arial" w:hAnsi="Arial" w:cs="Arial"/>
                  <w:b/>
                  <w:sz w:val="24"/>
                  <w:szCs w:val="24"/>
                </w:rPr>
              </w:pPr>
            </w:p>
            <w:p w:rsidR="00FC29B0" w:rsidRDefault="00FC29B0" w:rsidP="005B21DD">
              <w:pPr>
                <w:spacing w:line="360" w:lineRule="auto"/>
                <w:jc w:val="both"/>
                <w:rPr>
                  <w:rFonts w:ascii="Arial" w:hAnsi="Arial" w:cs="Arial"/>
                  <w:b/>
                  <w:sz w:val="24"/>
                  <w:szCs w:val="24"/>
                </w:rPr>
              </w:pPr>
            </w:p>
            <w:p w:rsidR="00FC29B0" w:rsidRDefault="00FC29B0" w:rsidP="005B21DD">
              <w:pPr>
                <w:spacing w:line="360" w:lineRule="auto"/>
                <w:jc w:val="both"/>
                <w:rPr>
                  <w:rFonts w:ascii="Arial" w:hAnsi="Arial" w:cs="Arial"/>
                  <w:b/>
                  <w:sz w:val="24"/>
                  <w:szCs w:val="24"/>
                </w:rPr>
              </w:pPr>
            </w:p>
            <w:p w:rsidR="005B21DD" w:rsidRPr="009576A3" w:rsidRDefault="005B21DD" w:rsidP="005B21DD">
              <w:pPr>
                <w:spacing w:line="360" w:lineRule="auto"/>
                <w:jc w:val="both"/>
                <w:rPr>
                  <w:rFonts w:ascii="Arial" w:hAnsi="Arial" w:cs="Arial"/>
                  <w:b/>
                  <w:sz w:val="24"/>
                  <w:szCs w:val="24"/>
                </w:rPr>
              </w:pPr>
              <w:r>
                <w:rPr>
                  <w:rFonts w:ascii="Arial" w:hAnsi="Arial" w:cs="Arial"/>
                  <w:b/>
                  <w:sz w:val="24"/>
                  <w:szCs w:val="24"/>
                </w:rPr>
                <w:t xml:space="preserve">CAPÍTULO 2: PLANEACIÓN ESTRATÉGICA </w:t>
              </w:r>
            </w:p>
            <w:p w:rsidR="005B21DD" w:rsidRDefault="005B21DD" w:rsidP="005B21DD">
              <w:pPr>
                <w:spacing w:line="360" w:lineRule="auto"/>
                <w:jc w:val="both"/>
                <w:rPr>
                  <w:rFonts w:ascii="Arial" w:hAnsi="Arial" w:cs="Arial"/>
                  <w:b/>
                  <w:sz w:val="24"/>
                  <w:szCs w:val="24"/>
                </w:rPr>
              </w:pPr>
              <w:r w:rsidRPr="00CE7C1E">
                <w:rPr>
                  <w:rFonts w:ascii="Arial" w:hAnsi="Arial" w:cs="Arial"/>
                  <w:b/>
                  <w:sz w:val="24"/>
                  <w:szCs w:val="24"/>
                </w:rPr>
                <w:t>Fortalezas y</w:t>
              </w:r>
              <w:r>
                <w:rPr>
                  <w:rFonts w:ascii="Arial" w:hAnsi="Arial" w:cs="Arial"/>
                  <w:b/>
                  <w:sz w:val="24"/>
                  <w:szCs w:val="24"/>
                </w:rPr>
                <w:t>/u</w:t>
              </w:r>
              <w:r w:rsidRPr="00CE7C1E">
                <w:rPr>
                  <w:rFonts w:ascii="Arial" w:hAnsi="Arial" w:cs="Arial"/>
                  <w:b/>
                  <w:sz w:val="24"/>
                  <w:szCs w:val="24"/>
                </w:rPr>
                <w:t xml:space="preserve"> Oportunidades</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Se cuenta, ya para 2014, con un Programa Anual en donde se plasma la planeación estratégica institucional y el diseño del programa. </w:t>
              </w:r>
            </w:p>
            <w:p w:rsidR="005B21DD"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El gobierno Federal lanzó a partir de 2014 una estrategia de impulso a los programas de alfabetización y combate al rezago educativo. </w:t>
              </w:r>
            </w:p>
            <w:p w:rsidR="005B21DD" w:rsidRPr="00B41430" w:rsidRDefault="005B21DD" w:rsidP="005B21DD">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Se cuenta con muchos instrumentos (manuales, guías, lineamientos) para mejorar el diseño del programa. </w:t>
              </w:r>
            </w:p>
            <w:p w:rsidR="005B21DD" w:rsidRDefault="005B21DD" w:rsidP="005B21DD">
              <w:pPr>
                <w:spacing w:line="360" w:lineRule="auto"/>
                <w:jc w:val="both"/>
                <w:rPr>
                  <w:rFonts w:ascii="Arial" w:hAnsi="Arial" w:cs="Arial"/>
                  <w:b/>
                  <w:sz w:val="24"/>
                  <w:szCs w:val="24"/>
                </w:rPr>
              </w:pPr>
              <w:r w:rsidRPr="00A424B6">
                <w:rPr>
                  <w:rFonts w:ascii="Arial" w:hAnsi="Arial" w:cs="Arial"/>
                  <w:b/>
                  <w:sz w:val="24"/>
                  <w:szCs w:val="24"/>
                </w:rPr>
                <w:t>Debilidades y/o Amenazas</w:t>
              </w:r>
            </w:p>
            <w:p w:rsidR="005B21DD" w:rsidRPr="009576A3" w:rsidRDefault="005B21DD" w:rsidP="005B21DD">
              <w:pPr>
                <w:pStyle w:val="Prrafodelista"/>
                <w:numPr>
                  <w:ilvl w:val="0"/>
                  <w:numId w:val="10"/>
                </w:numPr>
                <w:spacing w:line="360" w:lineRule="auto"/>
                <w:jc w:val="both"/>
                <w:rPr>
                  <w:rFonts w:ascii="Arial" w:hAnsi="Arial" w:cs="Arial"/>
                  <w:b/>
                  <w:sz w:val="24"/>
                  <w:szCs w:val="24"/>
                </w:rPr>
              </w:pPr>
              <w:r>
                <w:rPr>
                  <w:rFonts w:ascii="Arial" w:hAnsi="Arial" w:cs="Arial"/>
                  <w:sz w:val="24"/>
                  <w:szCs w:val="24"/>
                </w:rPr>
                <w:t xml:space="preserve">No se presentó evidencia de un seguimiento a los indicadores de la MIR y su reporte en el Sistema de Formato Único del PASH. </w:t>
              </w:r>
            </w:p>
            <w:p w:rsidR="005B21DD" w:rsidRPr="00DA6953" w:rsidRDefault="005B21DD" w:rsidP="005B21DD">
              <w:pPr>
                <w:pStyle w:val="Prrafodelista"/>
                <w:numPr>
                  <w:ilvl w:val="0"/>
                  <w:numId w:val="10"/>
                </w:numPr>
                <w:spacing w:line="360" w:lineRule="auto"/>
                <w:jc w:val="both"/>
                <w:rPr>
                  <w:rFonts w:ascii="Arial" w:hAnsi="Arial" w:cs="Arial"/>
                  <w:b/>
                  <w:sz w:val="24"/>
                  <w:szCs w:val="24"/>
                </w:rPr>
              </w:pPr>
              <w:r>
                <w:rPr>
                  <w:rFonts w:ascii="Arial" w:hAnsi="Arial" w:cs="Arial"/>
                  <w:sz w:val="24"/>
                  <w:szCs w:val="24"/>
                </w:rPr>
                <w:t xml:space="preserve">Es muy probable que este seguimiento sí se esté haciendo, pero por alguna razón no se reportó en el SFU. </w:t>
              </w:r>
            </w:p>
            <w:p w:rsidR="005B21DD" w:rsidRDefault="005B21DD" w:rsidP="005B21DD">
              <w:pPr>
                <w:spacing w:line="360" w:lineRule="auto"/>
                <w:jc w:val="both"/>
                <w:rPr>
                  <w:rFonts w:ascii="Arial" w:hAnsi="Arial" w:cs="Arial"/>
                  <w:b/>
                  <w:sz w:val="24"/>
                  <w:szCs w:val="24"/>
                </w:rPr>
              </w:pPr>
              <w:r>
                <w:rPr>
                  <w:rFonts w:ascii="Arial" w:hAnsi="Arial" w:cs="Arial"/>
                  <w:b/>
                  <w:sz w:val="24"/>
                  <w:szCs w:val="24"/>
                </w:rPr>
                <w:t>Recomendaciones</w:t>
              </w:r>
            </w:p>
            <w:p w:rsidR="005B21DD" w:rsidRPr="00DA6953" w:rsidRDefault="005B21DD" w:rsidP="005B21DD">
              <w:pPr>
                <w:pStyle w:val="Prrafodelista"/>
                <w:numPr>
                  <w:ilvl w:val="0"/>
                  <w:numId w:val="12"/>
                </w:numPr>
                <w:spacing w:line="360" w:lineRule="auto"/>
                <w:jc w:val="both"/>
                <w:rPr>
                  <w:rFonts w:ascii="Arial" w:hAnsi="Arial" w:cs="Arial"/>
                  <w:b/>
                  <w:sz w:val="24"/>
                  <w:szCs w:val="24"/>
                </w:rPr>
              </w:pPr>
              <w:r>
                <w:rPr>
                  <w:rFonts w:ascii="Arial" w:hAnsi="Arial" w:cs="Arial"/>
                  <w:sz w:val="24"/>
                  <w:szCs w:val="24"/>
                </w:rPr>
                <w:t xml:space="preserve">Reportar el avance de los indicadores para 2013 en alguno de los medios de transparencia con los que se cuenta. </w:t>
              </w:r>
            </w:p>
            <w:p w:rsidR="00DA6953" w:rsidRPr="00B41430" w:rsidRDefault="00DA6953" w:rsidP="005B21DD">
              <w:pPr>
                <w:pStyle w:val="Prrafodelista"/>
                <w:numPr>
                  <w:ilvl w:val="0"/>
                  <w:numId w:val="12"/>
                </w:numPr>
                <w:spacing w:line="360" w:lineRule="auto"/>
                <w:jc w:val="both"/>
                <w:rPr>
                  <w:rFonts w:ascii="Arial" w:hAnsi="Arial" w:cs="Arial"/>
                  <w:b/>
                  <w:sz w:val="24"/>
                  <w:szCs w:val="24"/>
                </w:rPr>
              </w:pPr>
              <w:r>
                <w:rPr>
                  <w:rFonts w:ascii="Arial" w:hAnsi="Arial" w:cs="Arial"/>
                  <w:sz w:val="24"/>
                  <w:szCs w:val="24"/>
                </w:rPr>
                <w:t xml:space="preserve">Que en la cuenta pública se incluyan y se reporten los avances de los indicadores de propósito y fin. </w:t>
              </w: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B41430" w:rsidRDefault="00B41430" w:rsidP="00B41430">
              <w:pPr>
                <w:spacing w:line="360" w:lineRule="auto"/>
                <w:jc w:val="both"/>
                <w:rPr>
                  <w:rFonts w:ascii="Arial" w:hAnsi="Arial" w:cs="Arial"/>
                  <w:b/>
                  <w:sz w:val="24"/>
                  <w:szCs w:val="24"/>
                </w:rPr>
              </w:pPr>
              <w:r>
                <w:rPr>
                  <w:rFonts w:ascii="Arial" w:hAnsi="Arial" w:cs="Arial"/>
                  <w:b/>
                  <w:sz w:val="24"/>
                  <w:szCs w:val="24"/>
                </w:rPr>
                <w:t>CAPÍTULO 3: COBERTURA Y FOCALIZACIÓN</w:t>
              </w:r>
            </w:p>
            <w:p w:rsidR="00B41430" w:rsidRDefault="00B41430" w:rsidP="00B41430">
              <w:pPr>
                <w:spacing w:line="360" w:lineRule="auto"/>
                <w:jc w:val="both"/>
                <w:rPr>
                  <w:rFonts w:ascii="Arial" w:hAnsi="Arial" w:cs="Arial"/>
                  <w:b/>
                  <w:sz w:val="24"/>
                  <w:szCs w:val="24"/>
                </w:rPr>
              </w:pPr>
              <w:r w:rsidRPr="00CE7C1E">
                <w:rPr>
                  <w:rFonts w:ascii="Arial" w:hAnsi="Arial" w:cs="Arial"/>
                  <w:b/>
                  <w:sz w:val="24"/>
                  <w:szCs w:val="24"/>
                </w:rPr>
                <w:t>Fortalezas y</w:t>
              </w:r>
              <w:r>
                <w:rPr>
                  <w:rFonts w:ascii="Arial" w:hAnsi="Arial" w:cs="Arial"/>
                  <w:b/>
                  <w:sz w:val="24"/>
                  <w:szCs w:val="24"/>
                </w:rPr>
                <w:t>/u</w:t>
              </w:r>
              <w:r w:rsidRPr="00CE7C1E">
                <w:rPr>
                  <w:rFonts w:ascii="Arial" w:hAnsi="Arial" w:cs="Arial"/>
                  <w:b/>
                  <w:sz w:val="24"/>
                  <w:szCs w:val="24"/>
                </w:rPr>
                <w:t xml:space="preserve"> Oportunidades</w:t>
              </w:r>
            </w:p>
            <w:p w:rsidR="00B41430" w:rsidRPr="009175C8" w:rsidRDefault="00B41430" w:rsidP="00B41430">
              <w:pPr>
                <w:pStyle w:val="Prrafodelista"/>
                <w:numPr>
                  <w:ilvl w:val="0"/>
                  <w:numId w:val="18"/>
                </w:numPr>
                <w:spacing w:line="360" w:lineRule="auto"/>
                <w:jc w:val="both"/>
                <w:rPr>
                  <w:rFonts w:ascii="Arial" w:hAnsi="Arial" w:cs="Arial"/>
                  <w:b/>
                  <w:sz w:val="24"/>
                  <w:szCs w:val="24"/>
                </w:rPr>
              </w:pPr>
              <w:r>
                <w:rPr>
                  <w:rFonts w:ascii="Arial" w:hAnsi="Arial" w:cs="Arial"/>
                  <w:sz w:val="24"/>
                  <w:szCs w:val="24"/>
                </w:rPr>
                <w:t xml:space="preserve">Existen criterios y métodos claramente definidos en las Reglas de Operación para definir las poblaciones potencial y objetivo. </w:t>
              </w:r>
            </w:p>
            <w:p w:rsidR="009175C8" w:rsidRPr="00B41430" w:rsidRDefault="009175C8" w:rsidP="00B41430">
              <w:pPr>
                <w:pStyle w:val="Prrafodelista"/>
                <w:numPr>
                  <w:ilvl w:val="0"/>
                  <w:numId w:val="18"/>
                </w:numPr>
                <w:spacing w:line="360" w:lineRule="auto"/>
                <w:jc w:val="both"/>
                <w:rPr>
                  <w:rFonts w:ascii="Arial" w:hAnsi="Arial" w:cs="Arial"/>
                  <w:b/>
                  <w:sz w:val="24"/>
                  <w:szCs w:val="24"/>
                </w:rPr>
              </w:pPr>
              <w:r>
                <w:rPr>
                  <w:rFonts w:ascii="Arial" w:hAnsi="Arial" w:cs="Arial"/>
                  <w:sz w:val="24"/>
                  <w:szCs w:val="24"/>
                </w:rPr>
                <w:t xml:space="preserve">Se cuenta con un padrón de beneficiarios y este está sistematizado. </w:t>
              </w:r>
            </w:p>
            <w:p w:rsidR="00B41430" w:rsidRDefault="00B41430" w:rsidP="00B41430">
              <w:pPr>
                <w:spacing w:line="360" w:lineRule="auto"/>
                <w:jc w:val="both"/>
                <w:rPr>
                  <w:rFonts w:ascii="Arial" w:hAnsi="Arial" w:cs="Arial"/>
                  <w:b/>
                  <w:sz w:val="24"/>
                  <w:szCs w:val="24"/>
                </w:rPr>
              </w:pPr>
              <w:r w:rsidRPr="00B41430">
                <w:rPr>
                  <w:rFonts w:ascii="Arial" w:hAnsi="Arial" w:cs="Arial"/>
                  <w:b/>
                  <w:sz w:val="24"/>
                  <w:szCs w:val="24"/>
                </w:rPr>
                <w:t>Debilidades y/o Amenazas</w:t>
              </w:r>
            </w:p>
            <w:p w:rsidR="00B41430" w:rsidRPr="00B41430" w:rsidRDefault="00B41430" w:rsidP="00B41430">
              <w:pPr>
                <w:pStyle w:val="Prrafodelista"/>
                <w:numPr>
                  <w:ilvl w:val="0"/>
                  <w:numId w:val="18"/>
                </w:numPr>
                <w:spacing w:line="360" w:lineRule="auto"/>
                <w:jc w:val="both"/>
                <w:rPr>
                  <w:rFonts w:ascii="Arial" w:hAnsi="Arial" w:cs="Arial"/>
                  <w:b/>
                  <w:sz w:val="24"/>
                  <w:szCs w:val="24"/>
                </w:rPr>
              </w:pPr>
              <w:r>
                <w:rPr>
                  <w:rFonts w:ascii="Arial" w:hAnsi="Arial" w:cs="Arial"/>
                  <w:sz w:val="24"/>
                  <w:szCs w:val="24"/>
                </w:rPr>
                <w:t xml:space="preserve">Únicamente se presentó información de manera agregada a nivel nacional para la población objetivo, pero no se presentó información de la población objetivo del estado de Yucatán. </w:t>
              </w:r>
            </w:p>
            <w:p w:rsidR="00B41430" w:rsidRDefault="009175C8" w:rsidP="00B41430">
              <w:pPr>
                <w:spacing w:line="360" w:lineRule="auto"/>
                <w:jc w:val="both"/>
                <w:rPr>
                  <w:rFonts w:ascii="Arial" w:hAnsi="Arial" w:cs="Arial"/>
                  <w:b/>
                  <w:sz w:val="24"/>
                  <w:szCs w:val="24"/>
                </w:rPr>
              </w:pPr>
              <w:r>
                <w:rPr>
                  <w:rFonts w:ascii="Arial" w:hAnsi="Arial" w:cs="Arial"/>
                  <w:b/>
                  <w:sz w:val="24"/>
                  <w:szCs w:val="24"/>
                </w:rPr>
                <w:t>Recomendaciones</w:t>
              </w: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FC29B0" w:rsidRDefault="00FC29B0" w:rsidP="00B41430">
              <w:pPr>
                <w:spacing w:line="360" w:lineRule="auto"/>
                <w:jc w:val="both"/>
                <w:rPr>
                  <w:rFonts w:ascii="Arial" w:hAnsi="Arial" w:cs="Arial"/>
                  <w:b/>
                  <w:sz w:val="24"/>
                  <w:szCs w:val="24"/>
                </w:rPr>
              </w:pPr>
            </w:p>
            <w:p w:rsidR="009175C8" w:rsidRDefault="00CD1EFE" w:rsidP="00B41430">
              <w:pPr>
                <w:spacing w:line="360" w:lineRule="auto"/>
                <w:jc w:val="both"/>
                <w:rPr>
                  <w:rFonts w:ascii="Arial" w:hAnsi="Arial" w:cs="Arial"/>
                  <w:b/>
                  <w:sz w:val="24"/>
                  <w:szCs w:val="24"/>
                </w:rPr>
              </w:pPr>
              <w:r>
                <w:rPr>
                  <w:rFonts w:ascii="Arial" w:hAnsi="Arial" w:cs="Arial"/>
                  <w:b/>
                  <w:sz w:val="24"/>
                  <w:szCs w:val="24"/>
                </w:rPr>
                <w:t>CAPÍTULO 4: OPERACIÓN</w:t>
              </w:r>
            </w:p>
            <w:p w:rsidR="00CD1EFE" w:rsidRDefault="00CD1EFE" w:rsidP="00CD1EFE">
              <w:pPr>
                <w:spacing w:line="360" w:lineRule="auto"/>
                <w:jc w:val="both"/>
                <w:rPr>
                  <w:rFonts w:ascii="Arial" w:hAnsi="Arial" w:cs="Arial"/>
                  <w:b/>
                  <w:sz w:val="24"/>
                  <w:szCs w:val="24"/>
                </w:rPr>
              </w:pPr>
              <w:r w:rsidRPr="00CE7C1E">
                <w:rPr>
                  <w:rFonts w:ascii="Arial" w:hAnsi="Arial" w:cs="Arial"/>
                  <w:b/>
                  <w:sz w:val="24"/>
                  <w:szCs w:val="24"/>
                </w:rPr>
                <w:t>Fortalezas y</w:t>
              </w:r>
              <w:r>
                <w:rPr>
                  <w:rFonts w:ascii="Arial" w:hAnsi="Arial" w:cs="Arial"/>
                  <w:b/>
                  <w:sz w:val="24"/>
                  <w:szCs w:val="24"/>
                </w:rPr>
                <w:t>/u</w:t>
              </w:r>
              <w:r w:rsidRPr="00CE7C1E">
                <w:rPr>
                  <w:rFonts w:ascii="Arial" w:hAnsi="Arial" w:cs="Arial"/>
                  <w:b/>
                  <w:sz w:val="24"/>
                  <w:szCs w:val="24"/>
                </w:rPr>
                <w:t xml:space="preserve"> Oportunidades</w:t>
              </w:r>
            </w:p>
            <w:p w:rsidR="0054277C" w:rsidRDefault="0054277C" w:rsidP="0054277C">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Los procedimientos para la selección de los beneficiaros están bien definidos y se cumplen a través del sistema SASA. </w:t>
              </w:r>
            </w:p>
            <w:p w:rsidR="00F81E00" w:rsidRDefault="00F81E00" w:rsidP="0054277C">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Existe evidencia de que se cumplen los procesos de ejecución establecidos en la normatividad del fondo, así como en las reglas de operación del programa. </w:t>
              </w:r>
            </w:p>
            <w:p w:rsidR="00F81E00" w:rsidRPr="00F81E00" w:rsidRDefault="00F81E00" w:rsidP="00F81E00">
              <w:pPr>
                <w:pStyle w:val="Prrafodelista"/>
                <w:numPr>
                  <w:ilvl w:val="0"/>
                  <w:numId w:val="18"/>
                </w:numPr>
                <w:spacing w:line="360" w:lineRule="auto"/>
                <w:jc w:val="both"/>
                <w:rPr>
                  <w:rFonts w:ascii="Arial" w:hAnsi="Arial" w:cs="Arial"/>
                  <w:sz w:val="24"/>
                  <w:szCs w:val="24"/>
                </w:rPr>
              </w:pPr>
              <w:r w:rsidRPr="00F81E00">
                <w:rPr>
                  <w:rFonts w:ascii="Arial" w:hAnsi="Arial" w:cs="Arial"/>
                  <w:sz w:val="24"/>
                  <w:szCs w:val="24"/>
                </w:rPr>
                <w:t xml:space="preserve">Las reglas de operación son muy amplias y específicas y son congruentes con la normatividad del fondo en cuanto que exigen el cumplimiento de los criterios de cobertura, de las características de los beneficiarios, de la coordinación interinstitucional, de la gestión de los recursos y la información sobre la misma, la evaluación y los indicadores, entre otros aspectos detallados que tienen que ver con la operación del fondo. </w:t>
              </w:r>
            </w:p>
            <w:p w:rsidR="00F81E00" w:rsidRPr="00F81E00" w:rsidRDefault="00F81E00" w:rsidP="00F81E00">
              <w:pPr>
                <w:pStyle w:val="Prrafodelista"/>
                <w:numPr>
                  <w:ilvl w:val="0"/>
                  <w:numId w:val="18"/>
                </w:numPr>
                <w:spacing w:line="360" w:lineRule="auto"/>
                <w:jc w:val="both"/>
                <w:rPr>
                  <w:rFonts w:ascii="Arial" w:hAnsi="Arial" w:cs="Arial"/>
                  <w:sz w:val="24"/>
                  <w:szCs w:val="24"/>
                </w:rPr>
              </w:pPr>
              <w:r w:rsidRPr="00F81E00">
                <w:rPr>
                  <w:rFonts w:ascii="Arial" w:hAnsi="Arial" w:cs="Arial"/>
                  <w:sz w:val="24"/>
                  <w:szCs w:val="24"/>
                </w:rPr>
                <w:t xml:space="preserve">Por las mismas reglas de operación y el uso del sistema SASA, se presupone que los beneficiaros cumplen con los requisitos de elegibilidad del programa. </w:t>
              </w:r>
            </w:p>
            <w:p w:rsidR="00F81E00" w:rsidRPr="00F81E00" w:rsidRDefault="00F81E00" w:rsidP="00F81E00">
              <w:pPr>
                <w:pStyle w:val="Prrafodelista"/>
                <w:numPr>
                  <w:ilvl w:val="0"/>
                  <w:numId w:val="18"/>
                </w:numPr>
                <w:spacing w:line="360" w:lineRule="auto"/>
                <w:jc w:val="both"/>
                <w:rPr>
                  <w:rFonts w:ascii="Arial" w:hAnsi="Arial" w:cs="Arial"/>
                  <w:sz w:val="24"/>
                  <w:szCs w:val="24"/>
                </w:rPr>
              </w:pPr>
              <w:r w:rsidRPr="00F81E00">
                <w:rPr>
                  <w:rFonts w:ascii="Arial" w:hAnsi="Arial" w:cs="Arial"/>
                  <w:sz w:val="24"/>
                  <w:szCs w:val="24"/>
                </w:rPr>
                <w:t xml:space="preserve">En términos generales, los recursos del FAETA destinados a este programa son transferidos y se ejercen entiempo y forma, y se da seguimiento control a ese ejercicio. </w:t>
              </w:r>
            </w:p>
            <w:p w:rsidR="00F81E00" w:rsidRDefault="00F81E00" w:rsidP="00F81E00">
              <w:pPr>
                <w:pStyle w:val="Prrafodelista"/>
                <w:numPr>
                  <w:ilvl w:val="0"/>
                  <w:numId w:val="18"/>
                </w:numPr>
                <w:spacing w:line="360" w:lineRule="auto"/>
                <w:jc w:val="both"/>
                <w:rPr>
                  <w:rFonts w:ascii="Arial" w:hAnsi="Arial" w:cs="Arial"/>
                  <w:sz w:val="24"/>
                  <w:szCs w:val="24"/>
                </w:rPr>
              </w:pPr>
              <w:r w:rsidRPr="00F81E00">
                <w:rPr>
                  <w:rFonts w:ascii="Arial" w:hAnsi="Arial" w:cs="Arial"/>
                  <w:sz w:val="24"/>
                  <w:szCs w:val="24"/>
                </w:rPr>
                <w:t>El programa cuenta, a nivel federal</w:t>
              </w:r>
              <w:r>
                <w:rPr>
                  <w:rFonts w:ascii="Arial" w:hAnsi="Arial" w:cs="Arial"/>
                  <w:sz w:val="24"/>
                  <w:szCs w:val="24"/>
                </w:rPr>
                <w:t xml:space="preserve"> y estatal</w:t>
              </w:r>
              <w:r w:rsidRPr="00F81E00">
                <w:rPr>
                  <w:rFonts w:ascii="Arial" w:hAnsi="Arial" w:cs="Arial"/>
                  <w:sz w:val="24"/>
                  <w:szCs w:val="24"/>
                </w:rPr>
                <w:t>, con sistemas de información integrados y con mecanismos de coordinación</w:t>
              </w:r>
            </w:p>
            <w:p w:rsidR="00E01209" w:rsidRDefault="00E01209" w:rsidP="00F81E00">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Se cuenta con indicadores de eficiencia muy útiles para medir y evaluar el desempeño. </w:t>
              </w:r>
            </w:p>
            <w:p w:rsidR="00CD73EC" w:rsidRDefault="00CD73EC" w:rsidP="00F81E00">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Se identifican y cuantifican los costos de operación y los costos unitarios. </w:t>
              </w:r>
            </w:p>
            <w:p w:rsidR="00A47548" w:rsidRPr="0054277C" w:rsidRDefault="00A47548" w:rsidP="00F81E00">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Se cuenta con mecanismos de transparencia y rendición de cuentas. </w:t>
              </w:r>
            </w:p>
            <w:p w:rsidR="00CD1EFE" w:rsidRDefault="00CD1EFE" w:rsidP="00CD1EFE">
              <w:pPr>
                <w:spacing w:line="360" w:lineRule="auto"/>
                <w:jc w:val="both"/>
                <w:rPr>
                  <w:rFonts w:ascii="Arial" w:hAnsi="Arial" w:cs="Arial"/>
                  <w:b/>
                  <w:sz w:val="24"/>
                  <w:szCs w:val="24"/>
                </w:rPr>
              </w:pPr>
              <w:r w:rsidRPr="00A424B6">
                <w:rPr>
                  <w:rFonts w:ascii="Arial" w:hAnsi="Arial" w:cs="Arial"/>
                  <w:b/>
                  <w:sz w:val="24"/>
                  <w:szCs w:val="24"/>
                </w:rPr>
                <w:t>Debilidades y/o Amenazas</w:t>
              </w:r>
            </w:p>
            <w:p w:rsidR="00937CD8" w:rsidRPr="00FC29B0" w:rsidRDefault="00F81E00" w:rsidP="00FC29B0">
              <w:pPr>
                <w:pStyle w:val="Prrafodelista"/>
                <w:numPr>
                  <w:ilvl w:val="0"/>
                  <w:numId w:val="19"/>
                </w:numPr>
                <w:spacing w:line="360" w:lineRule="auto"/>
                <w:jc w:val="both"/>
                <w:rPr>
                  <w:rFonts w:ascii="Arial" w:hAnsi="Arial" w:cs="Arial"/>
                  <w:sz w:val="24"/>
                  <w:szCs w:val="24"/>
                </w:rPr>
              </w:pPr>
              <w:r>
                <w:rPr>
                  <w:rFonts w:ascii="Arial" w:hAnsi="Arial" w:cs="Arial"/>
                  <w:sz w:val="24"/>
                  <w:szCs w:val="24"/>
                </w:rPr>
                <w:t xml:space="preserve">Ya que no se presentó información sobre el seguimiento a los indicadores de componente, y a que no en la MIR no se identifican de manera suficiente las actividades, no es posible emitir una opinión acerca del desempeño en la entrega de los servicios así como de la eficiencia de los procesos realizados para entregar estos servicios. </w:t>
              </w:r>
            </w:p>
            <w:p w:rsidR="00CD1EFE" w:rsidRDefault="00CD1EFE" w:rsidP="00CD1EFE">
              <w:pPr>
                <w:spacing w:line="360" w:lineRule="auto"/>
                <w:jc w:val="both"/>
                <w:rPr>
                  <w:rFonts w:ascii="Arial" w:hAnsi="Arial" w:cs="Arial"/>
                  <w:b/>
                  <w:sz w:val="24"/>
                  <w:szCs w:val="24"/>
                </w:rPr>
              </w:pPr>
              <w:r>
                <w:rPr>
                  <w:rFonts w:ascii="Arial" w:hAnsi="Arial" w:cs="Arial"/>
                  <w:b/>
                  <w:sz w:val="24"/>
                  <w:szCs w:val="24"/>
                </w:rPr>
                <w:t>Recomendaciones</w:t>
              </w:r>
            </w:p>
            <w:p w:rsidR="00F81E00" w:rsidRDefault="00937CD8" w:rsidP="00937CD8">
              <w:pPr>
                <w:pStyle w:val="Prrafodelista"/>
                <w:numPr>
                  <w:ilvl w:val="0"/>
                  <w:numId w:val="19"/>
                </w:numPr>
                <w:spacing w:line="360" w:lineRule="auto"/>
                <w:jc w:val="both"/>
                <w:rPr>
                  <w:rFonts w:ascii="Arial" w:hAnsi="Arial" w:cs="Arial"/>
                  <w:sz w:val="24"/>
                  <w:szCs w:val="24"/>
                </w:rPr>
              </w:pPr>
              <w:r w:rsidRPr="00937CD8">
                <w:rPr>
                  <w:rFonts w:ascii="Arial" w:hAnsi="Arial" w:cs="Arial"/>
                  <w:sz w:val="24"/>
                  <w:szCs w:val="24"/>
                </w:rPr>
                <w:t>Describir en la MIR, en la parte de actividades, todos los procesos operativos sustantivos que se realizan para producir los componentes (que están descritos en las propias reglas de operación) y diseñar indicadores de gestión adecuados y útiles para medir el desempeño, en las dimensiones que sean pertinentes: eficiencia, economía, calidad</w:t>
              </w:r>
              <w:r>
                <w:rPr>
                  <w:rFonts w:ascii="Arial" w:hAnsi="Arial" w:cs="Arial"/>
                  <w:sz w:val="24"/>
                  <w:szCs w:val="24"/>
                </w:rPr>
                <w:t>.</w:t>
              </w:r>
            </w:p>
            <w:p w:rsidR="00937CD8" w:rsidRDefault="00937CD8" w:rsidP="00937CD8">
              <w:pPr>
                <w:pStyle w:val="Prrafodelista"/>
                <w:numPr>
                  <w:ilvl w:val="0"/>
                  <w:numId w:val="19"/>
                </w:numPr>
                <w:spacing w:line="360" w:lineRule="auto"/>
                <w:jc w:val="both"/>
                <w:rPr>
                  <w:rFonts w:ascii="Arial" w:hAnsi="Arial" w:cs="Arial"/>
                  <w:sz w:val="24"/>
                  <w:szCs w:val="24"/>
                </w:rPr>
              </w:pPr>
              <w:r>
                <w:rPr>
                  <w:rFonts w:ascii="Arial" w:hAnsi="Arial" w:cs="Arial"/>
                  <w:sz w:val="24"/>
                  <w:szCs w:val="24"/>
                </w:rPr>
                <w:t xml:space="preserve">Reportar el avance de los indicadores de componentes y actividades. </w:t>
              </w:r>
            </w:p>
            <w:p w:rsidR="00E01209" w:rsidRDefault="00E01209" w:rsidP="00937CD8">
              <w:pPr>
                <w:pStyle w:val="Prrafodelista"/>
                <w:numPr>
                  <w:ilvl w:val="0"/>
                  <w:numId w:val="19"/>
                </w:numPr>
                <w:spacing w:line="360" w:lineRule="auto"/>
                <w:jc w:val="both"/>
                <w:rPr>
                  <w:rFonts w:ascii="Arial" w:hAnsi="Arial" w:cs="Arial"/>
                  <w:sz w:val="24"/>
                  <w:szCs w:val="24"/>
                </w:rPr>
              </w:pPr>
              <w:r>
                <w:rPr>
                  <w:rFonts w:ascii="Arial" w:hAnsi="Arial" w:cs="Arial"/>
                  <w:sz w:val="24"/>
                  <w:szCs w:val="24"/>
                </w:rPr>
                <w:t xml:space="preserve">Revisar los indicadores de eficiencia presentados, probablemente algunos de ellos podrán evaluar algunas actividades cuando éstas sean identificadas de manera suficiente. Si no corresponden específicamente a alguna actividad, habrá que desarrollar los indicadores para las actividades que se identifiquen, pero estos indicadores de eficiencia se pueden utilizar de manera adicional. </w:t>
              </w:r>
            </w:p>
            <w:p w:rsidR="00CD73EC" w:rsidRDefault="00CD73EC" w:rsidP="00732540">
              <w:pPr>
                <w:spacing w:line="360" w:lineRule="auto"/>
                <w:jc w:val="both"/>
                <w:rPr>
                  <w:rFonts w:ascii="Arial" w:hAnsi="Arial" w:cs="Arial"/>
                  <w:sz w:val="24"/>
                  <w:szCs w:val="24"/>
                </w:rPr>
              </w:pPr>
            </w:p>
            <w:p w:rsidR="00FC29B0" w:rsidRDefault="00FC29B0" w:rsidP="00732540">
              <w:pPr>
                <w:spacing w:line="360" w:lineRule="auto"/>
                <w:jc w:val="both"/>
                <w:rPr>
                  <w:rFonts w:ascii="Arial" w:hAnsi="Arial" w:cs="Arial"/>
                  <w:b/>
                  <w:sz w:val="24"/>
                  <w:szCs w:val="24"/>
                </w:rPr>
              </w:pPr>
            </w:p>
            <w:p w:rsidR="00FC29B0" w:rsidRDefault="00FC29B0" w:rsidP="00732540">
              <w:pPr>
                <w:spacing w:line="360" w:lineRule="auto"/>
                <w:jc w:val="both"/>
                <w:rPr>
                  <w:rFonts w:ascii="Arial" w:hAnsi="Arial" w:cs="Arial"/>
                  <w:b/>
                  <w:sz w:val="24"/>
                  <w:szCs w:val="24"/>
                </w:rPr>
              </w:pPr>
            </w:p>
            <w:p w:rsidR="00FC29B0" w:rsidRDefault="00FC29B0" w:rsidP="00732540">
              <w:pPr>
                <w:spacing w:line="360" w:lineRule="auto"/>
                <w:jc w:val="both"/>
                <w:rPr>
                  <w:rFonts w:ascii="Arial" w:hAnsi="Arial" w:cs="Arial"/>
                  <w:b/>
                  <w:sz w:val="24"/>
                  <w:szCs w:val="24"/>
                </w:rPr>
              </w:pPr>
            </w:p>
            <w:p w:rsidR="00FC29B0" w:rsidRDefault="00FC29B0" w:rsidP="00732540">
              <w:pPr>
                <w:spacing w:line="360" w:lineRule="auto"/>
                <w:jc w:val="both"/>
                <w:rPr>
                  <w:rFonts w:ascii="Arial" w:hAnsi="Arial" w:cs="Arial"/>
                  <w:b/>
                  <w:sz w:val="24"/>
                  <w:szCs w:val="24"/>
                </w:rPr>
              </w:pPr>
            </w:p>
            <w:p w:rsidR="00FC29B0" w:rsidRDefault="00FC29B0" w:rsidP="00732540">
              <w:pPr>
                <w:spacing w:line="360" w:lineRule="auto"/>
                <w:jc w:val="both"/>
                <w:rPr>
                  <w:rFonts w:ascii="Arial" w:hAnsi="Arial" w:cs="Arial"/>
                  <w:b/>
                  <w:sz w:val="24"/>
                  <w:szCs w:val="24"/>
                </w:rPr>
              </w:pPr>
            </w:p>
            <w:p w:rsidR="00FC29B0" w:rsidRDefault="00FC29B0" w:rsidP="00732540">
              <w:pPr>
                <w:spacing w:line="360" w:lineRule="auto"/>
                <w:jc w:val="both"/>
                <w:rPr>
                  <w:rFonts w:ascii="Arial" w:hAnsi="Arial" w:cs="Arial"/>
                  <w:b/>
                  <w:sz w:val="24"/>
                  <w:szCs w:val="24"/>
                </w:rPr>
              </w:pPr>
            </w:p>
            <w:p w:rsidR="00FC29B0" w:rsidRDefault="00FC29B0" w:rsidP="00732540">
              <w:pPr>
                <w:spacing w:line="360" w:lineRule="auto"/>
                <w:jc w:val="both"/>
                <w:rPr>
                  <w:rFonts w:ascii="Arial" w:hAnsi="Arial" w:cs="Arial"/>
                  <w:b/>
                  <w:sz w:val="24"/>
                  <w:szCs w:val="24"/>
                </w:rPr>
              </w:pPr>
            </w:p>
            <w:p w:rsidR="00FC29B0" w:rsidRDefault="00FC29B0" w:rsidP="00732540">
              <w:pPr>
                <w:spacing w:line="360" w:lineRule="auto"/>
                <w:jc w:val="both"/>
                <w:rPr>
                  <w:rFonts w:ascii="Arial" w:hAnsi="Arial" w:cs="Arial"/>
                  <w:b/>
                  <w:sz w:val="24"/>
                  <w:szCs w:val="24"/>
                </w:rPr>
              </w:pPr>
            </w:p>
            <w:p w:rsidR="00732540" w:rsidRDefault="00732540" w:rsidP="00732540">
              <w:pPr>
                <w:spacing w:line="360" w:lineRule="auto"/>
                <w:jc w:val="both"/>
                <w:rPr>
                  <w:rFonts w:ascii="Arial" w:hAnsi="Arial" w:cs="Arial"/>
                  <w:b/>
                  <w:sz w:val="24"/>
                  <w:szCs w:val="24"/>
                </w:rPr>
              </w:pPr>
              <w:r>
                <w:rPr>
                  <w:rFonts w:ascii="Arial" w:hAnsi="Arial" w:cs="Arial"/>
                  <w:b/>
                  <w:sz w:val="24"/>
                  <w:szCs w:val="24"/>
                </w:rPr>
                <w:t>CAPÍTULO 5. PERCEPCIÓN DE LA POBLACIÓN OBJETIVO</w:t>
              </w:r>
            </w:p>
            <w:p w:rsidR="00732540" w:rsidRDefault="00732540" w:rsidP="00732540">
              <w:pPr>
                <w:spacing w:line="360" w:lineRule="auto"/>
                <w:jc w:val="both"/>
                <w:rPr>
                  <w:rFonts w:ascii="Arial" w:hAnsi="Arial" w:cs="Arial"/>
                  <w:b/>
                  <w:sz w:val="24"/>
                  <w:szCs w:val="24"/>
                </w:rPr>
              </w:pPr>
              <w:r w:rsidRPr="00CE7C1E">
                <w:rPr>
                  <w:rFonts w:ascii="Arial" w:hAnsi="Arial" w:cs="Arial"/>
                  <w:b/>
                  <w:sz w:val="24"/>
                  <w:szCs w:val="24"/>
                </w:rPr>
                <w:t>Fortalezas y</w:t>
              </w:r>
              <w:r>
                <w:rPr>
                  <w:rFonts w:ascii="Arial" w:hAnsi="Arial" w:cs="Arial"/>
                  <w:b/>
                  <w:sz w:val="24"/>
                  <w:szCs w:val="24"/>
                </w:rPr>
                <w:t>/u</w:t>
              </w:r>
              <w:r w:rsidRPr="00CE7C1E">
                <w:rPr>
                  <w:rFonts w:ascii="Arial" w:hAnsi="Arial" w:cs="Arial"/>
                  <w:b/>
                  <w:sz w:val="24"/>
                  <w:szCs w:val="24"/>
                </w:rPr>
                <w:t xml:space="preserve"> Oportunidades</w:t>
              </w:r>
            </w:p>
            <w:p w:rsidR="00732540" w:rsidRPr="00732540" w:rsidRDefault="00732540" w:rsidP="00732540">
              <w:pPr>
                <w:pStyle w:val="Prrafodelista"/>
                <w:numPr>
                  <w:ilvl w:val="0"/>
                  <w:numId w:val="20"/>
                </w:numPr>
                <w:spacing w:line="360" w:lineRule="auto"/>
                <w:jc w:val="both"/>
                <w:rPr>
                  <w:rFonts w:ascii="Arial" w:hAnsi="Arial" w:cs="Arial"/>
                  <w:sz w:val="24"/>
                  <w:szCs w:val="24"/>
                </w:rPr>
              </w:pPr>
              <w:r w:rsidRPr="00732540">
                <w:rPr>
                  <w:rFonts w:ascii="Arial" w:hAnsi="Arial" w:cs="Arial"/>
                  <w:sz w:val="24"/>
                  <w:szCs w:val="24"/>
                </w:rPr>
                <w:t>Se cuenta con la instancia de Contraloría Social que, de acuerdo con las Reglas de Operación, propicia la participación de los beneficiarios a través la formación de comités en las plazas comunitarias. A través de estos comités se pueden presentar quejas y denuncias, respecto de la ejecución del programa.</w:t>
              </w:r>
            </w:p>
            <w:p w:rsidR="00732540" w:rsidRPr="00732540" w:rsidRDefault="00732540" w:rsidP="00732540">
              <w:pPr>
                <w:spacing w:line="360" w:lineRule="auto"/>
                <w:jc w:val="both"/>
                <w:rPr>
                  <w:rFonts w:ascii="Arial" w:hAnsi="Arial" w:cs="Arial"/>
                  <w:sz w:val="24"/>
                  <w:szCs w:val="24"/>
                </w:rPr>
              </w:pPr>
            </w:p>
            <w:p w:rsidR="00732540" w:rsidRPr="00732540" w:rsidRDefault="00732540" w:rsidP="00732540">
              <w:pPr>
                <w:spacing w:line="360" w:lineRule="auto"/>
                <w:jc w:val="both"/>
                <w:rPr>
                  <w:rFonts w:ascii="Arial" w:hAnsi="Arial" w:cs="Arial"/>
                  <w:sz w:val="24"/>
                  <w:szCs w:val="24"/>
                </w:rPr>
              </w:pPr>
              <w:r w:rsidRPr="00732540">
                <w:rPr>
                  <w:rFonts w:ascii="Arial" w:hAnsi="Arial" w:cs="Arial"/>
                  <w:sz w:val="24"/>
                  <w:szCs w:val="24"/>
                </w:rPr>
                <w:t xml:space="preserve">Se cuenta con otro mecanismo que consiste en buzones en las coordinaciones de zona así como números telefónicos y correo electrónico, para quejas y denuncias de la ciudadanía en general respecto de los servicios educativos. </w:t>
              </w:r>
            </w:p>
            <w:p w:rsidR="00732540" w:rsidRPr="00732540" w:rsidRDefault="00732540" w:rsidP="00732540">
              <w:pPr>
                <w:spacing w:line="360" w:lineRule="auto"/>
                <w:jc w:val="both"/>
                <w:rPr>
                  <w:rFonts w:ascii="Arial" w:hAnsi="Arial" w:cs="Arial"/>
                  <w:b/>
                  <w:sz w:val="24"/>
                  <w:szCs w:val="24"/>
                </w:rPr>
              </w:pPr>
              <w:r w:rsidRPr="00B41430">
                <w:rPr>
                  <w:rFonts w:ascii="Arial" w:hAnsi="Arial" w:cs="Arial"/>
                  <w:b/>
                  <w:sz w:val="24"/>
                  <w:szCs w:val="24"/>
                </w:rPr>
                <w:t>Debilidades y/o Amenazas</w:t>
              </w:r>
            </w:p>
            <w:p w:rsidR="00732540" w:rsidRPr="00732540" w:rsidRDefault="00732540" w:rsidP="00732540">
              <w:pPr>
                <w:pStyle w:val="Prrafodelista"/>
                <w:numPr>
                  <w:ilvl w:val="0"/>
                  <w:numId w:val="20"/>
                </w:numPr>
                <w:spacing w:line="360" w:lineRule="auto"/>
                <w:jc w:val="both"/>
                <w:rPr>
                  <w:rFonts w:ascii="Arial" w:hAnsi="Arial" w:cs="Arial"/>
                  <w:sz w:val="24"/>
                  <w:szCs w:val="24"/>
                </w:rPr>
              </w:pPr>
              <w:r w:rsidRPr="00732540">
                <w:rPr>
                  <w:rFonts w:ascii="Arial" w:hAnsi="Arial" w:cs="Arial"/>
                  <w:sz w:val="24"/>
                  <w:szCs w:val="24"/>
                </w:rPr>
                <w:t xml:space="preserve">No se presentó evidencia acerca de la cantidad y la incidencia de las quejas y denuncias en el estado, durante el ejercicio ni de cómo se son atendidas o los resultados de su atención. </w:t>
              </w:r>
            </w:p>
            <w:p w:rsidR="00732540" w:rsidRPr="006B4343" w:rsidRDefault="00732540" w:rsidP="00732540">
              <w:pPr>
                <w:spacing w:line="360" w:lineRule="auto"/>
                <w:jc w:val="both"/>
                <w:rPr>
                  <w:rFonts w:ascii="Arial" w:hAnsi="Arial" w:cs="Arial"/>
                  <w:b/>
                  <w:sz w:val="24"/>
                  <w:szCs w:val="24"/>
                </w:rPr>
              </w:pPr>
              <w:r>
                <w:rPr>
                  <w:rFonts w:ascii="Arial" w:hAnsi="Arial" w:cs="Arial"/>
                  <w:b/>
                  <w:sz w:val="24"/>
                  <w:szCs w:val="24"/>
                </w:rPr>
                <w:t>Recomendaciones</w:t>
              </w:r>
            </w:p>
            <w:p w:rsidR="00883C0A" w:rsidRPr="00883C0A" w:rsidRDefault="00732540" w:rsidP="00CD1EFE">
              <w:pPr>
                <w:pStyle w:val="Prrafodelista"/>
                <w:numPr>
                  <w:ilvl w:val="0"/>
                  <w:numId w:val="20"/>
                </w:numPr>
                <w:spacing w:line="360" w:lineRule="auto"/>
                <w:jc w:val="both"/>
                <w:rPr>
                  <w:rFonts w:ascii="Arial" w:hAnsi="Arial" w:cs="Arial"/>
                  <w:sz w:val="24"/>
                  <w:szCs w:val="24"/>
                </w:rPr>
              </w:pPr>
              <w:r w:rsidRPr="00732540">
                <w:rPr>
                  <w:rFonts w:ascii="Arial" w:hAnsi="Arial" w:cs="Arial"/>
                  <w:sz w:val="24"/>
                  <w:szCs w:val="24"/>
                </w:rPr>
                <w:t>Que la dependencia realice un análisis, si es que no se está realizando, de los motivos más frecuentes de queja y se propongan estrategias para la mejora de esos aspectos. Si esto se realiza, que se transparente la información al respecto.</w:t>
              </w:r>
            </w:p>
            <w:p w:rsidR="00883C0A" w:rsidRDefault="00883C0A" w:rsidP="00CD1EFE">
              <w:pPr>
                <w:spacing w:line="360" w:lineRule="auto"/>
                <w:jc w:val="both"/>
                <w:rPr>
                  <w:rFonts w:ascii="Arial" w:hAnsi="Arial" w:cs="Arial"/>
                  <w:b/>
                  <w:sz w:val="24"/>
                  <w:szCs w:val="24"/>
                </w:rPr>
              </w:pPr>
            </w:p>
            <w:p w:rsidR="00FC29B0" w:rsidRDefault="00FC29B0" w:rsidP="00CD1EFE">
              <w:pPr>
                <w:spacing w:line="360" w:lineRule="auto"/>
                <w:jc w:val="both"/>
                <w:rPr>
                  <w:rFonts w:ascii="Arial" w:hAnsi="Arial" w:cs="Arial"/>
                  <w:b/>
                  <w:sz w:val="24"/>
                  <w:szCs w:val="24"/>
                </w:rPr>
              </w:pPr>
            </w:p>
            <w:p w:rsidR="00FC29B0" w:rsidRDefault="00FC29B0" w:rsidP="00CD1EFE">
              <w:pPr>
                <w:spacing w:line="360" w:lineRule="auto"/>
                <w:jc w:val="both"/>
                <w:rPr>
                  <w:rFonts w:ascii="Arial" w:hAnsi="Arial" w:cs="Arial"/>
                  <w:b/>
                  <w:sz w:val="24"/>
                  <w:szCs w:val="24"/>
                </w:rPr>
              </w:pPr>
            </w:p>
            <w:p w:rsidR="00FC29B0" w:rsidRDefault="00FC29B0" w:rsidP="00CD1EFE">
              <w:pPr>
                <w:spacing w:line="360" w:lineRule="auto"/>
                <w:jc w:val="both"/>
                <w:rPr>
                  <w:rFonts w:ascii="Arial" w:hAnsi="Arial" w:cs="Arial"/>
                  <w:b/>
                  <w:sz w:val="24"/>
                  <w:szCs w:val="24"/>
                </w:rPr>
              </w:pPr>
            </w:p>
            <w:p w:rsidR="00FC29B0" w:rsidRDefault="00FC29B0" w:rsidP="00CD1EFE">
              <w:pPr>
                <w:spacing w:line="360" w:lineRule="auto"/>
                <w:jc w:val="both"/>
                <w:rPr>
                  <w:rFonts w:ascii="Arial" w:hAnsi="Arial" w:cs="Arial"/>
                  <w:b/>
                  <w:sz w:val="24"/>
                  <w:szCs w:val="24"/>
                </w:rPr>
              </w:pPr>
            </w:p>
            <w:p w:rsidR="00CD1EFE" w:rsidRDefault="00883C0A" w:rsidP="00CD1EFE">
              <w:pPr>
                <w:spacing w:line="360" w:lineRule="auto"/>
                <w:jc w:val="both"/>
                <w:rPr>
                  <w:rFonts w:ascii="Arial" w:hAnsi="Arial" w:cs="Arial"/>
                  <w:b/>
                  <w:sz w:val="24"/>
                  <w:szCs w:val="24"/>
                </w:rPr>
              </w:pPr>
              <w:r>
                <w:rPr>
                  <w:rFonts w:ascii="Arial" w:hAnsi="Arial" w:cs="Arial"/>
                  <w:b/>
                  <w:sz w:val="24"/>
                  <w:szCs w:val="24"/>
                </w:rPr>
                <w:t>CAPÍTULO 6: RESULTADOS</w:t>
              </w:r>
            </w:p>
            <w:p w:rsidR="00883C0A" w:rsidRDefault="00883C0A" w:rsidP="00CD1EFE">
              <w:pPr>
                <w:spacing w:line="360" w:lineRule="auto"/>
                <w:jc w:val="both"/>
                <w:rPr>
                  <w:rFonts w:ascii="Arial" w:hAnsi="Arial" w:cs="Arial"/>
                  <w:b/>
                  <w:sz w:val="24"/>
                  <w:szCs w:val="24"/>
                </w:rPr>
              </w:pPr>
            </w:p>
            <w:p w:rsidR="00E37D5C" w:rsidRDefault="00E37D5C" w:rsidP="00E37D5C">
              <w:pPr>
                <w:spacing w:line="360" w:lineRule="auto"/>
                <w:jc w:val="both"/>
                <w:rPr>
                  <w:rFonts w:ascii="Arial" w:hAnsi="Arial" w:cs="Arial"/>
                  <w:b/>
                  <w:sz w:val="24"/>
                  <w:szCs w:val="24"/>
                </w:rPr>
              </w:pPr>
              <w:r w:rsidRPr="00CE7C1E">
                <w:rPr>
                  <w:rFonts w:ascii="Arial" w:hAnsi="Arial" w:cs="Arial"/>
                  <w:b/>
                  <w:sz w:val="24"/>
                  <w:szCs w:val="24"/>
                </w:rPr>
                <w:t>Fortalezas y</w:t>
              </w:r>
              <w:r>
                <w:rPr>
                  <w:rFonts w:ascii="Arial" w:hAnsi="Arial" w:cs="Arial"/>
                  <w:b/>
                  <w:sz w:val="24"/>
                  <w:szCs w:val="24"/>
                </w:rPr>
                <w:t>/u</w:t>
              </w:r>
              <w:r w:rsidRPr="00CE7C1E">
                <w:rPr>
                  <w:rFonts w:ascii="Arial" w:hAnsi="Arial" w:cs="Arial"/>
                  <w:b/>
                  <w:sz w:val="24"/>
                  <w:szCs w:val="24"/>
                </w:rPr>
                <w:t xml:space="preserve"> Oportunidades</w:t>
              </w:r>
            </w:p>
            <w:p w:rsidR="00CD1EFE" w:rsidRDefault="00E37D5C" w:rsidP="00E37D5C">
              <w:pPr>
                <w:pStyle w:val="Prrafodelista"/>
                <w:numPr>
                  <w:ilvl w:val="0"/>
                  <w:numId w:val="20"/>
                </w:numPr>
                <w:spacing w:line="360" w:lineRule="auto"/>
                <w:jc w:val="both"/>
                <w:rPr>
                  <w:rFonts w:ascii="Arial" w:hAnsi="Arial" w:cs="Arial"/>
                  <w:sz w:val="24"/>
                  <w:szCs w:val="24"/>
                </w:rPr>
              </w:pPr>
              <w:r>
                <w:rPr>
                  <w:rFonts w:ascii="Arial" w:hAnsi="Arial" w:cs="Arial"/>
                  <w:sz w:val="24"/>
                  <w:szCs w:val="24"/>
                </w:rPr>
                <w:t xml:space="preserve">Se cuenta con instrumentos que permiten mediar el grado de cumplimiento de los objetivos de propósito y fin: se tienen indicadores de eficacia que cumplen con los criterios técnicos de la Metodología del Marco Lógico. </w:t>
              </w:r>
            </w:p>
            <w:p w:rsidR="00E37D5C" w:rsidRPr="00E37D5C" w:rsidRDefault="00E37D5C" w:rsidP="00E37D5C">
              <w:pPr>
                <w:spacing w:line="360" w:lineRule="auto"/>
                <w:jc w:val="both"/>
                <w:rPr>
                  <w:rFonts w:ascii="Arial" w:hAnsi="Arial" w:cs="Arial"/>
                  <w:b/>
                  <w:sz w:val="24"/>
                  <w:szCs w:val="24"/>
                </w:rPr>
              </w:pPr>
              <w:r w:rsidRPr="00E37D5C">
                <w:rPr>
                  <w:rFonts w:ascii="Arial" w:hAnsi="Arial" w:cs="Arial"/>
                  <w:b/>
                  <w:sz w:val="24"/>
                  <w:szCs w:val="24"/>
                </w:rPr>
                <w:t>Debilidades y/o Amenazas</w:t>
              </w:r>
            </w:p>
            <w:p w:rsidR="00E37D5C" w:rsidRDefault="00E37D5C" w:rsidP="00E37D5C">
              <w:pPr>
                <w:pStyle w:val="Prrafodelista"/>
                <w:numPr>
                  <w:ilvl w:val="0"/>
                  <w:numId w:val="20"/>
                </w:numPr>
                <w:spacing w:line="360" w:lineRule="auto"/>
                <w:jc w:val="both"/>
                <w:rPr>
                  <w:rFonts w:ascii="Arial" w:hAnsi="Arial" w:cs="Arial"/>
                  <w:sz w:val="24"/>
                  <w:szCs w:val="24"/>
                </w:rPr>
              </w:pPr>
              <w:r>
                <w:rPr>
                  <w:rFonts w:ascii="Arial" w:hAnsi="Arial" w:cs="Arial"/>
                  <w:sz w:val="24"/>
                  <w:szCs w:val="24"/>
                </w:rPr>
                <w:t xml:space="preserve">No se presentó evidencia del seguimiento a estos indicadores, por lo que no es posible determinar en esta evaluación si se ha alcanzado un adecuado progreso en los objetivos de propósito y fin, también debido a que no se identifica la línea base de los indicadores. </w:t>
              </w:r>
            </w:p>
            <w:p w:rsidR="00E37D5C" w:rsidRDefault="00E37D5C" w:rsidP="00E37D5C">
              <w:pPr>
                <w:pStyle w:val="Prrafodelista"/>
                <w:numPr>
                  <w:ilvl w:val="0"/>
                  <w:numId w:val="20"/>
                </w:numPr>
                <w:spacing w:line="360" w:lineRule="auto"/>
                <w:jc w:val="both"/>
                <w:rPr>
                  <w:rFonts w:ascii="Arial" w:hAnsi="Arial" w:cs="Arial"/>
                  <w:sz w:val="24"/>
                  <w:szCs w:val="24"/>
                </w:rPr>
              </w:pPr>
              <w:r>
                <w:rPr>
                  <w:rFonts w:ascii="Arial" w:hAnsi="Arial" w:cs="Arial"/>
                  <w:sz w:val="24"/>
                  <w:szCs w:val="24"/>
                </w:rPr>
                <w:t>De acuerdo a los reportes de seguimiento de indicadores de la MIR del Sistema de Formato Único del PAHS, publicados en el Diario Oficial del Estado en Febrero de 2014, en los que en las metas y avance de meras únicamente aparece las siglas N/A,  no se está cumpliendo con la obligación de informar sobre los resultados</w:t>
              </w:r>
              <w:r w:rsidR="009E4A00">
                <w:rPr>
                  <w:rFonts w:ascii="Arial" w:hAnsi="Arial" w:cs="Arial"/>
                  <w:sz w:val="24"/>
                  <w:szCs w:val="24"/>
                </w:rPr>
                <w:t xml:space="preserve"> del ejercicio de los recursos establecida en la normatividad del FONDO, por lo que existe el riesgo de que haya una observación por parte de la Federación. </w:t>
              </w:r>
            </w:p>
            <w:p w:rsidR="006B4343" w:rsidRDefault="006B4343" w:rsidP="006B4343">
              <w:pPr>
                <w:spacing w:line="360" w:lineRule="auto"/>
                <w:jc w:val="both"/>
                <w:rPr>
                  <w:rFonts w:ascii="Arial" w:hAnsi="Arial" w:cs="Arial"/>
                  <w:b/>
                  <w:sz w:val="24"/>
                  <w:szCs w:val="24"/>
                </w:rPr>
              </w:pPr>
              <w:r>
                <w:rPr>
                  <w:rFonts w:ascii="Arial" w:hAnsi="Arial" w:cs="Arial"/>
                  <w:b/>
                  <w:sz w:val="24"/>
                  <w:szCs w:val="24"/>
                </w:rPr>
                <w:t>Recomendaciones</w:t>
              </w:r>
            </w:p>
            <w:p w:rsidR="002B4BA1" w:rsidRPr="002B4BA1" w:rsidRDefault="002B4BA1" w:rsidP="002B4BA1">
              <w:pPr>
                <w:pStyle w:val="Prrafodelista"/>
                <w:numPr>
                  <w:ilvl w:val="0"/>
                  <w:numId w:val="23"/>
                </w:numPr>
                <w:spacing w:line="360" w:lineRule="auto"/>
                <w:jc w:val="both"/>
                <w:rPr>
                  <w:rFonts w:ascii="Arial" w:hAnsi="Arial" w:cs="Arial"/>
                  <w:sz w:val="24"/>
                  <w:szCs w:val="24"/>
                </w:rPr>
              </w:pPr>
              <w:r>
                <w:rPr>
                  <w:rFonts w:ascii="Arial" w:hAnsi="Arial" w:cs="Arial"/>
                  <w:sz w:val="24"/>
                  <w:szCs w:val="24"/>
                </w:rPr>
                <w:t>Establecer líneas base para todos los indicadores utilizados.</w:t>
              </w:r>
            </w:p>
            <w:p w:rsidR="002B4BA1" w:rsidRPr="00C1262E" w:rsidRDefault="002B4BA1" w:rsidP="002B4BA1">
              <w:pPr>
                <w:pStyle w:val="Prrafodelista"/>
                <w:numPr>
                  <w:ilvl w:val="0"/>
                  <w:numId w:val="21"/>
                </w:numPr>
                <w:spacing w:line="360" w:lineRule="auto"/>
                <w:jc w:val="both"/>
                <w:rPr>
                  <w:rFonts w:ascii="Arial" w:hAnsi="Arial" w:cs="Arial"/>
                  <w:b/>
                  <w:sz w:val="24"/>
                  <w:szCs w:val="24"/>
                </w:rPr>
              </w:pPr>
              <w:r>
                <w:rPr>
                  <w:rFonts w:ascii="Arial" w:hAnsi="Arial" w:cs="Arial"/>
                  <w:sz w:val="24"/>
                  <w:szCs w:val="24"/>
                </w:rPr>
                <w:t xml:space="preserve">Dar seguimiento puntual  los indicadores establecidos en la MIR y reportar este seguimiento conforme a lo establecido en la normatividad. </w:t>
              </w:r>
            </w:p>
            <w:p w:rsidR="00C1262E" w:rsidRDefault="00C1262E" w:rsidP="00C1262E">
              <w:pPr>
                <w:spacing w:line="360" w:lineRule="auto"/>
                <w:jc w:val="both"/>
                <w:rPr>
                  <w:rFonts w:ascii="Arial" w:hAnsi="Arial" w:cs="Arial"/>
                  <w:b/>
                  <w:sz w:val="24"/>
                  <w:szCs w:val="24"/>
                </w:rPr>
              </w:pPr>
            </w:p>
            <w:p w:rsidR="00FC29B0" w:rsidRDefault="00FC29B0" w:rsidP="00C1262E">
              <w:pPr>
                <w:spacing w:line="360" w:lineRule="auto"/>
                <w:jc w:val="both"/>
                <w:rPr>
                  <w:rFonts w:ascii="Arial" w:hAnsi="Arial" w:cs="Arial"/>
                  <w:b/>
                  <w:sz w:val="24"/>
                  <w:szCs w:val="24"/>
                </w:rPr>
              </w:pPr>
            </w:p>
            <w:p w:rsidR="00FC29B0" w:rsidRDefault="00FC29B0" w:rsidP="00C1262E">
              <w:pPr>
                <w:spacing w:line="360" w:lineRule="auto"/>
                <w:jc w:val="both"/>
                <w:rPr>
                  <w:rFonts w:ascii="Arial" w:hAnsi="Arial" w:cs="Arial"/>
                  <w:b/>
                  <w:sz w:val="24"/>
                  <w:szCs w:val="24"/>
                </w:rPr>
              </w:pPr>
            </w:p>
            <w:p w:rsidR="00C1262E" w:rsidRPr="00C1262E" w:rsidRDefault="00C1262E" w:rsidP="00C1262E">
              <w:pPr>
                <w:spacing w:line="360" w:lineRule="auto"/>
                <w:jc w:val="both"/>
                <w:rPr>
                  <w:rFonts w:ascii="Arial" w:hAnsi="Arial" w:cs="Arial"/>
                  <w:b/>
                  <w:sz w:val="24"/>
                  <w:szCs w:val="24"/>
                </w:rPr>
              </w:pPr>
              <w:r>
                <w:rPr>
                  <w:rFonts w:ascii="Arial" w:hAnsi="Arial" w:cs="Arial"/>
                  <w:b/>
                  <w:sz w:val="24"/>
                  <w:szCs w:val="24"/>
                </w:rPr>
                <w:t>CAPÍTULO 7. APLICACIÓN DE LOS RECURSOS</w:t>
              </w:r>
            </w:p>
            <w:p w:rsidR="00C1262E" w:rsidRDefault="00C1262E" w:rsidP="00C1262E">
              <w:pPr>
                <w:spacing w:line="360" w:lineRule="auto"/>
                <w:jc w:val="both"/>
                <w:rPr>
                  <w:rFonts w:ascii="Arial" w:hAnsi="Arial" w:cs="Arial"/>
                  <w:b/>
                  <w:sz w:val="24"/>
                  <w:szCs w:val="24"/>
                </w:rPr>
              </w:pPr>
              <w:r w:rsidRPr="00CE7C1E">
                <w:rPr>
                  <w:rFonts w:ascii="Arial" w:hAnsi="Arial" w:cs="Arial"/>
                  <w:b/>
                  <w:sz w:val="24"/>
                  <w:szCs w:val="24"/>
                </w:rPr>
                <w:t>Fortalezas y</w:t>
              </w:r>
              <w:r>
                <w:rPr>
                  <w:rFonts w:ascii="Arial" w:hAnsi="Arial" w:cs="Arial"/>
                  <w:b/>
                  <w:sz w:val="24"/>
                  <w:szCs w:val="24"/>
                </w:rPr>
                <w:t>/u</w:t>
              </w:r>
              <w:r w:rsidRPr="00CE7C1E">
                <w:rPr>
                  <w:rFonts w:ascii="Arial" w:hAnsi="Arial" w:cs="Arial"/>
                  <w:b/>
                  <w:sz w:val="24"/>
                  <w:szCs w:val="24"/>
                </w:rPr>
                <w:t xml:space="preserve"> Oportunidades</w:t>
              </w:r>
            </w:p>
            <w:p w:rsidR="00C1262E" w:rsidRDefault="00C1262E" w:rsidP="00C1262E">
              <w:pPr>
                <w:pStyle w:val="Prrafodelista"/>
                <w:numPr>
                  <w:ilvl w:val="0"/>
                  <w:numId w:val="18"/>
                </w:numPr>
                <w:spacing w:line="360" w:lineRule="auto"/>
                <w:jc w:val="both"/>
                <w:rPr>
                  <w:rFonts w:ascii="Arial" w:hAnsi="Arial" w:cs="Arial"/>
                  <w:sz w:val="24"/>
                  <w:szCs w:val="24"/>
                </w:rPr>
              </w:pPr>
              <w:r w:rsidRPr="00F81E00">
                <w:rPr>
                  <w:rFonts w:ascii="Arial" w:hAnsi="Arial" w:cs="Arial"/>
                  <w:sz w:val="24"/>
                  <w:szCs w:val="24"/>
                </w:rPr>
                <w:t xml:space="preserve">En términos generales, los recursos del FAETA destinados a este programa son transferidos y se ejercen entiempo y forma, y se da seguimiento control a ese ejercicio. </w:t>
              </w:r>
            </w:p>
            <w:p w:rsidR="00C1262E" w:rsidRDefault="005358A9" w:rsidP="00C1262E">
              <w:pPr>
                <w:pStyle w:val="Prrafodelista"/>
                <w:numPr>
                  <w:ilvl w:val="0"/>
                  <w:numId w:val="18"/>
                </w:numPr>
                <w:spacing w:line="360" w:lineRule="auto"/>
                <w:jc w:val="both"/>
                <w:rPr>
                  <w:rFonts w:ascii="Arial" w:hAnsi="Arial" w:cs="Arial"/>
                  <w:sz w:val="24"/>
                  <w:szCs w:val="24"/>
                </w:rPr>
              </w:pPr>
              <w:r w:rsidRPr="005358A9">
                <w:rPr>
                  <w:rFonts w:ascii="Arial" w:hAnsi="Arial" w:cs="Arial"/>
                  <w:sz w:val="24"/>
                  <w:szCs w:val="24"/>
                </w:rPr>
                <w:t>La mayor parte de los recursos del fondo se</w:t>
              </w:r>
              <w:r w:rsidR="00B37AF4">
                <w:rPr>
                  <w:rFonts w:ascii="Arial" w:hAnsi="Arial" w:cs="Arial"/>
                  <w:sz w:val="24"/>
                  <w:szCs w:val="24"/>
                </w:rPr>
                <w:t xml:space="preserve"> destinan al financiamiento de</w:t>
              </w:r>
              <w:r w:rsidRPr="005358A9">
                <w:rPr>
                  <w:rFonts w:ascii="Arial" w:hAnsi="Arial" w:cs="Arial"/>
                  <w:sz w:val="24"/>
                  <w:szCs w:val="24"/>
                </w:rPr>
                <w:t>l personal necesario para proporcionar los servicios de educación para adultos y alfabetización, y el restante financia los recursos materiales de apoyo a estos servicios; la dependencia ejecutora no otra otros servicios que no sean esos, que son congruentes con los objetivos del fondo establecidos en la Ley de Coordinación Fiscal.</w:t>
              </w:r>
            </w:p>
            <w:p w:rsidR="00C1262E" w:rsidRPr="00B37AF4" w:rsidRDefault="00B37AF4" w:rsidP="00B37AF4">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Se cumple con lo establecido en la normatividad en la materia. </w:t>
              </w:r>
            </w:p>
            <w:p w:rsidR="00C1262E" w:rsidRDefault="00C1262E" w:rsidP="00C1262E">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Se identifican y cuantifican los costos de operación y los costos unitarios. </w:t>
              </w:r>
            </w:p>
            <w:p w:rsidR="00C1262E" w:rsidRDefault="00C1262E" w:rsidP="00C1262E">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Se cuenta con mecanismos de transparencia y rendición de cuentas. </w:t>
              </w:r>
            </w:p>
            <w:p w:rsidR="00D80E9B" w:rsidRPr="0054277C" w:rsidRDefault="00D80E9B" w:rsidP="00C1262E">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No se observan subejercicios importantes. </w:t>
              </w:r>
            </w:p>
            <w:p w:rsidR="00C1262E" w:rsidRDefault="00C1262E" w:rsidP="00D80E9B">
              <w:pPr>
                <w:spacing w:line="360" w:lineRule="auto"/>
                <w:jc w:val="both"/>
                <w:rPr>
                  <w:rFonts w:ascii="Arial" w:hAnsi="Arial" w:cs="Arial"/>
                  <w:b/>
                  <w:sz w:val="24"/>
                  <w:szCs w:val="24"/>
                </w:rPr>
              </w:pPr>
              <w:r w:rsidRPr="00A424B6">
                <w:rPr>
                  <w:rFonts w:ascii="Arial" w:hAnsi="Arial" w:cs="Arial"/>
                  <w:b/>
                  <w:sz w:val="24"/>
                  <w:szCs w:val="24"/>
                </w:rPr>
                <w:t>Debilidades y/o Amenazas</w:t>
              </w:r>
            </w:p>
            <w:p w:rsidR="00D80E9B" w:rsidRPr="00D80E9B" w:rsidRDefault="00D80E9B" w:rsidP="00D80E9B">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Se observaron cambios significativos respecto del presupuesto original 2013 y el presupuesto modificado en los capítulos 3000, y 4000, lo cual no necesariamente representa una debilidad o amenaza pero sería conveniente transparentar a qué se deben. </w:t>
              </w:r>
            </w:p>
            <w:p w:rsidR="00C1262E" w:rsidRDefault="00C1262E" w:rsidP="00C1262E">
              <w:pPr>
                <w:spacing w:line="360" w:lineRule="auto"/>
                <w:jc w:val="both"/>
                <w:rPr>
                  <w:rFonts w:ascii="Arial" w:hAnsi="Arial" w:cs="Arial"/>
                  <w:b/>
                  <w:sz w:val="24"/>
                  <w:szCs w:val="24"/>
                </w:rPr>
              </w:pPr>
              <w:r>
                <w:rPr>
                  <w:rFonts w:ascii="Arial" w:hAnsi="Arial" w:cs="Arial"/>
                  <w:b/>
                  <w:sz w:val="24"/>
                  <w:szCs w:val="24"/>
                </w:rPr>
                <w:t>Recomendaciones</w:t>
              </w:r>
            </w:p>
            <w:p w:rsidR="006B4343" w:rsidRPr="006862FA" w:rsidRDefault="006862FA" w:rsidP="006862FA">
              <w:pPr>
                <w:pStyle w:val="Prrafodelista"/>
                <w:numPr>
                  <w:ilvl w:val="0"/>
                  <w:numId w:val="24"/>
                </w:numPr>
                <w:spacing w:line="360" w:lineRule="auto"/>
                <w:jc w:val="both"/>
                <w:rPr>
                  <w:rFonts w:ascii="Arial" w:hAnsi="Arial" w:cs="Arial"/>
                  <w:sz w:val="24"/>
                  <w:szCs w:val="24"/>
                </w:rPr>
              </w:pPr>
              <w:r>
                <w:rPr>
                  <w:rFonts w:ascii="Arial" w:hAnsi="Arial" w:cs="Arial"/>
                  <w:sz w:val="24"/>
                  <w:szCs w:val="24"/>
                </w:rPr>
                <w:t xml:space="preserve">Continuar con la observancia de las normatividad estatal y federal en materia de ejercicio y control de los recursos del FAETA. </w:t>
              </w:r>
            </w:p>
            <w:p w:rsidR="00E37D5C" w:rsidRPr="00E37D5C" w:rsidRDefault="00E37D5C" w:rsidP="00E37D5C">
              <w:pPr>
                <w:pStyle w:val="Prrafodelista"/>
                <w:spacing w:line="360" w:lineRule="auto"/>
                <w:jc w:val="both"/>
                <w:rPr>
                  <w:rFonts w:ascii="Arial" w:hAnsi="Arial" w:cs="Arial"/>
                  <w:sz w:val="24"/>
                  <w:szCs w:val="24"/>
                </w:rPr>
              </w:pPr>
            </w:p>
            <w:p w:rsidR="00B41430" w:rsidRPr="00B41430" w:rsidRDefault="00B41430" w:rsidP="00B41430">
              <w:pPr>
                <w:spacing w:line="360" w:lineRule="auto"/>
                <w:jc w:val="both"/>
                <w:rPr>
                  <w:rFonts w:ascii="Arial" w:hAnsi="Arial" w:cs="Arial"/>
                  <w:b/>
                  <w:sz w:val="24"/>
                  <w:szCs w:val="24"/>
                </w:rPr>
              </w:pPr>
            </w:p>
            <w:p w:rsidR="005B21DD" w:rsidRPr="0092213B" w:rsidRDefault="005B21DD" w:rsidP="0092213B">
              <w:pPr>
                <w:spacing w:line="360" w:lineRule="auto"/>
                <w:jc w:val="center"/>
                <w:rPr>
                  <w:rFonts w:ascii="Arial" w:hAnsi="Arial" w:cs="Arial"/>
                  <w:b/>
                  <w:sz w:val="36"/>
                  <w:szCs w:val="24"/>
                </w:rPr>
              </w:pPr>
            </w:p>
            <w:p w:rsidR="0092213B" w:rsidRDefault="0092213B" w:rsidP="0053186A">
              <w:pPr>
                <w:spacing w:line="360" w:lineRule="auto"/>
                <w:jc w:val="both"/>
                <w:rPr>
                  <w:rFonts w:ascii="Arial" w:hAnsi="Arial" w:cs="Arial"/>
                  <w:sz w:val="24"/>
                  <w:szCs w:val="24"/>
                </w:rPr>
              </w:pPr>
            </w:p>
            <w:p w:rsidR="0092213B" w:rsidRDefault="0092213B"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002F02" w:rsidRDefault="00002F02" w:rsidP="0053186A">
              <w:pPr>
                <w:spacing w:line="360" w:lineRule="auto"/>
                <w:jc w:val="both"/>
                <w:rPr>
                  <w:rFonts w:ascii="Arial" w:hAnsi="Arial" w:cs="Arial"/>
                  <w:sz w:val="24"/>
                  <w:szCs w:val="24"/>
                </w:rPr>
              </w:pPr>
            </w:p>
            <w:p w:rsidR="00002F02" w:rsidRDefault="00002F02" w:rsidP="0053186A">
              <w:pPr>
                <w:spacing w:line="360" w:lineRule="auto"/>
                <w:jc w:val="both"/>
                <w:rPr>
                  <w:rFonts w:ascii="Arial" w:hAnsi="Arial" w:cs="Arial"/>
                  <w:sz w:val="24"/>
                  <w:szCs w:val="24"/>
                </w:rPr>
              </w:pPr>
            </w:p>
            <w:p w:rsidR="00BE4839" w:rsidRDefault="00BE4839" w:rsidP="0053186A">
              <w:pPr>
                <w:spacing w:line="360" w:lineRule="auto"/>
                <w:jc w:val="both"/>
                <w:rPr>
                  <w:rFonts w:ascii="Arial" w:hAnsi="Arial" w:cs="Arial"/>
                  <w:sz w:val="24"/>
                  <w:szCs w:val="24"/>
                </w:rPr>
              </w:pPr>
            </w:p>
            <w:p w:rsidR="00BE4839" w:rsidRDefault="00BE4839"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BE4839" w:rsidRDefault="00BE4839" w:rsidP="009175C8">
              <w:pPr>
                <w:spacing w:line="360" w:lineRule="auto"/>
                <w:jc w:val="center"/>
                <w:rPr>
                  <w:rFonts w:ascii="Arial" w:hAnsi="Arial" w:cs="Arial"/>
                  <w:b/>
                  <w:sz w:val="36"/>
                  <w:szCs w:val="24"/>
                </w:rPr>
              </w:pPr>
            </w:p>
            <w:p w:rsidR="00BE4839" w:rsidRDefault="00BE4839" w:rsidP="009175C8">
              <w:pPr>
                <w:spacing w:line="360" w:lineRule="auto"/>
                <w:jc w:val="center"/>
                <w:rPr>
                  <w:rFonts w:ascii="Arial" w:hAnsi="Arial" w:cs="Arial"/>
                  <w:b/>
                  <w:sz w:val="36"/>
                  <w:szCs w:val="24"/>
                </w:rPr>
              </w:pPr>
            </w:p>
            <w:p w:rsidR="00BE4839" w:rsidRDefault="00BE4839" w:rsidP="009175C8">
              <w:pPr>
                <w:spacing w:line="360" w:lineRule="auto"/>
                <w:jc w:val="center"/>
                <w:rPr>
                  <w:rFonts w:ascii="Arial" w:hAnsi="Arial" w:cs="Arial"/>
                  <w:b/>
                  <w:sz w:val="36"/>
                  <w:szCs w:val="24"/>
                </w:rPr>
              </w:pPr>
            </w:p>
            <w:p w:rsidR="00BE4839" w:rsidRDefault="00BE4839" w:rsidP="009175C8">
              <w:pPr>
                <w:spacing w:line="360" w:lineRule="auto"/>
                <w:jc w:val="center"/>
                <w:rPr>
                  <w:rFonts w:ascii="Arial" w:hAnsi="Arial" w:cs="Arial"/>
                  <w:b/>
                  <w:sz w:val="36"/>
                  <w:szCs w:val="24"/>
                </w:rPr>
              </w:pPr>
            </w:p>
            <w:p w:rsidR="00B013F3" w:rsidRDefault="00B013F3" w:rsidP="009175C8">
              <w:pPr>
                <w:spacing w:line="360" w:lineRule="auto"/>
                <w:jc w:val="center"/>
                <w:rPr>
                  <w:rFonts w:ascii="Arial" w:hAnsi="Arial" w:cs="Arial"/>
                  <w:b/>
                  <w:sz w:val="36"/>
                  <w:szCs w:val="24"/>
                </w:rPr>
              </w:pPr>
            </w:p>
            <w:p w:rsidR="00B013F3" w:rsidRDefault="00B013F3" w:rsidP="009175C8">
              <w:pPr>
                <w:spacing w:line="360" w:lineRule="auto"/>
                <w:jc w:val="center"/>
                <w:rPr>
                  <w:rFonts w:ascii="Arial" w:hAnsi="Arial" w:cs="Arial"/>
                  <w:b/>
                  <w:sz w:val="36"/>
                  <w:szCs w:val="24"/>
                </w:rPr>
              </w:pPr>
            </w:p>
            <w:p w:rsidR="00B013F3" w:rsidRDefault="00B013F3" w:rsidP="009175C8">
              <w:pPr>
                <w:spacing w:line="360" w:lineRule="auto"/>
                <w:jc w:val="center"/>
                <w:rPr>
                  <w:rFonts w:ascii="Arial" w:hAnsi="Arial" w:cs="Arial"/>
                  <w:b/>
                  <w:sz w:val="36"/>
                  <w:szCs w:val="24"/>
                </w:rPr>
              </w:pPr>
            </w:p>
            <w:p w:rsidR="00B013F3" w:rsidRDefault="00B013F3" w:rsidP="009175C8">
              <w:pPr>
                <w:spacing w:line="360" w:lineRule="auto"/>
                <w:jc w:val="center"/>
                <w:rPr>
                  <w:rFonts w:ascii="Arial" w:hAnsi="Arial" w:cs="Arial"/>
                  <w:b/>
                  <w:sz w:val="36"/>
                  <w:szCs w:val="24"/>
                </w:rPr>
              </w:pPr>
            </w:p>
            <w:p w:rsidR="00B013F3" w:rsidRDefault="00B013F3" w:rsidP="009175C8">
              <w:pPr>
                <w:spacing w:line="360" w:lineRule="auto"/>
                <w:jc w:val="center"/>
                <w:rPr>
                  <w:rFonts w:ascii="Arial" w:hAnsi="Arial" w:cs="Arial"/>
                  <w:b/>
                  <w:sz w:val="36"/>
                  <w:szCs w:val="24"/>
                </w:rPr>
              </w:pPr>
            </w:p>
            <w:p w:rsidR="00FC29B0" w:rsidRDefault="00FC29B0" w:rsidP="009175C8">
              <w:pPr>
                <w:spacing w:line="360" w:lineRule="auto"/>
                <w:jc w:val="center"/>
                <w:rPr>
                  <w:rFonts w:ascii="Arial" w:hAnsi="Arial" w:cs="Arial"/>
                  <w:b/>
                  <w:sz w:val="36"/>
                  <w:szCs w:val="24"/>
                </w:rPr>
              </w:pPr>
            </w:p>
            <w:p w:rsidR="00FC29B0" w:rsidRDefault="00FC29B0" w:rsidP="009175C8">
              <w:pPr>
                <w:spacing w:line="360" w:lineRule="auto"/>
                <w:jc w:val="center"/>
                <w:rPr>
                  <w:rFonts w:ascii="Arial" w:hAnsi="Arial" w:cs="Arial"/>
                  <w:b/>
                  <w:sz w:val="36"/>
                  <w:szCs w:val="24"/>
                </w:rPr>
              </w:pPr>
            </w:p>
            <w:p w:rsidR="00FC29B0" w:rsidRDefault="00FC29B0" w:rsidP="009175C8">
              <w:pPr>
                <w:spacing w:line="360" w:lineRule="auto"/>
                <w:jc w:val="center"/>
                <w:rPr>
                  <w:rFonts w:ascii="Arial" w:hAnsi="Arial" w:cs="Arial"/>
                  <w:b/>
                  <w:sz w:val="36"/>
                  <w:szCs w:val="24"/>
                </w:rPr>
              </w:pPr>
            </w:p>
            <w:p w:rsidR="00FC29B0" w:rsidRDefault="00FC29B0" w:rsidP="009175C8">
              <w:pPr>
                <w:spacing w:line="360" w:lineRule="auto"/>
                <w:jc w:val="center"/>
                <w:rPr>
                  <w:rFonts w:ascii="Arial" w:hAnsi="Arial" w:cs="Arial"/>
                  <w:b/>
                  <w:sz w:val="36"/>
                  <w:szCs w:val="24"/>
                </w:rPr>
              </w:pPr>
            </w:p>
            <w:p w:rsidR="00FC29B0" w:rsidRDefault="00FC29B0" w:rsidP="009175C8">
              <w:pPr>
                <w:spacing w:line="360" w:lineRule="auto"/>
                <w:jc w:val="center"/>
                <w:rPr>
                  <w:rFonts w:ascii="Arial" w:hAnsi="Arial" w:cs="Arial"/>
                  <w:b/>
                  <w:sz w:val="36"/>
                  <w:szCs w:val="24"/>
                </w:rPr>
              </w:pPr>
            </w:p>
            <w:p w:rsidR="00FC29B0" w:rsidRDefault="00FC29B0" w:rsidP="009175C8">
              <w:pPr>
                <w:spacing w:line="360" w:lineRule="auto"/>
                <w:jc w:val="center"/>
                <w:rPr>
                  <w:rFonts w:ascii="Arial" w:hAnsi="Arial" w:cs="Arial"/>
                  <w:b/>
                  <w:sz w:val="36"/>
                  <w:szCs w:val="24"/>
                </w:rPr>
              </w:pPr>
            </w:p>
            <w:p w:rsidR="00FC29B0" w:rsidRDefault="00FC29B0" w:rsidP="009175C8">
              <w:pPr>
                <w:spacing w:line="360" w:lineRule="auto"/>
                <w:jc w:val="center"/>
                <w:rPr>
                  <w:rFonts w:ascii="Arial" w:hAnsi="Arial" w:cs="Arial"/>
                  <w:b/>
                  <w:sz w:val="36"/>
                  <w:szCs w:val="24"/>
                </w:rPr>
              </w:pPr>
              <w:r>
                <w:rPr>
                  <w:rFonts w:ascii="Arial" w:hAnsi="Arial" w:cs="Arial"/>
                  <w:b/>
                  <w:sz w:val="36"/>
                  <w:szCs w:val="24"/>
                </w:rPr>
                <w:t>Capítulo 9</w:t>
              </w:r>
              <w:r w:rsidR="0053186A" w:rsidRPr="009B525F">
                <w:rPr>
                  <w:rFonts w:ascii="Arial" w:hAnsi="Arial" w:cs="Arial"/>
                  <w:b/>
                  <w:sz w:val="36"/>
                  <w:szCs w:val="24"/>
                </w:rPr>
                <w:t xml:space="preserve"> </w:t>
              </w:r>
            </w:p>
            <w:p w:rsidR="0053186A" w:rsidRPr="009B525F" w:rsidRDefault="0053186A" w:rsidP="009175C8">
              <w:pPr>
                <w:spacing w:line="360" w:lineRule="auto"/>
                <w:jc w:val="center"/>
                <w:rPr>
                  <w:rFonts w:ascii="Arial" w:hAnsi="Arial" w:cs="Arial"/>
                  <w:b/>
                  <w:sz w:val="36"/>
                  <w:szCs w:val="24"/>
                </w:rPr>
              </w:pPr>
              <w:r w:rsidRPr="009B525F">
                <w:rPr>
                  <w:rFonts w:ascii="Arial" w:hAnsi="Arial" w:cs="Arial"/>
                  <w:b/>
                  <w:sz w:val="36"/>
                  <w:szCs w:val="24"/>
                </w:rPr>
                <w:t>Conclusiones</w:t>
              </w:r>
            </w:p>
            <w:p w:rsidR="009B525F" w:rsidRDefault="009B525F" w:rsidP="0053186A">
              <w:pPr>
                <w:spacing w:line="360" w:lineRule="auto"/>
                <w:jc w:val="both"/>
                <w:rPr>
                  <w:rFonts w:ascii="Arial" w:hAnsi="Arial" w:cs="Arial"/>
                  <w:sz w:val="24"/>
                  <w:szCs w:val="24"/>
                </w:rPr>
              </w:pPr>
            </w:p>
            <w:p w:rsidR="00BE4839" w:rsidRDefault="00BE4839" w:rsidP="009C74A3">
              <w:pPr>
                <w:spacing w:line="360" w:lineRule="auto"/>
                <w:jc w:val="both"/>
                <w:rPr>
                  <w:rFonts w:ascii="Arial" w:hAnsi="Arial" w:cs="Arial"/>
                  <w:sz w:val="24"/>
                  <w:szCs w:val="24"/>
                </w:rPr>
              </w:pPr>
            </w:p>
            <w:p w:rsidR="00BE4839" w:rsidRDefault="00BE4839" w:rsidP="009C74A3">
              <w:pPr>
                <w:spacing w:line="360" w:lineRule="auto"/>
                <w:jc w:val="both"/>
                <w:rPr>
                  <w:rFonts w:ascii="Arial" w:hAnsi="Arial" w:cs="Arial"/>
                  <w:sz w:val="24"/>
                  <w:szCs w:val="24"/>
                </w:rPr>
              </w:pPr>
            </w:p>
            <w:p w:rsidR="00BE4839" w:rsidRDefault="00BE4839" w:rsidP="009C74A3">
              <w:pPr>
                <w:spacing w:line="360" w:lineRule="auto"/>
                <w:jc w:val="both"/>
                <w:rPr>
                  <w:rFonts w:ascii="Arial" w:hAnsi="Arial" w:cs="Arial"/>
                  <w:sz w:val="24"/>
                  <w:szCs w:val="24"/>
                </w:rPr>
              </w:pPr>
            </w:p>
            <w:p w:rsidR="00BE4839" w:rsidRDefault="00BE4839" w:rsidP="009C74A3">
              <w:pPr>
                <w:spacing w:line="360" w:lineRule="auto"/>
                <w:jc w:val="both"/>
                <w:rPr>
                  <w:rFonts w:ascii="Arial" w:hAnsi="Arial" w:cs="Arial"/>
                  <w:sz w:val="24"/>
                  <w:szCs w:val="24"/>
                </w:rPr>
              </w:pPr>
            </w:p>
            <w:p w:rsidR="00BE4839" w:rsidRDefault="00BE4839" w:rsidP="009C74A3">
              <w:pPr>
                <w:spacing w:line="360" w:lineRule="auto"/>
                <w:jc w:val="both"/>
                <w:rPr>
                  <w:rFonts w:ascii="Arial" w:hAnsi="Arial" w:cs="Arial"/>
                  <w:sz w:val="24"/>
                  <w:szCs w:val="24"/>
                </w:rPr>
              </w:pPr>
            </w:p>
            <w:p w:rsidR="00BE4839" w:rsidRDefault="00BE4839" w:rsidP="009C74A3">
              <w:pPr>
                <w:spacing w:line="360" w:lineRule="auto"/>
                <w:jc w:val="both"/>
                <w:rPr>
                  <w:rFonts w:ascii="Arial" w:hAnsi="Arial" w:cs="Arial"/>
                  <w:sz w:val="24"/>
                  <w:szCs w:val="24"/>
                </w:rPr>
              </w:pPr>
            </w:p>
            <w:p w:rsidR="00BE4839" w:rsidRDefault="00BE4839" w:rsidP="009C74A3">
              <w:pPr>
                <w:spacing w:line="360" w:lineRule="auto"/>
                <w:jc w:val="both"/>
                <w:rPr>
                  <w:rFonts w:ascii="Arial" w:hAnsi="Arial" w:cs="Arial"/>
                  <w:sz w:val="24"/>
                  <w:szCs w:val="24"/>
                </w:rPr>
              </w:pPr>
            </w:p>
            <w:p w:rsidR="00BE4839" w:rsidRDefault="00BE4839" w:rsidP="009C74A3">
              <w:pPr>
                <w:spacing w:line="360" w:lineRule="auto"/>
                <w:jc w:val="both"/>
                <w:rPr>
                  <w:rFonts w:ascii="Arial" w:hAnsi="Arial" w:cs="Arial"/>
                  <w:sz w:val="24"/>
                  <w:szCs w:val="24"/>
                </w:rPr>
              </w:pPr>
            </w:p>
            <w:p w:rsidR="001F19E6" w:rsidRDefault="009C74A3" w:rsidP="009C74A3">
              <w:pPr>
                <w:spacing w:line="360" w:lineRule="auto"/>
                <w:jc w:val="both"/>
                <w:rPr>
                  <w:rFonts w:ascii="Arial" w:hAnsi="Arial" w:cs="Arial"/>
                  <w:sz w:val="24"/>
                  <w:szCs w:val="24"/>
                </w:rPr>
              </w:pPr>
              <w:r w:rsidRPr="009C74A3">
                <w:rPr>
                  <w:rFonts w:ascii="Arial" w:hAnsi="Arial" w:cs="Arial"/>
                  <w:sz w:val="24"/>
                  <w:szCs w:val="24"/>
                </w:rPr>
                <w:t>El Programa de “Educación Básica para Adultos” del FAETA,  en términos generales, cumple con los objetivos establecidos en la normatividad del fondo para el destino de los recursos y estos se aplican para proporcionar los bienes y servicios que permitan cumplir con estos objetivos a la población que los requiere. Los principales indicadores con que cuenta el programa, indicadores estratégicos claros,</w:t>
              </w:r>
              <w:r w:rsidR="001F19E6">
                <w:rPr>
                  <w:rFonts w:ascii="Arial" w:hAnsi="Arial" w:cs="Arial"/>
                  <w:sz w:val="24"/>
                  <w:szCs w:val="24"/>
                </w:rPr>
                <w:t xml:space="preserve"> relevantes y adecuados que sí podrían proporcionar</w:t>
              </w:r>
              <w:r w:rsidRPr="009C74A3">
                <w:rPr>
                  <w:rFonts w:ascii="Arial" w:hAnsi="Arial" w:cs="Arial"/>
                  <w:sz w:val="24"/>
                  <w:szCs w:val="24"/>
                </w:rPr>
                <w:t xml:space="preserve"> información acerca del desempeño del programa principalmente en términos de cobertura y respecto del logro que alcanzan sus beneficiarios al concluir los niveles de educación básica. Sin embargo</w:t>
              </w:r>
              <w:r w:rsidR="001F19E6">
                <w:rPr>
                  <w:rFonts w:ascii="Arial" w:hAnsi="Arial" w:cs="Arial"/>
                  <w:sz w:val="24"/>
                  <w:szCs w:val="24"/>
                </w:rPr>
                <w:t xml:space="preserve">, esta información, según los documentos presentados, no se está reportando el Sistema de Formato Único del PASH, como indica la normatividad, por lo que no es claro en qué medida se están cumpliendo los objetivos. </w:t>
              </w:r>
            </w:p>
            <w:p w:rsidR="001F19E6" w:rsidRDefault="001F19E6" w:rsidP="009C74A3">
              <w:pPr>
                <w:spacing w:line="360" w:lineRule="auto"/>
                <w:jc w:val="both"/>
                <w:rPr>
                  <w:rFonts w:ascii="Arial" w:hAnsi="Arial" w:cs="Arial"/>
                  <w:sz w:val="24"/>
                  <w:szCs w:val="24"/>
                </w:rPr>
              </w:pPr>
              <w:r>
                <w:rPr>
                  <w:rFonts w:ascii="Arial" w:hAnsi="Arial" w:cs="Arial"/>
                  <w:sz w:val="24"/>
                  <w:szCs w:val="24"/>
                </w:rPr>
                <w:t xml:space="preserve">Mediante la aplicación de los recursos se puede observar que éstos se están destinando proporcionar los servicios de educación básica y alfabetización, sin embargo, al no hablar claridad respecto a la línea base de los indicadores y el avance de las metas, no se puede determinar, al menos con la información presentada, en qué medida se están logrando los objetivos. </w:t>
              </w:r>
            </w:p>
            <w:p w:rsidR="009C74A3" w:rsidRPr="009C74A3" w:rsidRDefault="004155FC" w:rsidP="009C74A3">
              <w:pPr>
                <w:spacing w:line="360" w:lineRule="auto"/>
                <w:jc w:val="both"/>
                <w:rPr>
                  <w:rFonts w:ascii="Arial" w:hAnsi="Arial" w:cs="Arial"/>
                  <w:sz w:val="24"/>
                  <w:szCs w:val="24"/>
                </w:rPr>
              </w:pPr>
              <w:r>
                <w:rPr>
                  <w:rFonts w:ascii="Arial" w:hAnsi="Arial" w:cs="Arial"/>
                  <w:sz w:val="24"/>
                  <w:szCs w:val="24"/>
                </w:rPr>
                <w:t>Asimismo</w:t>
              </w:r>
              <w:r w:rsidR="00275854">
                <w:rPr>
                  <w:rFonts w:ascii="Arial" w:hAnsi="Arial" w:cs="Arial"/>
                  <w:sz w:val="24"/>
                  <w:szCs w:val="24"/>
                </w:rPr>
                <w:t xml:space="preserve">, </w:t>
              </w:r>
              <w:r>
                <w:rPr>
                  <w:rFonts w:ascii="Arial" w:hAnsi="Arial" w:cs="Arial"/>
                  <w:sz w:val="24"/>
                  <w:szCs w:val="24"/>
                </w:rPr>
                <w:t>es</w:t>
              </w:r>
              <w:r w:rsidR="009C74A3" w:rsidRPr="009C74A3">
                <w:rPr>
                  <w:rFonts w:ascii="Arial" w:hAnsi="Arial" w:cs="Arial"/>
                  <w:sz w:val="24"/>
                  <w:szCs w:val="24"/>
                </w:rPr>
                <w:t xml:space="preserve"> importante señalar que un indicador muy relevante con respecto a la problemática del rezago educativo, el del índice de rezago educativo, que evidencia la dimensión de la problemática del rezago educativo de personas de 15 a 39 años, con respecto al total de la población en ese rango edad, y que es el más estratégico,  no se está utilizando y se sustituyó</w:t>
              </w:r>
              <w:r w:rsidR="00275854">
                <w:rPr>
                  <w:rFonts w:ascii="Arial" w:hAnsi="Arial" w:cs="Arial"/>
                  <w:sz w:val="24"/>
                  <w:szCs w:val="24"/>
                </w:rPr>
                <w:t xml:space="preserve"> a partir del 2013</w:t>
              </w:r>
              <w:r w:rsidR="009C74A3" w:rsidRPr="009C74A3">
                <w:rPr>
                  <w:rFonts w:ascii="Arial" w:hAnsi="Arial" w:cs="Arial"/>
                  <w:sz w:val="24"/>
                  <w:szCs w:val="24"/>
                </w:rPr>
                <w:t xml:space="preserve"> por un indicador de menor alcance que sólo muestra el avance de atención a la problemática en términos de las personas que logran concluir la educación básica, superando este nivel de rezago educativo, con respecto al total de población en rezago educativo. </w:t>
              </w:r>
            </w:p>
            <w:p w:rsidR="009B525F" w:rsidRDefault="009C74A3" w:rsidP="009C74A3">
              <w:pPr>
                <w:spacing w:line="360" w:lineRule="auto"/>
                <w:jc w:val="both"/>
                <w:rPr>
                  <w:rFonts w:ascii="Arial" w:hAnsi="Arial" w:cs="Arial"/>
                  <w:sz w:val="24"/>
                  <w:szCs w:val="24"/>
                </w:rPr>
              </w:pPr>
              <w:r w:rsidRPr="009C74A3">
                <w:rPr>
                  <w:rFonts w:ascii="Arial" w:hAnsi="Arial" w:cs="Arial"/>
                  <w:sz w:val="24"/>
                  <w:szCs w:val="24"/>
                </w:rPr>
                <w:t>Por otra parte, la lógica interna con que opera el programa en los hechos en la parte de gestión, y que está muy clara y exhaustivamente definida en las reglas de operación,  no está plasmada de manera adecuada y/o completa, en la MIR, lo que dificulta un seguimiento y evaluación adecuados. En particular, existen deficiencias o insuficiencias y las actividades del programa, y por lo tanto los indicadores necesarios para medirlos no son los adecuados conforme al ámbito de desempeño.</w:t>
              </w:r>
            </w:p>
            <w:p w:rsidR="004B4500" w:rsidRDefault="004B4500" w:rsidP="009C74A3">
              <w:pPr>
                <w:spacing w:line="360" w:lineRule="auto"/>
                <w:jc w:val="both"/>
                <w:rPr>
                  <w:rFonts w:ascii="Arial" w:hAnsi="Arial" w:cs="Arial"/>
                  <w:sz w:val="24"/>
                  <w:szCs w:val="24"/>
                </w:rPr>
              </w:pPr>
              <w:r w:rsidRPr="004B4500">
                <w:rPr>
                  <w:rFonts w:ascii="Arial" w:hAnsi="Arial" w:cs="Arial"/>
                  <w:sz w:val="24"/>
                  <w:szCs w:val="24"/>
                </w:rPr>
                <w:t xml:space="preserve">De acuerdo a los reportes de seguimiento de indicadores de la MIR del Sistema de Formato Único del PAHS, publicados en el Diario Oficial del Estado en Febrero de 2014, en los que en las metas y avance de meras únicamente aparece las siglas N/A,  no se está cumpliendo con la obligación de informar sobre los resultados del ejercicio de los recursos establecida en la normatividad del FONDO, por lo que existe el riesgo de que haya una observación por parte de la Federación. </w:t>
              </w:r>
            </w:p>
            <w:p w:rsidR="00DA718E" w:rsidRDefault="00DA718E" w:rsidP="009C74A3">
              <w:pPr>
                <w:spacing w:line="360" w:lineRule="auto"/>
                <w:jc w:val="both"/>
                <w:rPr>
                  <w:rFonts w:ascii="Arial" w:hAnsi="Arial" w:cs="Arial"/>
                  <w:sz w:val="24"/>
                  <w:szCs w:val="24"/>
                </w:rPr>
              </w:pPr>
              <w:r>
                <w:rPr>
                  <w:rFonts w:ascii="Arial" w:hAnsi="Arial" w:cs="Arial"/>
                  <w:sz w:val="24"/>
                  <w:szCs w:val="24"/>
                </w:rPr>
                <w:t>Con respecto a la administración financiera y la ejecución de los recursos se observa un buen desempeño, apegado a la norma</w:t>
              </w:r>
              <w:r w:rsidR="004B4500">
                <w:rPr>
                  <w:rFonts w:ascii="Arial" w:hAnsi="Arial" w:cs="Arial"/>
                  <w:sz w:val="24"/>
                  <w:szCs w:val="24"/>
                </w:rPr>
                <w:t xml:space="preserve">tividad, en términos generales, y se cumple con las obligaciones de reportar la información, de transparencia y rendición de cuentas. </w:t>
              </w:r>
            </w:p>
            <w:p w:rsidR="009B525F" w:rsidRDefault="009B525F" w:rsidP="009B525F">
              <w:pPr>
                <w:spacing w:line="360" w:lineRule="auto"/>
                <w:jc w:val="center"/>
                <w:rPr>
                  <w:rFonts w:ascii="Arial" w:hAnsi="Arial" w:cs="Arial"/>
                  <w:b/>
                  <w:sz w:val="36"/>
                  <w:szCs w:val="24"/>
                </w:rPr>
              </w:pPr>
            </w:p>
            <w:p w:rsidR="009B525F" w:rsidRDefault="009B525F" w:rsidP="009B525F">
              <w:pPr>
                <w:spacing w:line="360" w:lineRule="auto"/>
                <w:jc w:val="center"/>
                <w:rPr>
                  <w:rFonts w:ascii="Arial" w:hAnsi="Arial" w:cs="Arial"/>
                  <w:b/>
                  <w:sz w:val="36"/>
                  <w:szCs w:val="24"/>
                </w:rPr>
              </w:pPr>
            </w:p>
            <w:p w:rsidR="00A14058" w:rsidRDefault="00A14058" w:rsidP="00A14058">
              <w:pPr>
                <w:spacing w:line="360" w:lineRule="auto"/>
                <w:jc w:val="center"/>
                <w:rPr>
                  <w:rFonts w:ascii="Arial" w:hAnsi="Arial" w:cs="Arial"/>
                  <w:b/>
                  <w:sz w:val="36"/>
                  <w:szCs w:val="24"/>
                </w:rPr>
              </w:pPr>
            </w:p>
            <w:p w:rsidR="00A14058" w:rsidRDefault="00A14058" w:rsidP="00A14058">
              <w:pPr>
                <w:spacing w:line="360" w:lineRule="auto"/>
                <w:jc w:val="center"/>
                <w:rPr>
                  <w:rFonts w:ascii="Arial" w:hAnsi="Arial" w:cs="Arial"/>
                  <w:b/>
                  <w:sz w:val="36"/>
                  <w:szCs w:val="24"/>
                </w:rPr>
              </w:pPr>
            </w:p>
            <w:p w:rsidR="00A14058" w:rsidRDefault="00A14058" w:rsidP="00A14058">
              <w:pPr>
                <w:spacing w:line="360" w:lineRule="auto"/>
                <w:jc w:val="center"/>
                <w:rPr>
                  <w:rFonts w:ascii="Arial" w:hAnsi="Arial" w:cs="Arial"/>
                  <w:b/>
                  <w:sz w:val="36"/>
                  <w:szCs w:val="24"/>
                </w:rPr>
              </w:pPr>
            </w:p>
            <w:p w:rsidR="00A14058" w:rsidRDefault="00A14058"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BE4839" w:rsidRDefault="00BE4839" w:rsidP="00A14058">
              <w:pPr>
                <w:spacing w:line="360" w:lineRule="auto"/>
                <w:jc w:val="center"/>
                <w:rPr>
                  <w:rFonts w:ascii="Arial" w:hAnsi="Arial" w:cs="Arial"/>
                  <w:b/>
                  <w:sz w:val="36"/>
                  <w:szCs w:val="24"/>
                </w:rPr>
              </w:pPr>
            </w:p>
            <w:p w:rsidR="0053186A" w:rsidRPr="009B525F" w:rsidRDefault="0053186A" w:rsidP="00A14058">
              <w:pPr>
                <w:spacing w:line="360" w:lineRule="auto"/>
                <w:jc w:val="center"/>
                <w:rPr>
                  <w:rFonts w:ascii="Arial" w:hAnsi="Arial" w:cs="Arial"/>
                  <w:b/>
                  <w:sz w:val="36"/>
                  <w:szCs w:val="24"/>
                </w:rPr>
              </w:pPr>
              <w:r w:rsidRPr="009B525F">
                <w:rPr>
                  <w:rFonts w:ascii="Arial" w:hAnsi="Arial" w:cs="Arial"/>
                  <w:b/>
                  <w:sz w:val="36"/>
                  <w:szCs w:val="24"/>
                </w:rPr>
                <w:t>ANEXOS</w:t>
              </w:r>
            </w:p>
            <w:p w:rsidR="009B525F" w:rsidRDefault="009B525F"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9B525F" w:rsidRDefault="009B525F" w:rsidP="0053186A">
              <w:pPr>
                <w:spacing w:line="360" w:lineRule="auto"/>
                <w:jc w:val="both"/>
                <w:rPr>
                  <w:rFonts w:ascii="Arial" w:hAnsi="Arial" w:cs="Arial"/>
                  <w:sz w:val="24"/>
                  <w:szCs w:val="24"/>
                </w:rPr>
              </w:pPr>
            </w:p>
            <w:p w:rsidR="005B21DD" w:rsidRPr="007870E6" w:rsidRDefault="005B21DD" w:rsidP="005B21DD">
              <w:pPr>
                <w:spacing w:line="360" w:lineRule="auto"/>
                <w:jc w:val="center"/>
                <w:rPr>
                  <w:rFonts w:ascii="Arial" w:hAnsi="Arial" w:cs="Arial"/>
                  <w:b/>
                  <w:sz w:val="36"/>
                  <w:szCs w:val="36"/>
                </w:rPr>
              </w:pPr>
              <w:r w:rsidRPr="007870E6">
                <w:rPr>
                  <w:rFonts w:ascii="Arial" w:hAnsi="Arial" w:cs="Arial"/>
                  <w:b/>
                  <w:sz w:val="36"/>
                  <w:szCs w:val="36"/>
                </w:rPr>
                <w:t>Anexo I. Características Generales del Fondo</w:t>
              </w:r>
            </w:p>
            <w:p w:rsidR="005B21DD" w:rsidRPr="00C30EAF" w:rsidRDefault="005B21DD" w:rsidP="005B21DD">
              <w:pPr>
                <w:spacing w:line="360" w:lineRule="auto"/>
                <w:rPr>
                  <w:rFonts w:ascii="Arial" w:hAnsi="Arial" w:cs="Arial"/>
                  <w:b/>
                </w:rPr>
              </w:pPr>
              <w:r w:rsidRPr="00C30EAF">
                <w:rPr>
                  <w:rFonts w:ascii="Arial" w:hAnsi="Arial" w:cs="Arial"/>
                  <w:b/>
                </w:rPr>
                <w:t>Introducción</w:t>
              </w:r>
            </w:p>
            <w:p w:rsidR="005B21DD" w:rsidRPr="00C30EAF" w:rsidRDefault="005B21DD" w:rsidP="005B21DD">
              <w:pPr>
                <w:tabs>
                  <w:tab w:val="left" w:pos="6249"/>
                  <w:tab w:val="left" w:pos="7526"/>
                </w:tabs>
                <w:spacing w:after="120" w:line="360" w:lineRule="auto"/>
                <w:jc w:val="both"/>
                <w:rPr>
                  <w:rFonts w:ascii="Arial" w:hAnsi="Arial" w:cs="Arial"/>
                  <w:bCs/>
                </w:rPr>
              </w:pPr>
              <w:r w:rsidRPr="00C30EAF">
                <w:rPr>
                  <w:rFonts w:ascii="Arial" w:hAnsi="Arial" w:cs="Arial"/>
                  <w:bCs/>
                </w:rPr>
                <w:t xml:space="preserve">Los programas de atención a la Demanda de Educación Básica para Adultos y Modelo de Educación para la Vida y el Trabajo, son programas que tienen un diseño federal, siendo el Instituto Nacional de Educación para Adultos, INEA, la instancia normativa, responsable de la planeación y, en algunos casos, de la operación del programa. En la mayoría de las entidades federativas, derivado del proceso de descentralización de estos servicios que dio origen al FAETA y que se materializó a través de los Convenios de coordinación para la descentralización de los servicios de educación para adultos, los programas son operados por los Institutos Estatales de Educación Para los Adultos, creados para ese fin por las legislaturas  locales, con recursos del FAETA. En el caso del Estado de México, estos recursos son operados por la Delegación del INEA en el estado. </w:t>
              </w:r>
            </w:p>
            <w:p w:rsidR="005B21DD" w:rsidRPr="00C30EAF" w:rsidRDefault="005B21DD" w:rsidP="005B21DD">
              <w:pPr>
                <w:tabs>
                  <w:tab w:val="left" w:pos="6249"/>
                  <w:tab w:val="left" w:pos="7526"/>
                </w:tabs>
                <w:spacing w:after="120" w:line="360" w:lineRule="auto"/>
                <w:jc w:val="both"/>
                <w:rPr>
                  <w:rFonts w:ascii="Arial" w:hAnsi="Arial" w:cs="Arial"/>
                  <w:bCs/>
                </w:rPr>
              </w:pPr>
              <w:r w:rsidRPr="00C30EAF">
                <w:rPr>
                  <w:rFonts w:ascii="Arial" w:hAnsi="Arial" w:cs="Arial"/>
                  <w:bCs/>
                </w:rPr>
                <w:t xml:space="preserve">Estos programas cuentan con reglas de operación emitidas cada año por el INEA que contienen los lineamientos generales y específicos acerca de los beneficiarios, la coordinación interinstitucional, la mecánica de operación, el ejercicio de los recursos, la evaluación, entre otros aspectos más específicos. </w:t>
              </w:r>
            </w:p>
            <w:p w:rsidR="005B21DD" w:rsidRPr="00C30EAF" w:rsidRDefault="005B21DD" w:rsidP="005B21DD">
              <w:pPr>
                <w:spacing w:line="360" w:lineRule="auto"/>
                <w:rPr>
                  <w:rFonts w:ascii="Arial" w:hAnsi="Arial" w:cs="Arial"/>
                  <w:b/>
                </w:rPr>
              </w:pPr>
            </w:p>
            <w:p w:rsidR="005B21DD" w:rsidRPr="000C3F62" w:rsidRDefault="005B21DD" w:rsidP="005B21DD">
              <w:pPr>
                <w:spacing w:line="360" w:lineRule="auto"/>
                <w:rPr>
                  <w:rFonts w:ascii="Arial" w:hAnsi="Arial" w:cs="Arial"/>
                  <w:b/>
                </w:rPr>
              </w:pPr>
              <w:r w:rsidRPr="000C3F62">
                <w:rPr>
                  <w:rFonts w:ascii="Arial" w:hAnsi="Arial" w:cs="Arial"/>
                  <w:b/>
                </w:rPr>
                <w:t>Marco Normativo Principal</w:t>
              </w:r>
            </w:p>
            <w:p w:rsidR="005B21DD" w:rsidRPr="000C3F62" w:rsidRDefault="005B21DD" w:rsidP="005B21DD">
              <w:pPr>
                <w:pStyle w:val="Prrafodelista"/>
                <w:numPr>
                  <w:ilvl w:val="0"/>
                  <w:numId w:val="13"/>
                </w:numPr>
                <w:spacing w:after="0" w:line="360" w:lineRule="auto"/>
                <w:rPr>
                  <w:rFonts w:ascii="Arial" w:hAnsi="Arial" w:cs="Arial"/>
                </w:rPr>
              </w:pPr>
              <w:r w:rsidRPr="000C3F62">
                <w:rPr>
                  <w:rFonts w:ascii="Arial" w:hAnsi="Arial" w:cs="Arial"/>
                </w:rPr>
                <w:t>Ley de Coordinación Fiscal: Art. 42,43 y 46</w:t>
              </w:r>
            </w:p>
            <w:p w:rsidR="005B21DD" w:rsidRPr="000C3F62" w:rsidRDefault="005B21DD" w:rsidP="005B21DD">
              <w:pPr>
                <w:pStyle w:val="Prrafodelista"/>
                <w:numPr>
                  <w:ilvl w:val="0"/>
                  <w:numId w:val="13"/>
                </w:numPr>
                <w:spacing w:after="0" w:line="360" w:lineRule="auto"/>
                <w:rPr>
                  <w:rFonts w:ascii="Arial" w:hAnsi="Arial" w:cs="Arial"/>
                </w:rPr>
              </w:pPr>
              <w:r w:rsidRPr="000C3F62">
                <w:rPr>
                  <w:rFonts w:ascii="Arial" w:hAnsi="Arial" w:cs="Arial"/>
                </w:rPr>
                <w:t>Ley de Federal de Presupuesto y Responsabilidad Hacendaria: 27, 45, 46 fracc. II y III, 47, 48, 61, 78, 82, 85 fracc. I y II, 107 fracc. I y 110.</w:t>
              </w:r>
            </w:p>
            <w:p w:rsidR="005B21DD" w:rsidRPr="000C3F62" w:rsidRDefault="005B21DD" w:rsidP="005B21DD">
              <w:pPr>
                <w:pStyle w:val="Prrafodelista"/>
                <w:numPr>
                  <w:ilvl w:val="0"/>
                  <w:numId w:val="13"/>
                </w:numPr>
                <w:spacing w:after="0" w:line="360" w:lineRule="auto"/>
                <w:rPr>
                  <w:rFonts w:ascii="Arial" w:hAnsi="Arial" w:cs="Arial"/>
                </w:rPr>
              </w:pPr>
              <w:r w:rsidRPr="000C3F62">
                <w:rPr>
                  <w:rFonts w:ascii="Arial" w:hAnsi="Arial" w:cs="Arial"/>
                </w:rPr>
                <w:t>Ley General de Educación</w:t>
              </w:r>
            </w:p>
            <w:p w:rsidR="005B21DD" w:rsidRPr="000C3F62" w:rsidRDefault="005B21DD" w:rsidP="005B21DD">
              <w:pPr>
                <w:pStyle w:val="Prrafodelista"/>
                <w:numPr>
                  <w:ilvl w:val="0"/>
                  <w:numId w:val="13"/>
                </w:numPr>
                <w:spacing w:after="0" w:line="360" w:lineRule="auto"/>
                <w:rPr>
                  <w:rFonts w:ascii="Arial" w:hAnsi="Arial" w:cs="Arial"/>
                </w:rPr>
              </w:pPr>
              <w:r w:rsidRPr="000C3F62">
                <w:rPr>
                  <w:rFonts w:ascii="Arial" w:hAnsi="Arial" w:cs="Arial"/>
                </w:rPr>
                <w:t>Presupuesto de Egresos de la Federación para el Ejercicio Fiscal 2013</w:t>
              </w:r>
            </w:p>
            <w:p w:rsidR="005B21DD" w:rsidRPr="000C3F62" w:rsidRDefault="005B21DD" w:rsidP="005B21DD">
              <w:pPr>
                <w:pStyle w:val="Prrafodelista"/>
                <w:numPr>
                  <w:ilvl w:val="0"/>
                  <w:numId w:val="13"/>
                </w:numPr>
                <w:spacing w:after="0" w:line="360" w:lineRule="auto"/>
                <w:rPr>
                  <w:rFonts w:ascii="Arial" w:hAnsi="Arial" w:cs="Arial"/>
                </w:rPr>
              </w:pPr>
              <w:r w:rsidRPr="000C3F62">
                <w:rPr>
                  <w:rFonts w:ascii="Arial" w:hAnsi="Arial" w:cs="Arial"/>
                </w:rPr>
                <w:t>Ley General de Contabilidad Gubernamental</w:t>
              </w:r>
            </w:p>
            <w:p w:rsidR="005B21DD" w:rsidRPr="000C3F62" w:rsidRDefault="005B21DD" w:rsidP="005B21DD">
              <w:pPr>
                <w:pStyle w:val="Prrafodelista"/>
                <w:numPr>
                  <w:ilvl w:val="0"/>
                  <w:numId w:val="13"/>
                </w:numPr>
                <w:spacing w:after="0" w:line="360" w:lineRule="auto"/>
                <w:rPr>
                  <w:rFonts w:ascii="Arial" w:hAnsi="Arial" w:cs="Arial"/>
                </w:rPr>
              </w:pPr>
              <w:r w:rsidRPr="000C3F62">
                <w:rPr>
                  <w:rFonts w:ascii="Arial" w:hAnsi="Arial" w:cs="Arial"/>
                </w:rPr>
                <w:t>Lineamientos para informar sobre los recursos federales transferidos a las entidades federativas, municipios y demarcaciones territoriales del Distrito Federal, y de operación de los recursos del Ramo General 33 (DOF 15 de Abril 2013)</w:t>
              </w:r>
            </w:p>
            <w:p w:rsidR="005B21DD" w:rsidRPr="000C3F62" w:rsidRDefault="005B21DD" w:rsidP="005B21DD">
              <w:pPr>
                <w:pStyle w:val="Prrafodelista"/>
                <w:numPr>
                  <w:ilvl w:val="0"/>
                  <w:numId w:val="13"/>
                </w:numPr>
                <w:spacing w:after="0" w:line="360" w:lineRule="auto"/>
                <w:rPr>
                  <w:rFonts w:ascii="Arial" w:hAnsi="Arial" w:cs="Arial"/>
                </w:rPr>
              </w:pPr>
              <w:r w:rsidRPr="000C3F62">
                <w:rPr>
                  <w:rFonts w:ascii="Arial" w:hAnsi="Arial" w:cs="Arial"/>
                </w:rPr>
                <w:t>Presupuesto de Egresos de la Federación para el ejercicio fiscal 2012</w:t>
              </w:r>
            </w:p>
            <w:p w:rsidR="005B21DD" w:rsidRDefault="005B21DD" w:rsidP="005B21DD">
              <w:pPr>
                <w:pStyle w:val="Prrafodelista"/>
                <w:numPr>
                  <w:ilvl w:val="0"/>
                  <w:numId w:val="13"/>
                </w:numPr>
                <w:spacing w:after="0" w:line="360" w:lineRule="auto"/>
                <w:rPr>
                  <w:rFonts w:ascii="Arial" w:hAnsi="Arial" w:cs="Arial"/>
                </w:rPr>
              </w:pPr>
              <w:r w:rsidRPr="00C30EAF">
                <w:rPr>
                  <w:rFonts w:ascii="Arial" w:hAnsi="Arial" w:cs="Arial"/>
                </w:rPr>
                <w:t>Reglas de operación de los programa de atención a la demanda de educación para adultos (INEA), y modelo de educación para la vida y el trabajo (INEA) 2013.</w:t>
              </w:r>
            </w:p>
            <w:p w:rsidR="005B21DD" w:rsidRPr="007870E6" w:rsidRDefault="005B21DD" w:rsidP="005B21DD">
              <w:pPr>
                <w:pStyle w:val="Prrafodelista"/>
                <w:numPr>
                  <w:ilvl w:val="0"/>
                  <w:numId w:val="13"/>
                </w:numPr>
                <w:spacing w:after="0" w:line="360" w:lineRule="auto"/>
                <w:rPr>
                  <w:rFonts w:ascii="Arial" w:hAnsi="Arial" w:cs="Arial"/>
                </w:rPr>
              </w:pPr>
              <w:r w:rsidRPr="007870E6">
                <w:rPr>
                  <w:rFonts w:ascii="Arial" w:hAnsi="Arial" w:cs="Arial"/>
                </w:rPr>
                <w:t>CONVENIO de Coordinación para la descent</w:t>
              </w:r>
              <w:r>
                <w:rPr>
                  <w:rFonts w:ascii="Arial" w:hAnsi="Arial" w:cs="Arial"/>
                </w:rPr>
                <w:t xml:space="preserve">ralización de los servicios de </w:t>
              </w:r>
              <w:r w:rsidRPr="007870E6">
                <w:rPr>
                  <w:rFonts w:ascii="Arial" w:hAnsi="Arial" w:cs="Arial"/>
                </w:rPr>
                <w:t xml:space="preserve">educación para adultos que celebran las secretarías de Educación Pública, de </w:t>
              </w:r>
              <w:r>
                <w:rPr>
                  <w:rFonts w:ascii="Arial" w:hAnsi="Arial" w:cs="Arial"/>
                </w:rPr>
                <w:t xml:space="preserve"> </w:t>
              </w:r>
              <w:r w:rsidRPr="007870E6">
                <w:rPr>
                  <w:rFonts w:ascii="Arial" w:hAnsi="Arial" w:cs="Arial"/>
                </w:rPr>
                <w:t>Hacienda y Crédito Público, de Contraloría y Desarrollo Administrativo, el Instituto Nacional para la Educación de los</w:t>
              </w:r>
              <w:r>
                <w:rPr>
                  <w:rFonts w:ascii="Arial" w:hAnsi="Arial" w:cs="Arial"/>
                </w:rPr>
                <w:t xml:space="preserve"> Adultos y el Estado de Yucatán.</w:t>
              </w:r>
            </w:p>
            <w:p w:rsidR="005B21DD" w:rsidRDefault="005B21DD" w:rsidP="005B21DD">
              <w:pPr>
                <w:spacing w:line="360" w:lineRule="auto"/>
                <w:rPr>
                  <w:rFonts w:ascii="Arial" w:hAnsi="Arial" w:cs="Arial"/>
                  <w:lang w:val="es-ES"/>
                </w:rPr>
              </w:pPr>
            </w:p>
            <w:p w:rsidR="005B21DD" w:rsidRPr="00EE749C" w:rsidRDefault="005B21DD" w:rsidP="005B21DD">
              <w:pPr>
                <w:spacing w:line="360" w:lineRule="auto"/>
                <w:rPr>
                  <w:rFonts w:ascii="Arial" w:hAnsi="Arial" w:cs="Arial"/>
                  <w:b/>
                  <w:lang w:val="es-ES"/>
                </w:rPr>
              </w:pPr>
              <w:r w:rsidRPr="00EE749C">
                <w:rPr>
                  <w:rFonts w:ascii="Arial" w:hAnsi="Arial" w:cs="Arial"/>
                  <w:b/>
                  <w:lang w:val="es-ES"/>
                </w:rPr>
                <w:t>Características Generales del FAETA</w:t>
              </w:r>
            </w:p>
            <w:p w:rsidR="005B21DD" w:rsidRPr="00C30EAF" w:rsidRDefault="005B21DD" w:rsidP="005B21DD">
              <w:pPr>
                <w:spacing w:after="120" w:line="360" w:lineRule="auto"/>
                <w:jc w:val="both"/>
                <w:rPr>
                  <w:rFonts w:ascii="Arial" w:hAnsi="Arial" w:cs="Arial"/>
                </w:rPr>
              </w:pPr>
              <w:r w:rsidRPr="00C30EAF">
                <w:rPr>
                  <w:rFonts w:ascii="Arial" w:hAnsi="Arial" w:cs="Arial"/>
                </w:rPr>
                <w:t xml:space="preserve">El FAETA es uno de los Fondos de aportaciones que fueron incorporados en el Ramo 33 a partir del año 1999, en la Ley de Coordinación Fiscal, con el objetivo de que las entidades federativas recibieran recursos económicos complementarios para prestar los servicios de educación tecnológica y de educación para adultos. </w:t>
              </w:r>
            </w:p>
            <w:p w:rsidR="005B21DD" w:rsidRDefault="005B21DD" w:rsidP="005B21DD">
              <w:pPr>
                <w:spacing w:line="360" w:lineRule="auto"/>
                <w:jc w:val="both"/>
                <w:rPr>
                  <w:rFonts w:ascii="Arial" w:hAnsi="Arial" w:cs="Arial"/>
                  <w:lang w:val="es-ES"/>
                </w:rPr>
              </w:pPr>
              <w:r>
                <w:rPr>
                  <w:rFonts w:ascii="Arial" w:hAnsi="Arial" w:cs="Arial"/>
                  <w:lang w:val="es-ES"/>
                </w:rPr>
                <w:t>Así, el Fondo de Aportaciones para la Educación Tecnológica y de Adultos es el fondo no. VI del Ramo 33 Aportaciones Federales. Los Fondos de Aportaciones Federales son recursos que el Gobierno Federal transfiere a estados y municipios para su ejercicio, condicionando su gasto a los fines específicos para los que fueron creados, mismos que fueron establecidos en la Ley de Coordinación Fiscal, que en el caso del FAETA especifica:</w:t>
              </w:r>
            </w:p>
            <w:p w:rsidR="005B21DD" w:rsidRDefault="005B21DD" w:rsidP="005B21DD">
              <w:pPr>
                <w:spacing w:line="360" w:lineRule="auto"/>
                <w:jc w:val="both"/>
                <w:rPr>
                  <w:rFonts w:ascii="Arial" w:hAnsi="Arial" w:cs="Arial"/>
                  <w:lang w:val="es-ES"/>
                </w:rPr>
              </w:pPr>
              <w:r>
                <w:rPr>
                  <w:rFonts w:ascii="Arial" w:hAnsi="Arial" w:cs="Arial"/>
                  <w:lang w:val="es-ES"/>
                </w:rPr>
                <w:t xml:space="preserve">“Artículo 42. Con cargo a las aportaciones del Fondo de Aportaciones para la Educación Tecnológica y de Adultos que les correspondan, los estados y el Distrito Federal recibirán los recursos económicos complementarios </w:t>
              </w:r>
              <w:r w:rsidRPr="00F93E4F">
                <w:rPr>
                  <w:rFonts w:ascii="Arial" w:hAnsi="Arial" w:cs="Arial"/>
                  <w:b/>
                  <w:lang w:val="es-ES"/>
                </w:rPr>
                <w:t>para prestar los servicios de educación tecnológica y de educación para adultos</w:t>
              </w:r>
              <w:r>
                <w:rPr>
                  <w:rFonts w:ascii="Arial" w:hAnsi="Arial" w:cs="Arial"/>
                  <w:lang w:val="es-ES"/>
                </w:rPr>
                <w:t>, cuya operación asuman de conformidad con los convenios de coordinación suscritos con el Ejecutivo Federal para la transferencia de los recursos humanos, materiales y financieros necesarios para la prestación de dichos servicios”</w:t>
              </w:r>
              <w:r>
                <w:rPr>
                  <w:rStyle w:val="Refdenotaalpie"/>
                  <w:rFonts w:ascii="Arial" w:hAnsi="Arial" w:cs="Arial"/>
                  <w:lang w:val="es-ES"/>
                </w:rPr>
                <w:footnoteReference w:id="3"/>
              </w:r>
            </w:p>
            <w:p w:rsidR="005B21DD" w:rsidRDefault="005B21DD" w:rsidP="005B21DD">
              <w:pPr>
                <w:spacing w:line="360" w:lineRule="auto"/>
                <w:jc w:val="both"/>
                <w:rPr>
                  <w:rFonts w:ascii="Arial" w:hAnsi="Arial" w:cs="Arial"/>
                  <w:lang w:val="es-ES"/>
                </w:rPr>
              </w:pPr>
              <w:r>
                <w:rPr>
                  <w:rFonts w:ascii="Arial" w:hAnsi="Arial" w:cs="Arial"/>
                  <w:lang w:val="es-ES"/>
                </w:rPr>
                <w:t xml:space="preserve">Adicionalmente, el apartado “Estrategia Programática” de los Ramos Generales del Presupuesto de Egresos de la Federación para el ejercicio fiscal 2013, al los cuales pertenece el Ramo 33 especifica los objetivos del fondo para el ejercicio fiscal 2013: </w:t>
              </w:r>
            </w:p>
            <w:p w:rsidR="005B21DD" w:rsidRPr="00C30EAF" w:rsidRDefault="005B21DD" w:rsidP="005B21DD">
              <w:pPr>
                <w:spacing w:after="120" w:line="360" w:lineRule="auto"/>
                <w:jc w:val="both"/>
                <w:rPr>
                  <w:rFonts w:ascii="Arial" w:hAnsi="Arial" w:cs="Arial"/>
                </w:rPr>
              </w:pPr>
              <w:r>
                <w:rPr>
                  <w:rFonts w:ascii="Arial" w:hAnsi="Arial" w:cs="Arial"/>
                  <w:lang w:val="es-ES"/>
                </w:rPr>
                <w:t>“</w:t>
              </w:r>
              <w:r w:rsidRPr="00A55815">
                <w:rPr>
                  <w:rFonts w:ascii="Arial" w:hAnsi="Arial" w:cs="Arial"/>
                  <w:lang w:val="es-ES"/>
                </w:rPr>
                <w:t>Con respecto a la educación para adultos, mediante este fondo se promueven las estrategias compensatorias para</w:t>
              </w:r>
              <w:r>
                <w:rPr>
                  <w:rFonts w:ascii="Arial" w:hAnsi="Arial" w:cs="Arial"/>
                  <w:lang w:val="es-ES"/>
                </w:rPr>
                <w:t> </w:t>
              </w:r>
              <w:r w:rsidRPr="00EE749C">
                <w:rPr>
                  <w:rFonts w:ascii="Arial" w:hAnsi="Arial" w:cs="Arial"/>
                  <w:b/>
                  <w:lang w:val="es-ES"/>
                </w:rPr>
                <w:t>el abatimiento del rezago educativo y contener el rezago neto anual, en materia de alfabetización, educación básica y formación para el trabajo</w:t>
              </w:r>
              <w:r w:rsidRPr="00A55815">
                <w:rPr>
                  <w:rFonts w:ascii="Arial" w:hAnsi="Arial" w:cs="Arial"/>
                  <w:lang w:val="es-ES"/>
                </w:rPr>
                <w:t xml:space="preserve">; así como a </w:t>
              </w:r>
              <w:r w:rsidRPr="00EE749C">
                <w:rPr>
                  <w:rFonts w:ascii="Arial" w:hAnsi="Arial" w:cs="Arial"/>
                  <w:b/>
                  <w:lang w:val="es-ES"/>
                </w:rPr>
                <w:t>contribuir en la formación de los adultos mediante una educación que les proporcione habilidades y conocimientos que les permitan un mejor desarrollo en su vida y el trabajo</w:t>
              </w:r>
              <w:r w:rsidRPr="00A55815">
                <w:rPr>
                  <w:rFonts w:ascii="Arial" w:hAnsi="Arial" w:cs="Arial"/>
                  <w:lang w:val="es-ES"/>
                </w:rPr>
                <w:t>.</w:t>
              </w:r>
              <w:r>
                <w:rPr>
                  <w:rFonts w:ascii="Arial" w:hAnsi="Arial" w:cs="Arial"/>
                  <w:lang w:val="es-ES"/>
                </w:rPr>
                <w:t> </w:t>
              </w:r>
            </w:p>
            <w:p w:rsidR="005B21DD" w:rsidRPr="00C30EAF" w:rsidRDefault="005B21DD" w:rsidP="005B21DD">
              <w:pPr>
                <w:spacing w:after="120" w:line="360" w:lineRule="auto"/>
                <w:jc w:val="both"/>
                <w:rPr>
                  <w:rFonts w:ascii="Arial" w:hAnsi="Arial" w:cs="Arial"/>
                  <w:b/>
                </w:rPr>
              </w:pPr>
              <w:r w:rsidRPr="00C30EAF">
                <w:rPr>
                  <w:rFonts w:ascii="Arial" w:hAnsi="Arial" w:cs="Arial"/>
                  <w:b/>
                </w:rPr>
                <w:t>Objetivo e importancia del Fondo</w:t>
              </w:r>
            </w:p>
            <w:p w:rsidR="005B21DD" w:rsidRPr="00C30EAF" w:rsidRDefault="005B21DD" w:rsidP="005B21DD">
              <w:pPr>
                <w:spacing w:after="120" w:line="360" w:lineRule="auto"/>
                <w:jc w:val="both"/>
                <w:rPr>
                  <w:rFonts w:ascii="Arial" w:hAnsi="Arial" w:cs="Arial"/>
                </w:rPr>
              </w:pPr>
              <w:r w:rsidRPr="00C30EAF">
                <w:rPr>
                  <w:rFonts w:ascii="Arial" w:hAnsi="Arial" w:cs="Arial"/>
                </w:rPr>
                <w:t xml:space="preserve">En ese sentido, la orientación de los recursos es hacia satisfacer una demanda de servicios  con el </w:t>
              </w:r>
              <w:r w:rsidRPr="00C30EAF">
                <w:rPr>
                  <w:rFonts w:ascii="Arial" w:hAnsi="Arial" w:cs="Arial"/>
                  <w:b/>
                </w:rPr>
                <w:t>objetivo de abatir el rezago en materia de alfabetización y educación básica de los adultos y formación para el trabajo, así como proporcionar educación tecnológica</w:t>
              </w:r>
              <w:r w:rsidRPr="00C30EAF">
                <w:rPr>
                  <w:rFonts w:ascii="Arial" w:hAnsi="Arial" w:cs="Arial"/>
                </w:rPr>
                <w:t>. Ello en el marco de la descentralización del gasto federal para los servicios de educación tecnológica proporcionados por el Colegio Nacional de Educación Profesional Técnica, CONALEP, y para los servicios de educación para adultos que coordina el Instituto Nacional para la Educación de los Adultos, INEA.</w:t>
              </w:r>
            </w:p>
            <w:p w:rsidR="005B21DD" w:rsidRPr="00C30EAF" w:rsidRDefault="005B21DD" w:rsidP="005B21DD">
              <w:pPr>
                <w:spacing w:after="120" w:line="360" w:lineRule="auto"/>
                <w:jc w:val="both"/>
                <w:rPr>
                  <w:rFonts w:ascii="Arial" w:hAnsi="Arial" w:cs="Arial"/>
                </w:rPr>
              </w:pPr>
              <w:r w:rsidRPr="00C30EAF">
                <w:rPr>
                  <w:rFonts w:ascii="Arial" w:hAnsi="Arial" w:cs="Arial"/>
                </w:rPr>
                <w:t>La descentralización de estos servicios y del gasto federal subyacente se realizó a través de la firma de Convenios de Coordinación para la Federalización de los Servicios de Educación Profesional Técnica y de Convenios de Coordinación para la Descentralización de los Servicios de Educación para Adultos, instrumentos jurídicos a través de los cuales se trasfirió a los estados la responsabilidad de prestar los servicios así como la infraestructura, recursos materiales, financieros y humanos.</w:t>
              </w:r>
            </w:p>
            <w:p w:rsidR="005B21DD" w:rsidRPr="00C30EAF" w:rsidRDefault="005B21DD" w:rsidP="005B21DD">
              <w:pPr>
                <w:spacing w:after="120" w:line="360" w:lineRule="auto"/>
                <w:jc w:val="both"/>
                <w:rPr>
                  <w:rFonts w:ascii="Arial" w:hAnsi="Arial" w:cs="Arial"/>
                  <w:b/>
                </w:rPr>
              </w:pPr>
              <w:r w:rsidRPr="00C30EAF">
                <w:rPr>
                  <w:rFonts w:ascii="Arial" w:hAnsi="Arial" w:cs="Arial"/>
                  <w:b/>
                </w:rPr>
                <w:t>Cómo se conforma y se distribuye el fondo</w:t>
              </w:r>
            </w:p>
            <w:p w:rsidR="005B21DD" w:rsidRPr="00C30EAF" w:rsidRDefault="005B21DD" w:rsidP="005B21DD">
              <w:pPr>
                <w:spacing w:after="120" w:line="360" w:lineRule="auto"/>
                <w:jc w:val="both"/>
                <w:rPr>
                  <w:rFonts w:ascii="Arial" w:hAnsi="Arial" w:cs="Arial"/>
                </w:rPr>
              </w:pPr>
              <w:r w:rsidRPr="00C30EAF">
                <w:rPr>
                  <w:rFonts w:ascii="Arial" w:hAnsi="Arial" w:cs="Arial"/>
                </w:rPr>
                <w:t xml:space="preserve">Según el Artículo 43 de la Ley de Coordinación Fiscal, el monto a distribuir del FAETA se determina anualmente en el Presupuesto de Egresos de la Federación con base en dos criterios: </w:t>
              </w:r>
            </w:p>
            <w:p w:rsidR="005B21DD" w:rsidRPr="00C30EAF" w:rsidRDefault="005B21DD" w:rsidP="005B21DD">
              <w:pPr>
                <w:pStyle w:val="Prrafodelista"/>
                <w:numPr>
                  <w:ilvl w:val="0"/>
                  <w:numId w:val="14"/>
                </w:numPr>
                <w:spacing w:after="120" w:line="360" w:lineRule="auto"/>
                <w:jc w:val="both"/>
                <w:rPr>
                  <w:rFonts w:ascii="Arial" w:hAnsi="Arial" w:cs="Arial"/>
                </w:rPr>
              </w:pPr>
              <w:r w:rsidRPr="00C30EAF">
                <w:rPr>
                  <w:rFonts w:ascii="Arial" w:hAnsi="Arial" w:cs="Arial"/>
                </w:rPr>
                <w:t>A partir de los registros de planteles, de instalaciones educativas y de plantillas de personal.</w:t>
              </w:r>
            </w:p>
            <w:p w:rsidR="005B21DD" w:rsidRPr="000C3F62" w:rsidRDefault="005B21DD" w:rsidP="005B21DD">
              <w:pPr>
                <w:pStyle w:val="Prrafodelista"/>
                <w:numPr>
                  <w:ilvl w:val="0"/>
                  <w:numId w:val="14"/>
                </w:numPr>
                <w:spacing w:after="120" w:line="360" w:lineRule="auto"/>
                <w:jc w:val="both"/>
                <w:rPr>
                  <w:rFonts w:ascii="Arial" w:hAnsi="Arial" w:cs="Arial"/>
                </w:rPr>
              </w:pPr>
              <w:r w:rsidRPr="00C30EAF">
                <w:rPr>
                  <w:rFonts w:ascii="Arial" w:hAnsi="Arial" w:cs="Arial"/>
                </w:rPr>
                <w:t xml:space="preserve">Los recursos </w:t>
              </w:r>
              <w:r w:rsidRPr="000C3F62">
                <w:rPr>
                  <w:rFonts w:ascii="Arial" w:hAnsi="Arial" w:cs="Arial"/>
                </w:rPr>
                <w:t>transferidos a través del FAETA en el ejercicio inmediato anterior, más:</w:t>
              </w:r>
            </w:p>
            <w:p w:rsidR="005B21DD" w:rsidRPr="000C3F62" w:rsidRDefault="005B21DD" w:rsidP="005B21DD">
              <w:pPr>
                <w:pStyle w:val="Prrafodelista"/>
                <w:numPr>
                  <w:ilvl w:val="1"/>
                  <w:numId w:val="14"/>
                </w:numPr>
                <w:spacing w:after="120" w:line="360" w:lineRule="auto"/>
                <w:jc w:val="both"/>
                <w:rPr>
                  <w:rFonts w:ascii="Arial" w:hAnsi="Arial" w:cs="Arial"/>
                </w:rPr>
              </w:pPr>
              <w:r w:rsidRPr="000C3F62">
                <w:rPr>
                  <w:rFonts w:ascii="Arial" w:hAnsi="Arial" w:cs="Arial"/>
                </w:rPr>
                <w:t>Ampliaciones presupuestarias autorizadas</w:t>
              </w:r>
            </w:p>
            <w:p w:rsidR="005B21DD" w:rsidRPr="000C3F62" w:rsidRDefault="005B21DD" w:rsidP="005B21DD">
              <w:pPr>
                <w:pStyle w:val="Prrafodelista"/>
                <w:numPr>
                  <w:ilvl w:val="1"/>
                  <w:numId w:val="14"/>
                </w:numPr>
                <w:spacing w:after="120" w:line="360" w:lineRule="auto"/>
                <w:jc w:val="both"/>
                <w:rPr>
                  <w:rFonts w:ascii="Arial" w:hAnsi="Arial" w:cs="Arial"/>
                </w:rPr>
              </w:pPr>
              <w:r w:rsidRPr="000C3F62">
                <w:rPr>
                  <w:rFonts w:ascii="Arial" w:hAnsi="Arial" w:cs="Arial"/>
                </w:rPr>
                <w:t>Actualización del gasto operativo</w:t>
              </w:r>
            </w:p>
            <w:p w:rsidR="005B21DD" w:rsidRPr="003909C7" w:rsidRDefault="005B21DD" w:rsidP="005B21DD">
              <w:pPr>
                <w:spacing w:after="120" w:line="360" w:lineRule="auto"/>
                <w:jc w:val="both"/>
                <w:rPr>
                  <w:rFonts w:ascii="Arial" w:hAnsi="Arial" w:cs="Arial"/>
                  <w:b/>
                  <w:i/>
                </w:rPr>
              </w:pPr>
              <w:r w:rsidRPr="00C30EAF">
                <w:rPr>
                  <w:rFonts w:ascii="Arial" w:hAnsi="Arial" w:cs="Arial"/>
                  <w:b/>
                  <w:i/>
                </w:rPr>
                <w:t xml:space="preserve">En este sentido, se observa que la determinación del Fondo a distribuir está basada totalmente en la oferta y en la capacidad de atención a una demanda que en </w:t>
              </w:r>
              <w:r w:rsidRPr="00C30EAF">
                <w:rPr>
                  <w:rFonts w:ascii="Arial" w:hAnsi="Arial" w:cs="Arial"/>
                  <w:b/>
                  <w:i/>
                  <w:u w:val="single"/>
                </w:rPr>
                <w:t>el momento de la definición del monto</w:t>
              </w:r>
              <w:r w:rsidRPr="00C30EAF">
                <w:rPr>
                  <w:rFonts w:ascii="Arial" w:hAnsi="Arial" w:cs="Arial"/>
                  <w:b/>
                  <w:i/>
                </w:rPr>
                <w:t xml:space="preserve"> no es tomada en cuenta. </w:t>
              </w:r>
            </w:p>
            <w:p w:rsidR="005B21DD" w:rsidRPr="00C30EAF" w:rsidRDefault="005B21DD" w:rsidP="005B21DD">
              <w:pPr>
                <w:spacing w:after="120" w:line="360" w:lineRule="auto"/>
                <w:jc w:val="both"/>
                <w:rPr>
                  <w:rFonts w:ascii="Arial" w:hAnsi="Arial" w:cs="Arial"/>
                </w:rPr>
              </w:pPr>
              <w:r w:rsidRPr="00C30EAF">
                <w:rPr>
                  <w:rFonts w:ascii="Arial" w:hAnsi="Arial" w:cs="Arial"/>
                </w:rPr>
                <w:t xml:space="preserve">Para la </w:t>
              </w:r>
              <w:r w:rsidRPr="00C30EAF">
                <w:rPr>
                  <w:rFonts w:ascii="Arial" w:hAnsi="Arial" w:cs="Arial"/>
                  <w:b/>
                </w:rPr>
                <w:t>distribución</w:t>
              </w:r>
              <w:r w:rsidRPr="00C30EAF">
                <w:rPr>
                  <w:rFonts w:ascii="Arial" w:hAnsi="Arial" w:cs="Arial"/>
                </w:rPr>
                <w:t xml:space="preserve"> del Fondo la Ley (Art. 43, fracc. III) establece que “</w:t>
              </w:r>
              <w:r w:rsidRPr="00C30EAF">
                <w:rPr>
                  <w:rFonts w:ascii="Arial" w:hAnsi="Arial" w:cs="Arial"/>
                  <w:b/>
                </w:rPr>
                <w:t>en el caso de la educación para adultos”</w:t>
              </w:r>
              <w:r w:rsidRPr="00C30EAF">
                <w:rPr>
                  <w:rFonts w:ascii="Arial" w:hAnsi="Arial" w:cs="Arial"/>
                </w:rPr>
                <w:t xml:space="preserve"> la determinación y la distribución de los recursos del Fondo “responderá a fórmulas que consideren las prioridades específicas y estrategias compensatorias para el abatimiento del rezago en materia de alfabetización, educación básica y formación para el trabajo”. . </w:t>
              </w:r>
            </w:p>
            <w:p w:rsidR="005B21DD" w:rsidRPr="00C30EAF" w:rsidRDefault="005B21DD" w:rsidP="005B21DD">
              <w:pPr>
                <w:spacing w:after="120" w:line="360" w:lineRule="auto"/>
                <w:jc w:val="both"/>
                <w:rPr>
                  <w:rFonts w:ascii="Arial" w:hAnsi="Arial" w:cs="Arial"/>
                </w:rPr>
              </w:pPr>
              <w:r w:rsidRPr="00C30EAF">
                <w:rPr>
                  <w:rFonts w:ascii="Arial" w:hAnsi="Arial" w:cs="Arial"/>
                </w:rPr>
                <w:t xml:space="preserve">Así, para el componente de la Educación para Adultos se consideran las siguientes variables: </w:t>
              </w:r>
            </w:p>
            <w:p w:rsidR="005B21DD" w:rsidRPr="000C3F62" w:rsidRDefault="005B21DD" w:rsidP="005B21DD">
              <w:pPr>
                <w:pStyle w:val="Prrafodelista"/>
                <w:numPr>
                  <w:ilvl w:val="0"/>
                  <w:numId w:val="15"/>
                </w:numPr>
                <w:spacing w:after="120" w:line="360" w:lineRule="auto"/>
                <w:rPr>
                  <w:rFonts w:ascii="Arial" w:hAnsi="Arial" w:cs="Arial"/>
                </w:rPr>
              </w:pPr>
              <w:r w:rsidRPr="000C3F62">
                <w:rPr>
                  <w:rFonts w:ascii="Arial" w:hAnsi="Arial" w:cs="Arial"/>
                </w:rPr>
                <w:t>Rezago educativo</w:t>
              </w:r>
            </w:p>
            <w:p w:rsidR="005B21DD" w:rsidRPr="000C3F62" w:rsidRDefault="005B21DD" w:rsidP="005B21DD">
              <w:pPr>
                <w:pStyle w:val="Prrafodelista"/>
                <w:numPr>
                  <w:ilvl w:val="0"/>
                  <w:numId w:val="15"/>
                </w:numPr>
                <w:spacing w:after="120" w:line="360" w:lineRule="auto"/>
                <w:rPr>
                  <w:rFonts w:ascii="Arial" w:hAnsi="Arial" w:cs="Arial"/>
                </w:rPr>
              </w:pPr>
              <w:r w:rsidRPr="000C3F62">
                <w:rPr>
                  <w:rFonts w:ascii="Arial" w:hAnsi="Arial" w:cs="Arial"/>
                </w:rPr>
                <w:t>Índice estatal de marginación</w:t>
              </w:r>
            </w:p>
            <w:p w:rsidR="005B21DD" w:rsidRPr="000C3F62" w:rsidRDefault="005B21DD" w:rsidP="005B21DD">
              <w:pPr>
                <w:pStyle w:val="Prrafodelista"/>
                <w:numPr>
                  <w:ilvl w:val="0"/>
                  <w:numId w:val="15"/>
                </w:numPr>
                <w:spacing w:after="120" w:line="360" w:lineRule="auto"/>
                <w:rPr>
                  <w:rFonts w:ascii="Arial" w:hAnsi="Arial" w:cs="Arial"/>
                </w:rPr>
              </w:pPr>
              <w:r w:rsidRPr="000C3F62">
                <w:rPr>
                  <w:rFonts w:ascii="Arial" w:hAnsi="Arial" w:cs="Arial"/>
                </w:rPr>
                <w:t>Desempeño Académico</w:t>
              </w:r>
            </w:p>
            <w:p w:rsidR="005B21DD" w:rsidRPr="000C3F62" w:rsidRDefault="005B21DD" w:rsidP="005B21DD">
              <w:pPr>
                <w:pStyle w:val="Prrafodelista"/>
                <w:numPr>
                  <w:ilvl w:val="0"/>
                  <w:numId w:val="15"/>
                </w:numPr>
                <w:spacing w:after="120" w:line="360" w:lineRule="auto"/>
                <w:rPr>
                  <w:rFonts w:ascii="Arial" w:hAnsi="Arial" w:cs="Arial"/>
                </w:rPr>
              </w:pPr>
              <w:r w:rsidRPr="000C3F62">
                <w:rPr>
                  <w:rFonts w:ascii="Arial" w:hAnsi="Arial" w:cs="Arial"/>
                </w:rPr>
                <w:t>Eficiencia Operativa</w:t>
              </w:r>
            </w:p>
            <w:p w:rsidR="005B21DD" w:rsidRPr="000C3F62" w:rsidRDefault="005B21DD" w:rsidP="005B21DD">
              <w:pPr>
                <w:pStyle w:val="Prrafodelista"/>
                <w:numPr>
                  <w:ilvl w:val="0"/>
                  <w:numId w:val="15"/>
                </w:numPr>
                <w:spacing w:after="120" w:line="360" w:lineRule="auto"/>
                <w:rPr>
                  <w:rFonts w:ascii="Arial" w:hAnsi="Arial" w:cs="Arial"/>
                </w:rPr>
              </w:pPr>
              <w:r w:rsidRPr="000C3F62">
                <w:rPr>
                  <w:rFonts w:ascii="Arial" w:hAnsi="Arial" w:cs="Arial"/>
                </w:rPr>
                <w:t>Aportación del Gobierno estatal</w:t>
              </w: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Pr="003909C7" w:rsidRDefault="005B21DD" w:rsidP="005B21DD">
              <w:pPr>
                <w:spacing w:line="360" w:lineRule="auto"/>
                <w:jc w:val="both"/>
                <w:rPr>
                  <w:rFonts w:ascii="Arial" w:hAnsi="Arial" w:cs="Arial"/>
                  <w:b/>
                  <w:sz w:val="36"/>
                  <w:szCs w:val="36"/>
                </w:rPr>
              </w:pPr>
              <w:r w:rsidRPr="003909C7">
                <w:rPr>
                  <w:rFonts w:ascii="Arial" w:hAnsi="Arial" w:cs="Arial"/>
                  <w:b/>
                  <w:sz w:val="36"/>
                  <w:szCs w:val="36"/>
                </w:rPr>
                <w:t>Anexo II. Objetivos Estratégicos de la Dependencia Responsable de la Operación del Fondo</w:t>
              </w: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r>
                <w:rPr>
                  <w:rFonts w:ascii="Arial" w:hAnsi="Arial" w:cs="Arial"/>
                  <w:sz w:val="24"/>
                  <w:szCs w:val="24"/>
                </w:rPr>
                <w:t xml:space="preserve">Los objetivos estratégicos del IEAEY son los siguientes: </w:t>
              </w:r>
            </w:p>
            <w:p w:rsidR="005B21DD" w:rsidRPr="003909C7" w:rsidRDefault="005B21DD" w:rsidP="005B21DD">
              <w:pPr>
                <w:pStyle w:val="Prrafodelista"/>
                <w:numPr>
                  <w:ilvl w:val="0"/>
                  <w:numId w:val="16"/>
                </w:numPr>
                <w:spacing w:line="360" w:lineRule="auto"/>
                <w:jc w:val="both"/>
                <w:rPr>
                  <w:rFonts w:ascii="Arial" w:hAnsi="Arial" w:cs="Arial"/>
                  <w:sz w:val="24"/>
                  <w:szCs w:val="24"/>
                </w:rPr>
              </w:pPr>
              <w:r w:rsidRPr="003909C7">
                <w:rPr>
                  <w:rFonts w:ascii="Arial" w:hAnsi="Arial" w:cs="Arial"/>
                  <w:sz w:val="24"/>
                  <w:szCs w:val="24"/>
                </w:rPr>
                <w:t xml:space="preserve">Lograr que toda persona de 15 o más años de edad, que carecen de las habilidades necesarias para el dominio de la lecto-escritura y el cálculo básico, las aprenda y las aplique a su vida cotidiana. </w:t>
              </w:r>
            </w:p>
            <w:p w:rsidR="005B21DD" w:rsidRPr="003909C7" w:rsidRDefault="005B21DD" w:rsidP="005B21DD">
              <w:pPr>
                <w:pStyle w:val="Prrafodelista"/>
                <w:numPr>
                  <w:ilvl w:val="0"/>
                  <w:numId w:val="16"/>
                </w:numPr>
                <w:spacing w:line="360" w:lineRule="auto"/>
                <w:jc w:val="both"/>
                <w:rPr>
                  <w:rFonts w:ascii="Arial" w:hAnsi="Arial" w:cs="Arial"/>
                  <w:sz w:val="24"/>
                  <w:szCs w:val="24"/>
                </w:rPr>
              </w:pPr>
              <w:r w:rsidRPr="003909C7">
                <w:rPr>
                  <w:rFonts w:ascii="Arial" w:hAnsi="Arial" w:cs="Arial"/>
                  <w:sz w:val="24"/>
                  <w:szCs w:val="24"/>
                </w:rPr>
                <w:t xml:space="preserve">Poner a disposición de toda persona joven o adulta los medios necesarios para que, quienes no han conseguido iniciar o concluir su educación primaria o secundaria puedan hacerlo, incluso en lengua maya. </w:t>
              </w:r>
            </w:p>
            <w:p w:rsidR="005B21DD" w:rsidRPr="003909C7" w:rsidRDefault="005B21DD" w:rsidP="005B21DD">
              <w:pPr>
                <w:pStyle w:val="Prrafodelista"/>
                <w:numPr>
                  <w:ilvl w:val="0"/>
                  <w:numId w:val="16"/>
                </w:numPr>
                <w:spacing w:line="360" w:lineRule="auto"/>
                <w:jc w:val="both"/>
                <w:rPr>
                  <w:rFonts w:ascii="Arial" w:hAnsi="Arial" w:cs="Arial"/>
                  <w:sz w:val="24"/>
                  <w:szCs w:val="24"/>
                </w:rPr>
              </w:pPr>
              <w:r w:rsidRPr="003909C7">
                <w:rPr>
                  <w:rFonts w:ascii="Arial" w:hAnsi="Arial" w:cs="Arial"/>
                  <w:sz w:val="24"/>
                  <w:szCs w:val="24"/>
                </w:rPr>
                <w:t>Atender a la población entre 10 y 14 años no matriculada en los servicios escolarizados.</w:t>
              </w: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Pr="0044784A" w:rsidRDefault="005B21DD" w:rsidP="005B21DD">
              <w:pPr>
                <w:spacing w:line="360" w:lineRule="auto"/>
                <w:jc w:val="center"/>
                <w:rPr>
                  <w:rFonts w:ascii="Arial" w:hAnsi="Arial" w:cs="Arial"/>
                  <w:b/>
                  <w:sz w:val="36"/>
                  <w:szCs w:val="36"/>
                </w:rPr>
              </w:pPr>
              <w:r w:rsidRPr="0044784A">
                <w:rPr>
                  <w:rFonts w:ascii="Arial" w:hAnsi="Arial" w:cs="Arial"/>
                  <w:b/>
                  <w:sz w:val="36"/>
                  <w:szCs w:val="36"/>
                </w:rPr>
                <w:t>Anexo III. Instrumentos de Recolección de la Información</w:t>
              </w:r>
            </w:p>
            <w:p w:rsidR="005B21DD" w:rsidRDefault="000C3F62" w:rsidP="005B21DD">
              <w:pPr>
                <w:spacing w:line="360" w:lineRule="auto"/>
                <w:jc w:val="both"/>
                <w:rPr>
                  <w:rFonts w:ascii="Arial" w:hAnsi="Arial" w:cs="Arial"/>
                  <w:sz w:val="24"/>
                  <w:szCs w:val="24"/>
                </w:rPr>
              </w:pPr>
              <w:r>
                <w:rPr>
                  <w:rFonts w:ascii="Arial" w:hAnsi="Arial" w:cs="Arial"/>
                  <w:sz w:val="24"/>
                  <w:szCs w:val="24"/>
                </w:rPr>
                <w:t>Para responder a las preguntas metodológicas que refieren los Términos de Referencia de esta Evaluación Estratégica de Consistencia y Resultados, se analizó la información considerada como de “tipo primaria”, que consiste en las bases de datos enviadas por la instancia ejecutora</w:t>
              </w:r>
              <w:r w:rsidR="002D46A9">
                <w:rPr>
                  <w:rFonts w:ascii="Arial" w:hAnsi="Arial" w:cs="Arial"/>
                  <w:sz w:val="24"/>
                  <w:szCs w:val="24"/>
                </w:rPr>
                <w:t>, y que se enlistan en el Anexo IV.</w:t>
              </w:r>
            </w:p>
            <w:p w:rsidR="002D46A9" w:rsidRDefault="002D46A9" w:rsidP="005B21DD">
              <w:pPr>
                <w:spacing w:line="360" w:lineRule="auto"/>
                <w:jc w:val="both"/>
                <w:rPr>
                  <w:rFonts w:ascii="Arial" w:hAnsi="Arial" w:cs="Arial"/>
                  <w:sz w:val="24"/>
                  <w:szCs w:val="24"/>
                </w:rPr>
              </w:pPr>
              <w:r>
                <w:rPr>
                  <w:rFonts w:ascii="Arial" w:hAnsi="Arial" w:cs="Arial"/>
                  <w:sz w:val="24"/>
                  <w:szCs w:val="24"/>
                </w:rPr>
                <w:t>Asimismo, se revisó y analizó información considerada como de tipo Secundaria”, que implicó la búsqueda y consulta de páginas web oficiales.</w:t>
              </w: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both"/>
                <w:rPr>
                  <w:rFonts w:ascii="Arial" w:hAnsi="Arial" w:cs="Arial"/>
                  <w:sz w:val="24"/>
                  <w:szCs w:val="24"/>
                </w:rPr>
              </w:pPr>
            </w:p>
            <w:p w:rsidR="005B21DD" w:rsidRDefault="005B21DD" w:rsidP="005B21DD">
              <w:pPr>
                <w:spacing w:line="360" w:lineRule="auto"/>
                <w:jc w:val="center"/>
                <w:rPr>
                  <w:rFonts w:ascii="Arial" w:hAnsi="Arial" w:cs="Arial"/>
                  <w:b/>
                  <w:sz w:val="36"/>
                  <w:szCs w:val="36"/>
                </w:rPr>
              </w:pPr>
              <w:r w:rsidRPr="0044784A">
                <w:rPr>
                  <w:rFonts w:ascii="Arial" w:hAnsi="Arial" w:cs="Arial"/>
                  <w:b/>
                  <w:sz w:val="36"/>
                  <w:szCs w:val="36"/>
                </w:rPr>
                <w:t>Anexo IV. Bases de Datos Utilizadas para el Análisi</w:t>
              </w:r>
              <w:r w:rsidR="002D46A9">
                <w:rPr>
                  <w:rFonts w:ascii="Arial" w:hAnsi="Arial" w:cs="Arial"/>
                  <w:b/>
                  <w:sz w:val="36"/>
                  <w:szCs w:val="36"/>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999"/>
                <w:gridCol w:w="3406"/>
              </w:tblGrid>
              <w:tr w:rsidR="00153130" w:rsidRPr="007917EC" w:rsidTr="00153130">
                <w:tc>
                  <w:tcPr>
                    <w:tcW w:w="626" w:type="dxa"/>
                  </w:tcPr>
                  <w:p w:rsidR="00153130" w:rsidRPr="007917EC" w:rsidRDefault="005B21DD" w:rsidP="009C74A3">
                    <w:pPr>
                      <w:spacing w:after="0" w:line="240" w:lineRule="auto"/>
                      <w:rPr>
                        <w:lang w:val="es-ES"/>
                      </w:rPr>
                    </w:pPr>
                    <w:r w:rsidRPr="007917EC">
                      <w:rPr>
                        <w:lang w:val="es-ES"/>
                      </w:rPr>
                      <w:t>N</w:t>
                    </w:r>
                    <w:r w:rsidR="00153130" w:rsidRPr="007917EC">
                      <w:rPr>
                        <w:lang w:val="es-ES"/>
                      </w:rPr>
                      <w:t xml:space="preserve">o. </w:t>
                    </w:r>
                  </w:p>
                </w:tc>
                <w:tc>
                  <w:tcPr>
                    <w:tcW w:w="5999" w:type="dxa"/>
                  </w:tcPr>
                  <w:p w:rsidR="00153130" w:rsidRPr="007917EC" w:rsidRDefault="00153130" w:rsidP="009C74A3">
                    <w:pPr>
                      <w:spacing w:after="0" w:line="240" w:lineRule="auto"/>
                      <w:rPr>
                        <w:lang w:val="es-ES"/>
                      </w:rPr>
                    </w:pPr>
                    <w:r w:rsidRPr="007917EC">
                      <w:rPr>
                        <w:lang w:val="es-ES"/>
                      </w:rPr>
                      <w:t>Título</w:t>
                    </w:r>
                  </w:p>
                </w:tc>
                <w:tc>
                  <w:tcPr>
                    <w:tcW w:w="3406" w:type="dxa"/>
                  </w:tcPr>
                  <w:p w:rsidR="00153130" w:rsidRPr="007917EC" w:rsidRDefault="00153130" w:rsidP="009C74A3">
                    <w:pPr>
                      <w:spacing w:after="0" w:line="240" w:lineRule="auto"/>
                      <w:rPr>
                        <w:lang w:val="es-ES"/>
                      </w:rPr>
                    </w:pPr>
                    <w:r>
                      <w:rPr>
                        <w:lang w:val="es-ES"/>
                      </w:rPr>
                      <w:t xml:space="preserve">Nombre del </w:t>
                    </w:r>
                    <w:r w:rsidRPr="007917EC">
                      <w:rPr>
                        <w:lang w:val="es-ES"/>
                      </w:rPr>
                      <w:t>Archivo</w:t>
                    </w:r>
                  </w:p>
                </w:tc>
              </w:tr>
              <w:tr w:rsidR="00153130" w:rsidRPr="00DD2992" w:rsidTr="00153130">
                <w:trPr>
                  <w:trHeight w:val="1915"/>
                </w:trPr>
                <w:tc>
                  <w:tcPr>
                    <w:tcW w:w="626" w:type="dxa"/>
                  </w:tcPr>
                  <w:p w:rsidR="00153130" w:rsidRPr="007917EC" w:rsidRDefault="00153130" w:rsidP="009C74A3">
                    <w:pPr>
                      <w:spacing w:after="0" w:line="240" w:lineRule="auto"/>
                      <w:rPr>
                        <w:lang w:val="es-ES"/>
                      </w:rPr>
                    </w:pPr>
                    <w:r w:rsidRPr="007917EC">
                      <w:rPr>
                        <w:lang w:val="es-ES"/>
                      </w:rPr>
                      <w:t>01</w:t>
                    </w:r>
                  </w:p>
                </w:tc>
                <w:tc>
                  <w:tcPr>
                    <w:tcW w:w="5999" w:type="dxa"/>
                  </w:tcPr>
                  <w:p w:rsidR="00153130" w:rsidRPr="00DB6CBD" w:rsidRDefault="00153130" w:rsidP="009C74A3">
                    <w:pPr>
                      <w:pStyle w:val="Ttulo3"/>
                      <w:ind w:left="150" w:right="150"/>
                      <w:rPr>
                        <w:rFonts w:ascii="Verdana" w:hAnsi="Verdana"/>
                        <w:b/>
                        <w:color w:val="666666"/>
                      </w:rPr>
                    </w:pPr>
                    <w:r w:rsidRPr="00D720D9">
                      <w:rPr>
                        <w:rFonts w:ascii="Calibri" w:hAnsi="Calibri" w:cs="Calibri"/>
                        <w:b/>
                        <w:color w:val="666666"/>
                        <w:sz w:val="22"/>
                        <w:szCs w:val="22"/>
                      </w:rPr>
                      <w:t xml:space="preserve"> Fondo de Aportaciones para la Educación Tecnológica y de Adultos (FAETA)</w:t>
                    </w:r>
                  </w:p>
                  <w:p w:rsidR="00153130" w:rsidRPr="007917EC" w:rsidRDefault="00153130" w:rsidP="009C74A3">
                    <w:pPr>
                      <w:spacing w:after="0" w:line="240" w:lineRule="auto"/>
                      <w:rPr>
                        <w:lang w:val="es-ES"/>
                      </w:rPr>
                    </w:pPr>
                  </w:p>
                </w:tc>
                <w:tc>
                  <w:tcPr>
                    <w:tcW w:w="3406" w:type="dxa"/>
                  </w:tcPr>
                  <w:p w:rsidR="00153130" w:rsidRPr="007917EC" w:rsidRDefault="00153130" w:rsidP="009C74A3">
                    <w:pPr>
                      <w:spacing w:after="0" w:line="240" w:lineRule="auto"/>
                      <w:rPr>
                        <w:lang w:val="es-ES"/>
                      </w:rPr>
                    </w:pPr>
                    <w:r>
                      <w:rPr>
                        <w:lang w:val="es-ES"/>
                      </w:rPr>
                      <w:t>Ficha Técnica FAETA educación adultos tercer trimestre 2013</w:t>
                    </w:r>
                  </w:p>
                </w:tc>
              </w:tr>
              <w:tr w:rsidR="00153130" w:rsidRPr="00DD2992" w:rsidTr="00153130">
                <w:tc>
                  <w:tcPr>
                    <w:tcW w:w="626" w:type="dxa"/>
                  </w:tcPr>
                  <w:p w:rsidR="00153130" w:rsidRPr="007917EC" w:rsidRDefault="00153130" w:rsidP="009C74A3">
                    <w:pPr>
                      <w:spacing w:after="0" w:line="240" w:lineRule="auto"/>
                      <w:rPr>
                        <w:lang w:val="es-ES"/>
                      </w:rPr>
                    </w:pPr>
                    <w:r w:rsidRPr="007917EC">
                      <w:rPr>
                        <w:lang w:val="es-ES"/>
                      </w:rPr>
                      <w:t>02</w:t>
                    </w:r>
                  </w:p>
                </w:tc>
                <w:tc>
                  <w:tcPr>
                    <w:tcW w:w="5999" w:type="dxa"/>
                  </w:tcPr>
                  <w:p w:rsidR="00153130" w:rsidRPr="00D720D9" w:rsidRDefault="00153130" w:rsidP="009C74A3">
                    <w:pPr>
                      <w:spacing w:line="240" w:lineRule="auto"/>
                      <w:jc w:val="center"/>
                      <w:rPr>
                        <w:b/>
                      </w:rPr>
                    </w:pPr>
                    <w:r w:rsidRPr="00D720D9">
                      <w:rPr>
                        <w:b/>
                      </w:rPr>
                      <w:t>MATRIZ DE INDICADORES DE RESULTADOS PARA EL FAETA 2013 YUCATAN</w:t>
                    </w:r>
                  </w:p>
                  <w:p w:rsidR="00153130" w:rsidRPr="00D720D9" w:rsidRDefault="00153130" w:rsidP="009C74A3">
                    <w:pPr>
                      <w:spacing w:after="0" w:line="240" w:lineRule="auto"/>
                    </w:pPr>
                  </w:p>
                </w:tc>
                <w:tc>
                  <w:tcPr>
                    <w:tcW w:w="3406" w:type="dxa"/>
                  </w:tcPr>
                  <w:p w:rsidR="00153130" w:rsidRPr="007917EC" w:rsidRDefault="00153130" w:rsidP="009C74A3">
                    <w:pPr>
                      <w:spacing w:after="0" w:line="240" w:lineRule="auto"/>
                      <w:rPr>
                        <w:lang w:val="es-ES"/>
                      </w:rPr>
                    </w:pPr>
                  </w:p>
                </w:tc>
              </w:tr>
              <w:tr w:rsidR="00153130" w:rsidRPr="007917EC" w:rsidTr="00153130">
                <w:tc>
                  <w:tcPr>
                    <w:tcW w:w="626" w:type="dxa"/>
                  </w:tcPr>
                  <w:p w:rsidR="00153130" w:rsidRPr="007917EC" w:rsidRDefault="00153130" w:rsidP="009C74A3">
                    <w:pPr>
                      <w:spacing w:after="0" w:line="240" w:lineRule="auto"/>
                      <w:rPr>
                        <w:lang w:val="es-ES"/>
                      </w:rPr>
                    </w:pPr>
                    <w:r>
                      <w:rPr>
                        <w:lang w:val="es-ES"/>
                      </w:rPr>
                      <w:t>03</w:t>
                    </w:r>
                  </w:p>
                </w:tc>
                <w:tc>
                  <w:tcPr>
                    <w:tcW w:w="5999" w:type="dxa"/>
                  </w:tcPr>
                  <w:p w:rsidR="00153130" w:rsidRPr="007917EC" w:rsidRDefault="00153130" w:rsidP="009C74A3">
                    <w:pPr>
                      <w:spacing w:after="0" w:line="240" w:lineRule="auto"/>
                      <w:rPr>
                        <w:lang w:val="es-ES"/>
                      </w:rPr>
                    </w:pPr>
                    <w:r>
                      <w:rPr>
                        <w:lang w:val="es-ES"/>
                      </w:rPr>
                      <w:t>Programa Anual de Trabajo 2014</w:t>
                    </w:r>
                  </w:p>
                </w:tc>
                <w:tc>
                  <w:tcPr>
                    <w:tcW w:w="3406" w:type="dxa"/>
                  </w:tcPr>
                  <w:p w:rsidR="00153130" w:rsidRPr="007917EC" w:rsidRDefault="00153130" w:rsidP="009C74A3">
                    <w:pPr>
                      <w:spacing w:after="0" w:line="240" w:lineRule="auto"/>
                      <w:rPr>
                        <w:lang w:val="es-ES"/>
                      </w:rPr>
                    </w:pPr>
                    <w:r>
                      <w:rPr>
                        <w:rFonts w:ascii="Arial" w:hAnsi="Arial" w:cs="Arial"/>
                      </w:rPr>
                      <w:t>UBPs  FISE 2013</w:t>
                    </w:r>
                  </w:p>
                </w:tc>
              </w:tr>
              <w:tr w:rsidR="00153130" w:rsidRPr="00D96FCA" w:rsidTr="00153130">
                <w:tc>
                  <w:tcPr>
                    <w:tcW w:w="626" w:type="dxa"/>
                  </w:tcPr>
                  <w:p w:rsidR="00153130" w:rsidRPr="007917EC" w:rsidRDefault="00153130" w:rsidP="009C74A3">
                    <w:pPr>
                      <w:spacing w:after="0" w:line="240" w:lineRule="auto"/>
                      <w:rPr>
                        <w:lang w:val="es-ES"/>
                      </w:rPr>
                    </w:pPr>
                    <w:r>
                      <w:rPr>
                        <w:lang w:val="es-ES"/>
                      </w:rPr>
                      <w:t>04</w:t>
                    </w:r>
                  </w:p>
                </w:tc>
                <w:tc>
                  <w:tcPr>
                    <w:tcW w:w="5999" w:type="dxa"/>
                  </w:tcPr>
                  <w:p w:rsidR="00153130" w:rsidRPr="007917EC" w:rsidRDefault="00153130" w:rsidP="009C74A3">
                    <w:pPr>
                      <w:spacing w:after="0" w:line="240" w:lineRule="auto"/>
                      <w:rPr>
                        <w:lang w:val="es-ES"/>
                      </w:rPr>
                    </w:pPr>
                    <w:r>
                      <w:rPr>
                        <w:lang w:val="es-ES"/>
                      </w:rPr>
                      <w:t>Objetivos del instituto</w:t>
                    </w:r>
                  </w:p>
                </w:tc>
                <w:tc>
                  <w:tcPr>
                    <w:tcW w:w="3406" w:type="dxa"/>
                  </w:tcPr>
                  <w:p w:rsidR="00153130" w:rsidRPr="00D96FCA" w:rsidRDefault="00153130" w:rsidP="009C74A3">
                    <w:pPr>
                      <w:spacing w:after="0" w:line="240" w:lineRule="auto"/>
                      <w:rPr>
                        <w:lang w:val="pt-BR"/>
                      </w:rPr>
                    </w:pPr>
                  </w:p>
                </w:tc>
              </w:tr>
              <w:tr w:rsidR="00153130" w:rsidRPr="00D96FCA" w:rsidTr="00153130">
                <w:tc>
                  <w:tcPr>
                    <w:tcW w:w="626" w:type="dxa"/>
                  </w:tcPr>
                  <w:p w:rsidR="00153130" w:rsidRDefault="00153130" w:rsidP="009C74A3">
                    <w:pPr>
                      <w:spacing w:after="0" w:line="240" w:lineRule="auto"/>
                      <w:rPr>
                        <w:lang w:val="pt-BR"/>
                      </w:rPr>
                    </w:pPr>
                    <w:r>
                      <w:rPr>
                        <w:lang w:val="pt-BR"/>
                      </w:rPr>
                      <w:t>05</w:t>
                    </w:r>
                  </w:p>
                  <w:p w:rsidR="00153130" w:rsidRPr="00D96FCA" w:rsidRDefault="00153130" w:rsidP="009C74A3">
                    <w:pPr>
                      <w:spacing w:after="0" w:line="240" w:lineRule="auto"/>
                      <w:rPr>
                        <w:lang w:val="pt-BR"/>
                      </w:rPr>
                    </w:pPr>
                  </w:p>
                </w:tc>
                <w:tc>
                  <w:tcPr>
                    <w:tcW w:w="5999" w:type="dxa"/>
                  </w:tcPr>
                  <w:p w:rsidR="00153130" w:rsidRPr="00D96FCA" w:rsidRDefault="00153130" w:rsidP="009C74A3">
                    <w:pPr>
                      <w:spacing w:after="0" w:line="240" w:lineRule="auto"/>
                      <w:rPr>
                        <w:lang w:val="pt-BR"/>
                      </w:rPr>
                    </w:pPr>
                    <w:r>
                      <w:rPr>
                        <w:lang w:val="pt-BR"/>
                      </w:rPr>
                      <w:t>Plan Nacional de Desarrollo 2013-2018</w:t>
                    </w:r>
                  </w:p>
                </w:tc>
                <w:tc>
                  <w:tcPr>
                    <w:tcW w:w="3406" w:type="dxa"/>
                  </w:tcPr>
                  <w:p w:rsidR="00153130" w:rsidRPr="00374766" w:rsidRDefault="00A57857" w:rsidP="009C74A3">
                    <w:pPr>
                      <w:spacing w:after="0" w:line="240" w:lineRule="auto"/>
                    </w:pPr>
                    <w:hyperlink r:id="rId29" w:history="1">
                      <w:r w:rsidR="00153130">
                        <w:rPr>
                          <w:rStyle w:val="Hipervnculo"/>
                        </w:rPr>
                        <w:t>05</w:t>
                      </w:r>
                      <w:r w:rsidR="00153130" w:rsidRPr="00062666">
                        <w:rPr>
                          <w:rStyle w:val="Hipervnculo"/>
                        </w:rPr>
                        <w:t>_PND</w:t>
                      </w:r>
                    </w:hyperlink>
                  </w:p>
                </w:tc>
              </w:tr>
              <w:tr w:rsidR="00153130" w:rsidRPr="00D96FCA" w:rsidTr="00153130">
                <w:tc>
                  <w:tcPr>
                    <w:tcW w:w="626" w:type="dxa"/>
                  </w:tcPr>
                  <w:p w:rsidR="00153130" w:rsidRDefault="00153130" w:rsidP="009C74A3">
                    <w:pPr>
                      <w:spacing w:after="0" w:line="240" w:lineRule="auto"/>
                      <w:rPr>
                        <w:lang w:val="pt-BR"/>
                      </w:rPr>
                    </w:pPr>
                  </w:p>
                </w:tc>
                <w:tc>
                  <w:tcPr>
                    <w:tcW w:w="5999" w:type="dxa"/>
                  </w:tcPr>
                  <w:p w:rsidR="00153130" w:rsidRDefault="00153130" w:rsidP="009C74A3">
                    <w:pPr>
                      <w:spacing w:after="0" w:line="240" w:lineRule="auto"/>
                      <w:rPr>
                        <w:lang w:val="pt-BR"/>
                      </w:rPr>
                    </w:pPr>
                  </w:p>
                </w:tc>
                <w:tc>
                  <w:tcPr>
                    <w:tcW w:w="3406" w:type="dxa"/>
                  </w:tcPr>
                  <w:p w:rsidR="00153130" w:rsidRDefault="00153130" w:rsidP="009C74A3">
                    <w:pPr>
                      <w:spacing w:after="0" w:line="240" w:lineRule="auto"/>
                    </w:pPr>
                  </w:p>
                </w:tc>
              </w:tr>
              <w:tr w:rsidR="00153130" w:rsidRPr="00374766" w:rsidTr="00153130">
                <w:tc>
                  <w:tcPr>
                    <w:tcW w:w="626" w:type="dxa"/>
                  </w:tcPr>
                  <w:p w:rsidR="00153130" w:rsidRPr="00D96FCA" w:rsidRDefault="00153130" w:rsidP="009C74A3">
                    <w:pPr>
                      <w:spacing w:after="0" w:line="240" w:lineRule="auto"/>
                      <w:rPr>
                        <w:lang w:val="pt-BR"/>
                      </w:rPr>
                    </w:pPr>
                    <w:r>
                      <w:rPr>
                        <w:lang w:val="pt-BR"/>
                      </w:rPr>
                      <w:t>06</w:t>
                    </w:r>
                  </w:p>
                </w:tc>
                <w:tc>
                  <w:tcPr>
                    <w:tcW w:w="5999" w:type="dxa"/>
                  </w:tcPr>
                  <w:p w:rsidR="00153130" w:rsidRPr="00D96FCA" w:rsidRDefault="00153130" w:rsidP="009C74A3">
                    <w:pPr>
                      <w:spacing w:after="0" w:line="240" w:lineRule="auto"/>
                      <w:rPr>
                        <w:lang w:val="pt-BR"/>
                      </w:rPr>
                    </w:pPr>
                    <w:r>
                      <w:rPr>
                        <w:lang w:val="pt-BR"/>
                      </w:rPr>
                      <w:t>Plan Estatal de Desarrollo 2012-2018</w:t>
                    </w:r>
                  </w:p>
                </w:tc>
                <w:tc>
                  <w:tcPr>
                    <w:tcW w:w="3406" w:type="dxa"/>
                  </w:tcPr>
                  <w:p w:rsidR="00153130" w:rsidRPr="00374766" w:rsidRDefault="00153130" w:rsidP="009C74A3">
                    <w:pPr>
                      <w:spacing w:after="0" w:line="240" w:lineRule="auto"/>
                    </w:pPr>
                    <w:r w:rsidRPr="003675B6">
                      <w:t>PED-2012-2018-Yuc</w:t>
                    </w:r>
                  </w:p>
                </w:tc>
              </w:tr>
              <w:tr w:rsidR="00153130" w:rsidRPr="00D96FCA" w:rsidTr="00153130">
                <w:tc>
                  <w:tcPr>
                    <w:tcW w:w="626" w:type="dxa"/>
                  </w:tcPr>
                  <w:p w:rsidR="00153130" w:rsidRPr="00D96FCA" w:rsidRDefault="00153130" w:rsidP="009C74A3">
                    <w:pPr>
                      <w:spacing w:after="0" w:line="240" w:lineRule="auto"/>
                      <w:rPr>
                        <w:lang w:val="pt-BR"/>
                      </w:rPr>
                    </w:pPr>
                    <w:r>
                      <w:rPr>
                        <w:lang w:val="pt-BR"/>
                      </w:rPr>
                      <w:t>07</w:t>
                    </w:r>
                  </w:p>
                </w:tc>
                <w:tc>
                  <w:tcPr>
                    <w:tcW w:w="5999" w:type="dxa"/>
                  </w:tcPr>
                  <w:p w:rsidR="00153130" w:rsidRPr="00D96FCA" w:rsidRDefault="00153130" w:rsidP="009C74A3">
                    <w:pPr>
                      <w:spacing w:after="0" w:line="240" w:lineRule="auto"/>
                      <w:rPr>
                        <w:lang w:val="pt-BR"/>
                      </w:rPr>
                    </w:pPr>
                    <w:r>
                      <w:rPr>
                        <w:lang w:val="pt-BR"/>
                      </w:rPr>
                      <w:t>Diagnostico</w:t>
                    </w:r>
                  </w:p>
                </w:tc>
                <w:tc>
                  <w:tcPr>
                    <w:tcW w:w="3406" w:type="dxa"/>
                  </w:tcPr>
                  <w:p w:rsidR="00153130" w:rsidRDefault="00153130" w:rsidP="009C74A3">
                    <w:pPr>
                      <w:spacing w:after="0" w:line="240" w:lineRule="auto"/>
                      <w:rPr>
                        <w:lang w:val="pt-BR"/>
                      </w:rPr>
                    </w:pPr>
                    <w:r>
                      <w:rPr>
                        <w:lang w:val="pt-BR"/>
                      </w:rPr>
                      <w:t>07 Diagnostico</w:t>
                    </w:r>
                  </w:p>
                  <w:p w:rsidR="00153130" w:rsidRPr="00D96FCA" w:rsidRDefault="00153130" w:rsidP="009C74A3">
                    <w:pPr>
                      <w:spacing w:after="0" w:line="240" w:lineRule="auto"/>
                      <w:rPr>
                        <w:lang w:val="pt-BR"/>
                      </w:rPr>
                    </w:pPr>
                  </w:p>
                </w:tc>
              </w:tr>
              <w:tr w:rsidR="00153130" w:rsidRPr="001C6EDB" w:rsidTr="00153130">
                <w:tc>
                  <w:tcPr>
                    <w:tcW w:w="626" w:type="dxa"/>
                  </w:tcPr>
                  <w:p w:rsidR="00153130" w:rsidRDefault="00153130" w:rsidP="009C74A3">
                    <w:pPr>
                      <w:spacing w:after="0" w:line="240" w:lineRule="auto"/>
                      <w:rPr>
                        <w:lang w:val="pt-BR"/>
                      </w:rPr>
                    </w:pPr>
                    <w:r>
                      <w:rPr>
                        <w:lang w:val="pt-BR"/>
                      </w:rPr>
                      <w:t>08</w:t>
                    </w:r>
                  </w:p>
                </w:tc>
                <w:tc>
                  <w:tcPr>
                    <w:tcW w:w="5999" w:type="dxa"/>
                  </w:tcPr>
                  <w:p w:rsidR="00153130" w:rsidRPr="001C6EDB" w:rsidRDefault="00153130" w:rsidP="009C74A3">
                    <w:pPr>
                      <w:spacing w:after="0" w:line="240" w:lineRule="auto"/>
                    </w:pPr>
                  </w:p>
                </w:tc>
                <w:tc>
                  <w:tcPr>
                    <w:tcW w:w="3406" w:type="dxa"/>
                  </w:tcPr>
                  <w:p w:rsidR="00153130" w:rsidRPr="001C6EDB" w:rsidRDefault="00153130" w:rsidP="009C74A3">
                    <w:pPr>
                      <w:spacing w:after="0" w:line="240" w:lineRule="auto"/>
                    </w:pPr>
                  </w:p>
                </w:tc>
              </w:tr>
              <w:tr w:rsidR="00153130" w:rsidRPr="001C6EDB" w:rsidTr="00153130">
                <w:tc>
                  <w:tcPr>
                    <w:tcW w:w="626" w:type="dxa"/>
                  </w:tcPr>
                  <w:p w:rsidR="00153130" w:rsidRPr="001C6EDB" w:rsidRDefault="00153130" w:rsidP="009C74A3">
                    <w:pPr>
                      <w:spacing w:after="0" w:line="240" w:lineRule="auto"/>
                    </w:pPr>
                    <w:r>
                      <w:t>09</w:t>
                    </w:r>
                  </w:p>
                </w:tc>
                <w:tc>
                  <w:tcPr>
                    <w:tcW w:w="5999" w:type="dxa"/>
                  </w:tcPr>
                  <w:p w:rsidR="00153130" w:rsidRPr="001C6EDB" w:rsidRDefault="00153130" w:rsidP="009C74A3">
                    <w:pPr>
                      <w:spacing w:after="0" w:line="240" w:lineRule="auto"/>
                    </w:pPr>
                    <w:r>
                      <w:t>Beneficiarios</w:t>
                    </w:r>
                  </w:p>
                </w:tc>
                <w:tc>
                  <w:tcPr>
                    <w:tcW w:w="3406" w:type="dxa"/>
                  </w:tcPr>
                  <w:p w:rsidR="00153130" w:rsidRPr="001C6EDB" w:rsidRDefault="00A57857" w:rsidP="009C74A3">
                    <w:pPr>
                      <w:spacing w:after="0" w:line="240" w:lineRule="auto"/>
                    </w:pPr>
                    <w:hyperlink r:id="rId30" w:history="1">
                      <w:r w:rsidR="00153130" w:rsidRPr="00A97BEB">
                        <w:rPr>
                          <w:rStyle w:val="Hipervnculo"/>
                        </w:rPr>
                        <w:t>09_</w:t>
                      </w:r>
                    </w:hyperlink>
                    <w:r w:rsidR="00153130">
                      <w:t>Beneficiarios</w:t>
                    </w:r>
                  </w:p>
                </w:tc>
              </w:tr>
              <w:tr w:rsidR="00153130" w:rsidRPr="001C6EDB" w:rsidTr="00153130">
                <w:tc>
                  <w:tcPr>
                    <w:tcW w:w="626" w:type="dxa"/>
                  </w:tcPr>
                  <w:p w:rsidR="00153130" w:rsidRPr="001C6EDB" w:rsidRDefault="00153130" w:rsidP="009C74A3">
                    <w:pPr>
                      <w:spacing w:after="0" w:line="240" w:lineRule="auto"/>
                    </w:pPr>
                    <w:r>
                      <w:t>10</w:t>
                    </w:r>
                  </w:p>
                </w:tc>
                <w:tc>
                  <w:tcPr>
                    <w:tcW w:w="5999" w:type="dxa"/>
                  </w:tcPr>
                  <w:p w:rsidR="00153130" w:rsidRPr="00D05B73" w:rsidRDefault="00153130" w:rsidP="009C74A3">
                    <w:pPr>
                      <w:spacing w:after="0" w:line="240" w:lineRule="auto"/>
                      <w:rPr>
                        <w:rFonts w:cs="Calibri"/>
                      </w:rPr>
                    </w:pPr>
                    <w:r w:rsidRPr="00D05B73">
                      <w:rPr>
                        <w:rFonts w:cs="Calibri"/>
                      </w:rPr>
                      <w:t>Ropinea 2013</w:t>
                    </w:r>
                  </w:p>
                </w:tc>
                <w:tc>
                  <w:tcPr>
                    <w:tcW w:w="3406" w:type="dxa"/>
                  </w:tcPr>
                  <w:p w:rsidR="00153130" w:rsidRDefault="00A57857" w:rsidP="009C74A3">
                    <w:pPr>
                      <w:spacing w:after="0" w:line="240" w:lineRule="auto"/>
                    </w:pPr>
                    <w:hyperlink r:id="rId31" w:history="1">
                      <w:r w:rsidR="00153130" w:rsidRPr="00006147">
                        <w:rPr>
                          <w:rStyle w:val="Hipervnculo"/>
                        </w:rPr>
                        <w:t>10_</w:t>
                      </w:r>
                      <w:r w:rsidR="00153130">
                        <w:rPr>
                          <w:rStyle w:val="Hipervnculo"/>
                        </w:rPr>
                        <w:t>ROPINEA</w:t>
                      </w:r>
                    </w:hyperlink>
                    <w:r w:rsidR="00153130">
                      <w:t xml:space="preserve"> 2013</w:t>
                    </w:r>
                  </w:p>
                  <w:p w:rsidR="00153130" w:rsidRPr="001C6EDB" w:rsidRDefault="00153130" w:rsidP="009C74A3">
                    <w:pPr>
                      <w:spacing w:after="0" w:line="240" w:lineRule="auto"/>
                    </w:pPr>
                  </w:p>
                </w:tc>
              </w:tr>
              <w:tr w:rsidR="00153130" w:rsidRPr="001C6EDB" w:rsidTr="00153130">
                <w:tc>
                  <w:tcPr>
                    <w:tcW w:w="626" w:type="dxa"/>
                  </w:tcPr>
                  <w:p w:rsidR="00153130" w:rsidRPr="001C6EDB" w:rsidRDefault="00153130" w:rsidP="009C74A3">
                    <w:pPr>
                      <w:spacing w:after="0" w:line="240" w:lineRule="auto"/>
                    </w:pPr>
                    <w:r>
                      <w:t>11</w:t>
                    </w:r>
                  </w:p>
                </w:tc>
                <w:tc>
                  <w:tcPr>
                    <w:tcW w:w="5999" w:type="dxa"/>
                  </w:tcPr>
                  <w:p w:rsidR="00153130" w:rsidRPr="001C6EDB" w:rsidRDefault="00153130" w:rsidP="009C74A3">
                    <w:pPr>
                      <w:spacing w:after="0" w:line="240" w:lineRule="auto"/>
                    </w:pPr>
                  </w:p>
                </w:tc>
                <w:tc>
                  <w:tcPr>
                    <w:tcW w:w="3406" w:type="dxa"/>
                  </w:tcPr>
                  <w:p w:rsidR="00153130" w:rsidRPr="001C6EDB" w:rsidRDefault="00153130" w:rsidP="009C74A3">
                    <w:pPr>
                      <w:spacing w:after="0" w:line="240" w:lineRule="auto"/>
                    </w:pPr>
                  </w:p>
                </w:tc>
              </w:tr>
              <w:tr w:rsidR="00153130" w:rsidRPr="001C6EDB" w:rsidTr="00153130">
                <w:tc>
                  <w:tcPr>
                    <w:tcW w:w="626" w:type="dxa"/>
                  </w:tcPr>
                  <w:p w:rsidR="00153130" w:rsidRPr="001C6EDB" w:rsidRDefault="00153130" w:rsidP="009C74A3">
                    <w:pPr>
                      <w:spacing w:after="0" w:line="240" w:lineRule="auto"/>
                    </w:pPr>
                    <w:r>
                      <w:t>12</w:t>
                    </w:r>
                  </w:p>
                </w:tc>
                <w:tc>
                  <w:tcPr>
                    <w:tcW w:w="5999" w:type="dxa"/>
                  </w:tcPr>
                  <w:p w:rsidR="00153130" w:rsidRPr="00DD2992" w:rsidRDefault="00153130" w:rsidP="009C74A3">
                    <w:pPr>
                      <w:spacing w:after="0" w:line="240" w:lineRule="auto"/>
                    </w:pPr>
                    <w:r w:rsidRPr="00DD2992">
                      <w:t xml:space="preserve">Indicadores para Resultados de los Fondos del Ramo General 33 </w:t>
                    </w:r>
                  </w:p>
                </w:tc>
                <w:tc>
                  <w:tcPr>
                    <w:tcW w:w="3406" w:type="dxa"/>
                  </w:tcPr>
                  <w:p w:rsidR="00153130" w:rsidRPr="001C6EDB" w:rsidRDefault="00153130" w:rsidP="009C74A3">
                    <w:pPr>
                      <w:spacing w:after="0" w:line="240" w:lineRule="auto"/>
                    </w:pPr>
                    <w:r>
                      <w:t>11 Fondos Ramo 33</w:t>
                    </w:r>
                  </w:p>
                </w:tc>
              </w:tr>
              <w:tr w:rsidR="00153130" w:rsidRPr="00DD2992" w:rsidTr="00153130">
                <w:trPr>
                  <w:trHeight w:val="547"/>
                </w:trPr>
                <w:tc>
                  <w:tcPr>
                    <w:tcW w:w="626" w:type="dxa"/>
                  </w:tcPr>
                  <w:p w:rsidR="00153130" w:rsidRPr="001C6EDB" w:rsidRDefault="00153130" w:rsidP="009C74A3">
                    <w:pPr>
                      <w:spacing w:after="0" w:line="240" w:lineRule="auto"/>
                    </w:pPr>
                    <w:r>
                      <w:t>13</w:t>
                    </w:r>
                  </w:p>
                </w:tc>
                <w:tc>
                  <w:tcPr>
                    <w:tcW w:w="5999" w:type="dxa"/>
                  </w:tcPr>
                  <w:p w:rsidR="00153130" w:rsidRPr="001C6EDB" w:rsidRDefault="00153130" w:rsidP="009C74A3">
                    <w:pPr>
                      <w:spacing w:after="0" w:line="240" w:lineRule="auto"/>
                    </w:pPr>
                    <w:r w:rsidRPr="00D467E2">
                      <w:t>PROGRAMA SECTORIAL DE EDUCACION DE CALIDAD_</w:t>
                    </w:r>
                  </w:p>
                </w:tc>
                <w:tc>
                  <w:tcPr>
                    <w:tcW w:w="3406" w:type="dxa"/>
                  </w:tcPr>
                  <w:p w:rsidR="00153130" w:rsidRPr="00DD2992" w:rsidRDefault="00153130" w:rsidP="009C74A3">
                    <w:pPr>
                      <w:spacing w:after="0" w:line="240" w:lineRule="auto"/>
                    </w:pPr>
                    <w:r w:rsidRPr="00DD2992">
                      <w:t>Diario Oficial del Gobierno del Estado de Yucatan</w:t>
                    </w:r>
                  </w:p>
                </w:tc>
              </w:tr>
              <w:tr w:rsidR="00153130" w:rsidRPr="001C6EDB" w:rsidTr="00153130">
                <w:tc>
                  <w:tcPr>
                    <w:tcW w:w="626" w:type="dxa"/>
                  </w:tcPr>
                  <w:p w:rsidR="00153130" w:rsidRPr="001C6EDB" w:rsidRDefault="00153130" w:rsidP="009C74A3">
                    <w:pPr>
                      <w:spacing w:after="0" w:line="240" w:lineRule="auto"/>
                    </w:pPr>
                    <w:r>
                      <w:t>14</w:t>
                    </w:r>
                  </w:p>
                </w:tc>
                <w:tc>
                  <w:tcPr>
                    <w:tcW w:w="5999" w:type="dxa"/>
                  </w:tcPr>
                  <w:p w:rsidR="00153130" w:rsidRPr="00DD2992" w:rsidRDefault="00153130" w:rsidP="009C74A3">
                    <w:pPr>
                      <w:spacing w:after="0" w:line="240" w:lineRule="auto"/>
                    </w:pPr>
                    <w:r w:rsidRPr="00DD2992">
                      <w:t>Manual de Programación  y Presupuesto 2013</w:t>
                    </w:r>
                  </w:p>
                </w:tc>
                <w:tc>
                  <w:tcPr>
                    <w:tcW w:w="3406" w:type="dxa"/>
                  </w:tcPr>
                  <w:p w:rsidR="00153130" w:rsidRPr="001C6EDB" w:rsidRDefault="00153130" w:rsidP="009C74A3">
                    <w:pPr>
                      <w:spacing w:after="0" w:line="240" w:lineRule="auto"/>
                    </w:pPr>
                    <w:r>
                      <w:t>14 Manual de Programacion  2013</w:t>
                    </w:r>
                  </w:p>
                </w:tc>
              </w:tr>
              <w:tr w:rsidR="00153130" w:rsidRPr="001C6EDB" w:rsidTr="00153130">
                <w:tc>
                  <w:tcPr>
                    <w:tcW w:w="626" w:type="dxa"/>
                  </w:tcPr>
                  <w:p w:rsidR="00153130" w:rsidRPr="001C6EDB" w:rsidRDefault="00153130" w:rsidP="009C74A3">
                    <w:pPr>
                      <w:spacing w:after="0" w:line="240" w:lineRule="auto"/>
                    </w:pPr>
                    <w:r>
                      <w:t>15</w:t>
                    </w:r>
                  </w:p>
                </w:tc>
                <w:tc>
                  <w:tcPr>
                    <w:tcW w:w="5999" w:type="dxa"/>
                  </w:tcPr>
                  <w:p w:rsidR="00153130" w:rsidRPr="001C6EDB" w:rsidRDefault="00153130" w:rsidP="009C74A3">
                    <w:pPr>
                      <w:spacing w:after="0" w:line="240" w:lineRule="auto"/>
                    </w:pPr>
                  </w:p>
                </w:tc>
                <w:tc>
                  <w:tcPr>
                    <w:tcW w:w="3406" w:type="dxa"/>
                  </w:tcPr>
                  <w:p w:rsidR="00153130" w:rsidRPr="001C6EDB" w:rsidRDefault="00153130" w:rsidP="009C74A3">
                    <w:pPr>
                      <w:spacing w:after="0" w:line="240" w:lineRule="auto"/>
                    </w:pPr>
                  </w:p>
                </w:tc>
              </w:tr>
              <w:tr w:rsidR="00153130" w:rsidRPr="001C6EDB" w:rsidTr="00153130">
                <w:tc>
                  <w:tcPr>
                    <w:tcW w:w="626" w:type="dxa"/>
                  </w:tcPr>
                  <w:p w:rsidR="00153130" w:rsidRPr="001C6EDB" w:rsidRDefault="00153130" w:rsidP="009C74A3">
                    <w:pPr>
                      <w:spacing w:after="0" w:line="240" w:lineRule="auto"/>
                    </w:pPr>
                    <w:r>
                      <w:t>16</w:t>
                    </w:r>
                  </w:p>
                </w:tc>
                <w:tc>
                  <w:tcPr>
                    <w:tcW w:w="5999" w:type="dxa"/>
                  </w:tcPr>
                  <w:p w:rsidR="00153130" w:rsidRPr="001C6EDB" w:rsidRDefault="00153130" w:rsidP="009C74A3">
                    <w:pPr>
                      <w:spacing w:after="0" w:line="240" w:lineRule="auto"/>
                    </w:pPr>
                  </w:p>
                </w:tc>
                <w:tc>
                  <w:tcPr>
                    <w:tcW w:w="3406" w:type="dxa"/>
                  </w:tcPr>
                  <w:p w:rsidR="00153130" w:rsidRPr="001C6EDB" w:rsidRDefault="00153130" w:rsidP="009C74A3">
                    <w:pPr>
                      <w:spacing w:after="0" w:line="240" w:lineRule="auto"/>
                    </w:pPr>
                  </w:p>
                </w:tc>
              </w:tr>
              <w:tr w:rsidR="00153130" w:rsidRPr="001C6EDB" w:rsidTr="00153130">
                <w:tc>
                  <w:tcPr>
                    <w:tcW w:w="626" w:type="dxa"/>
                  </w:tcPr>
                  <w:p w:rsidR="00153130" w:rsidRPr="001C6EDB" w:rsidRDefault="00153130" w:rsidP="009C74A3">
                    <w:pPr>
                      <w:spacing w:after="0" w:line="240" w:lineRule="auto"/>
                    </w:pPr>
                    <w:r>
                      <w:t>17</w:t>
                    </w:r>
                  </w:p>
                </w:tc>
                <w:tc>
                  <w:tcPr>
                    <w:tcW w:w="5999" w:type="dxa"/>
                  </w:tcPr>
                  <w:p w:rsidR="00153130" w:rsidRPr="001C6EDB" w:rsidRDefault="00153130" w:rsidP="009C74A3">
                    <w:pPr>
                      <w:spacing w:after="0" w:line="240" w:lineRule="auto"/>
                    </w:pPr>
                  </w:p>
                </w:tc>
                <w:tc>
                  <w:tcPr>
                    <w:tcW w:w="3406" w:type="dxa"/>
                  </w:tcPr>
                  <w:p w:rsidR="00153130" w:rsidRPr="001C6EDB" w:rsidRDefault="00153130" w:rsidP="009C74A3">
                    <w:pPr>
                      <w:spacing w:after="0" w:line="240" w:lineRule="auto"/>
                    </w:pPr>
                  </w:p>
                </w:tc>
              </w:tr>
              <w:tr w:rsidR="00153130" w:rsidRPr="001C6EDB" w:rsidTr="00153130">
                <w:tc>
                  <w:tcPr>
                    <w:tcW w:w="626" w:type="dxa"/>
                  </w:tcPr>
                  <w:p w:rsidR="00153130" w:rsidRPr="001C6EDB" w:rsidRDefault="00153130" w:rsidP="009C74A3">
                    <w:pPr>
                      <w:spacing w:after="0" w:line="240" w:lineRule="auto"/>
                    </w:pPr>
                    <w:r>
                      <w:t>18</w:t>
                    </w:r>
                  </w:p>
                </w:tc>
                <w:tc>
                  <w:tcPr>
                    <w:tcW w:w="5999" w:type="dxa"/>
                  </w:tcPr>
                  <w:p w:rsidR="00153130" w:rsidRPr="001C6EDB" w:rsidRDefault="00153130" w:rsidP="009C74A3">
                    <w:pPr>
                      <w:spacing w:after="0" w:line="240" w:lineRule="auto"/>
                    </w:pPr>
                    <w:r>
                      <w:t>Población Potencial</w:t>
                    </w:r>
                  </w:p>
                </w:tc>
                <w:tc>
                  <w:tcPr>
                    <w:tcW w:w="3406" w:type="dxa"/>
                  </w:tcPr>
                  <w:p w:rsidR="00153130" w:rsidRPr="001C6EDB" w:rsidRDefault="00153130" w:rsidP="009C74A3">
                    <w:pPr>
                      <w:spacing w:after="0" w:line="240" w:lineRule="auto"/>
                    </w:pPr>
                    <w:r>
                      <w:t>18 Población Potencial</w:t>
                    </w:r>
                  </w:p>
                </w:tc>
              </w:tr>
              <w:tr w:rsidR="00153130" w:rsidRPr="001C6EDB" w:rsidTr="00153130">
                <w:tc>
                  <w:tcPr>
                    <w:tcW w:w="626" w:type="dxa"/>
                  </w:tcPr>
                  <w:p w:rsidR="00153130" w:rsidRPr="001C6EDB" w:rsidRDefault="00153130" w:rsidP="009C74A3">
                    <w:pPr>
                      <w:spacing w:after="0" w:line="240" w:lineRule="auto"/>
                    </w:pPr>
                    <w:r>
                      <w:t>19</w:t>
                    </w:r>
                  </w:p>
                </w:tc>
                <w:tc>
                  <w:tcPr>
                    <w:tcW w:w="5999" w:type="dxa"/>
                  </w:tcPr>
                  <w:p w:rsidR="00153130" w:rsidRPr="001C6EDB" w:rsidRDefault="00153130" w:rsidP="009C74A3">
                    <w:pPr>
                      <w:spacing w:after="0" w:line="240" w:lineRule="auto"/>
                    </w:pPr>
                    <w:r>
                      <w:t xml:space="preserve">Población Objetivo </w:t>
                    </w:r>
                  </w:p>
                </w:tc>
                <w:tc>
                  <w:tcPr>
                    <w:tcW w:w="3406" w:type="dxa"/>
                  </w:tcPr>
                  <w:p w:rsidR="00153130" w:rsidRPr="001C6EDB" w:rsidRDefault="00153130" w:rsidP="009C74A3">
                    <w:pPr>
                      <w:spacing w:after="0" w:line="240" w:lineRule="auto"/>
                    </w:pPr>
                    <w:r>
                      <w:t>19 Poblacion objetivo</w:t>
                    </w:r>
                  </w:p>
                </w:tc>
              </w:tr>
              <w:tr w:rsidR="00153130" w:rsidRPr="001C6EDB" w:rsidTr="00153130">
                <w:tc>
                  <w:tcPr>
                    <w:tcW w:w="626" w:type="dxa"/>
                  </w:tcPr>
                  <w:p w:rsidR="00153130" w:rsidRPr="001C6EDB" w:rsidRDefault="00153130" w:rsidP="009C74A3">
                    <w:pPr>
                      <w:spacing w:after="0" w:line="240" w:lineRule="auto"/>
                    </w:pPr>
                    <w:r>
                      <w:t>20</w:t>
                    </w:r>
                  </w:p>
                </w:tc>
                <w:tc>
                  <w:tcPr>
                    <w:tcW w:w="5999" w:type="dxa"/>
                  </w:tcPr>
                  <w:p w:rsidR="00153130" w:rsidRPr="001C6EDB" w:rsidRDefault="00153130" w:rsidP="009C74A3">
                    <w:pPr>
                      <w:spacing w:after="0" w:line="240" w:lineRule="auto"/>
                    </w:pPr>
                    <w:r w:rsidRPr="00DD2992">
                      <w:t xml:space="preserve">Instituto de Educación para Adultos del Estado de Yucatán. </w:t>
                    </w:r>
                    <w:r>
                      <w:t>Educandos Registrados 2013</w:t>
                    </w:r>
                  </w:p>
                </w:tc>
                <w:tc>
                  <w:tcPr>
                    <w:tcW w:w="3406" w:type="dxa"/>
                  </w:tcPr>
                  <w:p w:rsidR="00153130" w:rsidRPr="001C6EDB" w:rsidRDefault="00153130" w:rsidP="009C74A3">
                    <w:pPr>
                      <w:spacing w:after="0" w:line="240" w:lineRule="auto"/>
                    </w:pPr>
                    <w:r>
                      <w:t>20 Educandos Registrados</w:t>
                    </w:r>
                  </w:p>
                </w:tc>
              </w:tr>
              <w:tr w:rsidR="00F82793" w:rsidRPr="007917EC"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 xml:space="preserve">No. </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Título</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Nombre del Archivo</w:t>
                    </w:r>
                  </w:p>
                </w:tc>
              </w:tr>
              <w:tr w:rsidR="00F82793" w:rsidRPr="007917EC"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23</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F82793">
                    <w:r w:rsidRPr="00F82793">
                      <w:t xml:space="preserve"> Criterios de Elegibilidad</w:t>
                    </w:r>
                  </w:p>
                  <w:p w:rsidR="00F82793" w:rsidRPr="00F82793"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23 Criterios de Elegibilidad</w:t>
                    </w:r>
                  </w:p>
                </w:tc>
              </w:tr>
              <w:tr w:rsidR="00F82793" w:rsidRPr="007917EC"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24</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Informe sobre la Situación Económica las Finanzas Publicas y la Deuda Publica</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24 Seguimiento FAETA</w:t>
                    </w:r>
                  </w:p>
                </w:tc>
              </w:tr>
              <w:tr w:rsidR="00F82793" w:rsidRPr="007917EC"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25</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Balanza de Comprobacion al 31/12/2015</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25 Balanza 31/12/2013</w:t>
                    </w:r>
                  </w:p>
                </w:tc>
              </w:tr>
              <w:tr w:rsidR="00F82793" w:rsidRPr="00D96FCA"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26</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p>
                </w:tc>
              </w:tr>
              <w:tr w:rsidR="00F82793" w:rsidRPr="00D96FCA"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27</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Organigrama Oficial IEAEY (Junio 2013)</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26 Organigrama Oficial IEAEY</w:t>
                    </w:r>
                  </w:p>
                </w:tc>
              </w:tr>
              <w:tr w:rsidR="00F82793" w:rsidRPr="00374766"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28</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374766" w:rsidRDefault="00F82793" w:rsidP="009C74A3">
                    <w:pPr>
                      <w:spacing w:after="0" w:line="240" w:lineRule="auto"/>
                    </w:pPr>
                  </w:p>
                </w:tc>
              </w:tr>
              <w:tr w:rsidR="00F82793" w:rsidRPr="00D96FCA"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29</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Plantilla IEAEY</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29 Plantilla IEAEY</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30</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Guia para el reporte de Avances Financieros</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30 Guía de Avance Financiero</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31</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Guia para captura de Indicadores,Gestion de Proyectos,Nivel de Indicadores,Lineamientos Generales</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31 Guias Rapidas</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32</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rPr>
                        <w:lang w:val="pt-BR"/>
                      </w:rPr>
                    </w:pPr>
                    <w:r w:rsidRPr="00F82793">
                      <w:rPr>
                        <w:lang w:val="pt-BR"/>
                      </w:rPr>
                      <w:t>Cedula para verificar Indicadores de FAETA</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32 Indicadores</w:t>
                    </w:r>
                  </w:p>
                </w:tc>
              </w:tr>
              <w:tr w:rsidR="00F82793" w:rsidRPr="00F82793"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33</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Evaluacion de la eficiencia en la aplicación en los recursos de FAETA</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33 Costo por alumnos y costo por operación-fondo</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34</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Reglas de operación de programa para la fiscalización del Gasto federalizado</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34 Documentos Procedimientos</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35</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Cedula para Verificar los Indicadores de FAETA</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35 Indicadores</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36</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Impacto de los Recursos de FAETA en los Servicios de Educación tecnológica</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36 Indicadores Eficiencia</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37</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Presupuesto original 2013</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37 Presupuesto Original Ramo 33  2013</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38</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Presupuesto Autorizado-Modificado 2013</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38 Cierre del Ejercicio Presupuestal 2013</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Default="00F82793" w:rsidP="009C74A3">
                    <w:pPr>
                      <w:spacing w:after="0" w:line="240" w:lineRule="auto"/>
                    </w:pPr>
                    <w:r>
                      <w:t>39</w:t>
                    </w:r>
                  </w:p>
                  <w:p w:rsidR="00F82793" w:rsidRPr="001C6EDB" w:rsidRDefault="00F82793" w:rsidP="009C74A3">
                    <w:pPr>
                      <w:spacing w:after="0" w:line="240" w:lineRule="auto"/>
                    </w:pP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40</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Normateca</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40 Normateca</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r>
              <w:tr w:rsidR="00F82793" w:rsidRPr="007917EC"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 xml:space="preserve">No. </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Título</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Nombre del Archivo</w:t>
                    </w:r>
                  </w:p>
                </w:tc>
              </w:tr>
              <w:tr w:rsidR="00F82793" w:rsidRPr="007917EC"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41</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 xml:space="preserve">Lineamientos </w:t>
                    </w: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41 Lineamientos</w:t>
                    </w:r>
                  </w:p>
                </w:tc>
              </w:tr>
              <w:tr w:rsidR="00F82793" w:rsidRPr="007917EC"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42</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r>
              <w:tr w:rsidR="00F82793" w:rsidRPr="00F82793"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43</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Leyes</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43 LFPRH.Ley de acceso a la información.Ley de Planeacion y Desarrollo.Ley de Responsabilidades de los Servidores Publicos</w:t>
                    </w:r>
                  </w:p>
                </w:tc>
              </w:tr>
              <w:tr w:rsidR="00F82793" w:rsidRPr="00D96FCA"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44</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Pagina de Transparencia y publicación de los  Indicadores de Desempeño</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44 Pagina de Transparencia</w:t>
                    </w:r>
                  </w:p>
                </w:tc>
              </w:tr>
              <w:tr w:rsidR="00F82793" w:rsidRPr="00D96FCA"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45</w:t>
                    </w:r>
                  </w:p>
                </w:tc>
                <w:tc>
                  <w:tcPr>
                    <w:tcW w:w="5999" w:type="dxa"/>
                    <w:tcBorders>
                      <w:top w:val="single" w:sz="4" w:space="0" w:color="auto"/>
                      <w:left w:val="single" w:sz="4" w:space="0" w:color="auto"/>
                      <w:bottom w:val="single" w:sz="4" w:space="0" w:color="auto"/>
                      <w:right w:val="single" w:sz="4" w:space="0" w:color="auto"/>
                    </w:tcBorders>
                  </w:tcPr>
                  <w:p w:rsidR="00F82793" w:rsidRPr="00D720D9" w:rsidRDefault="00F82793" w:rsidP="009C74A3">
                    <w:pPr>
                      <w:spacing w:after="0" w:line="240" w:lineRule="auto"/>
                    </w:pPr>
                    <w:r>
                      <w:t>Liga Diario Oficial</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45 Liga Diario oficial</w:t>
                    </w:r>
                  </w:p>
                </w:tc>
              </w:tr>
              <w:tr w:rsidR="00F82793" w:rsidRPr="00374766"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46</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Calendario de Transferencias FAETA 2013</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46 Calendario de Transferencias FAETA 2013</w:t>
                    </w:r>
                  </w:p>
                </w:tc>
              </w:tr>
              <w:tr w:rsidR="00F82793" w:rsidRPr="00D96FCA"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47</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Acuerdo Calendario Ramo 33</w:t>
                    </w: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47 Calendario de Transferencias FAETA 2013</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48</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Cuenta Publica 2013</w:t>
                    </w:r>
                  </w:p>
                </w:tc>
                <w:tc>
                  <w:tcPr>
                    <w:tcW w:w="3406" w:type="dxa"/>
                    <w:tcBorders>
                      <w:top w:val="single" w:sz="4" w:space="0" w:color="auto"/>
                      <w:left w:val="single" w:sz="4" w:space="0" w:color="auto"/>
                      <w:bottom w:val="single" w:sz="4" w:space="0" w:color="auto"/>
                      <w:right w:val="single" w:sz="4" w:space="0" w:color="auto"/>
                    </w:tcBorders>
                  </w:tcPr>
                  <w:p w:rsidR="00F82793" w:rsidRPr="003E3539" w:rsidRDefault="00F82793" w:rsidP="009C74A3">
                    <w:pPr>
                      <w:spacing w:after="0" w:line="240" w:lineRule="auto"/>
                    </w:pPr>
                    <w:r w:rsidRPr="003E3539">
                      <w:t>48 Cuenta Publica2013 Tomo  I,II,III, y IV.</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49</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374766" w:rsidRDefault="00F82793" w:rsidP="009C74A3">
                    <w:pPr>
                      <w:spacing w:after="0" w:line="240" w:lineRule="auto"/>
                    </w:pP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50</w:t>
                    </w:r>
                  </w:p>
                </w:tc>
                <w:tc>
                  <w:tcPr>
                    <w:tcW w:w="5999"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F82793" w:rsidRDefault="00F82793" w:rsidP="009C74A3">
                    <w:pPr>
                      <w:spacing w:after="0" w:line="240" w:lineRule="auto"/>
                    </w:pPr>
                    <w:r w:rsidRPr="00F82793">
                      <w:t>51</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Cuenta Publica 2013</w:t>
                    </w:r>
                  </w:p>
                </w:tc>
                <w:tc>
                  <w:tcPr>
                    <w:tcW w:w="3406" w:type="dxa"/>
                    <w:tcBorders>
                      <w:top w:val="single" w:sz="4" w:space="0" w:color="auto"/>
                      <w:left w:val="single" w:sz="4" w:space="0" w:color="auto"/>
                      <w:bottom w:val="single" w:sz="4" w:space="0" w:color="auto"/>
                      <w:right w:val="single" w:sz="4" w:space="0" w:color="auto"/>
                    </w:tcBorders>
                  </w:tcPr>
                  <w:p w:rsidR="00F82793" w:rsidRPr="003E3539" w:rsidRDefault="00F82793" w:rsidP="009C74A3">
                    <w:pPr>
                      <w:spacing w:after="0" w:line="240" w:lineRule="auto"/>
                    </w:pPr>
                    <w:r w:rsidRPr="003E3539">
                      <w:t>48 Cuenta Publica2013 Tomo  I,II,III, y IV.</w:t>
                    </w:r>
                  </w:p>
                </w:tc>
              </w:tr>
              <w:tr w:rsidR="00F82793" w:rsidRPr="001C6EDB" w:rsidTr="00F82793">
                <w:tc>
                  <w:tcPr>
                    <w:tcW w:w="62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r>
                      <w:t>52</w:t>
                    </w:r>
                  </w:p>
                </w:tc>
                <w:tc>
                  <w:tcPr>
                    <w:tcW w:w="5999"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c>
                  <w:tcPr>
                    <w:tcW w:w="3406" w:type="dxa"/>
                    <w:tcBorders>
                      <w:top w:val="single" w:sz="4" w:space="0" w:color="auto"/>
                      <w:left w:val="single" w:sz="4" w:space="0" w:color="auto"/>
                      <w:bottom w:val="single" w:sz="4" w:space="0" w:color="auto"/>
                      <w:right w:val="single" w:sz="4" w:space="0" w:color="auto"/>
                    </w:tcBorders>
                  </w:tcPr>
                  <w:p w:rsidR="00F82793" w:rsidRPr="001C6EDB" w:rsidRDefault="00F82793" w:rsidP="009C74A3">
                    <w:pPr>
                      <w:spacing w:after="0" w:line="240" w:lineRule="auto"/>
                    </w:pPr>
                  </w:p>
                </w:tc>
              </w:tr>
            </w:tbl>
            <w:p w:rsidR="005B21DD" w:rsidRDefault="005B21DD" w:rsidP="005B21DD">
              <w:pPr>
                <w:spacing w:line="360" w:lineRule="auto"/>
                <w:jc w:val="center"/>
                <w:rPr>
                  <w:rFonts w:ascii="Arial" w:hAnsi="Arial" w:cs="Arial"/>
                  <w:b/>
                  <w:sz w:val="36"/>
                  <w:szCs w:val="36"/>
                </w:rPr>
              </w:pPr>
            </w:p>
            <w:p w:rsidR="005B21DD" w:rsidRDefault="005B21DD"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005A24" w:rsidRDefault="00005A24" w:rsidP="005B21DD">
              <w:pPr>
                <w:spacing w:line="360" w:lineRule="auto"/>
                <w:jc w:val="center"/>
                <w:rPr>
                  <w:rFonts w:ascii="Arial" w:hAnsi="Arial" w:cs="Arial"/>
                  <w:b/>
                  <w:sz w:val="36"/>
                  <w:szCs w:val="36"/>
                </w:rPr>
              </w:pPr>
            </w:p>
            <w:p w:rsidR="005B21DD" w:rsidRPr="0044784A" w:rsidRDefault="005B21DD" w:rsidP="005B21DD">
              <w:pPr>
                <w:spacing w:line="360" w:lineRule="auto"/>
                <w:jc w:val="center"/>
                <w:rPr>
                  <w:rFonts w:ascii="Arial" w:hAnsi="Arial" w:cs="Arial"/>
                  <w:b/>
                  <w:sz w:val="36"/>
                  <w:szCs w:val="36"/>
                </w:rPr>
              </w:pPr>
              <w:r w:rsidRPr="0044784A">
                <w:rPr>
                  <w:rFonts w:ascii="Arial" w:hAnsi="Arial" w:cs="Arial"/>
                  <w:b/>
                  <w:sz w:val="36"/>
                  <w:szCs w:val="36"/>
                </w:rPr>
                <w:t>Anexo V. Datos de la Instancia Evaluadora</w:t>
              </w:r>
            </w:p>
            <w:p w:rsidR="005B21DD" w:rsidRDefault="005B21DD" w:rsidP="005B21DD">
              <w:pPr>
                <w:pStyle w:val="Prrafodelista"/>
                <w:numPr>
                  <w:ilvl w:val="0"/>
                  <w:numId w:val="6"/>
                </w:numPr>
                <w:spacing w:line="360" w:lineRule="auto"/>
                <w:rPr>
                  <w:rFonts w:ascii="Arial" w:hAnsi="Arial" w:cs="Arial"/>
                  <w:sz w:val="24"/>
                  <w:lang w:val="es-ES"/>
                </w:rPr>
              </w:pPr>
              <w:r w:rsidRPr="0065009C">
                <w:rPr>
                  <w:rFonts w:ascii="Arial" w:hAnsi="Arial" w:cs="Arial"/>
                  <w:sz w:val="24"/>
                  <w:lang w:val="es-ES"/>
                </w:rPr>
                <w:t>Nombre del coordinador de la evaluación</w:t>
              </w:r>
              <w:r w:rsidR="002D46A9">
                <w:rPr>
                  <w:rFonts w:ascii="Arial" w:hAnsi="Arial" w:cs="Arial"/>
                  <w:sz w:val="24"/>
                  <w:lang w:val="es-ES"/>
                </w:rPr>
                <w:t>:</w:t>
              </w:r>
            </w:p>
            <w:p w:rsidR="002D46A9" w:rsidRPr="0065009C" w:rsidRDefault="002D46A9" w:rsidP="002D46A9">
              <w:pPr>
                <w:pStyle w:val="Prrafodelista"/>
                <w:spacing w:line="360" w:lineRule="auto"/>
                <w:rPr>
                  <w:rFonts w:ascii="Arial" w:hAnsi="Arial" w:cs="Arial"/>
                  <w:sz w:val="24"/>
                  <w:lang w:val="es-ES"/>
                </w:rPr>
              </w:pPr>
              <w:r>
                <w:rPr>
                  <w:rFonts w:ascii="Arial" w:hAnsi="Arial" w:cs="Arial"/>
                  <w:sz w:val="24"/>
                  <w:lang w:val="es-ES"/>
                </w:rPr>
                <w:t>Mtro. Luis García Sotelo.</w:t>
              </w:r>
            </w:p>
            <w:p w:rsidR="005B21DD" w:rsidRDefault="005B21DD" w:rsidP="005B21DD">
              <w:pPr>
                <w:pStyle w:val="Prrafodelista"/>
                <w:numPr>
                  <w:ilvl w:val="0"/>
                  <w:numId w:val="6"/>
                </w:numPr>
                <w:spacing w:line="360" w:lineRule="auto"/>
                <w:rPr>
                  <w:rFonts w:ascii="Arial" w:hAnsi="Arial" w:cs="Arial"/>
                  <w:sz w:val="24"/>
                  <w:lang w:val="es-ES"/>
                </w:rPr>
              </w:pPr>
              <w:r w:rsidRPr="0065009C">
                <w:rPr>
                  <w:rFonts w:ascii="Arial" w:hAnsi="Arial" w:cs="Arial"/>
                  <w:sz w:val="24"/>
                  <w:lang w:val="es-ES"/>
                </w:rPr>
                <w:t>Cargo</w:t>
              </w:r>
              <w:r w:rsidR="002D46A9">
                <w:rPr>
                  <w:rFonts w:ascii="Arial" w:hAnsi="Arial" w:cs="Arial"/>
                  <w:sz w:val="24"/>
                  <w:lang w:val="es-ES"/>
                </w:rPr>
                <w:t>:</w:t>
              </w:r>
            </w:p>
            <w:p w:rsidR="002D46A9" w:rsidRPr="0065009C" w:rsidRDefault="002D46A9" w:rsidP="002D46A9">
              <w:pPr>
                <w:pStyle w:val="Prrafodelista"/>
                <w:spacing w:line="360" w:lineRule="auto"/>
                <w:rPr>
                  <w:rFonts w:ascii="Arial" w:hAnsi="Arial" w:cs="Arial"/>
                  <w:sz w:val="24"/>
                  <w:lang w:val="es-ES"/>
                </w:rPr>
              </w:pPr>
              <w:r>
                <w:rPr>
                  <w:rFonts w:ascii="Arial" w:hAnsi="Arial" w:cs="Arial"/>
                  <w:sz w:val="24"/>
                  <w:lang w:val="es-ES"/>
                </w:rPr>
                <w:t>Director General Adjunto de Atención a los Organismos del Sistema nacional de Coordinación Fiscal.</w:t>
              </w:r>
            </w:p>
            <w:p w:rsidR="005B21DD" w:rsidRDefault="005B21DD" w:rsidP="005B21DD">
              <w:pPr>
                <w:pStyle w:val="Prrafodelista"/>
                <w:numPr>
                  <w:ilvl w:val="0"/>
                  <w:numId w:val="6"/>
                </w:numPr>
                <w:spacing w:line="360" w:lineRule="auto"/>
                <w:rPr>
                  <w:rFonts w:ascii="Arial" w:hAnsi="Arial" w:cs="Arial"/>
                  <w:sz w:val="24"/>
                  <w:lang w:val="es-ES"/>
                </w:rPr>
              </w:pPr>
              <w:r w:rsidRPr="0065009C">
                <w:rPr>
                  <w:rFonts w:ascii="Arial" w:hAnsi="Arial" w:cs="Arial"/>
                  <w:sz w:val="24"/>
                  <w:lang w:val="es-ES"/>
                </w:rPr>
                <w:t>Institución a la que pertenece</w:t>
              </w:r>
              <w:r w:rsidR="002D46A9">
                <w:rPr>
                  <w:rFonts w:ascii="Arial" w:hAnsi="Arial" w:cs="Arial"/>
                  <w:sz w:val="24"/>
                  <w:lang w:val="es-ES"/>
                </w:rPr>
                <w:t>:</w:t>
              </w:r>
            </w:p>
            <w:p w:rsidR="002D46A9" w:rsidRPr="0065009C" w:rsidRDefault="002D46A9" w:rsidP="002D46A9">
              <w:pPr>
                <w:pStyle w:val="Prrafodelista"/>
                <w:spacing w:line="360" w:lineRule="auto"/>
                <w:rPr>
                  <w:rFonts w:ascii="Arial" w:hAnsi="Arial" w:cs="Arial"/>
                  <w:sz w:val="24"/>
                  <w:lang w:val="es-ES"/>
                </w:rPr>
              </w:pPr>
              <w:r>
                <w:rPr>
                  <w:rFonts w:ascii="Arial" w:hAnsi="Arial" w:cs="Arial"/>
                  <w:sz w:val="24"/>
                  <w:lang w:val="es-ES"/>
                </w:rPr>
                <w:t>Instituto para el Desarrollo Técnico de las Haciendas Públicas, INDETEC.</w:t>
              </w:r>
            </w:p>
            <w:p w:rsidR="005B21DD" w:rsidRDefault="005B21DD" w:rsidP="005B21DD">
              <w:pPr>
                <w:pStyle w:val="Prrafodelista"/>
                <w:numPr>
                  <w:ilvl w:val="0"/>
                  <w:numId w:val="6"/>
                </w:numPr>
                <w:spacing w:line="360" w:lineRule="auto"/>
                <w:rPr>
                  <w:rFonts w:ascii="Arial" w:hAnsi="Arial" w:cs="Arial"/>
                  <w:sz w:val="24"/>
                  <w:lang w:val="es-ES"/>
                </w:rPr>
              </w:pPr>
              <w:r w:rsidRPr="0065009C">
                <w:rPr>
                  <w:rFonts w:ascii="Arial" w:hAnsi="Arial" w:cs="Arial"/>
                  <w:sz w:val="24"/>
                  <w:lang w:val="es-ES"/>
                </w:rPr>
                <w:t>Principales Colaboradores</w:t>
              </w:r>
              <w:r w:rsidR="002D46A9">
                <w:rPr>
                  <w:rFonts w:ascii="Arial" w:hAnsi="Arial" w:cs="Arial"/>
                  <w:sz w:val="24"/>
                  <w:lang w:val="es-ES"/>
                </w:rPr>
                <w:t>:</w:t>
              </w:r>
            </w:p>
            <w:p w:rsidR="002D46A9" w:rsidRPr="0065009C" w:rsidRDefault="002D46A9" w:rsidP="002D46A9">
              <w:pPr>
                <w:pStyle w:val="Prrafodelista"/>
                <w:spacing w:line="360" w:lineRule="auto"/>
                <w:rPr>
                  <w:rFonts w:ascii="Arial" w:hAnsi="Arial" w:cs="Arial"/>
                  <w:sz w:val="24"/>
                  <w:lang w:val="es-ES"/>
                </w:rPr>
              </w:pPr>
              <w:r>
                <w:rPr>
                  <w:rFonts w:ascii="Arial" w:hAnsi="Arial" w:cs="Arial"/>
                  <w:sz w:val="24"/>
                  <w:lang w:val="es-ES"/>
                </w:rPr>
                <w:t>Lis. Rebeca Elizalde Hernández</w:t>
              </w:r>
            </w:p>
            <w:p w:rsidR="005B21DD" w:rsidRDefault="005B21DD" w:rsidP="005B21DD">
              <w:pPr>
                <w:pStyle w:val="Prrafodelista"/>
                <w:numPr>
                  <w:ilvl w:val="0"/>
                  <w:numId w:val="6"/>
                </w:numPr>
                <w:spacing w:line="360" w:lineRule="auto"/>
                <w:rPr>
                  <w:rFonts w:ascii="Arial" w:hAnsi="Arial" w:cs="Arial"/>
                  <w:sz w:val="24"/>
                  <w:lang w:val="es-ES"/>
                </w:rPr>
              </w:pPr>
              <w:r w:rsidRPr="0065009C">
                <w:rPr>
                  <w:rFonts w:ascii="Arial" w:hAnsi="Arial" w:cs="Arial"/>
                  <w:sz w:val="24"/>
                  <w:lang w:val="es-ES"/>
                </w:rPr>
                <w:t>Correo electrónico d</w:t>
              </w:r>
              <w:r w:rsidR="002D46A9">
                <w:rPr>
                  <w:rFonts w:ascii="Arial" w:hAnsi="Arial" w:cs="Arial"/>
                  <w:sz w:val="24"/>
                  <w:lang w:val="es-ES"/>
                </w:rPr>
                <w:t>el coordinador de la evaluación:</w:t>
              </w:r>
            </w:p>
            <w:p w:rsidR="002D46A9" w:rsidRPr="0065009C" w:rsidRDefault="00A57857" w:rsidP="002D46A9">
              <w:pPr>
                <w:pStyle w:val="Prrafodelista"/>
                <w:spacing w:line="360" w:lineRule="auto"/>
                <w:rPr>
                  <w:rFonts w:ascii="Arial" w:hAnsi="Arial" w:cs="Arial"/>
                  <w:sz w:val="24"/>
                  <w:lang w:val="es-ES"/>
                </w:rPr>
              </w:pPr>
              <w:hyperlink r:id="rId32" w:history="1">
                <w:r w:rsidR="002D46A9" w:rsidRPr="002F2E90">
                  <w:rPr>
                    <w:rStyle w:val="Hipervnculo"/>
                    <w:rFonts w:ascii="Arial" w:hAnsi="Arial" w:cs="Arial"/>
                    <w:sz w:val="24"/>
                    <w:lang w:val="es-ES"/>
                  </w:rPr>
                  <w:t>lgarcias@indetec.gob.mx</w:t>
                </w:r>
              </w:hyperlink>
              <w:r w:rsidR="002D46A9">
                <w:rPr>
                  <w:rFonts w:ascii="Arial" w:hAnsi="Arial" w:cs="Arial"/>
                  <w:sz w:val="24"/>
                  <w:lang w:val="es-ES"/>
                </w:rPr>
                <w:t xml:space="preserve"> </w:t>
              </w:r>
            </w:p>
            <w:p w:rsidR="005B21DD" w:rsidRPr="005B21DD" w:rsidRDefault="002D46A9" w:rsidP="005B21DD">
              <w:pPr>
                <w:pStyle w:val="Prrafodelista"/>
                <w:numPr>
                  <w:ilvl w:val="0"/>
                  <w:numId w:val="6"/>
                </w:numPr>
                <w:spacing w:line="360" w:lineRule="auto"/>
                <w:rPr>
                  <w:rFonts w:ascii="Arial" w:hAnsi="Arial" w:cs="Arial"/>
                  <w:sz w:val="24"/>
                  <w:lang w:val="es-ES"/>
                </w:rPr>
              </w:pPr>
              <w:r>
                <w:rPr>
                  <w:rFonts w:ascii="Arial" w:hAnsi="Arial" w:cs="Arial"/>
                  <w:sz w:val="24"/>
                  <w:lang w:val="es-ES"/>
                </w:rPr>
                <w:t>Teléfono (con clave lada)</w:t>
              </w:r>
              <w:r>
                <w:rPr>
                  <w:rFonts w:ascii="Arial" w:hAnsi="Arial" w:cs="Arial"/>
                  <w:sz w:val="24"/>
                  <w:lang w:val="es-ES"/>
                </w:rPr>
                <w:br/>
                <w:t>01 (33) 3669 5550, ext. 113 y 125</w:t>
              </w:r>
            </w:p>
            <w:p w:rsidR="0053186A" w:rsidRPr="0065009C" w:rsidRDefault="0053186A" w:rsidP="005B21DD">
              <w:pPr>
                <w:spacing w:line="360" w:lineRule="auto"/>
                <w:jc w:val="both"/>
                <w:rPr>
                  <w:rFonts w:ascii="Arial" w:hAnsi="Arial" w:cs="Arial"/>
                  <w:sz w:val="24"/>
                  <w:lang w:val="es-ES"/>
                </w:rPr>
              </w:pPr>
            </w:p>
            <w:p w:rsidR="0053186A" w:rsidRPr="0065009C" w:rsidRDefault="0053186A" w:rsidP="0053186A">
              <w:pPr>
                <w:spacing w:line="360" w:lineRule="auto"/>
                <w:jc w:val="both"/>
                <w:rPr>
                  <w:rFonts w:ascii="Arial" w:hAnsi="Arial" w:cs="Arial"/>
                  <w:sz w:val="24"/>
                  <w:szCs w:val="24"/>
                </w:rPr>
              </w:pPr>
            </w:p>
            <w:p w:rsidR="0053186A" w:rsidRPr="0065009C" w:rsidRDefault="0053186A" w:rsidP="0053186A">
              <w:pPr>
                <w:spacing w:line="360" w:lineRule="auto"/>
                <w:jc w:val="both"/>
                <w:rPr>
                  <w:rFonts w:ascii="Arial" w:hAnsi="Arial" w:cs="Arial"/>
                  <w:sz w:val="24"/>
                  <w:szCs w:val="24"/>
                  <w:lang w:val="es-ES"/>
                </w:rPr>
              </w:pPr>
            </w:p>
            <w:p w:rsidR="0053186A" w:rsidRPr="0065009C" w:rsidRDefault="00A57857" w:rsidP="0053186A">
              <w:pPr>
                <w:spacing w:line="360" w:lineRule="auto"/>
                <w:rPr>
                  <w:rFonts w:ascii="Arial" w:hAnsi="Arial" w:cs="Arial"/>
                  <w:sz w:val="24"/>
                </w:rPr>
              </w:pPr>
            </w:p>
          </w:sdtContent>
        </w:sdt>
        <w:p w:rsidR="003C65BF" w:rsidRPr="0065009C" w:rsidRDefault="00A57857" w:rsidP="0053186A">
          <w:pPr>
            <w:spacing w:line="360" w:lineRule="auto"/>
            <w:jc w:val="both"/>
            <w:rPr>
              <w:rFonts w:ascii="Arial" w:hAnsi="Arial" w:cs="Arial"/>
              <w:sz w:val="24"/>
            </w:rPr>
          </w:pPr>
        </w:p>
      </w:sdtContent>
    </w:sdt>
    <w:sectPr w:rsidR="003C65BF" w:rsidRPr="0065009C" w:rsidSect="00CE5DB2">
      <w:pgSz w:w="12240" w:h="15840"/>
      <w:pgMar w:top="241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57" w:rsidRDefault="00A57857" w:rsidP="000305C7">
      <w:pPr>
        <w:spacing w:after="0" w:line="240" w:lineRule="auto"/>
      </w:pPr>
      <w:r>
        <w:separator/>
      </w:r>
    </w:p>
  </w:endnote>
  <w:endnote w:type="continuationSeparator" w:id="0">
    <w:p w:rsidR="00A57857" w:rsidRDefault="00A57857" w:rsidP="0003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941000"/>
      <w:docPartObj>
        <w:docPartGallery w:val="Page Numbers (Bottom of Page)"/>
        <w:docPartUnique/>
      </w:docPartObj>
    </w:sdtPr>
    <w:sdtEndPr/>
    <w:sdtContent>
      <w:p w:rsidR="00074E38" w:rsidRPr="00696D1C" w:rsidRDefault="00E921E3">
        <w:pPr>
          <w:pStyle w:val="Piedepgina"/>
          <w:jc w:val="right"/>
          <w:rPr>
            <w:rFonts w:ascii="Arial" w:hAnsi="Arial" w:cs="Arial"/>
            <w:sz w:val="18"/>
          </w:rPr>
        </w:pPr>
        <w:r w:rsidRPr="00696D1C">
          <w:rPr>
            <w:rFonts w:ascii="Arial" w:hAnsi="Arial" w:cs="Arial"/>
            <w:sz w:val="18"/>
          </w:rPr>
          <w:fldChar w:fldCharType="begin"/>
        </w:r>
        <w:r w:rsidR="00074E38" w:rsidRPr="00696D1C">
          <w:rPr>
            <w:rFonts w:ascii="Arial" w:hAnsi="Arial" w:cs="Arial"/>
            <w:sz w:val="18"/>
          </w:rPr>
          <w:instrText xml:space="preserve"> PAGE   \* MERGEFORMAT </w:instrText>
        </w:r>
        <w:r w:rsidRPr="00696D1C">
          <w:rPr>
            <w:rFonts w:ascii="Arial" w:hAnsi="Arial" w:cs="Arial"/>
            <w:sz w:val="18"/>
          </w:rPr>
          <w:fldChar w:fldCharType="separate"/>
        </w:r>
        <w:r w:rsidR="0089105E">
          <w:rPr>
            <w:rFonts w:ascii="Arial" w:hAnsi="Arial" w:cs="Arial"/>
            <w:noProof/>
            <w:sz w:val="18"/>
          </w:rPr>
          <w:t>2</w:t>
        </w:r>
        <w:r w:rsidRPr="00696D1C">
          <w:rPr>
            <w:rFonts w:ascii="Arial" w:hAnsi="Arial" w:cs="Arial"/>
            <w:sz w:val="18"/>
          </w:rPr>
          <w:fldChar w:fldCharType="end"/>
        </w:r>
      </w:p>
    </w:sdtContent>
  </w:sdt>
  <w:p w:rsidR="00074E38" w:rsidRDefault="00074E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57" w:rsidRDefault="00A57857" w:rsidP="000305C7">
      <w:pPr>
        <w:spacing w:after="0" w:line="240" w:lineRule="auto"/>
      </w:pPr>
      <w:r>
        <w:separator/>
      </w:r>
    </w:p>
  </w:footnote>
  <w:footnote w:type="continuationSeparator" w:id="0">
    <w:p w:rsidR="00A57857" w:rsidRDefault="00A57857" w:rsidP="000305C7">
      <w:pPr>
        <w:spacing w:after="0" w:line="240" w:lineRule="auto"/>
      </w:pPr>
      <w:r>
        <w:continuationSeparator/>
      </w:r>
    </w:p>
  </w:footnote>
  <w:footnote w:id="1">
    <w:p w:rsidR="00074E38" w:rsidRPr="00645906" w:rsidRDefault="00074E38">
      <w:pPr>
        <w:pStyle w:val="Textonotapie"/>
      </w:pPr>
      <w:r>
        <w:rPr>
          <w:rStyle w:val="Refdenotaalpie"/>
        </w:rPr>
        <w:footnoteRef/>
      </w:r>
      <w:r>
        <w:rPr>
          <w:lang w:val="es-ES"/>
        </w:rPr>
        <w:t xml:space="preserve">De acuerdo con la Guía para la Construcción de la Matriz de Indicadores para Resultados emitida en 2010 por la Secretaría de Hacienda y Crédito Público y el CONEVAL: </w:t>
      </w:r>
      <w:hyperlink r:id="rId1" w:history="1">
        <w:r w:rsidRPr="00645906">
          <w:rPr>
            <w:rStyle w:val="Hipervnculo"/>
          </w:rPr>
          <w:t>http://www.shcp.gob.mx/EGRESOS/sitio_pbr/capacitacion/docs/GuiaMIR.pdf</w:t>
        </w:r>
      </w:hyperlink>
    </w:p>
  </w:footnote>
  <w:footnote w:id="2">
    <w:p w:rsidR="00074E38" w:rsidRPr="002A0C62" w:rsidRDefault="00074E38" w:rsidP="00CB03DE">
      <w:pPr>
        <w:pStyle w:val="Textonotapie"/>
        <w:rPr>
          <w:lang w:val="es-ES"/>
        </w:rPr>
      </w:pPr>
      <w:r>
        <w:rPr>
          <w:rStyle w:val="Refdenotaalpie"/>
        </w:rPr>
        <w:footnoteRef/>
      </w:r>
      <w:r>
        <w:rPr>
          <w:lang w:val="es-ES"/>
        </w:rPr>
        <w:t>DOF 25 de abril de 2013, entraron en vigor el primer día hábil de mayo de 2013</w:t>
      </w:r>
    </w:p>
  </w:footnote>
  <w:footnote w:id="3">
    <w:p w:rsidR="00074E38" w:rsidRPr="00F93E4F" w:rsidRDefault="00074E38" w:rsidP="005B21DD">
      <w:pPr>
        <w:pStyle w:val="Textonotapie"/>
        <w:rPr>
          <w:lang w:val="es-ES"/>
        </w:rPr>
      </w:pPr>
      <w:r>
        <w:rPr>
          <w:rStyle w:val="Refdenotaalpie"/>
        </w:rPr>
        <w:footnoteRef/>
      </w:r>
      <w:r w:rsidRPr="00C30EAF">
        <w:t xml:space="preserve"> </w:t>
      </w:r>
      <w:r>
        <w:rPr>
          <w:lang w:val="es-ES"/>
        </w:rPr>
        <w:t>Ley de Coordinación Fiscal. Diario Oficial de la Federación (27 de diciembre de 1978), úlitma reforma: 09/12/2013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8" w:rsidRPr="00392FBE" w:rsidRDefault="00074E38">
    <w:pPr>
      <w:pStyle w:val="Encabezado"/>
      <w:rPr>
        <w:lang w:val="es-ES"/>
      </w:rPr>
    </w:pPr>
    <w:r>
      <w:rPr>
        <w:noProof/>
      </w:rPr>
      <w:drawing>
        <wp:anchor distT="0" distB="0" distL="114300" distR="114300" simplePos="0" relativeHeight="251661312" behindDoc="0" locked="0" layoutInCell="1" allowOverlap="1">
          <wp:simplePos x="0" y="0"/>
          <wp:positionH relativeFrom="column">
            <wp:posOffset>5415915</wp:posOffset>
          </wp:positionH>
          <wp:positionV relativeFrom="paragraph">
            <wp:posOffset>-271780</wp:posOffset>
          </wp:positionV>
          <wp:extent cx="1168400" cy="483235"/>
          <wp:effectExtent l="19050" t="0" r="0" b="0"/>
          <wp:wrapSquare wrapText="bothSides"/>
          <wp:docPr id="2"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
                  <a:srcRect/>
                  <a:stretch>
                    <a:fillRect/>
                  </a:stretch>
                </pic:blipFill>
                <pic:spPr bwMode="auto">
                  <a:xfrm>
                    <a:off x="0" y="0"/>
                    <a:ext cx="1168400" cy="48323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-355600</wp:posOffset>
          </wp:positionV>
          <wp:extent cx="1068705" cy="804545"/>
          <wp:effectExtent l="19050" t="0" r="0" b="0"/>
          <wp:wrapSquare wrapText="bothSides"/>
          <wp:docPr id="1"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068705" cy="804545"/>
                  </a:xfrm>
                  <a:prstGeom prst="rect">
                    <a:avLst/>
                  </a:prstGeom>
                  <a:noFill/>
                  <a:ln w="9525">
                    <a:noFill/>
                    <a:miter lim="800000"/>
                    <a:headEnd/>
                    <a:tailEnd/>
                  </a:ln>
                </pic:spPr>
              </pic:pic>
            </a:graphicData>
          </a:graphic>
        </wp:anchor>
      </w:drawing>
    </w:r>
  </w:p>
  <w:p w:rsidR="00074E38" w:rsidRPr="00AA2BEA" w:rsidRDefault="00074E38">
    <w:pPr>
      <w:pStyle w:val="Encabezado"/>
      <w:rPr>
        <w:lang w:val="es-ES"/>
      </w:rPr>
    </w:pPr>
    <w:r w:rsidRPr="00AA2BEA">
      <w:rPr>
        <w:lang w:val="es-ES"/>
      </w:rPr>
      <w:t>E</w:t>
    </w:r>
  </w:p>
  <w:p w:rsidR="00074E38" w:rsidRDefault="00074E38" w:rsidP="00EB5FA8">
    <w:pPr>
      <w:pStyle w:val="Encabezado"/>
      <w:jc w:val="center"/>
      <w:rPr>
        <w:b/>
        <w:sz w:val="24"/>
        <w:lang w:val="es-ES"/>
      </w:rPr>
    </w:pPr>
    <w:r w:rsidRPr="00AA2BEA">
      <w:rPr>
        <w:b/>
        <w:sz w:val="24"/>
        <w:lang w:val="es-ES"/>
      </w:rPr>
      <w:t xml:space="preserve">EVALUACIÓN </w:t>
    </w:r>
    <w:r>
      <w:rPr>
        <w:b/>
        <w:sz w:val="24"/>
        <w:lang w:val="es-ES"/>
      </w:rPr>
      <w:t xml:space="preserve">ESTRATÉGICA DE CONSISTENCIA Y RESULTADOS DEL </w:t>
    </w:r>
  </w:p>
  <w:p w:rsidR="00074E38" w:rsidRPr="00E90658" w:rsidRDefault="00074E38" w:rsidP="007659C6">
    <w:pPr>
      <w:pStyle w:val="Encabezado"/>
      <w:jc w:val="center"/>
      <w:rPr>
        <w:b/>
        <w:sz w:val="24"/>
        <w:lang w:val="es-ES"/>
      </w:rPr>
    </w:pPr>
    <w:r w:rsidRPr="00E90658">
      <w:rPr>
        <w:b/>
        <w:sz w:val="24"/>
        <w:lang w:val="es-ES"/>
      </w:rPr>
      <w:t>FAETA “</w:t>
    </w:r>
    <w:r>
      <w:rPr>
        <w:b/>
        <w:sz w:val="24"/>
        <w:lang w:val="es-ES"/>
      </w:rPr>
      <w:t>EDUCACIÓN BÁSICA PARA ADULTOS</w:t>
    </w:r>
    <w:r w:rsidRPr="00E90658">
      <w:rPr>
        <w:b/>
        <w:sz w:val="24"/>
        <w:lang w:val="es-ES"/>
      </w:rPr>
      <w:t>”</w:t>
    </w:r>
  </w:p>
  <w:p w:rsidR="00074E38" w:rsidRPr="007659C6" w:rsidRDefault="0089105E" w:rsidP="007659C6">
    <w:pPr>
      <w:pStyle w:val="Encabezado"/>
      <w:jc w:val="center"/>
      <w:rPr>
        <w:b/>
        <w:sz w:val="24"/>
      </w:rPr>
    </w:pPr>
    <w:r>
      <w:rPr>
        <w:b/>
        <w:noProof/>
        <w:sz w:val="24"/>
      </w:rPr>
      <mc:AlternateContent>
        <mc:Choice Requires="wps">
          <w:drawing>
            <wp:anchor distT="0" distB="0" distL="114300" distR="114300" simplePos="0" relativeHeight="251662336" behindDoc="0" locked="0" layoutInCell="1" allowOverlap="1">
              <wp:simplePos x="0" y="0"/>
              <wp:positionH relativeFrom="column">
                <wp:posOffset>-717550</wp:posOffset>
              </wp:positionH>
              <wp:positionV relativeFrom="paragraph">
                <wp:posOffset>109220</wp:posOffset>
              </wp:positionV>
              <wp:extent cx="7760335" cy="0"/>
              <wp:effectExtent l="12065" t="15240" r="9525" b="1333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033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6.5pt;margin-top:8.6pt;width:61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" strokecolor="#00b050" strokeweight="1.5pt">
              <v:stroke dashstyle="1 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8" w:rsidRDefault="00074E38" w:rsidP="00504E50">
    <w:pPr>
      <w:pStyle w:val="Encabezado"/>
      <w:jc w:val="center"/>
      <w:rPr>
        <w:b/>
        <w:sz w:val="24"/>
        <w:lang w:val="es-ES"/>
      </w:rPr>
    </w:pPr>
    <w:r w:rsidRPr="00504E50">
      <w:rPr>
        <w:b/>
        <w:noProof/>
        <w:sz w:val="24"/>
      </w:rPr>
      <w:drawing>
        <wp:anchor distT="0" distB="0" distL="114300" distR="114300" simplePos="0" relativeHeight="251668480" behindDoc="0" locked="0" layoutInCell="1" allowOverlap="1">
          <wp:simplePos x="0" y="0"/>
          <wp:positionH relativeFrom="column">
            <wp:posOffset>-197766</wp:posOffset>
          </wp:positionH>
          <wp:positionV relativeFrom="paragraph">
            <wp:posOffset>-202122</wp:posOffset>
          </wp:positionV>
          <wp:extent cx="1065471" cy="808074"/>
          <wp:effectExtent l="19050" t="0" r="0" b="0"/>
          <wp:wrapSquare wrapText="bothSides"/>
          <wp:docPr id="1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1"/>
                  <a:srcRect/>
                  <a:stretch>
                    <a:fillRect/>
                  </a:stretch>
                </pic:blipFill>
                <pic:spPr bwMode="auto">
                  <a:xfrm>
                    <a:off x="0" y="0"/>
                    <a:ext cx="1068705" cy="804545"/>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64384" behindDoc="0" locked="0" layoutInCell="1" allowOverlap="1">
          <wp:simplePos x="0" y="0"/>
          <wp:positionH relativeFrom="column">
            <wp:posOffset>5518785</wp:posOffset>
          </wp:positionH>
          <wp:positionV relativeFrom="paragraph">
            <wp:posOffset>-408305</wp:posOffset>
          </wp:positionV>
          <wp:extent cx="1182370" cy="478155"/>
          <wp:effectExtent l="19050" t="0" r="0" b="0"/>
          <wp:wrapSquare wrapText="bothSides"/>
          <wp:docPr id="13"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2"/>
                  <a:srcRect/>
                  <a:stretch>
                    <a:fillRect/>
                  </a:stretch>
                </pic:blipFill>
                <pic:spPr bwMode="auto">
                  <a:xfrm>
                    <a:off x="0" y="0"/>
                    <a:ext cx="1182370" cy="478155"/>
                  </a:xfrm>
                  <a:prstGeom prst="rect">
                    <a:avLst/>
                  </a:prstGeom>
                  <a:noFill/>
                  <a:ln w="9525">
                    <a:noFill/>
                    <a:miter lim="800000"/>
                    <a:headEnd/>
                    <a:tailEnd/>
                  </a:ln>
                </pic:spPr>
              </pic:pic>
            </a:graphicData>
          </a:graphic>
        </wp:anchor>
      </w:drawing>
    </w:r>
  </w:p>
  <w:p w:rsidR="00074E38" w:rsidRDefault="00074E38" w:rsidP="00504E50">
    <w:pPr>
      <w:pStyle w:val="Encabezado"/>
      <w:jc w:val="center"/>
      <w:rPr>
        <w:b/>
        <w:sz w:val="24"/>
        <w:lang w:val="es-ES"/>
      </w:rPr>
    </w:pPr>
    <w:r w:rsidRPr="00AA2BEA">
      <w:rPr>
        <w:b/>
        <w:sz w:val="24"/>
        <w:lang w:val="es-ES"/>
      </w:rPr>
      <w:t xml:space="preserve">EVALUACIÓN </w:t>
    </w:r>
    <w:r>
      <w:rPr>
        <w:b/>
        <w:sz w:val="24"/>
        <w:lang w:val="es-ES"/>
      </w:rPr>
      <w:t xml:space="preserve">ESTRATÉGICA DE CONSISTENCIA Y RESULTADOS DEL </w:t>
    </w:r>
  </w:p>
  <w:p w:rsidR="00074E38" w:rsidRPr="00E90658" w:rsidRDefault="00074E38" w:rsidP="00504E50">
    <w:pPr>
      <w:pStyle w:val="Encabezado"/>
      <w:jc w:val="center"/>
      <w:rPr>
        <w:b/>
        <w:sz w:val="24"/>
        <w:lang w:val="es-ES"/>
      </w:rPr>
    </w:pPr>
    <w:r w:rsidRPr="00E90658">
      <w:rPr>
        <w:b/>
        <w:sz w:val="24"/>
        <w:lang w:val="es-ES"/>
      </w:rPr>
      <w:t>FAETA “</w:t>
    </w:r>
    <w:r>
      <w:rPr>
        <w:b/>
        <w:sz w:val="24"/>
        <w:lang w:val="es-ES"/>
      </w:rPr>
      <w:t>EDUCACIÓN BÁSICA PARA ADULTOS</w:t>
    </w:r>
    <w:r w:rsidRPr="00E90658">
      <w:rPr>
        <w:b/>
        <w:sz w:val="24"/>
        <w:lang w:val="es-ES"/>
      </w:rPr>
      <w:t>”</w:t>
    </w:r>
  </w:p>
  <w:p w:rsidR="00074E38" w:rsidRPr="00504E50" w:rsidRDefault="0089105E" w:rsidP="00504E50">
    <w:pPr>
      <w:pStyle w:val="Encabezado"/>
      <w:jc w:val="center"/>
      <w:rPr>
        <w:b/>
        <w:sz w:val="24"/>
      </w:rPr>
    </w:pPr>
    <w:r>
      <w:rPr>
        <w:b/>
        <w:noProof/>
        <w:sz w:val="24"/>
      </w:rPr>
      <mc:AlternateContent>
        <mc:Choice Requires="wps">
          <w:drawing>
            <wp:anchor distT="0" distB="0" distL="114300" distR="114300" simplePos="0" relativeHeight="251666432" behindDoc="0" locked="0" layoutInCell="1" allowOverlap="1">
              <wp:simplePos x="0" y="0"/>
              <wp:positionH relativeFrom="column">
                <wp:posOffset>-1064260</wp:posOffset>
              </wp:positionH>
              <wp:positionV relativeFrom="paragraph">
                <wp:posOffset>109220</wp:posOffset>
              </wp:positionV>
              <wp:extent cx="7760335" cy="0"/>
              <wp:effectExtent l="12065" t="13970" r="9525" b="146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033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3.8pt;margin-top:8.6pt;width:611.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" strokecolor="#00b050" strokeweight="1.5pt">
              <v:stroke dashstyle="1 1"/>
            </v:shape>
          </w:pict>
        </mc:Fallback>
      </mc:AlternateContent>
    </w:r>
  </w:p>
  <w:p w:rsidR="00074E38" w:rsidRPr="00C8468D" w:rsidRDefault="00074E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E1D"/>
    <w:multiLevelType w:val="hybridMultilevel"/>
    <w:tmpl w:val="0C8EF6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77E0C52"/>
    <w:multiLevelType w:val="hybridMultilevel"/>
    <w:tmpl w:val="D534B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66B1B"/>
    <w:multiLevelType w:val="hybridMultilevel"/>
    <w:tmpl w:val="D446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D751E"/>
    <w:multiLevelType w:val="hybridMultilevel"/>
    <w:tmpl w:val="87B23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F15EE5"/>
    <w:multiLevelType w:val="hybridMultilevel"/>
    <w:tmpl w:val="414EA068"/>
    <w:lvl w:ilvl="0" w:tplc="080A0011">
      <w:start w:val="1"/>
      <w:numFmt w:val="decimal"/>
      <w:lvlText w:val="%1)"/>
      <w:lvlJc w:val="left"/>
      <w:pPr>
        <w:ind w:left="720" w:hanging="360"/>
      </w:pPr>
      <w:rPr>
        <w:rFonts w:hint="default"/>
      </w:rPr>
    </w:lvl>
    <w:lvl w:ilvl="1" w:tplc="080A0019">
      <w:start w:val="1"/>
      <w:numFmt w:val="lowerLetter"/>
      <w:lvlText w:val="%2."/>
      <w:lvlJc w:val="left"/>
      <w:pPr>
        <w:ind w:left="1637"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F5479C"/>
    <w:multiLevelType w:val="hybridMultilevel"/>
    <w:tmpl w:val="CF301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1365FE"/>
    <w:multiLevelType w:val="hybridMultilevel"/>
    <w:tmpl w:val="B610F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417EE5"/>
    <w:multiLevelType w:val="hybridMultilevel"/>
    <w:tmpl w:val="496C2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70281E"/>
    <w:multiLevelType w:val="hybridMultilevel"/>
    <w:tmpl w:val="BAB40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DF5D1A"/>
    <w:multiLevelType w:val="hybridMultilevel"/>
    <w:tmpl w:val="D9BEE8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57F7E0C"/>
    <w:multiLevelType w:val="hybridMultilevel"/>
    <w:tmpl w:val="E2B4A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54807"/>
    <w:multiLevelType w:val="hybridMultilevel"/>
    <w:tmpl w:val="FD50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B155AB"/>
    <w:multiLevelType w:val="hybridMultilevel"/>
    <w:tmpl w:val="A960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1708E4"/>
    <w:multiLevelType w:val="hybridMultilevel"/>
    <w:tmpl w:val="9C086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B27043"/>
    <w:multiLevelType w:val="hybridMultilevel"/>
    <w:tmpl w:val="C4184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1D3549"/>
    <w:multiLevelType w:val="hybridMultilevel"/>
    <w:tmpl w:val="0032E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4225814"/>
    <w:multiLevelType w:val="hybridMultilevel"/>
    <w:tmpl w:val="5BD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D235E7B"/>
    <w:multiLevelType w:val="hybridMultilevel"/>
    <w:tmpl w:val="6108002E"/>
    <w:lvl w:ilvl="0" w:tplc="7A28BA9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0D1CEF"/>
    <w:multiLevelType w:val="hybridMultilevel"/>
    <w:tmpl w:val="BEB26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23416"/>
    <w:multiLevelType w:val="hybridMultilevel"/>
    <w:tmpl w:val="E48EB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6448D3"/>
    <w:multiLevelType w:val="hybridMultilevel"/>
    <w:tmpl w:val="F0988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2987315"/>
    <w:multiLevelType w:val="hybridMultilevel"/>
    <w:tmpl w:val="7E981958"/>
    <w:lvl w:ilvl="0" w:tplc="0409000D">
      <w:start w:val="1"/>
      <w:numFmt w:val="bullet"/>
      <w:lvlText w:val=""/>
      <w:lvlJc w:val="left"/>
      <w:pPr>
        <w:ind w:left="985" w:hanging="360"/>
      </w:pPr>
      <w:rPr>
        <w:rFonts w:ascii="Wingdings" w:hAnsi="Wingdings"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2">
    <w:nsid w:val="72C41B4B"/>
    <w:multiLevelType w:val="hybridMultilevel"/>
    <w:tmpl w:val="7E644F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78245625"/>
    <w:multiLevelType w:val="hybridMultilevel"/>
    <w:tmpl w:val="25DA8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B06624"/>
    <w:multiLevelType w:val="hybridMultilevel"/>
    <w:tmpl w:val="45D45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72DEF"/>
    <w:multiLevelType w:val="hybridMultilevel"/>
    <w:tmpl w:val="6F0C7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24"/>
  </w:num>
  <w:num w:numId="5">
    <w:abstractNumId w:val="18"/>
  </w:num>
  <w:num w:numId="6">
    <w:abstractNumId w:val="10"/>
  </w:num>
  <w:num w:numId="7">
    <w:abstractNumId w:val="21"/>
  </w:num>
  <w:num w:numId="8">
    <w:abstractNumId w:val="9"/>
  </w:num>
  <w:num w:numId="9">
    <w:abstractNumId w:val="15"/>
  </w:num>
  <w:num w:numId="10">
    <w:abstractNumId w:val="5"/>
  </w:num>
  <w:num w:numId="11">
    <w:abstractNumId w:val="12"/>
  </w:num>
  <w:num w:numId="12">
    <w:abstractNumId w:val="11"/>
  </w:num>
  <w:num w:numId="13">
    <w:abstractNumId w:val="19"/>
  </w:num>
  <w:num w:numId="14">
    <w:abstractNumId w:val="4"/>
  </w:num>
  <w:num w:numId="15">
    <w:abstractNumId w:val="3"/>
  </w:num>
  <w:num w:numId="16">
    <w:abstractNumId w:val="6"/>
  </w:num>
  <w:num w:numId="17">
    <w:abstractNumId w:val="16"/>
  </w:num>
  <w:num w:numId="18">
    <w:abstractNumId w:val="7"/>
  </w:num>
  <w:num w:numId="19">
    <w:abstractNumId w:val="14"/>
  </w:num>
  <w:num w:numId="20">
    <w:abstractNumId w:val="8"/>
  </w:num>
  <w:num w:numId="21">
    <w:abstractNumId w:val="13"/>
  </w:num>
  <w:num w:numId="22">
    <w:abstractNumId w:val="0"/>
  </w:num>
  <w:num w:numId="23">
    <w:abstractNumId w:val="23"/>
  </w:num>
  <w:num w:numId="24">
    <w:abstractNumId w:val="20"/>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drawingGridHorizontalSpacing w:val="110"/>
  <w:displayHorizontalDrawingGridEvery w:val="2"/>
  <w:characterSpacingControl w:val="doNotCompress"/>
  <w:hdrShapeDefaults>
    <o:shapedefaults v:ext="edit" spidmax="2049">
      <o:colormru v:ext="edit" colors="#3dbb1f,#fc8916,#f9c9f0,#f8caf8,#e537e5,#f90,#f2800e,#00a44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A8"/>
    <w:rsid w:val="00002F02"/>
    <w:rsid w:val="00003123"/>
    <w:rsid w:val="000031D8"/>
    <w:rsid w:val="00005A24"/>
    <w:rsid w:val="00011A76"/>
    <w:rsid w:val="00014186"/>
    <w:rsid w:val="000220EF"/>
    <w:rsid w:val="00027B54"/>
    <w:rsid w:val="000305C7"/>
    <w:rsid w:val="0003078F"/>
    <w:rsid w:val="00033883"/>
    <w:rsid w:val="000341B0"/>
    <w:rsid w:val="000356AF"/>
    <w:rsid w:val="000359FB"/>
    <w:rsid w:val="00043093"/>
    <w:rsid w:val="00044394"/>
    <w:rsid w:val="000455B0"/>
    <w:rsid w:val="00052698"/>
    <w:rsid w:val="00053B45"/>
    <w:rsid w:val="00054CCE"/>
    <w:rsid w:val="00063C13"/>
    <w:rsid w:val="000710D1"/>
    <w:rsid w:val="00074E38"/>
    <w:rsid w:val="000922DA"/>
    <w:rsid w:val="000935EC"/>
    <w:rsid w:val="000A6389"/>
    <w:rsid w:val="000B1A39"/>
    <w:rsid w:val="000C3F62"/>
    <w:rsid w:val="000C5711"/>
    <w:rsid w:val="000D2CC5"/>
    <w:rsid w:val="000E11D1"/>
    <w:rsid w:val="000E61FA"/>
    <w:rsid w:val="00101A6D"/>
    <w:rsid w:val="0011650E"/>
    <w:rsid w:val="001209EB"/>
    <w:rsid w:val="0012442C"/>
    <w:rsid w:val="00127DB5"/>
    <w:rsid w:val="00153130"/>
    <w:rsid w:val="00153F41"/>
    <w:rsid w:val="00156349"/>
    <w:rsid w:val="001624AC"/>
    <w:rsid w:val="00164C1F"/>
    <w:rsid w:val="001741B4"/>
    <w:rsid w:val="001770A0"/>
    <w:rsid w:val="0018478F"/>
    <w:rsid w:val="001852EC"/>
    <w:rsid w:val="00193783"/>
    <w:rsid w:val="00196B08"/>
    <w:rsid w:val="001A3D68"/>
    <w:rsid w:val="001B189C"/>
    <w:rsid w:val="001B2697"/>
    <w:rsid w:val="001B5519"/>
    <w:rsid w:val="001C1F6A"/>
    <w:rsid w:val="001C2F70"/>
    <w:rsid w:val="001D1305"/>
    <w:rsid w:val="001D4D7B"/>
    <w:rsid w:val="001E6E2D"/>
    <w:rsid w:val="001E7DEA"/>
    <w:rsid w:val="001F19E6"/>
    <w:rsid w:val="001F4CE6"/>
    <w:rsid w:val="00203EE9"/>
    <w:rsid w:val="002109D9"/>
    <w:rsid w:val="00210B4B"/>
    <w:rsid w:val="00210FC5"/>
    <w:rsid w:val="002256D2"/>
    <w:rsid w:val="002274FE"/>
    <w:rsid w:val="00234937"/>
    <w:rsid w:val="00235F88"/>
    <w:rsid w:val="00241FA2"/>
    <w:rsid w:val="00242F57"/>
    <w:rsid w:val="0024424F"/>
    <w:rsid w:val="0025367B"/>
    <w:rsid w:val="00262940"/>
    <w:rsid w:val="00266726"/>
    <w:rsid w:val="00266E4E"/>
    <w:rsid w:val="00275854"/>
    <w:rsid w:val="00287CFB"/>
    <w:rsid w:val="0029120B"/>
    <w:rsid w:val="00293EF7"/>
    <w:rsid w:val="002A2BE3"/>
    <w:rsid w:val="002B085C"/>
    <w:rsid w:val="002B4BA1"/>
    <w:rsid w:val="002C41F0"/>
    <w:rsid w:val="002D46A9"/>
    <w:rsid w:val="002D5680"/>
    <w:rsid w:val="002F75C6"/>
    <w:rsid w:val="00300870"/>
    <w:rsid w:val="00300F10"/>
    <w:rsid w:val="00302D90"/>
    <w:rsid w:val="003043A1"/>
    <w:rsid w:val="00305D15"/>
    <w:rsid w:val="00306B63"/>
    <w:rsid w:val="00317BFF"/>
    <w:rsid w:val="00324C0B"/>
    <w:rsid w:val="0034389B"/>
    <w:rsid w:val="00344FAC"/>
    <w:rsid w:val="003504D5"/>
    <w:rsid w:val="00351FA8"/>
    <w:rsid w:val="0036039A"/>
    <w:rsid w:val="00363634"/>
    <w:rsid w:val="00366F6B"/>
    <w:rsid w:val="003671BD"/>
    <w:rsid w:val="003739C9"/>
    <w:rsid w:val="003753CE"/>
    <w:rsid w:val="00392FBE"/>
    <w:rsid w:val="003A5258"/>
    <w:rsid w:val="003B0447"/>
    <w:rsid w:val="003B2E97"/>
    <w:rsid w:val="003C54F2"/>
    <w:rsid w:val="003C611B"/>
    <w:rsid w:val="003C65BF"/>
    <w:rsid w:val="003D5CC7"/>
    <w:rsid w:val="003F6BD3"/>
    <w:rsid w:val="00400877"/>
    <w:rsid w:val="00406077"/>
    <w:rsid w:val="00411F05"/>
    <w:rsid w:val="004155FC"/>
    <w:rsid w:val="00415D58"/>
    <w:rsid w:val="00424525"/>
    <w:rsid w:val="00424F8E"/>
    <w:rsid w:val="00435A65"/>
    <w:rsid w:val="00435C67"/>
    <w:rsid w:val="004408E3"/>
    <w:rsid w:val="00441E51"/>
    <w:rsid w:val="00445957"/>
    <w:rsid w:val="00452270"/>
    <w:rsid w:val="00460CCC"/>
    <w:rsid w:val="004662D9"/>
    <w:rsid w:val="00474463"/>
    <w:rsid w:val="00484144"/>
    <w:rsid w:val="00486FEE"/>
    <w:rsid w:val="00492B64"/>
    <w:rsid w:val="004939A2"/>
    <w:rsid w:val="004B4500"/>
    <w:rsid w:val="004C3E46"/>
    <w:rsid w:val="004C6DBA"/>
    <w:rsid w:val="004D0154"/>
    <w:rsid w:val="004D5883"/>
    <w:rsid w:val="004D7E9F"/>
    <w:rsid w:val="004E0634"/>
    <w:rsid w:val="004E2B2D"/>
    <w:rsid w:val="00500D7D"/>
    <w:rsid w:val="00504E50"/>
    <w:rsid w:val="005106BD"/>
    <w:rsid w:val="00513436"/>
    <w:rsid w:val="00516FC7"/>
    <w:rsid w:val="00524420"/>
    <w:rsid w:val="00525EA2"/>
    <w:rsid w:val="005308D1"/>
    <w:rsid w:val="0053186A"/>
    <w:rsid w:val="00532F18"/>
    <w:rsid w:val="00533C6D"/>
    <w:rsid w:val="005358A9"/>
    <w:rsid w:val="0054277C"/>
    <w:rsid w:val="0054417A"/>
    <w:rsid w:val="00551E20"/>
    <w:rsid w:val="00556A32"/>
    <w:rsid w:val="00567564"/>
    <w:rsid w:val="005738E7"/>
    <w:rsid w:val="00573F9E"/>
    <w:rsid w:val="005A049D"/>
    <w:rsid w:val="005A3527"/>
    <w:rsid w:val="005A40F7"/>
    <w:rsid w:val="005A5B73"/>
    <w:rsid w:val="005A6A53"/>
    <w:rsid w:val="005B21DD"/>
    <w:rsid w:val="005E63A0"/>
    <w:rsid w:val="005F05F1"/>
    <w:rsid w:val="005F10E0"/>
    <w:rsid w:val="005F28AA"/>
    <w:rsid w:val="00605939"/>
    <w:rsid w:val="006065F5"/>
    <w:rsid w:val="00612145"/>
    <w:rsid w:val="0061571D"/>
    <w:rsid w:val="0061702D"/>
    <w:rsid w:val="006254F6"/>
    <w:rsid w:val="006372ED"/>
    <w:rsid w:val="00642F06"/>
    <w:rsid w:val="00643C91"/>
    <w:rsid w:val="00645906"/>
    <w:rsid w:val="00647FBB"/>
    <w:rsid w:val="0065009C"/>
    <w:rsid w:val="0067288F"/>
    <w:rsid w:val="00672BBC"/>
    <w:rsid w:val="006862FA"/>
    <w:rsid w:val="006871E8"/>
    <w:rsid w:val="0069519E"/>
    <w:rsid w:val="00695FF0"/>
    <w:rsid w:val="00696D1C"/>
    <w:rsid w:val="006B4343"/>
    <w:rsid w:val="006C080F"/>
    <w:rsid w:val="006C15FB"/>
    <w:rsid w:val="006C3B76"/>
    <w:rsid w:val="006C5C29"/>
    <w:rsid w:val="006F3376"/>
    <w:rsid w:val="006F466F"/>
    <w:rsid w:val="00712A97"/>
    <w:rsid w:val="0071574A"/>
    <w:rsid w:val="007175CC"/>
    <w:rsid w:val="00723612"/>
    <w:rsid w:val="007256B2"/>
    <w:rsid w:val="00732540"/>
    <w:rsid w:val="00743DDA"/>
    <w:rsid w:val="00747509"/>
    <w:rsid w:val="00753C81"/>
    <w:rsid w:val="007659C6"/>
    <w:rsid w:val="00770E36"/>
    <w:rsid w:val="00770F6B"/>
    <w:rsid w:val="00771BC0"/>
    <w:rsid w:val="007723C7"/>
    <w:rsid w:val="00776106"/>
    <w:rsid w:val="007872EA"/>
    <w:rsid w:val="007A4D2E"/>
    <w:rsid w:val="007A621E"/>
    <w:rsid w:val="007A7FDE"/>
    <w:rsid w:val="007B29B8"/>
    <w:rsid w:val="007B40CC"/>
    <w:rsid w:val="007B5BE6"/>
    <w:rsid w:val="007D3EB3"/>
    <w:rsid w:val="007D472F"/>
    <w:rsid w:val="007D6ED4"/>
    <w:rsid w:val="007E35BE"/>
    <w:rsid w:val="007E3EE9"/>
    <w:rsid w:val="007E7752"/>
    <w:rsid w:val="007F288A"/>
    <w:rsid w:val="008035B4"/>
    <w:rsid w:val="00803F57"/>
    <w:rsid w:val="00807485"/>
    <w:rsid w:val="00813AA0"/>
    <w:rsid w:val="00820EC8"/>
    <w:rsid w:val="008250D5"/>
    <w:rsid w:val="00832E83"/>
    <w:rsid w:val="0085232D"/>
    <w:rsid w:val="008612E7"/>
    <w:rsid w:val="008679A9"/>
    <w:rsid w:val="00867F46"/>
    <w:rsid w:val="0087183F"/>
    <w:rsid w:val="0088332B"/>
    <w:rsid w:val="00883C0A"/>
    <w:rsid w:val="0089105E"/>
    <w:rsid w:val="00897727"/>
    <w:rsid w:val="008B3589"/>
    <w:rsid w:val="008C11B4"/>
    <w:rsid w:val="008C45A2"/>
    <w:rsid w:val="008C535A"/>
    <w:rsid w:val="008D0717"/>
    <w:rsid w:val="008D2FB2"/>
    <w:rsid w:val="008D68A1"/>
    <w:rsid w:val="008E266A"/>
    <w:rsid w:val="008F4C37"/>
    <w:rsid w:val="008F6A9F"/>
    <w:rsid w:val="00900637"/>
    <w:rsid w:val="009034B3"/>
    <w:rsid w:val="009040FE"/>
    <w:rsid w:val="0090448B"/>
    <w:rsid w:val="00907AB3"/>
    <w:rsid w:val="009104AE"/>
    <w:rsid w:val="0091337F"/>
    <w:rsid w:val="009175C8"/>
    <w:rsid w:val="0092213B"/>
    <w:rsid w:val="00926092"/>
    <w:rsid w:val="0093090F"/>
    <w:rsid w:val="00931262"/>
    <w:rsid w:val="0093710F"/>
    <w:rsid w:val="00937CD8"/>
    <w:rsid w:val="00941A21"/>
    <w:rsid w:val="00941BB5"/>
    <w:rsid w:val="00942515"/>
    <w:rsid w:val="0095552B"/>
    <w:rsid w:val="00976F5B"/>
    <w:rsid w:val="00982903"/>
    <w:rsid w:val="00982A93"/>
    <w:rsid w:val="00984249"/>
    <w:rsid w:val="009937CA"/>
    <w:rsid w:val="009A0572"/>
    <w:rsid w:val="009A21E9"/>
    <w:rsid w:val="009A28BD"/>
    <w:rsid w:val="009A48B2"/>
    <w:rsid w:val="009B525F"/>
    <w:rsid w:val="009C1ECB"/>
    <w:rsid w:val="009C3079"/>
    <w:rsid w:val="009C74A3"/>
    <w:rsid w:val="009E4A00"/>
    <w:rsid w:val="009F3AD0"/>
    <w:rsid w:val="009F6A37"/>
    <w:rsid w:val="00A00A24"/>
    <w:rsid w:val="00A04A1C"/>
    <w:rsid w:val="00A14058"/>
    <w:rsid w:val="00A1442F"/>
    <w:rsid w:val="00A338DA"/>
    <w:rsid w:val="00A36E97"/>
    <w:rsid w:val="00A4443B"/>
    <w:rsid w:val="00A470EA"/>
    <w:rsid w:val="00A47548"/>
    <w:rsid w:val="00A51AF4"/>
    <w:rsid w:val="00A57857"/>
    <w:rsid w:val="00A648CB"/>
    <w:rsid w:val="00A820B7"/>
    <w:rsid w:val="00A82BB7"/>
    <w:rsid w:val="00A9114C"/>
    <w:rsid w:val="00A9561B"/>
    <w:rsid w:val="00A96911"/>
    <w:rsid w:val="00AA2BEA"/>
    <w:rsid w:val="00AB010E"/>
    <w:rsid w:val="00AC4FC1"/>
    <w:rsid w:val="00AD535C"/>
    <w:rsid w:val="00AD6D5D"/>
    <w:rsid w:val="00AD7964"/>
    <w:rsid w:val="00AE2A43"/>
    <w:rsid w:val="00B013F3"/>
    <w:rsid w:val="00B0347D"/>
    <w:rsid w:val="00B05A1D"/>
    <w:rsid w:val="00B324B0"/>
    <w:rsid w:val="00B32BFF"/>
    <w:rsid w:val="00B37AF4"/>
    <w:rsid w:val="00B41430"/>
    <w:rsid w:val="00B45C6B"/>
    <w:rsid w:val="00B45EE8"/>
    <w:rsid w:val="00B5346B"/>
    <w:rsid w:val="00B56B3B"/>
    <w:rsid w:val="00B70C29"/>
    <w:rsid w:val="00B9145C"/>
    <w:rsid w:val="00B9310C"/>
    <w:rsid w:val="00B97C5B"/>
    <w:rsid w:val="00BC3B60"/>
    <w:rsid w:val="00BC59B7"/>
    <w:rsid w:val="00BD101B"/>
    <w:rsid w:val="00BD6BFD"/>
    <w:rsid w:val="00BE129B"/>
    <w:rsid w:val="00BE4839"/>
    <w:rsid w:val="00BE7735"/>
    <w:rsid w:val="00BF59D1"/>
    <w:rsid w:val="00BF69C4"/>
    <w:rsid w:val="00C1262E"/>
    <w:rsid w:val="00C164AA"/>
    <w:rsid w:val="00C23403"/>
    <w:rsid w:val="00C24A7E"/>
    <w:rsid w:val="00C24D89"/>
    <w:rsid w:val="00C265D5"/>
    <w:rsid w:val="00C26D42"/>
    <w:rsid w:val="00C5252D"/>
    <w:rsid w:val="00C5716F"/>
    <w:rsid w:val="00C65923"/>
    <w:rsid w:val="00C71E09"/>
    <w:rsid w:val="00C76904"/>
    <w:rsid w:val="00C82C19"/>
    <w:rsid w:val="00C8468D"/>
    <w:rsid w:val="00C87C72"/>
    <w:rsid w:val="00C92930"/>
    <w:rsid w:val="00C94AD2"/>
    <w:rsid w:val="00CA6547"/>
    <w:rsid w:val="00CB03DE"/>
    <w:rsid w:val="00CB3DB4"/>
    <w:rsid w:val="00CD15CE"/>
    <w:rsid w:val="00CD1EFE"/>
    <w:rsid w:val="00CD4EFD"/>
    <w:rsid w:val="00CD73EC"/>
    <w:rsid w:val="00CE32D8"/>
    <w:rsid w:val="00CE3C3D"/>
    <w:rsid w:val="00CE5DB2"/>
    <w:rsid w:val="00CE7C3C"/>
    <w:rsid w:val="00CF6B12"/>
    <w:rsid w:val="00D00CDA"/>
    <w:rsid w:val="00D02B96"/>
    <w:rsid w:val="00D15781"/>
    <w:rsid w:val="00D1752A"/>
    <w:rsid w:val="00D21558"/>
    <w:rsid w:val="00D25D4B"/>
    <w:rsid w:val="00D32DCD"/>
    <w:rsid w:val="00D33D8C"/>
    <w:rsid w:val="00D403C6"/>
    <w:rsid w:val="00D43CD0"/>
    <w:rsid w:val="00D467CA"/>
    <w:rsid w:val="00D47E55"/>
    <w:rsid w:val="00D50912"/>
    <w:rsid w:val="00D548AF"/>
    <w:rsid w:val="00D56022"/>
    <w:rsid w:val="00D57CD8"/>
    <w:rsid w:val="00D6187A"/>
    <w:rsid w:val="00D73E55"/>
    <w:rsid w:val="00D80E9B"/>
    <w:rsid w:val="00D82674"/>
    <w:rsid w:val="00DA3180"/>
    <w:rsid w:val="00DA32AC"/>
    <w:rsid w:val="00DA6953"/>
    <w:rsid w:val="00DA718E"/>
    <w:rsid w:val="00DB2155"/>
    <w:rsid w:val="00DD5F5D"/>
    <w:rsid w:val="00DE2498"/>
    <w:rsid w:val="00DE266F"/>
    <w:rsid w:val="00DE331A"/>
    <w:rsid w:val="00E00219"/>
    <w:rsid w:val="00E009A4"/>
    <w:rsid w:val="00E01209"/>
    <w:rsid w:val="00E05A92"/>
    <w:rsid w:val="00E10BD0"/>
    <w:rsid w:val="00E1313F"/>
    <w:rsid w:val="00E20529"/>
    <w:rsid w:val="00E2536E"/>
    <w:rsid w:val="00E27289"/>
    <w:rsid w:val="00E33A18"/>
    <w:rsid w:val="00E37D5C"/>
    <w:rsid w:val="00E53520"/>
    <w:rsid w:val="00E57872"/>
    <w:rsid w:val="00E6362F"/>
    <w:rsid w:val="00E63EF4"/>
    <w:rsid w:val="00E6746C"/>
    <w:rsid w:val="00E67C98"/>
    <w:rsid w:val="00E74268"/>
    <w:rsid w:val="00E83F22"/>
    <w:rsid w:val="00E90658"/>
    <w:rsid w:val="00E921E3"/>
    <w:rsid w:val="00E93BC5"/>
    <w:rsid w:val="00EB1AC7"/>
    <w:rsid w:val="00EB5FA8"/>
    <w:rsid w:val="00EC19EC"/>
    <w:rsid w:val="00EC4A93"/>
    <w:rsid w:val="00EC533A"/>
    <w:rsid w:val="00ED12EB"/>
    <w:rsid w:val="00EE0685"/>
    <w:rsid w:val="00EE2050"/>
    <w:rsid w:val="00EE513D"/>
    <w:rsid w:val="00F024BC"/>
    <w:rsid w:val="00F0590C"/>
    <w:rsid w:val="00F05E78"/>
    <w:rsid w:val="00F11D81"/>
    <w:rsid w:val="00F126FA"/>
    <w:rsid w:val="00F26371"/>
    <w:rsid w:val="00F33215"/>
    <w:rsid w:val="00F64BA9"/>
    <w:rsid w:val="00F75552"/>
    <w:rsid w:val="00F81E00"/>
    <w:rsid w:val="00F82793"/>
    <w:rsid w:val="00FC29B0"/>
    <w:rsid w:val="00FC54C3"/>
    <w:rsid w:val="00FD1A64"/>
    <w:rsid w:val="00FD2ACA"/>
    <w:rsid w:val="00FE01D6"/>
    <w:rsid w:val="00FE7EEC"/>
    <w:rsid w:val="00FF08A5"/>
    <w:rsid w:val="00FF17AF"/>
    <w:rsid w:val="00FF6832"/>
    <w:rsid w:val="00FF6B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bb1f,#fc8916,#f9c9f0,#f8caf8,#e537e5,#f90,#f2800e,#00a44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B21DD"/>
    <w:pPr>
      <w:keepNext/>
      <w:autoSpaceDE w:val="0"/>
      <w:autoSpaceDN w:val="0"/>
      <w:spacing w:after="0" w:line="240" w:lineRule="auto"/>
      <w:outlineLvl w:val="2"/>
    </w:pPr>
    <w:rPr>
      <w:rFonts w:ascii="Arial" w:eastAsia="Times New Roman" w:hAnsi="Arial" w:cs="Arial"/>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CB3DB4"/>
    <w:pPr>
      <w:ind w:left="720"/>
      <w:contextualSpacing/>
    </w:pPr>
  </w:style>
  <w:style w:type="table" w:styleId="Tablaconcuadrcula">
    <w:name w:val="Table Grid"/>
    <w:basedOn w:val="Tablanormal"/>
    <w:uiPriority w:val="59"/>
    <w:rsid w:val="005675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645906"/>
    <w:pPr>
      <w:spacing w:after="0" w:line="240" w:lineRule="auto"/>
    </w:pPr>
    <w:rPr>
      <w:sz w:val="20"/>
      <w:szCs w:val="20"/>
    </w:rPr>
  </w:style>
  <w:style w:type="character" w:customStyle="1" w:styleId="TextonotapieCar">
    <w:name w:val="Texto nota pie Car"/>
    <w:basedOn w:val="Fuentedeprrafopredeter"/>
    <w:link w:val="Textonotapie"/>
    <w:uiPriority w:val="99"/>
    <w:rsid w:val="00645906"/>
    <w:rPr>
      <w:sz w:val="20"/>
      <w:szCs w:val="20"/>
    </w:rPr>
  </w:style>
  <w:style w:type="character" w:styleId="Refdenotaalpie">
    <w:name w:val="footnote reference"/>
    <w:basedOn w:val="Fuentedeprrafopredeter"/>
    <w:uiPriority w:val="99"/>
    <w:semiHidden/>
    <w:unhideWhenUsed/>
    <w:rsid w:val="00645906"/>
    <w:rPr>
      <w:vertAlign w:val="superscript"/>
    </w:rPr>
  </w:style>
  <w:style w:type="character" w:styleId="Hipervnculo">
    <w:name w:val="Hyperlink"/>
    <w:basedOn w:val="Fuentedeprrafopredeter"/>
    <w:uiPriority w:val="99"/>
    <w:unhideWhenUsed/>
    <w:rsid w:val="00645906"/>
    <w:rPr>
      <w:color w:val="0000FF"/>
      <w:u w:val="single"/>
    </w:rPr>
  </w:style>
  <w:style w:type="character" w:styleId="Hipervnculovisitado">
    <w:name w:val="FollowedHyperlink"/>
    <w:basedOn w:val="Fuentedeprrafopredeter"/>
    <w:uiPriority w:val="99"/>
    <w:semiHidden/>
    <w:unhideWhenUsed/>
    <w:rsid w:val="00645906"/>
    <w:rPr>
      <w:color w:val="800080" w:themeColor="followedHyperlink"/>
      <w:u w:val="single"/>
    </w:rPr>
  </w:style>
  <w:style w:type="paragraph" w:customStyle="1" w:styleId="Default">
    <w:name w:val="Default"/>
    <w:rsid w:val="00771BC0"/>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rsid w:val="005B21DD"/>
    <w:rPr>
      <w:rFonts w:ascii="Arial" w:eastAsia="Times New Roman" w:hAnsi="Arial" w:cs="Arial"/>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B21DD"/>
    <w:pPr>
      <w:keepNext/>
      <w:autoSpaceDE w:val="0"/>
      <w:autoSpaceDN w:val="0"/>
      <w:spacing w:after="0" w:line="240" w:lineRule="auto"/>
      <w:outlineLvl w:val="2"/>
    </w:pPr>
    <w:rPr>
      <w:rFonts w:ascii="Arial" w:eastAsia="Times New Roman" w:hAnsi="Arial" w:cs="Arial"/>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CB3DB4"/>
    <w:pPr>
      <w:ind w:left="720"/>
      <w:contextualSpacing/>
    </w:pPr>
  </w:style>
  <w:style w:type="table" w:styleId="Tablaconcuadrcula">
    <w:name w:val="Table Grid"/>
    <w:basedOn w:val="Tablanormal"/>
    <w:uiPriority w:val="59"/>
    <w:rsid w:val="005675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645906"/>
    <w:pPr>
      <w:spacing w:after="0" w:line="240" w:lineRule="auto"/>
    </w:pPr>
    <w:rPr>
      <w:sz w:val="20"/>
      <w:szCs w:val="20"/>
    </w:rPr>
  </w:style>
  <w:style w:type="character" w:customStyle="1" w:styleId="TextonotapieCar">
    <w:name w:val="Texto nota pie Car"/>
    <w:basedOn w:val="Fuentedeprrafopredeter"/>
    <w:link w:val="Textonotapie"/>
    <w:uiPriority w:val="99"/>
    <w:rsid w:val="00645906"/>
    <w:rPr>
      <w:sz w:val="20"/>
      <w:szCs w:val="20"/>
    </w:rPr>
  </w:style>
  <w:style w:type="character" w:styleId="Refdenotaalpie">
    <w:name w:val="footnote reference"/>
    <w:basedOn w:val="Fuentedeprrafopredeter"/>
    <w:uiPriority w:val="99"/>
    <w:semiHidden/>
    <w:unhideWhenUsed/>
    <w:rsid w:val="00645906"/>
    <w:rPr>
      <w:vertAlign w:val="superscript"/>
    </w:rPr>
  </w:style>
  <w:style w:type="character" w:styleId="Hipervnculo">
    <w:name w:val="Hyperlink"/>
    <w:basedOn w:val="Fuentedeprrafopredeter"/>
    <w:uiPriority w:val="99"/>
    <w:unhideWhenUsed/>
    <w:rsid w:val="00645906"/>
    <w:rPr>
      <w:color w:val="0000FF"/>
      <w:u w:val="single"/>
    </w:rPr>
  </w:style>
  <w:style w:type="character" w:styleId="Hipervnculovisitado">
    <w:name w:val="FollowedHyperlink"/>
    <w:basedOn w:val="Fuentedeprrafopredeter"/>
    <w:uiPriority w:val="99"/>
    <w:semiHidden/>
    <w:unhideWhenUsed/>
    <w:rsid w:val="00645906"/>
    <w:rPr>
      <w:color w:val="800080" w:themeColor="followedHyperlink"/>
      <w:u w:val="single"/>
    </w:rPr>
  </w:style>
  <w:style w:type="paragraph" w:customStyle="1" w:styleId="Default">
    <w:name w:val="Default"/>
    <w:rsid w:val="00771BC0"/>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rsid w:val="005B21DD"/>
    <w:rPr>
      <w:rFonts w:ascii="Arial" w:eastAsia="Times New Roman" w:hAnsi="Arial" w:cs="Arial"/>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4599">
      <w:bodyDiv w:val="1"/>
      <w:marLeft w:val="0"/>
      <w:marRight w:val="0"/>
      <w:marTop w:val="0"/>
      <w:marBottom w:val="0"/>
      <w:divBdr>
        <w:top w:val="none" w:sz="0" w:space="0" w:color="auto"/>
        <w:left w:val="none" w:sz="0" w:space="0" w:color="auto"/>
        <w:bottom w:val="none" w:sz="0" w:space="0" w:color="auto"/>
        <w:right w:val="none" w:sz="0" w:space="0" w:color="auto"/>
      </w:divBdr>
    </w:div>
    <w:div w:id="805317210">
      <w:bodyDiv w:val="1"/>
      <w:marLeft w:val="0"/>
      <w:marRight w:val="0"/>
      <w:marTop w:val="0"/>
      <w:marBottom w:val="0"/>
      <w:divBdr>
        <w:top w:val="none" w:sz="0" w:space="0" w:color="auto"/>
        <w:left w:val="none" w:sz="0" w:space="0" w:color="auto"/>
        <w:bottom w:val="none" w:sz="0" w:space="0" w:color="auto"/>
        <w:right w:val="none" w:sz="0" w:space="0" w:color="auto"/>
      </w:divBdr>
    </w:div>
    <w:div w:id="854420823">
      <w:bodyDiv w:val="1"/>
      <w:marLeft w:val="0"/>
      <w:marRight w:val="0"/>
      <w:marTop w:val="0"/>
      <w:marBottom w:val="0"/>
      <w:divBdr>
        <w:top w:val="none" w:sz="0" w:space="0" w:color="auto"/>
        <w:left w:val="none" w:sz="0" w:space="0" w:color="auto"/>
        <w:bottom w:val="none" w:sz="0" w:space="0" w:color="auto"/>
        <w:right w:val="none" w:sz="0" w:space="0" w:color="auto"/>
      </w:divBdr>
    </w:div>
    <w:div w:id="1255749941">
      <w:bodyDiv w:val="1"/>
      <w:marLeft w:val="0"/>
      <w:marRight w:val="0"/>
      <w:marTop w:val="0"/>
      <w:marBottom w:val="0"/>
      <w:divBdr>
        <w:top w:val="none" w:sz="0" w:space="0" w:color="auto"/>
        <w:left w:val="none" w:sz="0" w:space="0" w:color="auto"/>
        <w:bottom w:val="none" w:sz="0" w:space="0" w:color="auto"/>
        <w:right w:val="none" w:sz="0" w:space="0" w:color="auto"/>
      </w:divBdr>
    </w:div>
    <w:div w:id="1330328128">
      <w:bodyDiv w:val="1"/>
      <w:marLeft w:val="0"/>
      <w:marRight w:val="0"/>
      <w:marTop w:val="0"/>
      <w:marBottom w:val="0"/>
      <w:divBdr>
        <w:top w:val="none" w:sz="0" w:space="0" w:color="auto"/>
        <w:left w:val="none" w:sz="0" w:space="0" w:color="auto"/>
        <w:bottom w:val="none" w:sz="0" w:space="0" w:color="auto"/>
        <w:right w:val="none" w:sz="0" w:space="0" w:color="auto"/>
      </w:divBdr>
    </w:div>
    <w:div w:id="19738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cp.gob.mx/EGRESOS/sitio_pbr/capacitacion/docs/GuiaMIR.pdf" TargetMode="Externa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yperlink" Target="http://www.sep.gob.mx/es/sep1/Matriz_de_Indicadores_para_Resultados_MIR_2013"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ieaeyweb.esy.es/page/antecedentes.php" TargetMode="Externa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ep.gob.mx/es/sep1/Matriz_de_Indicadores_para_Resultados_MIR_2013" TargetMode="External"/><Relationship Id="rId29" Type="http://schemas.openxmlformats.org/officeDocument/2006/relationships/hyperlink" Target="file:///C:\Users\relizaldeh\Desktop\DOCUMENTOS%20EVALUADOS\06_PN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6.emf"/><Relationship Id="rId32" Type="http://schemas.openxmlformats.org/officeDocument/2006/relationships/hyperlink" Target="mailto:lgarcias@indetec.gob.mx"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hyperlink" Target="http://ieaeyweb.esy.es/ifai.php" TargetMode="External"/><Relationship Id="rId10" Type="http://schemas.openxmlformats.org/officeDocument/2006/relationships/image" Target="media/image1.jpeg"/><Relationship Id="rId19" Type="http://schemas.openxmlformats.org/officeDocument/2006/relationships/header" Target="header2.xml"/><Relationship Id="rId31" Type="http://schemas.openxmlformats.org/officeDocument/2006/relationships/hyperlink" Target="file:///C:\Users\relizaldeh\Desktop\DOCUMENTOS%20EVALUADOS\10_Lineamientos%20Ramo%2033%202008_01_21.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hcp.gob.mx/EGRESOS/sitio_pbr/capacitacion/docs/GuiaMIR.pdf" TargetMode="External"/><Relationship Id="rId22" Type="http://schemas.openxmlformats.org/officeDocument/2006/relationships/hyperlink" Target="http://www.inea.gob.mx/transparencia/pdf/Estimacion_rezago_2013.pdf" TargetMode="External"/><Relationship Id="rId27" Type="http://schemas.openxmlformats.org/officeDocument/2006/relationships/hyperlink" Target="http://www.yucatan.gob.mx/transparencia/informacion_financiera.php" TargetMode="External"/><Relationship Id="rId30" Type="http://schemas.openxmlformats.org/officeDocument/2006/relationships/hyperlink" Target="file:///C:\Users\relizaldeh\Desktop\DOCUMENTOS%20EVALUADOS\09_Indicadores%20de%20desempe&#241;o%20Ramo%203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hcp.gob.mx/EGRESOS/sitio_pbr/capacitacion/docs/GuiaMI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Octubre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563E7-878F-4A0A-803A-1742DDB5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15279</Words>
  <Characters>84038</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Secretaria Técnica del Gabinete Planeación y Evaluación</vt:lpstr>
    </vt:vector>
  </TitlesOfParts>
  <Company/>
  <LinksUpToDate>false</LinksUpToDate>
  <CharactersWithSpaces>99119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Técnica del Gabinete Planeación y Evaluación</dc:title>
  <dc:subject>Evaluación Estratégica de Consistencia y Resultados del Fondo de Aportaciones para la Educación Tecnológica y de Adultos FAETA:                        Subfondo: “Educación y Capacitación para Adultos”</dc:subject>
  <dc:creator>relizaldeh@indetec.gob.mx</dc:creator>
  <cp:lastModifiedBy>Maria Jose Ricalde Hernandez</cp:lastModifiedBy>
  <cp:revision>2</cp:revision>
  <dcterms:created xsi:type="dcterms:W3CDTF">2014-11-13T17:57:00Z</dcterms:created>
  <dcterms:modified xsi:type="dcterms:W3CDTF">2014-11-13T17:57:00Z</dcterms:modified>
</cp:coreProperties>
</file>