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CE8" w:rsidRPr="007B6DE3" w:rsidRDefault="00847CE8" w:rsidP="002D2A1B">
      <w:pPr>
        <w:jc w:val="center"/>
        <w:rPr>
          <w:b/>
          <w:sz w:val="20"/>
          <w:szCs w:val="20"/>
        </w:rPr>
      </w:pPr>
    </w:p>
    <w:p w:rsidR="007B6DE3" w:rsidRPr="00820C9E" w:rsidRDefault="007B6DE3" w:rsidP="007B6DE3">
      <w:pPr>
        <w:spacing w:line="240" w:lineRule="auto"/>
        <w:jc w:val="center"/>
        <w:rPr>
          <w:rFonts w:cs="Arial"/>
          <w:b/>
          <w:sz w:val="20"/>
          <w:szCs w:val="20"/>
        </w:rPr>
      </w:pPr>
      <w:r w:rsidRPr="00820C9E">
        <w:rPr>
          <w:rFonts w:cs="Arial"/>
          <w:b/>
          <w:sz w:val="20"/>
          <w:szCs w:val="20"/>
        </w:rPr>
        <w:t>Cuenta Pública 201</w:t>
      </w:r>
      <w:r w:rsidR="00451239">
        <w:rPr>
          <w:rFonts w:cs="Arial"/>
          <w:b/>
          <w:sz w:val="20"/>
          <w:szCs w:val="20"/>
        </w:rPr>
        <w:t>7</w:t>
      </w:r>
    </w:p>
    <w:p w:rsidR="007B6DE3" w:rsidRPr="00820C9E" w:rsidRDefault="007B6DE3" w:rsidP="007B6DE3">
      <w:pPr>
        <w:spacing w:line="240" w:lineRule="auto"/>
        <w:jc w:val="center"/>
        <w:rPr>
          <w:rFonts w:cs="Arial"/>
          <w:b/>
          <w:sz w:val="20"/>
          <w:szCs w:val="20"/>
        </w:rPr>
      </w:pPr>
      <w:r w:rsidRPr="00820C9E">
        <w:rPr>
          <w:rFonts w:cs="Arial"/>
          <w:b/>
          <w:sz w:val="20"/>
          <w:szCs w:val="20"/>
        </w:rPr>
        <w:t>Notas a los Estados Financieros</w:t>
      </w:r>
    </w:p>
    <w:p w:rsidR="007B6DE3" w:rsidRDefault="007B6DE3" w:rsidP="00DA4197">
      <w:pPr>
        <w:spacing w:line="240" w:lineRule="auto"/>
        <w:jc w:val="center"/>
        <w:rPr>
          <w:rFonts w:cs="Arial"/>
          <w:b/>
          <w:sz w:val="20"/>
          <w:szCs w:val="20"/>
        </w:rPr>
      </w:pPr>
      <w:r>
        <w:rPr>
          <w:rFonts w:cs="Arial"/>
          <w:b/>
          <w:sz w:val="20"/>
          <w:szCs w:val="20"/>
        </w:rPr>
        <w:t>Al</w:t>
      </w:r>
      <w:r w:rsidRPr="00820C9E">
        <w:rPr>
          <w:rFonts w:cs="Arial"/>
          <w:b/>
          <w:sz w:val="20"/>
          <w:szCs w:val="20"/>
        </w:rPr>
        <w:t xml:space="preserve"> </w:t>
      </w:r>
      <w:r w:rsidR="00F17ED3">
        <w:rPr>
          <w:rFonts w:cs="Arial"/>
          <w:b/>
          <w:sz w:val="20"/>
          <w:szCs w:val="20"/>
        </w:rPr>
        <w:t>3</w:t>
      </w:r>
      <w:r w:rsidR="001A7037">
        <w:rPr>
          <w:rFonts w:cs="Arial"/>
          <w:b/>
          <w:sz w:val="20"/>
          <w:szCs w:val="20"/>
        </w:rPr>
        <w:t>1</w:t>
      </w:r>
      <w:r w:rsidR="001C4EA5">
        <w:rPr>
          <w:rFonts w:cs="Arial"/>
          <w:b/>
          <w:sz w:val="20"/>
          <w:szCs w:val="20"/>
        </w:rPr>
        <w:t xml:space="preserve"> </w:t>
      </w:r>
      <w:r>
        <w:rPr>
          <w:rFonts w:cs="Arial"/>
          <w:b/>
          <w:sz w:val="20"/>
          <w:szCs w:val="20"/>
        </w:rPr>
        <w:t xml:space="preserve">de </w:t>
      </w:r>
      <w:r w:rsidR="001A7037">
        <w:rPr>
          <w:rFonts w:cs="Arial"/>
          <w:b/>
          <w:sz w:val="20"/>
          <w:szCs w:val="20"/>
        </w:rPr>
        <w:t>Diciembre</w:t>
      </w:r>
      <w:r>
        <w:rPr>
          <w:rFonts w:cs="Arial"/>
          <w:b/>
          <w:sz w:val="20"/>
          <w:szCs w:val="20"/>
        </w:rPr>
        <w:t xml:space="preserve"> </w:t>
      </w:r>
      <w:r w:rsidRPr="00820C9E">
        <w:rPr>
          <w:rFonts w:cs="Arial"/>
          <w:b/>
          <w:sz w:val="20"/>
          <w:szCs w:val="20"/>
        </w:rPr>
        <w:t>de 201</w:t>
      </w:r>
      <w:r w:rsidR="00451239">
        <w:rPr>
          <w:rFonts w:cs="Arial"/>
          <w:b/>
          <w:sz w:val="20"/>
          <w:szCs w:val="20"/>
        </w:rPr>
        <w:t>7</w:t>
      </w:r>
    </w:p>
    <w:p w:rsidR="007B6DE3" w:rsidRPr="00EB49A6" w:rsidRDefault="007B6DE3" w:rsidP="007B6DE3">
      <w:pPr>
        <w:pStyle w:val="Texto"/>
        <w:jc w:val="center"/>
        <w:rPr>
          <w:rFonts w:ascii="Calibri" w:hAnsi="Calibri"/>
          <w:b/>
          <w:sz w:val="20"/>
        </w:rPr>
      </w:pPr>
      <w:r w:rsidRPr="00EB49A6">
        <w:rPr>
          <w:rFonts w:ascii="Calibri" w:hAnsi="Calibri"/>
          <w:b/>
          <w:sz w:val="20"/>
        </w:rPr>
        <w:t>(Pesos)</w:t>
      </w:r>
    </w:p>
    <w:p w:rsidR="00E47914" w:rsidRPr="007B6DE3" w:rsidRDefault="00E47914" w:rsidP="002D2A1B">
      <w:pPr>
        <w:spacing w:after="0"/>
        <w:jc w:val="both"/>
        <w:rPr>
          <w:rFonts w:eastAsia="Times New Roman" w:cs="Arial"/>
          <w:b/>
          <w:bCs/>
          <w:sz w:val="20"/>
          <w:szCs w:val="20"/>
          <w:lang w:eastAsia="es-ES"/>
        </w:rPr>
      </w:pPr>
    </w:p>
    <w:p w:rsidR="00E47914" w:rsidRDefault="00E47914" w:rsidP="007B6DE3">
      <w:pPr>
        <w:spacing w:after="0"/>
        <w:rPr>
          <w:rFonts w:eastAsia="Times New Roman" w:cs="Arial"/>
          <w:b/>
          <w:bCs/>
          <w:sz w:val="20"/>
          <w:szCs w:val="20"/>
          <w:lang w:eastAsia="es-ES"/>
        </w:rPr>
      </w:pPr>
      <w:r w:rsidRPr="007B6DE3">
        <w:rPr>
          <w:rFonts w:eastAsia="Times New Roman" w:cs="Arial"/>
          <w:b/>
          <w:bCs/>
          <w:sz w:val="20"/>
          <w:szCs w:val="20"/>
          <w:lang w:eastAsia="es-ES"/>
        </w:rPr>
        <w:t>Ente Público</w:t>
      </w:r>
      <w:r w:rsidR="00FB6A26" w:rsidRPr="007B6DE3">
        <w:rPr>
          <w:rFonts w:eastAsia="Times New Roman" w:cs="Arial"/>
          <w:b/>
          <w:bCs/>
          <w:sz w:val="20"/>
          <w:szCs w:val="20"/>
          <w:lang w:eastAsia="es-ES"/>
        </w:rPr>
        <w:t>:</w:t>
      </w:r>
      <w:r w:rsidR="00F33043">
        <w:rPr>
          <w:rFonts w:eastAsia="Times New Roman" w:cs="Arial"/>
          <w:b/>
          <w:bCs/>
          <w:sz w:val="20"/>
          <w:szCs w:val="20"/>
          <w:lang w:eastAsia="es-ES"/>
        </w:rPr>
        <w:t xml:space="preserve"> </w:t>
      </w:r>
      <w:r w:rsidR="00FB6A26">
        <w:rPr>
          <w:rFonts w:eastAsia="Times New Roman" w:cs="Arial"/>
          <w:b/>
          <w:bCs/>
          <w:sz w:val="20"/>
          <w:szCs w:val="20"/>
          <w:lang w:eastAsia="es-ES"/>
        </w:rPr>
        <w:t xml:space="preserve"> </w:t>
      </w:r>
      <w:r w:rsidR="00FB6A26" w:rsidRPr="007B6DE3">
        <w:rPr>
          <w:rFonts w:eastAsia="Times New Roman" w:cs="Arial"/>
          <w:b/>
          <w:bCs/>
          <w:sz w:val="20"/>
          <w:szCs w:val="20"/>
          <w:lang w:eastAsia="es-ES"/>
        </w:rPr>
        <w:t>TRIBUNAL</w:t>
      </w:r>
      <w:r w:rsidR="00BC31E7" w:rsidRPr="007B6DE3">
        <w:rPr>
          <w:rFonts w:eastAsia="Times New Roman" w:cs="Arial"/>
          <w:b/>
          <w:bCs/>
          <w:sz w:val="20"/>
          <w:szCs w:val="20"/>
          <w:lang w:eastAsia="es-ES"/>
        </w:rPr>
        <w:t xml:space="preserve"> ELECTORAL DEL ESTADO DE YUCATÁ</w:t>
      </w:r>
      <w:r w:rsidRPr="007B6DE3">
        <w:rPr>
          <w:rFonts w:eastAsia="Times New Roman" w:cs="Arial"/>
          <w:b/>
          <w:bCs/>
          <w:sz w:val="20"/>
          <w:szCs w:val="20"/>
          <w:lang w:eastAsia="es-ES"/>
        </w:rPr>
        <w:t>N</w:t>
      </w:r>
    </w:p>
    <w:p w:rsidR="001A7037" w:rsidRDefault="001A7037" w:rsidP="007B6DE3">
      <w:pPr>
        <w:spacing w:after="0"/>
        <w:rPr>
          <w:rFonts w:eastAsia="Times New Roman" w:cs="Arial"/>
          <w:b/>
          <w:bCs/>
          <w:sz w:val="20"/>
          <w:szCs w:val="20"/>
          <w:lang w:eastAsia="es-ES"/>
        </w:rPr>
      </w:pPr>
    </w:p>
    <w:p w:rsidR="001A7037" w:rsidRPr="001A7037" w:rsidRDefault="001A7037" w:rsidP="001A7037">
      <w:pPr>
        <w:pStyle w:val="Prrafodelista"/>
        <w:numPr>
          <w:ilvl w:val="0"/>
          <w:numId w:val="18"/>
        </w:numPr>
        <w:spacing w:after="0"/>
        <w:jc w:val="center"/>
        <w:rPr>
          <w:rFonts w:eastAsia="Times New Roman" w:cs="Arial"/>
          <w:b/>
          <w:bCs/>
          <w:sz w:val="20"/>
          <w:szCs w:val="20"/>
          <w:u w:val="single"/>
          <w:lang w:eastAsia="es-ES"/>
        </w:rPr>
      </w:pPr>
      <w:r w:rsidRPr="001A7037">
        <w:rPr>
          <w:rFonts w:eastAsia="Times New Roman" w:cs="Arial"/>
          <w:b/>
          <w:bCs/>
          <w:sz w:val="20"/>
          <w:szCs w:val="20"/>
          <w:u w:val="single"/>
          <w:lang w:eastAsia="es-ES"/>
        </w:rPr>
        <w:t>NOTAS DE DESGLOSE</w:t>
      </w:r>
    </w:p>
    <w:p w:rsidR="001A7037" w:rsidRDefault="001A7037" w:rsidP="001A7037">
      <w:pPr>
        <w:spacing w:after="0"/>
        <w:rPr>
          <w:rFonts w:eastAsia="Times New Roman" w:cs="Arial"/>
          <w:b/>
          <w:bCs/>
          <w:sz w:val="20"/>
          <w:szCs w:val="20"/>
          <w:u w:val="single"/>
          <w:lang w:eastAsia="es-ES"/>
        </w:rPr>
      </w:pPr>
    </w:p>
    <w:p w:rsidR="001A7037" w:rsidRDefault="001A7037" w:rsidP="001A7037">
      <w:pPr>
        <w:spacing w:after="0"/>
        <w:rPr>
          <w:rFonts w:eastAsia="Times New Roman" w:cs="Arial"/>
          <w:b/>
          <w:bCs/>
          <w:sz w:val="20"/>
          <w:szCs w:val="20"/>
          <w:u w:val="single"/>
          <w:lang w:eastAsia="es-ES"/>
        </w:rPr>
      </w:pPr>
      <w:r w:rsidRPr="001A7037">
        <w:rPr>
          <w:rFonts w:eastAsia="Times New Roman" w:cs="Arial"/>
          <w:b/>
          <w:bCs/>
          <w:sz w:val="20"/>
          <w:szCs w:val="20"/>
          <w:u w:val="single"/>
          <w:lang w:eastAsia="es-ES"/>
        </w:rPr>
        <w:t>I)      NOTAS AL ESTAD</w:t>
      </w:r>
      <w:r>
        <w:rPr>
          <w:rFonts w:eastAsia="Times New Roman" w:cs="Arial"/>
          <w:b/>
          <w:bCs/>
          <w:sz w:val="20"/>
          <w:szCs w:val="20"/>
          <w:u w:val="single"/>
          <w:lang w:eastAsia="es-ES"/>
        </w:rPr>
        <w:t xml:space="preserve">O DE SITUACIÓN FINANCIERA </w:t>
      </w:r>
    </w:p>
    <w:p w:rsidR="001A7037" w:rsidRPr="001A7037" w:rsidRDefault="001A7037" w:rsidP="001A7037">
      <w:pPr>
        <w:spacing w:after="0"/>
        <w:rPr>
          <w:rFonts w:eastAsia="Times New Roman" w:cs="Arial"/>
          <w:b/>
          <w:bCs/>
          <w:sz w:val="20"/>
          <w:szCs w:val="20"/>
          <w:lang w:eastAsia="es-ES"/>
        </w:rPr>
      </w:pPr>
      <w:r w:rsidRPr="001A7037">
        <w:rPr>
          <w:rFonts w:eastAsia="Times New Roman" w:cs="Arial"/>
          <w:b/>
          <w:bCs/>
          <w:sz w:val="20"/>
          <w:szCs w:val="20"/>
          <w:lang w:eastAsia="es-ES"/>
        </w:rPr>
        <w:t>Activo</w:t>
      </w:r>
    </w:p>
    <w:p w:rsidR="00E47914" w:rsidRDefault="001A7037" w:rsidP="002D2A1B">
      <w:pPr>
        <w:spacing w:after="0"/>
        <w:jc w:val="both"/>
        <w:rPr>
          <w:rFonts w:eastAsia="Times New Roman" w:cs="Arial"/>
          <w:b/>
          <w:bCs/>
          <w:sz w:val="20"/>
          <w:szCs w:val="20"/>
          <w:lang w:eastAsia="es-ES"/>
        </w:rPr>
      </w:pPr>
      <w:r w:rsidRPr="001A7037">
        <w:rPr>
          <w:rFonts w:eastAsia="Times New Roman" w:cs="Arial"/>
          <w:b/>
          <w:bCs/>
          <w:sz w:val="20"/>
          <w:szCs w:val="20"/>
          <w:lang w:eastAsia="es-ES"/>
        </w:rPr>
        <w:t xml:space="preserve">       Efectivo y Equivalentes</w:t>
      </w:r>
    </w:p>
    <w:p w:rsidR="001A7037" w:rsidRDefault="001A7037" w:rsidP="002D2A1B">
      <w:pPr>
        <w:spacing w:after="0"/>
        <w:jc w:val="both"/>
        <w:rPr>
          <w:rFonts w:eastAsia="Times New Roman" w:cs="Arial"/>
          <w:bCs/>
          <w:sz w:val="20"/>
          <w:szCs w:val="20"/>
          <w:u w:val="single"/>
          <w:lang w:eastAsia="es-ES"/>
        </w:rPr>
      </w:pPr>
      <w:r w:rsidRPr="001A7037">
        <w:rPr>
          <w:rFonts w:eastAsia="Times New Roman" w:cs="Arial"/>
          <w:bCs/>
          <w:sz w:val="20"/>
          <w:szCs w:val="20"/>
          <w:u w:val="single"/>
          <w:lang w:eastAsia="es-ES"/>
        </w:rPr>
        <w:t>1.     A continuación se relacionan las cuentas que integran el rubro de efectivo y equivalentes:</w:t>
      </w:r>
    </w:p>
    <w:tbl>
      <w:tblPr>
        <w:tblpPr w:leftFromText="141" w:rightFromText="141" w:vertAnchor="text" w:horzAnchor="page" w:tblpX="1746" w:tblpY="419"/>
        <w:tblW w:w="11620" w:type="dxa"/>
        <w:tblCellMar>
          <w:left w:w="70" w:type="dxa"/>
          <w:right w:w="70" w:type="dxa"/>
        </w:tblCellMar>
        <w:tblLook w:val="04A0" w:firstRow="1" w:lastRow="0" w:firstColumn="1" w:lastColumn="0" w:noHBand="0" w:noVBand="1"/>
      </w:tblPr>
      <w:tblGrid>
        <w:gridCol w:w="2966"/>
        <w:gridCol w:w="4239"/>
        <w:gridCol w:w="4415"/>
      </w:tblGrid>
      <w:tr w:rsidR="001A7037" w:rsidRPr="001A7037" w:rsidTr="001A7037">
        <w:trPr>
          <w:trHeight w:hRule="exact" w:val="239"/>
        </w:trPr>
        <w:tc>
          <w:tcPr>
            <w:tcW w:w="2966"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A7037" w:rsidRPr="001A7037" w:rsidRDefault="001A7037" w:rsidP="001A7037">
            <w:pPr>
              <w:spacing w:after="0" w:line="240" w:lineRule="auto"/>
              <w:rPr>
                <w:rFonts w:ascii="Calibri" w:eastAsia="Times New Roman" w:hAnsi="Calibri" w:cs="Times New Roman"/>
                <w:b/>
                <w:bCs/>
                <w:color w:val="000000"/>
                <w:sz w:val="20"/>
                <w:szCs w:val="20"/>
                <w:lang w:val="es-MX" w:eastAsia="es-MX"/>
              </w:rPr>
            </w:pPr>
            <w:r w:rsidRPr="001A7037">
              <w:rPr>
                <w:rFonts w:ascii="Calibri" w:eastAsia="Times New Roman" w:hAnsi="Calibri" w:cs="Times New Roman"/>
                <w:b/>
                <w:bCs/>
                <w:color w:val="000000"/>
                <w:sz w:val="20"/>
                <w:szCs w:val="20"/>
                <w:lang w:val="en-US" w:eastAsia="es-MX"/>
              </w:rPr>
              <w:t>Concepto</w:t>
            </w:r>
          </w:p>
        </w:tc>
        <w:tc>
          <w:tcPr>
            <w:tcW w:w="4239" w:type="dxa"/>
            <w:tcBorders>
              <w:top w:val="single" w:sz="8" w:space="0" w:color="000000"/>
              <w:left w:val="nil"/>
              <w:bottom w:val="single" w:sz="8" w:space="0" w:color="000000"/>
              <w:right w:val="single" w:sz="8" w:space="0" w:color="000000"/>
            </w:tcBorders>
            <w:shd w:val="clear" w:color="auto" w:fill="auto"/>
            <w:vAlign w:val="center"/>
            <w:hideMark/>
          </w:tcPr>
          <w:p w:rsidR="001A7037" w:rsidRPr="001A7037" w:rsidRDefault="001A7037" w:rsidP="001A7037">
            <w:pPr>
              <w:spacing w:after="0" w:line="240" w:lineRule="auto"/>
              <w:jc w:val="center"/>
              <w:rPr>
                <w:rFonts w:ascii="Calibri" w:eastAsia="Times New Roman" w:hAnsi="Calibri" w:cs="Times New Roman"/>
                <w:b/>
                <w:bCs/>
                <w:color w:val="000000"/>
                <w:sz w:val="20"/>
                <w:szCs w:val="20"/>
                <w:lang w:val="es-MX" w:eastAsia="es-MX"/>
              </w:rPr>
            </w:pPr>
            <w:r w:rsidRPr="001A7037">
              <w:rPr>
                <w:rFonts w:ascii="Calibri" w:eastAsia="Times New Roman" w:hAnsi="Calibri" w:cs="Times New Roman"/>
                <w:b/>
                <w:bCs/>
                <w:color w:val="000000"/>
                <w:sz w:val="20"/>
                <w:szCs w:val="20"/>
                <w:lang w:val="en-US" w:eastAsia="es-MX"/>
              </w:rPr>
              <w:t>2017</w:t>
            </w:r>
          </w:p>
        </w:tc>
        <w:tc>
          <w:tcPr>
            <w:tcW w:w="4415" w:type="dxa"/>
            <w:tcBorders>
              <w:top w:val="single" w:sz="8" w:space="0" w:color="000000"/>
              <w:left w:val="nil"/>
              <w:bottom w:val="single" w:sz="8" w:space="0" w:color="000000"/>
              <w:right w:val="single" w:sz="8" w:space="0" w:color="000000"/>
            </w:tcBorders>
            <w:shd w:val="clear" w:color="auto" w:fill="auto"/>
            <w:vAlign w:val="center"/>
            <w:hideMark/>
          </w:tcPr>
          <w:p w:rsidR="001A7037" w:rsidRPr="001A7037" w:rsidRDefault="001A7037" w:rsidP="001A7037">
            <w:pPr>
              <w:spacing w:after="0" w:line="240" w:lineRule="auto"/>
              <w:jc w:val="center"/>
              <w:rPr>
                <w:rFonts w:ascii="Calibri" w:eastAsia="Times New Roman" w:hAnsi="Calibri" w:cs="Times New Roman"/>
                <w:b/>
                <w:bCs/>
                <w:color w:val="000000"/>
                <w:sz w:val="20"/>
                <w:szCs w:val="20"/>
                <w:lang w:val="es-MX" w:eastAsia="es-MX"/>
              </w:rPr>
            </w:pPr>
            <w:r w:rsidRPr="001A7037">
              <w:rPr>
                <w:rFonts w:ascii="Calibri" w:eastAsia="Times New Roman" w:hAnsi="Calibri" w:cs="Times New Roman"/>
                <w:b/>
                <w:bCs/>
                <w:color w:val="000000"/>
                <w:sz w:val="20"/>
                <w:szCs w:val="20"/>
                <w:lang w:val="en-US" w:eastAsia="es-MX"/>
              </w:rPr>
              <w:t>2016</w:t>
            </w:r>
          </w:p>
        </w:tc>
      </w:tr>
      <w:tr w:rsidR="001A7037" w:rsidRPr="001A7037" w:rsidTr="001A7037">
        <w:trPr>
          <w:trHeight w:hRule="exact" w:val="239"/>
        </w:trPr>
        <w:tc>
          <w:tcPr>
            <w:tcW w:w="2966" w:type="dxa"/>
            <w:tcBorders>
              <w:top w:val="nil"/>
              <w:left w:val="single" w:sz="8" w:space="0" w:color="000000"/>
              <w:bottom w:val="single" w:sz="8" w:space="0" w:color="000000"/>
              <w:right w:val="single" w:sz="8" w:space="0" w:color="000000"/>
            </w:tcBorders>
            <w:shd w:val="clear" w:color="auto" w:fill="auto"/>
            <w:vAlign w:val="center"/>
            <w:hideMark/>
          </w:tcPr>
          <w:p w:rsidR="001A7037" w:rsidRPr="001A7037" w:rsidRDefault="001A7037" w:rsidP="001A7037">
            <w:pPr>
              <w:spacing w:after="0" w:line="240" w:lineRule="auto"/>
              <w:rPr>
                <w:rFonts w:ascii="Calibri" w:eastAsia="Times New Roman" w:hAnsi="Calibri" w:cs="Times New Roman"/>
                <w:color w:val="000000"/>
                <w:sz w:val="20"/>
                <w:szCs w:val="20"/>
                <w:lang w:val="es-MX" w:eastAsia="es-MX"/>
              </w:rPr>
            </w:pPr>
            <w:r w:rsidRPr="001A7037">
              <w:rPr>
                <w:rFonts w:ascii="Calibri" w:eastAsia="Times New Roman" w:hAnsi="Calibri" w:cs="Times New Roman"/>
                <w:color w:val="000000"/>
                <w:sz w:val="20"/>
                <w:szCs w:val="20"/>
                <w:lang w:val="en-US" w:eastAsia="es-MX"/>
              </w:rPr>
              <w:t>Efectivo</w:t>
            </w:r>
          </w:p>
        </w:tc>
        <w:tc>
          <w:tcPr>
            <w:tcW w:w="4239" w:type="dxa"/>
            <w:tcBorders>
              <w:top w:val="nil"/>
              <w:left w:val="nil"/>
              <w:bottom w:val="single" w:sz="8" w:space="0" w:color="000000"/>
              <w:right w:val="single" w:sz="8" w:space="0" w:color="000000"/>
            </w:tcBorders>
            <w:shd w:val="clear" w:color="auto" w:fill="auto"/>
            <w:vAlign w:val="center"/>
            <w:hideMark/>
          </w:tcPr>
          <w:p w:rsidR="001A7037" w:rsidRPr="001A7037" w:rsidRDefault="001A7037" w:rsidP="001A7037">
            <w:pPr>
              <w:spacing w:after="0" w:line="240" w:lineRule="auto"/>
              <w:jc w:val="right"/>
              <w:rPr>
                <w:rFonts w:ascii="Calibri" w:eastAsia="Times New Roman" w:hAnsi="Calibri" w:cs="Times New Roman"/>
                <w:color w:val="000000"/>
                <w:sz w:val="20"/>
                <w:szCs w:val="20"/>
                <w:lang w:val="es-MX" w:eastAsia="es-MX"/>
              </w:rPr>
            </w:pPr>
            <w:r w:rsidRPr="001A7037">
              <w:rPr>
                <w:rFonts w:ascii="Calibri" w:eastAsia="Arial" w:hAnsi="Calibri" w:cs="Times New Roman"/>
                <w:color w:val="000000"/>
                <w:sz w:val="20"/>
                <w:szCs w:val="20"/>
                <w:lang w:val="en-US" w:eastAsia="es-MX"/>
              </w:rPr>
              <w:t>$9,951.82</w:t>
            </w:r>
          </w:p>
        </w:tc>
        <w:tc>
          <w:tcPr>
            <w:tcW w:w="4415" w:type="dxa"/>
            <w:tcBorders>
              <w:top w:val="nil"/>
              <w:left w:val="nil"/>
              <w:bottom w:val="single" w:sz="8" w:space="0" w:color="000000"/>
              <w:right w:val="single" w:sz="8" w:space="0" w:color="000000"/>
            </w:tcBorders>
            <w:shd w:val="clear" w:color="auto" w:fill="auto"/>
            <w:vAlign w:val="center"/>
            <w:hideMark/>
          </w:tcPr>
          <w:p w:rsidR="001A7037" w:rsidRPr="001A7037" w:rsidRDefault="001A7037" w:rsidP="001A7037">
            <w:pPr>
              <w:spacing w:after="0" w:line="240" w:lineRule="auto"/>
              <w:jc w:val="right"/>
              <w:rPr>
                <w:rFonts w:ascii="Calibri" w:eastAsia="Times New Roman" w:hAnsi="Calibri" w:cs="Times New Roman"/>
                <w:color w:val="000000"/>
                <w:sz w:val="20"/>
                <w:szCs w:val="20"/>
                <w:lang w:val="es-MX" w:eastAsia="es-MX"/>
              </w:rPr>
            </w:pPr>
            <w:r w:rsidRPr="001A7037">
              <w:rPr>
                <w:rFonts w:ascii="Calibri" w:eastAsia="Arial" w:hAnsi="Calibri" w:cs="Times New Roman"/>
                <w:color w:val="000000"/>
                <w:sz w:val="20"/>
                <w:szCs w:val="20"/>
                <w:lang w:val="en-US" w:eastAsia="es-MX"/>
              </w:rPr>
              <w:t>$9,951.82</w:t>
            </w:r>
          </w:p>
        </w:tc>
      </w:tr>
      <w:tr w:rsidR="001A7037" w:rsidRPr="001A7037" w:rsidTr="001A7037">
        <w:trPr>
          <w:trHeight w:hRule="exact" w:val="398"/>
        </w:trPr>
        <w:tc>
          <w:tcPr>
            <w:tcW w:w="2966" w:type="dxa"/>
            <w:tcBorders>
              <w:top w:val="nil"/>
              <w:left w:val="single" w:sz="8" w:space="0" w:color="000000"/>
              <w:bottom w:val="single" w:sz="8" w:space="0" w:color="000000"/>
              <w:right w:val="single" w:sz="8" w:space="0" w:color="000000"/>
            </w:tcBorders>
            <w:shd w:val="clear" w:color="auto" w:fill="auto"/>
            <w:vAlign w:val="center"/>
            <w:hideMark/>
          </w:tcPr>
          <w:p w:rsidR="001A7037" w:rsidRPr="001A7037" w:rsidRDefault="001A7037" w:rsidP="001A7037">
            <w:pPr>
              <w:spacing w:after="0" w:line="240" w:lineRule="auto"/>
              <w:rPr>
                <w:rFonts w:ascii="Calibri" w:eastAsia="Times New Roman" w:hAnsi="Calibri" w:cs="Times New Roman"/>
                <w:color w:val="000000"/>
                <w:sz w:val="20"/>
                <w:szCs w:val="20"/>
                <w:lang w:val="es-MX" w:eastAsia="es-MX"/>
              </w:rPr>
            </w:pPr>
            <w:r w:rsidRPr="001A7037">
              <w:rPr>
                <w:rFonts w:ascii="Calibri" w:eastAsia="Times New Roman" w:hAnsi="Calibri" w:cs="Times New Roman"/>
                <w:color w:val="000000"/>
                <w:sz w:val="20"/>
                <w:szCs w:val="20"/>
                <w:lang w:val="en-US" w:eastAsia="es-MX"/>
              </w:rPr>
              <w:t>Bancos/Tesorería</w:t>
            </w:r>
          </w:p>
        </w:tc>
        <w:tc>
          <w:tcPr>
            <w:tcW w:w="4239" w:type="dxa"/>
            <w:tcBorders>
              <w:top w:val="nil"/>
              <w:left w:val="nil"/>
              <w:bottom w:val="single" w:sz="8" w:space="0" w:color="000000"/>
              <w:right w:val="single" w:sz="8" w:space="0" w:color="000000"/>
            </w:tcBorders>
            <w:shd w:val="clear" w:color="auto" w:fill="auto"/>
            <w:vAlign w:val="center"/>
            <w:hideMark/>
          </w:tcPr>
          <w:p w:rsidR="001A7037" w:rsidRPr="001A7037" w:rsidRDefault="001A7037" w:rsidP="001A7037">
            <w:pPr>
              <w:spacing w:after="0" w:line="240" w:lineRule="auto"/>
              <w:ind w:firstLineChars="600" w:firstLine="1200"/>
              <w:jc w:val="right"/>
              <w:rPr>
                <w:rFonts w:ascii="Calibri" w:eastAsia="Times New Roman" w:hAnsi="Calibri" w:cs="Times New Roman"/>
                <w:color w:val="000000"/>
                <w:sz w:val="20"/>
                <w:szCs w:val="20"/>
                <w:lang w:val="es-MX" w:eastAsia="es-MX"/>
              </w:rPr>
            </w:pPr>
            <w:r w:rsidRPr="001A7037">
              <w:rPr>
                <w:rFonts w:ascii="Calibri" w:eastAsia="Arial" w:hAnsi="Calibri" w:cs="Times New Roman"/>
                <w:color w:val="000000"/>
                <w:sz w:val="20"/>
                <w:szCs w:val="20"/>
                <w:lang w:val="en-US" w:eastAsia="es-MX"/>
              </w:rPr>
              <w:t>$3,638,401.09</w:t>
            </w:r>
          </w:p>
        </w:tc>
        <w:tc>
          <w:tcPr>
            <w:tcW w:w="4415" w:type="dxa"/>
            <w:tcBorders>
              <w:top w:val="nil"/>
              <w:left w:val="nil"/>
              <w:bottom w:val="single" w:sz="8" w:space="0" w:color="000000"/>
              <w:right w:val="single" w:sz="8" w:space="0" w:color="000000"/>
            </w:tcBorders>
            <w:shd w:val="clear" w:color="auto" w:fill="auto"/>
            <w:vAlign w:val="center"/>
            <w:hideMark/>
          </w:tcPr>
          <w:p w:rsidR="001A7037" w:rsidRPr="001A7037" w:rsidRDefault="001A7037" w:rsidP="001A7037">
            <w:pPr>
              <w:spacing w:after="0" w:line="240" w:lineRule="auto"/>
              <w:ind w:firstLineChars="800" w:firstLine="1600"/>
              <w:jc w:val="right"/>
              <w:rPr>
                <w:rFonts w:ascii="Calibri" w:eastAsia="Times New Roman" w:hAnsi="Calibri" w:cs="Times New Roman"/>
                <w:color w:val="000000"/>
                <w:sz w:val="20"/>
                <w:szCs w:val="20"/>
                <w:lang w:val="es-MX" w:eastAsia="es-MX"/>
              </w:rPr>
            </w:pPr>
            <w:r w:rsidRPr="001A7037">
              <w:rPr>
                <w:rFonts w:ascii="Calibri" w:eastAsia="Arial" w:hAnsi="Calibri" w:cs="Times New Roman"/>
                <w:color w:val="000000"/>
                <w:sz w:val="20"/>
                <w:szCs w:val="20"/>
                <w:lang w:val="en-US" w:eastAsia="es-MX"/>
              </w:rPr>
              <w:t>$1,535,905.37</w:t>
            </w:r>
          </w:p>
        </w:tc>
      </w:tr>
      <w:tr w:rsidR="001A7037" w:rsidRPr="001A7037" w:rsidTr="001A7037">
        <w:trPr>
          <w:trHeight w:hRule="exact" w:val="784"/>
        </w:trPr>
        <w:tc>
          <w:tcPr>
            <w:tcW w:w="2966" w:type="dxa"/>
            <w:tcBorders>
              <w:top w:val="nil"/>
              <w:left w:val="single" w:sz="8" w:space="0" w:color="000000"/>
              <w:bottom w:val="single" w:sz="8" w:space="0" w:color="000000"/>
              <w:right w:val="single" w:sz="8" w:space="0" w:color="000000"/>
            </w:tcBorders>
            <w:shd w:val="clear" w:color="auto" w:fill="auto"/>
            <w:vAlign w:val="center"/>
            <w:hideMark/>
          </w:tcPr>
          <w:p w:rsidR="001A7037" w:rsidRPr="001A7037" w:rsidRDefault="001A7037" w:rsidP="001A7037">
            <w:pPr>
              <w:spacing w:after="0" w:line="240" w:lineRule="auto"/>
              <w:rPr>
                <w:rFonts w:ascii="Calibri" w:eastAsia="Times New Roman" w:hAnsi="Calibri" w:cs="Times New Roman"/>
                <w:color w:val="000000"/>
                <w:sz w:val="20"/>
                <w:szCs w:val="20"/>
                <w:lang w:val="es-MX" w:eastAsia="es-MX"/>
              </w:rPr>
            </w:pPr>
            <w:r w:rsidRPr="001A7037">
              <w:rPr>
                <w:rFonts w:ascii="Calibri" w:eastAsia="Times New Roman" w:hAnsi="Calibri" w:cs="Times New Roman"/>
                <w:color w:val="000000"/>
                <w:sz w:val="20"/>
                <w:szCs w:val="20"/>
                <w:lang w:val="en-US" w:eastAsia="es-MX"/>
              </w:rPr>
              <w:t>Inversiones Temporales (Hasta 3 meses)</w:t>
            </w:r>
          </w:p>
        </w:tc>
        <w:tc>
          <w:tcPr>
            <w:tcW w:w="4239" w:type="dxa"/>
            <w:tcBorders>
              <w:top w:val="nil"/>
              <w:left w:val="nil"/>
              <w:bottom w:val="single" w:sz="8" w:space="0" w:color="000000"/>
              <w:right w:val="single" w:sz="8" w:space="0" w:color="000000"/>
            </w:tcBorders>
            <w:shd w:val="clear" w:color="auto" w:fill="auto"/>
            <w:vAlign w:val="center"/>
            <w:hideMark/>
          </w:tcPr>
          <w:p w:rsidR="001A7037" w:rsidRPr="001A7037" w:rsidRDefault="001A7037" w:rsidP="001A7037">
            <w:pPr>
              <w:spacing w:after="0" w:line="240" w:lineRule="auto"/>
              <w:jc w:val="right"/>
              <w:rPr>
                <w:rFonts w:ascii="Calibri" w:eastAsia="Times New Roman" w:hAnsi="Calibri" w:cs="Times New Roman"/>
                <w:color w:val="000000"/>
                <w:sz w:val="20"/>
                <w:szCs w:val="20"/>
                <w:lang w:val="es-MX" w:eastAsia="es-MX"/>
              </w:rPr>
            </w:pPr>
            <w:r w:rsidRPr="001A7037">
              <w:rPr>
                <w:rFonts w:ascii="Calibri" w:eastAsia="Arial" w:hAnsi="Calibri" w:cs="Times New Roman"/>
                <w:color w:val="000000"/>
                <w:sz w:val="20"/>
                <w:szCs w:val="20"/>
                <w:lang w:val="en-US" w:eastAsia="es-MX"/>
              </w:rPr>
              <w:t>$0.00</w:t>
            </w:r>
          </w:p>
        </w:tc>
        <w:tc>
          <w:tcPr>
            <w:tcW w:w="4415" w:type="dxa"/>
            <w:tcBorders>
              <w:top w:val="nil"/>
              <w:left w:val="nil"/>
              <w:bottom w:val="single" w:sz="8" w:space="0" w:color="000000"/>
              <w:right w:val="single" w:sz="8" w:space="0" w:color="000000"/>
            </w:tcBorders>
            <w:shd w:val="clear" w:color="auto" w:fill="auto"/>
            <w:vAlign w:val="center"/>
            <w:hideMark/>
          </w:tcPr>
          <w:p w:rsidR="001A7037" w:rsidRPr="001A7037" w:rsidRDefault="001A7037" w:rsidP="001A7037">
            <w:pPr>
              <w:spacing w:after="0" w:line="240" w:lineRule="auto"/>
              <w:jc w:val="right"/>
              <w:rPr>
                <w:rFonts w:ascii="Calibri" w:eastAsia="Times New Roman" w:hAnsi="Calibri" w:cs="Times New Roman"/>
                <w:color w:val="000000"/>
                <w:sz w:val="20"/>
                <w:szCs w:val="20"/>
                <w:lang w:val="es-MX" w:eastAsia="es-MX"/>
              </w:rPr>
            </w:pPr>
            <w:r w:rsidRPr="001A7037">
              <w:rPr>
                <w:rFonts w:ascii="Calibri" w:eastAsia="Arial" w:hAnsi="Calibri" w:cs="Times New Roman"/>
                <w:color w:val="000000"/>
                <w:sz w:val="20"/>
                <w:szCs w:val="20"/>
                <w:lang w:val="en-US" w:eastAsia="es-MX"/>
              </w:rPr>
              <w:t>$0.00</w:t>
            </w:r>
          </w:p>
        </w:tc>
      </w:tr>
      <w:tr w:rsidR="001A7037" w:rsidRPr="001A7037" w:rsidTr="001A7037">
        <w:trPr>
          <w:trHeight w:hRule="exact" w:val="591"/>
        </w:trPr>
        <w:tc>
          <w:tcPr>
            <w:tcW w:w="2966" w:type="dxa"/>
            <w:tcBorders>
              <w:top w:val="nil"/>
              <w:left w:val="single" w:sz="8" w:space="0" w:color="000000"/>
              <w:bottom w:val="single" w:sz="8" w:space="0" w:color="000000"/>
              <w:right w:val="single" w:sz="8" w:space="0" w:color="000000"/>
            </w:tcBorders>
            <w:shd w:val="clear" w:color="auto" w:fill="auto"/>
            <w:vAlign w:val="center"/>
            <w:hideMark/>
          </w:tcPr>
          <w:p w:rsidR="001A7037" w:rsidRPr="001A7037" w:rsidRDefault="001A7037" w:rsidP="001A7037">
            <w:pPr>
              <w:spacing w:after="0" w:line="240" w:lineRule="auto"/>
              <w:rPr>
                <w:rFonts w:ascii="Calibri" w:eastAsia="Times New Roman" w:hAnsi="Calibri" w:cs="Times New Roman"/>
                <w:color w:val="000000"/>
                <w:sz w:val="20"/>
                <w:szCs w:val="20"/>
                <w:lang w:val="es-MX" w:eastAsia="es-MX"/>
              </w:rPr>
            </w:pPr>
            <w:r w:rsidRPr="001A7037">
              <w:rPr>
                <w:rFonts w:ascii="Calibri" w:eastAsia="Arial" w:hAnsi="Calibri" w:cs="Times New Roman"/>
                <w:color w:val="000000"/>
                <w:sz w:val="20"/>
                <w:szCs w:val="20"/>
                <w:lang w:val="en-US" w:eastAsia="es-MX"/>
              </w:rPr>
              <w:t>Fondos con Afectación Específica</w:t>
            </w:r>
          </w:p>
        </w:tc>
        <w:tc>
          <w:tcPr>
            <w:tcW w:w="4239" w:type="dxa"/>
            <w:tcBorders>
              <w:top w:val="nil"/>
              <w:left w:val="nil"/>
              <w:bottom w:val="single" w:sz="8" w:space="0" w:color="000000"/>
              <w:right w:val="single" w:sz="8" w:space="0" w:color="000000"/>
            </w:tcBorders>
            <w:shd w:val="clear" w:color="auto" w:fill="auto"/>
            <w:vAlign w:val="center"/>
            <w:hideMark/>
          </w:tcPr>
          <w:p w:rsidR="001A7037" w:rsidRPr="001A7037" w:rsidRDefault="001A7037" w:rsidP="001A7037">
            <w:pPr>
              <w:spacing w:after="0" w:line="240" w:lineRule="auto"/>
              <w:jc w:val="right"/>
              <w:rPr>
                <w:rFonts w:ascii="Calibri" w:eastAsia="Times New Roman" w:hAnsi="Calibri" w:cs="Times New Roman"/>
                <w:color w:val="000000"/>
                <w:sz w:val="20"/>
                <w:szCs w:val="20"/>
                <w:lang w:val="es-MX" w:eastAsia="es-MX"/>
              </w:rPr>
            </w:pPr>
            <w:r w:rsidRPr="001A7037">
              <w:rPr>
                <w:rFonts w:ascii="Calibri" w:eastAsia="Arial" w:hAnsi="Calibri" w:cs="Times New Roman"/>
                <w:color w:val="000000"/>
                <w:sz w:val="20"/>
                <w:szCs w:val="20"/>
                <w:lang w:val="en-US" w:eastAsia="es-MX"/>
              </w:rPr>
              <w:t>$0.00</w:t>
            </w:r>
          </w:p>
        </w:tc>
        <w:tc>
          <w:tcPr>
            <w:tcW w:w="4415" w:type="dxa"/>
            <w:tcBorders>
              <w:top w:val="nil"/>
              <w:left w:val="nil"/>
              <w:bottom w:val="single" w:sz="8" w:space="0" w:color="000000"/>
              <w:right w:val="single" w:sz="8" w:space="0" w:color="000000"/>
            </w:tcBorders>
            <w:shd w:val="clear" w:color="auto" w:fill="auto"/>
            <w:vAlign w:val="center"/>
            <w:hideMark/>
          </w:tcPr>
          <w:p w:rsidR="001A7037" w:rsidRPr="001A7037" w:rsidRDefault="001A7037" w:rsidP="001A7037">
            <w:pPr>
              <w:spacing w:after="0" w:line="240" w:lineRule="auto"/>
              <w:jc w:val="right"/>
              <w:rPr>
                <w:rFonts w:ascii="Calibri" w:eastAsia="Times New Roman" w:hAnsi="Calibri" w:cs="Times New Roman"/>
                <w:color w:val="000000"/>
                <w:sz w:val="20"/>
                <w:szCs w:val="20"/>
                <w:lang w:val="es-MX" w:eastAsia="es-MX"/>
              </w:rPr>
            </w:pPr>
            <w:r w:rsidRPr="001A7037">
              <w:rPr>
                <w:rFonts w:ascii="Calibri" w:eastAsia="Arial" w:hAnsi="Calibri" w:cs="Times New Roman"/>
                <w:color w:val="000000"/>
                <w:sz w:val="20"/>
                <w:szCs w:val="20"/>
                <w:lang w:val="en-US" w:eastAsia="es-MX"/>
              </w:rPr>
              <w:t>$0.00</w:t>
            </w:r>
          </w:p>
        </w:tc>
      </w:tr>
      <w:tr w:rsidR="001A7037" w:rsidRPr="001A7037" w:rsidTr="001A7037">
        <w:trPr>
          <w:trHeight w:hRule="exact" w:val="239"/>
        </w:trPr>
        <w:tc>
          <w:tcPr>
            <w:tcW w:w="2966" w:type="dxa"/>
            <w:tcBorders>
              <w:top w:val="nil"/>
              <w:left w:val="single" w:sz="8" w:space="0" w:color="000000"/>
              <w:bottom w:val="single" w:sz="8" w:space="0" w:color="000000"/>
              <w:right w:val="single" w:sz="8" w:space="0" w:color="000000"/>
            </w:tcBorders>
            <w:shd w:val="clear" w:color="auto" w:fill="auto"/>
            <w:vAlign w:val="center"/>
            <w:hideMark/>
          </w:tcPr>
          <w:p w:rsidR="001A7037" w:rsidRPr="001A7037" w:rsidRDefault="001A7037" w:rsidP="001A7037">
            <w:pPr>
              <w:spacing w:after="0" w:line="240" w:lineRule="auto"/>
              <w:jc w:val="right"/>
              <w:rPr>
                <w:rFonts w:ascii="Calibri" w:eastAsia="Times New Roman" w:hAnsi="Calibri" w:cs="Times New Roman"/>
                <w:b/>
                <w:bCs/>
                <w:color w:val="000000"/>
                <w:sz w:val="20"/>
                <w:szCs w:val="20"/>
                <w:lang w:val="es-MX" w:eastAsia="es-MX"/>
              </w:rPr>
            </w:pPr>
            <w:r w:rsidRPr="001A7037">
              <w:rPr>
                <w:rFonts w:ascii="Calibri" w:eastAsia="Times New Roman" w:hAnsi="Calibri" w:cs="Times New Roman"/>
                <w:b/>
                <w:bCs/>
                <w:color w:val="000000"/>
                <w:sz w:val="20"/>
                <w:szCs w:val="20"/>
                <w:lang w:val="en-US" w:eastAsia="es-MX"/>
              </w:rPr>
              <w:t>Suma</w:t>
            </w:r>
          </w:p>
        </w:tc>
        <w:tc>
          <w:tcPr>
            <w:tcW w:w="4239" w:type="dxa"/>
            <w:tcBorders>
              <w:top w:val="nil"/>
              <w:left w:val="nil"/>
              <w:bottom w:val="single" w:sz="8" w:space="0" w:color="000000"/>
              <w:right w:val="single" w:sz="8" w:space="0" w:color="000000"/>
            </w:tcBorders>
            <w:shd w:val="clear" w:color="auto" w:fill="auto"/>
            <w:vAlign w:val="center"/>
            <w:hideMark/>
          </w:tcPr>
          <w:p w:rsidR="001A7037" w:rsidRPr="001A7037" w:rsidRDefault="001A7037" w:rsidP="001A7037">
            <w:pPr>
              <w:spacing w:after="0" w:line="240" w:lineRule="auto"/>
              <w:ind w:firstLineChars="600" w:firstLine="1205"/>
              <w:jc w:val="right"/>
              <w:rPr>
                <w:rFonts w:ascii="Calibri" w:eastAsia="Times New Roman" w:hAnsi="Calibri" w:cs="Times New Roman"/>
                <w:b/>
                <w:bCs/>
                <w:color w:val="000000"/>
                <w:sz w:val="20"/>
                <w:szCs w:val="20"/>
                <w:lang w:val="es-MX" w:eastAsia="es-MX"/>
              </w:rPr>
            </w:pPr>
            <w:r w:rsidRPr="001A7037">
              <w:rPr>
                <w:rFonts w:ascii="Calibri" w:eastAsia="Arial" w:hAnsi="Calibri" w:cs="Times New Roman"/>
                <w:b/>
                <w:bCs/>
                <w:color w:val="000000"/>
                <w:sz w:val="20"/>
                <w:szCs w:val="20"/>
                <w:lang w:val="en-US" w:eastAsia="es-MX"/>
              </w:rPr>
              <w:t>$3,648,352.91</w:t>
            </w:r>
          </w:p>
        </w:tc>
        <w:tc>
          <w:tcPr>
            <w:tcW w:w="4415" w:type="dxa"/>
            <w:tcBorders>
              <w:top w:val="nil"/>
              <w:left w:val="nil"/>
              <w:bottom w:val="single" w:sz="8" w:space="0" w:color="000000"/>
              <w:right w:val="single" w:sz="8" w:space="0" w:color="000000"/>
            </w:tcBorders>
            <w:shd w:val="clear" w:color="auto" w:fill="auto"/>
            <w:vAlign w:val="center"/>
            <w:hideMark/>
          </w:tcPr>
          <w:p w:rsidR="001A7037" w:rsidRPr="001A7037" w:rsidRDefault="001A7037" w:rsidP="001A7037">
            <w:pPr>
              <w:spacing w:after="0" w:line="240" w:lineRule="auto"/>
              <w:ind w:firstLineChars="800" w:firstLine="1606"/>
              <w:jc w:val="right"/>
              <w:rPr>
                <w:rFonts w:ascii="Calibri" w:eastAsia="Times New Roman" w:hAnsi="Calibri" w:cs="Times New Roman"/>
                <w:b/>
                <w:bCs/>
                <w:color w:val="000000"/>
                <w:sz w:val="20"/>
                <w:szCs w:val="20"/>
                <w:lang w:val="es-MX" w:eastAsia="es-MX"/>
              </w:rPr>
            </w:pPr>
            <w:r w:rsidRPr="001A7037">
              <w:rPr>
                <w:rFonts w:ascii="Calibri" w:eastAsia="Arial" w:hAnsi="Calibri" w:cs="Times New Roman"/>
                <w:b/>
                <w:bCs/>
                <w:color w:val="000000"/>
                <w:sz w:val="20"/>
                <w:szCs w:val="20"/>
                <w:lang w:val="en-US" w:eastAsia="es-MX"/>
              </w:rPr>
              <w:t>$1,545,857.19</w:t>
            </w:r>
          </w:p>
        </w:tc>
      </w:tr>
    </w:tbl>
    <w:p w:rsidR="001A7037" w:rsidRDefault="001A7037" w:rsidP="002D2A1B">
      <w:pPr>
        <w:spacing w:after="0"/>
        <w:jc w:val="both"/>
        <w:rPr>
          <w:rFonts w:eastAsia="Times New Roman" w:cs="Arial"/>
          <w:bCs/>
          <w:sz w:val="20"/>
          <w:szCs w:val="20"/>
          <w:u w:val="single"/>
          <w:lang w:eastAsia="es-ES"/>
        </w:rPr>
      </w:pPr>
    </w:p>
    <w:p w:rsidR="001A7037" w:rsidRDefault="001A7037" w:rsidP="002D2A1B">
      <w:pPr>
        <w:spacing w:after="0"/>
        <w:jc w:val="both"/>
        <w:rPr>
          <w:rFonts w:eastAsia="Times New Roman" w:cs="Arial"/>
          <w:bCs/>
          <w:sz w:val="20"/>
          <w:szCs w:val="20"/>
          <w:u w:val="single"/>
          <w:lang w:eastAsia="es-ES"/>
        </w:rPr>
      </w:pPr>
    </w:p>
    <w:p w:rsidR="001A7037" w:rsidRDefault="001A7037" w:rsidP="002D2A1B">
      <w:pPr>
        <w:spacing w:after="0"/>
        <w:jc w:val="both"/>
        <w:rPr>
          <w:rFonts w:eastAsia="Times New Roman" w:cs="Arial"/>
          <w:bCs/>
          <w:sz w:val="20"/>
          <w:szCs w:val="20"/>
          <w:u w:val="single"/>
          <w:lang w:eastAsia="es-ES"/>
        </w:rPr>
      </w:pPr>
    </w:p>
    <w:p w:rsidR="001A7037" w:rsidRPr="001A7037" w:rsidRDefault="001A7037" w:rsidP="001A7037">
      <w:pPr>
        <w:rPr>
          <w:rFonts w:eastAsia="Times New Roman" w:cs="Arial"/>
          <w:sz w:val="20"/>
          <w:szCs w:val="20"/>
          <w:lang w:eastAsia="es-ES"/>
        </w:rPr>
      </w:pPr>
    </w:p>
    <w:p w:rsidR="001A7037" w:rsidRPr="001A7037" w:rsidRDefault="001A7037" w:rsidP="001A7037">
      <w:pPr>
        <w:rPr>
          <w:rFonts w:eastAsia="Times New Roman" w:cs="Arial"/>
          <w:sz w:val="20"/>
          <w:szCs w:val="20"/>
          <w:lang w:eastAsia="es-ES"/>
        </w:rPr>
      </w:pPr>
    </w:p>
    <w:p w:rsidR="001A7037" w:rsidRPr="001A7037" w:rsidRDefault="001A7037" w:rsidP="001A7037">
      <w:pPr>
        <w:rPr>
          <w:rFonts w:eastAsia="Times New Roman" w:cs="Arial"/>
          <w:sz w:val="20"/>
          <w:szCs w:val="20"/>
          <w:lang w:eastAsia="es-ES"/>
        </w:rPr>
      </w:pPr>
    </w:p>
    <w:p w:rsidR="001A7037" w:rsidRDefault="001A7037" w:rsidP="001A7037">
      <w:pPr>
        <w:rPr>
          <w:rFonts w:eastAsia="Times New Roman" w:cs="Arial"/>
          <w:sz w:val="20"/>
          <w:szCs w:val="20"/>
          <w:lang w:eastAsia="es-ES"/>
        </w:rPr>
      </w:pPr>
    </w:p>
    <w:p w:rsidR="001A7037" w:rsidRPr="001A7037" w:rsidRDefault="001A7037" w:rsidP="001A7037">
      <w:pPr>
        <w:rPr>
          <w:rFonts w:eastAsia="Times New Roman" w:cs="Arial"/>
          <w:b/>
          <w:sz w:val="20"/>
          <w:szCs w:val="20"/>
          <w:lang w:eastAsia="es-ES"/>
        </w:rPr>
      </w:pPr>
      <w:r w:rsidRPr="001A7037">
        <w:rPr>
          <w:rFonts w:eastAsia="Times New Roman" w:cs="Arial"/>
          <w:b/>
          <w:sz w:val="20"/>
          <w:szCs w:val="20"/>
          <w:lang w:eastAsia="es-ES"/>
        </w:rPr>
        <w:lastRenderedPageBreak/>
        <w:t>Bancos/Tesorería</w:t>
      </w:r>
    </w:p>
    <w:p w:rsidR="001A7037" w:rsidRDefault="001A7037" w:rsidP="001A7037">
      <w:pPr>
        <w:rPr>
          <w:rFonts w:eastAsia="Times New Roman" w:cs="Arial"/>
          <w:sz w:val="20"/>
          <w:szCs w:val="20"/>
          <w:lang w:eastAsia="es-ES"/>
        </w:rPr>
      </w:pPr>
      <w:r w:rsidRPr="001A7037">
        <w:rPr>
          <w:rFonts w:eastAsia="Times New Roman" w:cs="Arial"/>
          <w:sz w:val="20"/>
          <w:szCs w:val="20"/>
          <w:lang w:eastAsia="es-ES"/>
        </w:rPr>
        <w:t>Representa el monto de efectivo disponible propiedad del Tribunal Electoral del Estado de Yucatán, en instituciones bancarias, su importe se integra por:</w:t>
      </w:r>
    </w:p>
    <w:tbl>
      <w:tblPr>
        <w:tblpPr w:leftFromText="141" w:rightFromText="141" w:horzAnchor="page" w:tblpX="2811" w:tblpY="1350"/>
        <w:tblW w:w="8020" w:type="dxa"/>
        <w:tblCellMar>
          <w:left w:w="70" w:type="dxa"/>
          <w:right w:w="70" w:type="dxa"/>
        </w:tblCellMar>
        <w:tblLook w:val="04A0" w:firstRow="1" w:lastRow="0" w:firstColumn="1" w:lastColumn="0" w:noHBand="0" w:noVBand="1"/>
      </w:tblPr>
      <w:tblGrid>
        <w:gridCol w:w="5580"/>
        <w:gridCol w:w="2440"/>
      </w:tblGrid>
      <w:tr w:rsidR="001A7037" w:rsidRPr="001A7037" w:rsidTr="001A7037">
        <w:trPr>
          <w:trHeight w:hRule="exact" w:val="315"/>
        </w:trPr>
        <w:tc>
          <w:tcPr>
            <w:tcW w:w="558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A7037" w:rsidRPr="001A7037" w:rsidRDefault="001A7037" w:rsidP="001A7037">
            <w:pPr>
              <w:spacing w:after="0" w:line="240" w:lineRule="auto"/>
              <w:rPr>
                <w:rFonts w:ascii="Calibri" w:eastAsia="Times New Roman" w:hAnsi="Calibri" w:cs="Times New Roman"/>
                <w:b/>
                <w:bCs/>
                <w:color w:val="000000"/>
                <w:sz w:val="20"/>
                <w:szCs w:val="20"/>
                <w:lang w:val="es-MX" w:eastAsia="es-MX"/>
              </w:rPr>
            </w:pPr>
            <w:r w:rsidRPr="001A7037">
              <w:rPr>
                <w:rFonts w:ascii="Calibri" w:eastAsia="Times New Roman" w:hAnsi="Calibri" w:cs="Times New Roman"/>
                <w:b/>
                <w:bCs/>
                <w:color w:val="000000"/>
                <w:sz w:val="20"/>
                <w:szCs w:val="20"/>
                <w:lang w:val="en-US" w:eastAsia="es-MX"/>
              </w:rPr>
              <w:t>Banco</w:t>
            </w:r>
          </w:p>
        </w:tc>
        <w:tc>
          <w:tcPr>
            <w:tcW w:w="2440" w:type="dxa"/>
            <w:tcBorders>
              <w:top w:val="single" w:sz="8" w:space="0" w:color="000000"/>
              <w:left w:val="nil"/>
              <w:bottom w:val="single" w:sz="8" w:space="0" w:color="000000"/>
              <w:right w:val="single" w:sz="8" w:space="0" w:color="000000"/>
            </w:tcBorders>
            <w:shd w:val="clear" w:color="auto" w:fill="auto"/>
            <w:vAlign w:val="center"/>
            <w:hideMark/>
          </w:tcPr>
          <w:p w:rsidR="001A7037" w:rsidRPr="001A7037" w:rsidRDefault="001A7037" w:rsidP="001A7037">
            <w:pPr>
              <w:spacing w:after="0" w:line="240" w:lineRule="auto"/>
              <w:jc w:val="center"/>
              <w:rPr>
                <w:rFonts w:ascii="Calibri" w:eastAsia="Times New Roman" w:hAnsi="Calibri" w:cs="Times New Roman"/>
                <w:b/>
                <w:bCs/>
                <w:color w:val="000000"/>
                <w:sz w:val="20"/>
                <w:szCs w:val="20"/>
                <w:lang w:val="es-MX" w:eastAsia="es-MX"/>
              </w:rPr>
            </w:pPr>
            <w:r w:rsidRPr="001A7037">
              <w:rPr>
                <w:rFonts w:ascii="Calibri" w:eastAsia="Times New Roman" w:hAnsi="Calibri" w:cs="Times New Roman"/>
                <w:b/>
                <w:bCs/>
                <w:color w:val="000000"/>
                <w:sz w:val="20"/>
                <w:szCs w:val="20"/>
                <w:lang w:val="en-US" w:eastAsia="es-MX"/>
              </w:rPr>
              <w:t>Importe</w:t>
            </w:r>
          </w:p>
        </w:tc>
      </w:tr>
      <w:tr w:rsidR="001A7037" w:rsidRPr="001A7037" w:rsidTr="001A7037">
        <w:trPr>
          <w:trHeight w:hRule="exact" w:val="315"/>
        </w:trPr>
        <w:tc>
          <w:tcPr>
            <w:tcW w:w="5580" w:type="dxa"/>
            <w:tcBorders>
              <w:top w:val="nil"/>
              <w:left w:val="single" w:sz="8" w:space="0" w:color="000000"/>
              <w:bottom w:val="single" w:sz="8" w:space="0" w:color="000000"/>
              <w:right w:val="single" w:sz="8" w:space="0" w:color="000000"/>
            </w:tcBorders>
            <w:shd w:val="clear" w:color="auto" w:fill="auto"/>
            <w:vAlign w:val="center"/>
            <w:hideMark/>
          </w:tcPr>
          <w:p w:rsidR="001A7037" w:rsidRPr="001A7037" w:rsidRDefault="001A7037" w:rsidP="001A7037">
            <w:pPr>
              <w:spacing w:after="0" w:line="240" w:lineRule="auto"/>
              <w:rPr>
                <w:rFonts w:ascii="Calibri" w:eastAsia="Times New Roman" w:hAnsi="Calibri" w:cs="Times New Roman"/>
                <w:color w:val="000000"/>
                <w:sz w:val="20"/>
                <w:szCs w:val="20"/>
                <w:lang w:val="es-MX" w:eastAsia="es-MX"/>
              </w:rPr>
            </w:pPr>
            <w:r w:rsidRPr="001A7037">
              <w:rPr>
                <w:rFonts w:ascii="Calibri" w:eastAsia="Times New Roman" w:hAnsi="Calibri" w:cs="Times New Roman"/>
                <w:color w:val="000000"/>
                <w:sz w:val="20"/>
                <w:szCs w:val="20"/>
                <w:lang w:val="en-US" w:eastAsia="es-MX"/>
              </w:rPr>
              <w:t>HSBC</w:t>
            </w:r>
          </w:p>
        </w:tc>
        <w:tc>
          <w:tcPr>
            <w:tcW w:w="2440" w:type="dxa"/>
            <w:tcBorders>
              <w:top w:val="nil"/>
              <w:left w:val="nil"/>
              <w:bottom w:val="single" w:sz="8" w:space="0" w:color="000000"/>
              <w:right w:val="single" w:sz="8" w:space="0" w:color="000000"/>
            </w:tcBorders>
            <w:shd w:val="clear" w:color="auto" w:fill="auto"/>
            <w:vAlign w:val="center"/>
            <w:hideMark/>
          </w:tcPr>
          <w:p w:rsidR="001A7037" w:rsidRPr="001A7037" w:rsidRDefault="001A7037" w:rsidP="001A7037">
            <w:pPr>
              <w:spacing w:after="0" w:line="240" w:lineRule="auto"/>
              <w:ind w:firstLineChars="600" w:firstLine="1200"/>
              <w:rPr>
                <w:rFonts w:ascii="Calibri" w:eastAsia="Times New Roman" w:hAnsi="Calibri" w:cs="Times New Roman"/>
                <w:color w:val="000000"/>
                <w:sz w:val="20"/>
                <w:szCs w:val="20"/>
                <w:lang w:val="es-MX" w:eastAsia="es-MX"/>
              </w:rPr>
            </w:pPr>
            <w:r w:rsidRPr="001A7037">
              <w:rPr>
                <w:rFonts w:ascii="Calibri" w:eastAsia="Arial" w:hAnsi="Calibri" w:cs="Times New Roman"/>
                <w:color w:val="000000"/>
                <w:sz w:val="20"/>
                <w:szCs w:val="20"/>
                <w:lang w:val="en-US" w:eastAsia="es-MX"/>
              </w:rPr>
              <w:t>$3,596,990.90</w:t>
            </w:r>
          </w:p>
        </w:tc>
      </w:tr>
      <w:tr w:rsidR="001A7037" w:rsidRPr="001A7037" w:rsidTr="001A7037">
        <w:trPr>
          <w:trHeight w:hRule="exact" w:val="315"/>
        </w:trPr>
        <w:tc>
          <w:tcPr>
            <w:tcW w:w="5580" w:type="dxa"/>
            <w:tcBorders>
              <w:top w:val="nil"/>
              <w:left w:val="single" w:sz="8" w:space="0" w:color="000000"/>
              <w:bottom w:val="single" w:sz="8" w:space="0" w:color="000000"/>
              <w:right w:val="single" w:sz="8" w:space="0" w:color="000000"/>
            </w:tcBorders>
            <w:shd w:val="clear" w:color="auto" w:fill="auto"/>
            <w:vAlign w:val="center"/>
            <w:hideMark/>
          </w:tcPr>
          <w:p w:rsidR="001A7037" w:rsidRPr="001A7037" w:rsidRDefault="001A7037" w:rsidP="001A7037">
            <w:pPr>
              <w:spacing w:after="0" w:line="240" w:lineRule="auto"/>
              <w:rPr>
                <w:rFonts w:ascii="Calibri" w:eastAsia="Times New Roman" w:hAnsi="Calibri" w:cs="Times New Roman"/>
                <w:color w:val="000000"/>
                <w:sz w:val="20"/>
                <w:szCs w:val="20"/>
                <w:lang w:val="es-MX" w:eastAsia="es-MX"/>
              </w:rPr>
            </w:pPr>
            <w:r w:rsidRPr="001A7037">
              <w:rPr>
                <w:rFonts w:ascii="Calibri" w:eastAsia="Times New Roman" w:hAnsi="Calibri" w:cs="Times New Roman"/>
                <w:color w:val="000000"/>
                <w:sz w:val="20"/>
                <w:szCs w:val="20"/>
                <w:lang w:val="en-US" w:eastAsia="es-MX"/>
              </w:rPr>
              <w:t>BANORTE</w:t>
            </w:r>
          </w:p>
        </w:tc>
        <w:tc>
          <w:tcPr>
            <w:tcW w:w="2440" w:type="dxa"/>
            <w:tcBorders>
              <w:top w:val="nil"/>
              <w:left w:val="nil"/>
              <w:bottom w:val="single" w:sz="8" w:space="0" w:color="000000"/>
              <w:right w:val="single" w:sz="8" w:space="0" w:color="000000"/>
            </w:tcBorders>
            <w:shd w:val="clear" w:color="auto" w:fill="auto"/>
            <w:vAlign w:val="center"/>
            <w:hideMark/>
          </w:tcPr>
          <w:p w:rsidR="001A7037" w:rsidRPr="001A7037" w:rsidRDefault="001A7037" w:rsidP="001A7037">
            <w:pPr>
              <w:spacing w:after="0" w:line="240" w:lineRule="auto"/>
              <w:ind w:firstLineChars="700" w:firstLine="1400"/>
              <w:rPr>
                <w:rFonts w:ascii="Calibri" w:eastAsia="Times New Roman" w:hAnsi="Calibri" w:cs="Times New Roman"/>
                <w:color w:val="000000"/>
                <w:sz w:val="20"/>
                <w:szCs w:val="20"/>
                <w:lang w:val="es-MX" w:eastAsia="es-MX"/>
              </w:rPr>
            </w:pPr>
            <w:r w:rsidRPr="001A7037">
              <w:rPr>
                <w:rFonts w:ascii="Calibri" w:eastAsia="Arial" w:hAnsi="Calibri" w:cs="Times New Roman"/>
                <w:color w:val="000000"/>
                <w:sz w:val="20"/>
                <w:szCs w:val="20"/>
                <w:lang w:val="en-US" w:eastAsia="es-MX"/>
              </w:rPr>
              <w:t>$41,410.19</w:t>
            </w:r>
          </w:p>
        </w:tc>
      </w:tr>
      <w:tr w:rsidR="001A7037" w:rsidRPr="001A7037" w:rsidTr="001A7037">
        <w:trPr>
          <w:trHeight w:hRule="exact" w:val="315"/>
        </w:trPr>
        <w:tc>
          <w:tcPr>
            <w:tcW w:w="5580" w:type="dxa"/>
            <w:tcBorders>
              <w:top w:val="nil"/>
              <w:left w:val="single" w:sz="8" w:space="0" w:color="000000"/>
              <w:bottom w:val="single" w:sz="8" w:space="0" w:color="000000"/>
              <w:right w:val="single" w:sz="8" w:space="0" w:color="000000"/>
            </w:tcBorders>
            <w:shd w:val="clear" w:color="auto" w:fill="auto"/>
            <w:vAlign w:val="center"/>
            <w:hideMark/>
          </w:tcPr>
          <w:p w:rsidR="001A7037" w:rsidRPr="001A7037" w:rsidRDefault="001A7037" w:rsidP="001A7037">
            <w:pPr>
              <w:spacing w:after="0" w:line="240" w:lineRule="auto"/>
              <w:rPr>
                <w:rFonts w:ascii="Calibri" w:eastAsia="Times New Roman" w:hAnsi="Calibri" w:cs="Times New Roman"/>
                <w:color w:val="000000"/>
                <w:sz w:val="20"/>
                <w:szCs w:val="20"/>
                <w:lang w:val="es-MX" w:eastAsia="es-MX"/>
              </w:rPr>
            </w:pPr>
            <w:r w:rsidRPr="001A7037">
              <w:rPr>
                <w:rFonts w:ascii="Calibri" w:eastAsia="Times New Roman" w:hAnsi="Calibri" w:cs="Times New Roman"/>
                <w:color w:val="000000"/>
                <w:sz w:val="20"/>
                <w:szCs w:val="20"/>
                <w:lang w:val="en-US" w:eastAsia="es-MX"/>
              </w:rPr>
              <w:t> </w:t>
            </w:r>
          </w:p>
        </w:tc>
        <w:tc>
          <w:tcPr>
            <w:tcW w:w="2440" w:type="dxa"/>
            <w:tcBorders>
              <w:top w:val="nil"/>
              <w:left w:val="nil"/>
              <w:bottom w:val="single" w:sz="8" w:space="0" w:color="000000"/>
              <w:right w:val="single" w:sz="8" w:space="0" w:color="000000"/>
            </w:tcBorders>
            <w:shd w:val="clear" w:color="auto" w:fill="auto"/>
            <w:vAlign w:val="center"/>
            <w:hideMark/>
          </w:tcPr>
          <w:p w:rsidR="001A7037" w:rsidRPr="001A7037" w:rsidRDefault="001A7037" w:rsidP="001A7037">
            <w:pPr>
              <w:spacing w:after="0" w:line="240" w:lineRule="auto"/>
              <w:rPr>
                <w:rFonts w:ascii="Calibri" w:eastAsia="Times New Roman" w:hAnsi="Calibri" w:cs="Times New Roman"/>
                <w:color w:val="000000"/>
                <w:sz w:val="20"/>
                <w:szCs w:val="20"/>
                <w:lang w:val="es-MX" w:eastAsia="es-MX"/>
              </w:rPr>
            </w:pPr>
            <w:r w:rsidRPr="001A7037">
              <w:rPr>
                <w:rFonts w:ascii="Calibri" w:eastAsia="Times New Roman" w:hAnsi="Calibri" w:cs="Times New Roman"/>
                <w:color w:val="000000"/>
                <w:sz w:val="20"/>
                <w:szCs w:val="20"/>
                <w:lang w:val="en-US" w:eastAsia="es-MX"/>
              </w:rPr>
              <w:t> </w:t>
            </w:r>
          </w:p>
        </w:tc>
      </w:tr>
      <w:tr w:rsidR="001A7037" w:rsidRPr="001A7037" w:rsidTr="001A7037">
        <w:trPr>
          <w:trHeight w:hRule="exact" w:val="315"/>
        </w:trPr>
        <w:tc>
          <w:tcPr>
            <w:tcW w:w="5580" w:type="dxa"/>
            <w:tcBorders>
              <w:top w:val="nil"/>
              <w:left w:val="single" w:sz="8" w:space="0" w:color="000000"/>
              <w:bottom w:val="single" w:sz="8" w:space="0" w:color="000000"/>
              <w:right w:val="single" w:sz="8" w:space="0" w:color="000000"/>
            </w:tcBorders>
            <w:shd w:val="clear" w:color="auto" w:fill="auto"/>
            <w:vAlign w:val="center"/>
            <w:hideMark/>
          </w:tcPr>
          <w:p w:rsidR="001A7037" w:rsidRPr="001A7037" w:rsidRDefault="001A7037" w:rsidP="001A7037">
            <w:pPr>
              <w:spacing w:after="0" w:line="240" w:lineRule="auto"/>
              <w:jc w:val="right"/>
              <w:rPr>
                <w:rFonts w:ascii="Calibri" w:eastAsia="Times New Roman" w:hAnsi="Calibri" w:cs="Times New Roman"/>
                <w:b/>
                <w:bCs/>
                <w:color w:val="000000"/>
                <w:sz w:val="20"/>
                <w:szCs w:val="20"/>
                <w:lang w:val="es-MX" w:eastAsia="es-MX"/>
              </w:rPr>
            </w:pPr>
            <w:r w:rsidRPr="001A7037">
              <w:rPr>
                <w:rFonts w:ascii="Calibri" w:eastAsia="Times New Roman" w:hAnsi="Calibri" w:cs="Times New Roman"/>
                <w:b/>
                <w:bCs/>
                <w:color w:val="000000"/>
                <w:sz w:val="20"/>
                <w:szCs w:val="20"/>
                <w:lang w:val="en-US" w:eastAsia="es-MX"/>
              </w:rPr>
              <w:t>Suma</w:t>
            </w:r>
          </w:p>
        </w:tc>
        <w:tc>
          <w:tcPr>
            <w:tcW w:w="2440" w:type="dxa"/>
            <w:tcBorders>
              <w:top w:val="nil"/>
              <w:left w:val="nil"/>
              <w:bottom w:val="single" w:sz="8" w:space="0" w:color="000000"/>
              <w:right w:val="single" w:sz="8" w:space="0" w:color="000000"/>
            </w:tcBorders>
            <w:shd w:val="clear" w:color="auto" w:fill="auto"/>
            <w:vAlign w:val="center"/>
            <w:hideMark/>
          </w:tcPr>
          <w:p w:rsidR="001A7037" w:rsidRPr="001A7037" w:rsidRDefault="001A7037" w:rsidP="001A7037">
            <w:pPr>
              <w:spacing w:after="0" w:line="240" w:lineRule="auto"/>
              <w:jc w:val="right"/>
              <w:rPr>
                <w:rFonts w:ascii="Calibri" w:eastAsia="Times New Roman" w:hAnsi="Calibri" w:cs="Times New Roman"/>
                <w:b/>
                <w:bCs/>
                <w:color w:val="000000"/>
                <w:sz w:val="20"/>
                <w:szCs w:val="20"/>
                <w:lang w:val="es-MX" w:eastAsia="es-MX"/>
              </w:rPr>
            </w:pPr>
            <w:r w:rsidRPr="001A7037">
              <w:rPr>
                <w:rFonts w:ascii="Calibri" w:eastAsia="Arial" w:hAnsi="Calibri" w:cs="Times New Roman"/>
                <w:b/>
                <w:bCs/>
                <w:color w:val="000000"/>
                <w:sz w:val="20"/>
                <w:szCs w:val="20"/>
                <w:lang w:val="en-US" w:eastAsia="es-MX"/>
              </w:rPr>
              <w:t>$3,638,401.09</w:t>
            </w:r>
          </w:p>
        </w:tc>
      </w:tr>
    </w:tbl>
    <w:p w:rsidR="001A7037" w:rsidRDefault="001A7037" w:rsidP="001A7037">
      <w:pPr>
        <w:rPr>
          <w:rFonts w:eastAsia="Times New Roman" w:cs="Arial"/>
          <w:sz w:val="20"/>
          <w:szCs w:val="20"/>
          <w:lang w:eastAsia="es-ES"/>
        </w:rPr>
      </w:pPr>
    </w:p>
    <w:p w:rsidR="001A7037" w:rsidRDefault="001A7037" w:rsidP="001A7037">
      <w:pPr>
        <w:rPr>
          <w:rFonts w:eastAsia="Times New Roman" w:cs="Arial"/>
          <w:sz w:val="20"/>
          <w:szCs w:val="20"/>
          <w:lang w:eastAsia="es-ES"/>
        </w:rPr>
      </w:pPr>
    </w:p>
    <w:p w:rsidR="001A7037" w:rsidRDefault="001A7037" w:rsidP="001A7037">
      <w:pPr>
        <w:rPr>
          <w:rFonts w:eastAsia="Times New Roman" w:cs="Arial"/>
          <w:sz w:val="20"/>
          <w:szCs w:val="20"/>
          <w:lang w:eastAsia="es-ES"/>
        </w:rPr>
      </w:pPr>
    </w:p>
    <w:p w:rsidR="001A7037" w:rsidRDefault="001A7037" w:rsidP="001A7037">
      <w:pPr>
        <w:rPr>
          <w:rFonts w:eastAsia="Times New Roman" w:cs="Arial"/>
          <w:sz w:val="20"/>
          <w:szCs w:val="20"/>
          <w:lang w:eastAsia="es-ES"/>
        </w:rPr>
      </w:pPr>
    </w:p>
    <w:p w:rsidR="001A7037" w:rsidRDefault="001A7037" w:rsidP="001A7037">
      <w:pPr>
        <w:rPr>
          <w:rFonts w:eastAsia="Times New Roman" w:cs="Arial"/>
          <w:sz w:val="20"/>
          <w:szCs w:val="20"/>
          <w:lang w:eastAsia="es-ES"/>
        </w:rPr>
      </w:pPr>
    </w:p>
    <w:p w:rsidR="001A7037" w:rsidRDefault="001A7037" w:rsidP="001A7037">
      <w:pPr>
        <w:rPr>
          <w:rFonts w:eastAsia="Times New Roman" w:cs="Arial"/>
          <w:sz w:val="20"/>
          <w:szCs w:val="20"/>
          <w:lang w:eastAsia="es-ES"/>
        </w:rPr>
      </w:pPr>
    </w:p>
    <w:p w:rsidR="001A7037" w:rsidRDefault="001A7037" w:rsidP="001A7037">
      <w:pPr>
        <w:rPr>
          <w:rFonts w:eastAsia="Times New Roman" w:cs="Arial"/>
          <w:sz w:val="20"/>
          <w:szCs w:val="20"/>
          <w:lang w:eastAsia="es-ES"/>
        </w:rPr>
      </w:pPr>
    </w:p>
    <w:p w:rsidR="001A7037" w:rsidRPr="001A7037" w:rsidRDefault="001A7037" w:rsidP="001A7037">
      <w:pPr>
        <w:rPr>
          <w:rFonts w:eastAsia="Times New Roman" w:cs="Arial"/>
          <w:b/>
          <w:sz w:val="20"/>
          <w:szCs w:val="20"/>
          <w:lang w:eastAsia="es-ES"/>
        </w:rPr>
      </w:pPr>
      <w:r w:rsidRPr="001A7037">
        <w:rPr>
          <w:rFonts w:eastAsia="Times New Roman" w:cs="Arial"/>
          <w:b/>
          <w:sz w:val="20"/>
          <w:szCs w:val="20"/>
          <w:lang w:eastAsia="es-ES"/>
        </w:rPr>
        <w:t>Inversiones Temporales</w:t>
      </w:r>
    </w:p>
    <w:p w:rsidR="001A7037" w:rsidRDefault="001A7037" w:rsidP="001A7037">
      <w:pPr>
        <w:rPr>
          <w:rFonts w:eastAsia="Times New Roman" w:cs="Arial"/>
          <w:sz w:val="20"/>
          <w:szCs w:val="20"/>
          <w:lang w:eastAsia="es-ES"/>
        </w:rPr>
      </w:pPr>
      <w:r w:rsidRPr="001A7037">
        <w:rPr>
          <w:rFonts w:eastAsia="Times New Roman" w:cs="Arial"/>
          <w:sz w:val="20"/>
          <w:szCs w:val="20"/>
          <w:lang w:eastAsia="es-ES"/>
        </w:rPr>
        <w:t>Representa el monto de efectivo invertido por el Tribunal, la cual se efectúa a plazos que van de inversión a la vista hasta 90 días, su importe se integra por:</w:t>
      </w:r>
    </w:p>
    <w:tbl>
      <w:tblPr>
        <w:tblW w:w="8020" w:type="dxa"/>
        <w:tblInd w:w="1581" w:type="dxa"/>
        <w:tblCellMar>
          <w:left w:w="70" w:type="dxa"/>
          <w:right w:w="70" w:type="dxa"/>
        </w:tblCellMar>
        <w:tblLook w:val="04A0" w:firstRow="1" w:lastRow="0" w:firstColumn="1" w:lastColumn="0" w:noHBand="0" w:noVBand="1"/>
      </w:tblPr>
      <w:tblGrid>
        <w:gridCol w:w="5580"/>
        <w:gridCol w:w="2440"/>
      </w:tblGrid>
      <w:tr w:rsidR="001A7037" w:rsidRPr="001A7037" w:rsidTr="00291207">
        <w:trPr>
          <w:trHeight w:hRule="exact" w:val="315"/>
        </w:trPr>
        <w:tc>
          <w:tcPr>
            <w:tcW w:w="558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A7037" w:rsidRPr="001A7037" w:rsidRDefault="001A7037" w:rsidP="001A7037">
            <w:pPr>
              <w:spacing w:after="0" w:line="240" w:lineRule="auto"/>
              <w:rPr>
                <w:rFonts w:ascii="Calibri" w:eastAsia="Times New Roman" w:hAnsi="Calibri" w:cs="Times New Roman"/>
                <w:b/>
                <w:bCs/>
                <w:color w:val="000000"/>
                <w:sz w:val="20"/>
                <w:szCs w:val="20"/>
                <w:lang w:val="es-MX" w:eastAsia="es-MX"/>
              </w:rPr>
            </w:pPr>
            <w:r w:rsidRPr="001A7037">
              <w:rPr>
                <w:rFonts w:ascii="Calibri" w:eastAsia="Times New Roman" w:hAnsi="Calibri" w:cs="Times New Roman"/>
                <w:b/>
                <w:bCs/>
                <w:color w:val="000000"/>
                <w:sz w:val="20"/>
                <w:szCs w:val="20"/>
                <w:lang w:val="en-US" w:eastAsia="es-MX"/>
              </w:rPr>
              <w:t>Banco</w:t>
            </w:r>
          </w:p>
        </w:tc>
        <w:tc>
          <w:tcPr>
            <w:tcW w:w="2440" w:type="dxa"/>
            <w:tcBorders>
              <w:top w:val="single" w:sz="8" w:space="0" w:color="000000"/>
              <w:left w:val="nil"/>
              <w:bottom w:val="single" w:sz="8" w:space="0" w:color="000000"/>
              <w:right w:val="single" w:sz="8" w:space="0" w:color="000000"/>
            </w:tcBorders>
            <w:shd w:val="clear" w:color="auto" w:fill="auto"/>
            <w:vAlign w:val="center"/>
            <w:hideMark/>
          </w:tcPr>
          <w:p w:rsidR="001A7037" w:rsidRPr="001A7037" w:rsidRDefault="001A7037" w:rsidP="001A7037">
            <w:pPr>
              <w:spacing w:after="0" w:line="240" w:lineRule="auto"/>
              <w:jc w:val="center"/>
              <w:rPr>
                <w:rFonts w:ascii="Calibri" w:eastAsia="Times New Roman" w:hAnsi="Calibri" w:cs="Times New Roman"/>
                <w:b/>
                <w:bCs/>
                <w:color w:val="000000"/>
                <w:sz w:val="20"/>
                <w:szCs w:val="20"/>
                <w:lang w:val="es-MX" w:eastAsia="es-MX"/>
              </w:rPr>
            </w:pPr>
            <w:r w:rsidRPr="001A7037">
              <w:rPr>
                <w:rFonts w:ascii="Calibri" w:eastAsia="Times New Roman" w:hAnsi="Calibri" w:cs="Times New Roman"/>
                <w:b/>
                <w:bCs/>
                <w:color w:val="000000"/>
                <w:sz w:val="20"/>
                <w:szCs w:val="20"/>
                <w:lang w:val="en-US" w:eastAsia="es-MX"/>
              </w:rPr>
              <w:t>Importe</w:t>
            </w:r>
          </w:p>
        </w:tc>
      </w:tr>
      <w:tr w:rsidR="001A7037" w:rsidRPr="001A7037" w:rsidTr="00291207">
        <w:trPr>
          <w:trHeight w:hRule="exact" w:val="315"/>
        </w:trPr>
        <w:tc>
          <w:tcPr>
            <w:tcW w:w="5580" w:type="dxa"/>
            <w:tcBorders>
              <w:top w:val="nil"/>
              <w:left w:val="single" w:sz="8" w:space="0" w:color="000000"/>
              <w:bottom w:val="single" w:sz="8" w:space="0" w:color="000000"/>
              <w:right w:val="single" w:sz="8" w:space="0" w:color="000000"/>
            </w:tcBorders>
            <w:shd w:val="clear" w:color="auto" w:fill="auto"/>
            <w:vAlign w:val="center"/>
            <w:hideMark/>
          </w:tcPr>
          <w:p w:rsidR="001A7037" w:rsidRPr="001A7037" w:rsidRDefault="001A7037" w:rsidP="001A7037">
            <w:pPr>
              <w:spacing w:after="0" w:line="240" w:lineRule="auto"/>
              <w:rPr>
                <w:rFonts w:ascii="Calibri" w:eastAsia="Times New Roman" w:hAnsi="Calibri" w:cs="Times New Roman"/>
                <w:color w:val="000000"/>
                <w:sz w:val="20"/>
                <w:szCs w:val="20"/>
                <w:lang w:val="es-MX" w:eastAsia="es-MX"/>
              </w:rPr>
            </w:pPr>
            <w:r w:rsidRPr="001A7037">
              <w:rPr>
                <w:rFonts w:ascii="Calibri" w:eastAsia="Times New Roman" w:hAnsi="Calibri" w:cs="Times New Roman"/>
                <w:color w:val="000000"/>
                <w:sz w:val="20"/>
                <w:szCs w:val="20"/>
                <w:lang w:val="en-US" w:eastAsia="es-MX"/>
              </w:rPr>
              <w:t> </w:t>
            </w:r>
          </w:p>
        </w:tc>
        <w:tc>
          <w:tcPr>
            <w:tcW w:w="2440" w:type="dxa"/>
            <w:tcBorders>
              <w:top w:val="nil"/>
              <w:left w:val="nil"/>
              <w:bottom w:val="single" w:sz="8" w:space="0" w:color="000000"/>
              <w:right w:val="single" w:sz="8" w:space="0" w:color="000000"/>
            </w:tcBorders>
            <w:shd w:val="clear" w:color="auto" w:fill="auto"/>
            <w:vAlign w:val="center"/>
            <w:hideMark/>
          </w:tcPr>
          <w:p w:rsidR="001A7037" w:rsidRPr="001A7037" w:rsidRDefault="001A7037" w:rsidP="001A7037">
            <w:pPr>
              <w:spacing w:after="0" w:line="240" w:lineRule="auto"/>
              <w:jc w:val="right"/>
              <w:rPr>
                <w:rFonts w:ascii="Calibri" w:eastAsia="Times New Roman" w:hAnsi="Calibri" w:cs="Times New Roman"/>
                <w:color w:val="000000"/>
                <w:sz w:val="20"/>
                <w:szCs w:val="20"/>
                <w:lang w:val="es-MX" w:eastAsia="es-MX"/>
              </w:rPr>
            </w:pPr>
            <w:r w:rsidRPr="001A7037">
              <w:rPr>
                <w:rFonts w:ascii="Calibri" w:eastAsia="Arial" w:hAnsi="Calibri" w:cs="Times New Roman"/>
                <w:color w:val="000000"/>
                <w:sz w:val="20"/>
                <w:szCs w:val="20"/>
                <w:lang w:val="en-US" w:eastAsia="es-MX"/>
              </w:rPr>
              <w:t>$0.00</w:t>
            </w:r>
          </w:p>
        </w:tc>
      </w:tr>
      <w:tr w:rsidR="001A7037" w:rsidRPr="001A7037" w:rsidTr="00291207">
        <w:trPr>
          <w:trHeight w:hRule="exact" w:val="315"/>
        </w:trPr>
        <w:tc>
          <w:tcPr>
            <w:tcW w:w="5580" w:type="dxa"/>
            <w:tcBorders>
              <w:top w:val="nil"/>
              <w:left w:val="single" w:sz="8" w:space="0" w:color="000000"/>
              <w:bottom w:val="single" w:sz="8" w:space="0" w:color="000000"/>
              <w:right w:val="single" w:sz="8" w:space="0" w:color="000000"/>
            </w:tcBorders>
            <w:shd w:val="clear" w:color="auto" w:fill="auto"/>
            <w:vAlign w:val="center"/>
            <w:hideMark/>
          </w:tcPr>
          <w:p w:rsidR="001A7037" w:rsidRPr="001A7037" w:rsidRDefault="001A7037" w:rsidP="001A7037">
            <w:pPr>
              <w:spacing w:after="0" w:line="240" w:lineRule="auto"/>
              <w:rPr>
                <w:rFonts w:ascii="Calibri" w:eastAsia="Times New Roman" w:hAnsi="Calibri" w:cs="Times New Roman"/>
                <w:color w:val="000000"/>
                <w:sz w:val="20"/>
                <w:szCs w:val="20"/>
                <w:lang w:val="es-MX" w:eastAsia="es-MX"/>
              </w:rPr>
            </w:pPr>
            <w:r w:rsidRPr="001A7037">
              <w:rPr>
                <w:rFonts w:ascii="Calibri" w:eastAsia="Times New Roman" w:hAnsi="Calibri" w:cs="Times New Roman"/>
                <w:color w:val="000000"/>
                <w:sz w:val="20"/>
                <w:szCs w:val="20"/>
                <w:lang w:val="en-US" w:eastAsia="es-MX"/>
              </w:rPr>
              <w:t> </w:t>
            </w:r>
          </w:p>
        </w:tc>
        <w:tc>
          <w:tcPr>
            <w:tcW w:w="2440" w:type="dxa"/>
            <w:tcBorders>
              <w:top w:val="nil"/>
              <w:left w:val="nil"/>
              <w:bottom w:val="single" w:sz="8" w:space="0" w:color="000000"/>
              <w:right w:val="single" w:sz="8" w:space="0" w:color="000000"/>
            </w:tcBorders>
            <w:shd w:val="clear" w:color="auto" w:fill="auto"/>
            <w:vAlign w:val="center"/>
            <w:hideMark/>
          </w:tcPr>
          <w:p w:rsidR="001A7037" w:rsidRPr="001A7037" w:rsidRDefault="001A7037" w:rsidP="001A7037">
            <w:pPr>
              <w:spacing w:after="0" w:line="240" w:lineRule="auto"/>
              <w:jc w:val="right"/>
              <w:rPr>
                <w:rFonts w:ascii="Calibri" w:eastAsia="Times New Roman" w:hAnsi="Calibri" w:cs="Times New Roman"/>
                <w:color w:val="000000"/>
                <w:sz w:val="20"/>
                <w:szCs w:val="20"/>
                <w:lang w:val="es-MX" w:eastAsia="es-MX"/>
              </w:rPr>
            </w:pPr>
            <w:r w:rsidRPr="001A7037">
              <w:rPr>
                <w:rFonts w:ascii="Calibri" w:eastAsia="Arial" w:hAnsi="Calibri" w:cs="Times New Roman"/>
                <w:color w:val="000000"/>
                <w:sz w:val="20"/>
                <w:szCs w:val="20"/>
                <w:lang w:val="en-US" w:eastAsia="es-MX"/>
              </w:rPr>
              <w:t>$0.00</w:t>
            </w:r>
          </w:p>
        </w:tc>
      </w:tr>
      <w:tr w:rsidR="001A7037" w:rsidRPr="001A7037" w:rsidTr="00291207">
        <w:trPr>
          <w:trHeight w:hRule="exact" w:val="315"/>
        </w:trPr>
        <w:tc>
          <w:tcPr>
            <w:tcW w:w="5580" w:type="dxa"/>
            <w:tcBorders>
              <w:top w:val="nil"/>
              <w:left w:val="single" w:sz="8" w:space="0" w:color="000000"/>
              <w:bottom w:val="single" w:sz="8" w:space="0" w:color="000000"/>
              <w:right w:val="single" w:sz="8" w:space="0" w:color="000000"/>
            </w:tcBorders>
            <w:shd w:val="clear" w:color="auto" w:fill="auto"/>
            <w:vAlign w:val="center"/>
            <w:hideMark/>
          </w:tcPr>
          <w:p w:rsidR="001A7037" w:rsidRPr="001A7037" w:rsidRDefault="001A7037" w:rsidP="001A7037">
            <w:pPr>
              <w:spacing w:after="0" w:line="240" w:lineRule="auto"/>
              <w:rPr>
                <w:rFonts w:ascii="Calibri" w:eastAsia="Times New Roman" w:hAnsi="Calibri" w:cs="Times New Roman"/>
                <w:color w:val="000000"/>
                <w:sz w:val="20"/>
                <w:szCs w:val="20"/>
                <w:lang w:val="es-MX" w:eastAsia="es-MX"/>
              </w:rPr>
            </w:pPr>
            <w:r w:rsidRPr="001A7037">
              <w:rPr>
                <w:rFonts w:ascii="Calibri" w:eastAsia="Times New Roman" w:hAnsi="Calibri" w:cs="Times New Roman"/>
                <w:color w:val="000000"/>
                <w:sz w:val="20"/>
                <w:szCs w:val="20"/>
                <w:lang w:val="en-US" w:eastAsia="es-MX"/>
              </w:rPr>
              <w:t> </w:t>
            </w:r>
          </w:p>
        </w:tc>
        <w:tc>
          <w:tcPr>
            <w:tcW w:w="2440" w:type="dxa"/>
            <w:tcBorders>
              <w:top w:val="nil"/>
              <w:left w:val="nil"/>
              <w:bottom w:val="single" w:sz="8" w:space="0" w:color="000000"/>
              <w:right w:val="single" w:sz="8" w:space="0" w:color="000000"/>
            </w:tcBorders>
            <w:shd w:val="clear" w:color="auto" w:fill="auto"/>
            <w:vAlign w:val="center"/>
            <w:hideMark/>
          </w:tcPr>
          <w:p w:rsidR="001A7037" w:rsidRPr="001A7037" w:rsidRDefault="001A7037" w:rsidP="001A7037">
            <w:pPr>
              <w:spacing w:after="0" w:line="240" w:lineRule="auto"/>
              <w:jc w:val="right"/>
              <w:rPr>
                <w:rFonts w:ascii="Calibri" w:eastAsia="Times New Roman" w:hAnsi="Calibri" w:cs="Times New Roman"/>
                <w:color w:val="000000"/>
                <w:sz w:val="20"/>
                <w:szCs w:val="20"/>
                <w:lang w:val="es-MX" w:eastAsia="es-MX"/>
              </w:rPr>
            </w:pPr>
            <w:r w:rsidRPr="001A7037">
              <w:rPr>
                <w:rFonts w:ascii="Calibri" w:eastAsia="Arial" w:hAnsi="Calibri" w:cs="Times New Roman"/>
                <w:color w:val="000000"/>
                <w:sz w:val="20"/>
                <w:szCs w:val="20"/>
                <w:lang w:val="en-US" w:eastAsia="es-MX"/>
              </w:rPr>
              <w:t>$0.00</w:t>
            </w:r>
          </w:p>
        </w:tc>
      </w:tr>
      <w:tr w:rsidR="001A7037" w:rsidRPr="001A7037" w:rsidTr="00291207">
        <w:trPr>
          <w:trHeight w:hRule="exact" w:val="315"/>
        </w:trPr>
        <w:tc>
          <w:tcPr>
            <w:tcW w:w="5580" w:type="dxa"/>
            <w:tcBorders>
              <w:top w:val="nil"/>
              <w:left w:val="single" w:sz="8" w:space="0" w:color="000000"/>
              <w:bottom w:val="single" w:sz="8" w:space="0" w:color="000000"/>
              <w:right w:val="single" w:sz="8" w:space="0" w:color="000000"/>
            </w:tcBorders>
            <w:shd w:val="clear" w:color="auto" w:fill="auto"/>
            <w:vAlign w:val="center"/>
            <w:hideMark/>
          </w:tcPr>
          <w:p w:rsidR="001A7037" w:rsidRPr="001A7037" w:rsidRDefault="001A7037" w:rsidP="001A7037">
            <w:pPr>
              <w:spacing w:after="0" w:line="240" w:lineRule="auto"/>
              <w:rPr>
                <w:rFonts w:ascii="Calibri" w:eastAsia="Times New Roman" w:hAnsi="Calibri" w:cs="Times New Roman"/>
                <w:color w:val="000000"/>
                <w:sz w:val="20"/>
                <w:szCs w:val="20"/>
                <w:lang w:val="es-MX" w:eastAsia="es-MX"/>
              </w:rPr>
            </w:pPr>
            <w:r w:rsidRPr="001A7037">
              <w:rPr>
                <w:rFonts w:ascii="Calibri" w:eastAsia="Times New Roman" w:hAnsi="Calibri" w:cs="Times New Roman"/>
                <w:color w:val="000000"/>
                <w:sz w:val="20"/>
                <w:szCs w:val="20"/>
                <w:lang w:val="en-US" w:eastAsia="es-MX"/>
              </w:rPr>
              <w:t> </w:t>
            </w:r>
          </w:p>
        </w:tc>
        <w:tc>
          <w:tcPr>
            <w:tcW w:w="2440" w:type="dxa"/>
            <w:tcBorders>
              <w:top w:val="nil"/>
              <w:left w:val="nil"/>
              <w:bottom w:val="single" w:sz="8" w:space="0" w:color="000000"/>
              <w:right w:val="single" w:sz="8" w:space="0" w:color="000000"/>
            </w:tcBorders>
            <w:shd w:val="clear" w:color="auto" w:fill="auto"/>
            <w:vAlign w:val="center"/>
            <w:hideMark/>
          </w:tcPr>
          <w:p w:rsidR="001A7037" w:rsidRPr="001A7037" w:rsidRDefault="001A7037" w:rsidP="001A7037">
            <w:pPr>
              <w:spacing w:after="0" w:line="240" w:lineRule="auto"/>
              <w:jc w:val="right"/>
              <w:rPr>
                <w:rFonts w:ascii="Calibri" w:eastAsia="Times New Roman" w:hAnsi="Calibri" w:cs="Times New Roman"/>
                <w:color w:val="000000"/>
                <w:sz w:val="20"/>
                <w:szCs w:val="20"/>
                <w:lang w:val="es-MX" w:eastAsia="es-MX"/>
              </w:rPr>
            </w:pPr>
            <w:r w:rsidRPr="001A7037">
              <w:rPr>
                <w:rFonts w:ascii="Calibri" w:eastAsia="Arial" w:hAnsi="Calibri" w:cs="Times New Roman"/>
                <w:color w:val="000000"/>
                <w:sz w:val="20"/>
                <w:szCs w:val="20"/>
                <w:lang w:val="en-US" w:eastAsia="es-MX"/>
              </w:rPr>
              <w:t>$0.00</w:t>
            </w:r>
          </w:p>
        </w:tc>
      </w:tr>
      <w:tr w:rsidR="001A7037" w:rsidRPr="001A7037" w:rsidTr="00291207">
        <w:trPr>
          <w:trHeight w:hRule="exact" w:val="315"/>
        </w:trPr>
        <w:tc>
          <w:tcPr>
            <w:tcW w:w="5580" w:type="dxa"/>
            <w:tcBorders>
              <w:top w:val="nil"/>
              <w:left w:val="single" w:sz="8" w:space="0" w:color="000000"/>
              <w:bottom w:val="single" w:sz="8" w:space="0" w:color="000000"/>
              <w:right w:val="single" w:sz="8" w:space="0" w:color="000000"/>
            </w:tcBorders>
            <w:shd w:val="clear" w:color="auto" w:fill="auto"/>
            <w:vAlign w:val="center"/>
            <w:hideMark/>
          </w:tcPr>
          <w:p w:rsidR="001A7037" w:rsidRPr="001A7037" w:rsidRDefault="001A7037" w:rsidP="001A7037">
            <w:pPr>
              <w:spacing w:after="0" w:line="240" w:lineRule="auto"/>
              <w:rPr>
                <w:rFonts w:ascii="Calibri" w:eastAsia="Times New Roman" w:hAnsi="Calibri" w:cs="Times New Roman"/>
                <w:color w:val="000000"/>
                <w:sz w:val="20"/>
                <w:szCs w:val="20"/>
                <w:lang w:val="es-MX" w:eastAsia="es-MX"/>
              </w:rPr>
            </w:pPr>
            <w:r w:rsidRPr="001A7037">
              <w:rPr>
                <w:rFonts w:ascii="Calibri" w:eastAsia="Times New Roman" w:hAnsi="Calibri" w:cs="Times New Roman"/>
                <w:color w:val="000000"/>
                <w:sz w:val="20"/>
                <w:szCs w:val="20"/>
                <w:lang w:val="en-US" w:eastAsia="es-MX"/>
              </w:rPr>
              <w:t> </w:t>
            </w:r>
          </w:p>
        </w:tc>
        <w:tc>
          <w:tcPr>
            <w:tcW w:w="2440" w:type="dxa"/>
            <w:tcBorders>
              <w:top w:val="nil"/>
              <w:left w:val="nil"/>
              <w:bottom w:val="single" w:sz="8" w:space="0" w:color="000000"/>
              <w:right w:val="single" w:sz="8" w:space="0" w:color="000000"/>
            </w:tcBorders>
            <w:shd w:val="clear" w:color="auto" w:fill="auto"/>
            <w:vAlign w:val="center"/>
            <w:hideMark/>
          </w:tcPr>
          <w:p w:rsidR="001A7037" w:rsidRPr="001A7037" w:rsidRDefault="001A7037" w:rsidP="001A7037">
            <w:pPr>
              <w:spacing w:after="0" w:line="240" w:lineRule="auto"/>
              <w:jc w:val="right"/>
              <w:rPr>
                <w:rFonts w:ascii="Calibri" w:eastAsia="Times New Roman" w:hAnsi="Calibri" w:cs="Times New Roman"/>
                <w:color w:val="000000"/>
                <w:sz w:val="20"/>
                <w:szCs w:val="20"/>
                <w:lang w:val="es-MX" w:eastAsia="es-MX"/>
              </w:rPr>
            </w:pPr>
            <w:r w:rsidRPr="001A7037">
              <w:rPr>
                <w:rFonts w:ascii="Calibri" w:eastAsia="Arial" w:hAnsi="Calibri" w:cs="Times New Roman"/>
                <w:color w:val="000000"/>
                <w:sz w:val="20"/>
                <w:szCs w:val="20"/>
                <w:lang w:val="en-US" w:eastAsia="es-MX"/>
              </w:rPr>
              <w:t>$0.00</w:t>
            </w:r>
          </w:p>
        </w:tc>
      </w:tr>
      <w:tr w:rsidR="001A7037" w:rsidRPr="001A7037" w:rsidTr="00291207">
        <w:trPr>
          <w:trHeight w:hRule="exact" w:val="315"/>
        </w:trPr>
        <w:tc>
          <w:tcPr>
            <w:tcW w:w="5580" w:type="dxa"/>
            <w:tcBorders>
              <w:top w:val="nil"/>
              <w:left w:val="single" w:sz="8" w:space="0" w:color="000000"/>
              <w:bottom w:val="single" w:sz="8" w:space="0" w:color="000000"/>
              <w:right w:val="single" w:sz="8" w:space="0" w:color="000000"/>
            </w:tcBorders>
            <w:shd w:val="clear" w:color="auto" w:fill="auto"/>
            <w:vAlign w:val="center"/>
            <w:hideMark/>
          </w:tcPr>
          <w:p w:rsidR="001A7037" w:rsidRPr="001A7037" w:rsidRDefault="001A7037" w:rsidP="001A7037">
            <w:pPr>
              <w:spacing w:after="0" w:line="240" w:lineRule="auto"/>
              <w:jc w:val="right"/>
              <w:rPr>
                <w:rFonts w:ascii="Calibri" w:eastAsia="Times New Roman" w:hAnsi="Calibri" w:cs="Times New Roman"/>
                <w:b/>
                <w:bCs/>
                <w:color w:val="000000"/>
                <w:sz w:val="20"/>
                <w:szCs w:val="20"/>
                <w:lang w:val="es-MX" w:eastAsia="es-MX"/>
              </w:rPr>
            </w:pPr>
            <w:r w:rsidRPr="001A7037">
              <w:rPr>
                <w:rFonts w:ascii="Calibri" w:eastAsia="Times New Roman" w:hAnsi="Calibri" w:cs="Times New Roman"/>
                <w:b/>
                <w:bCs/>
                <w:color w:val="000000"/>
                <w:sz w:val="20"/>
                <w:szCs w:val="20"/>
                <w:lang w:val="en-US" w:eastAsia="es-MX"/>
              </w:rPr>
              <w:t>Suma</w:t>
            </w:r>
          </w:p>
        </w:tc>
        <w:tc>
          <w:tcPr>
            <w:tcW w:w="2440" w:type="dxa"/>
            <w:tcBorders>
              <w:top w:val="nil"/>
              <w:left w:val="nil"/>
              <w:bottom w:val="single" w:sz="8" w:space="0" w:color="000000"/>
              <w:right w:val="single" w:sz="8" w:space="0" w:color="000000"/>
            </w:tcBorders>
            <w:shd w:val="clear" w:color="auto" w:fill="auto"/>
            <w:vAlign w:val="center"/>
            <w:hideMark/>
          </w:tcPr>
          <w:p w:rsidR="00291207" w:rsidRDefault="00291207" w:rsidP="00291207">
            <w:pPr>
              <w:jc w:val="right"/>
              <w:rPr>
                <w:rFonts w:ascii="Calibri" w:hAnsi="Calibri"/>
                <w:b/>
                <w:bCs/>
                <w:color w:val="000000"/>
                <w:sz w:val="20"/>
                <w:szCs w:val="20"/>
              </w:rPr>
            </w:pPr>
            <w:r>
              <w:rPr>
                <w:rFonts w:ascii="Calibri" w:hAnsi="Calibri"/>
                <w:b/>
                <w:bCs/>
                <w:color w:val="000000"/>
                <w:sz w:val="20"/>
                <w:szCs w:val="20"/>
                <w:lang w:val="en-US"/>
              </w:rPr>
              <w:t>0.00</w:t>
            </w:r>
          </w:p>
          <w:p w:rsidR="001A7037" w:rsidRPr="001A7037" w:rsidRDefault="001A7037" w:rsidP="001A7037">
            <w:pPr>
              <w:spacing w:after="0" w:line="240" w:lineRule="auto"/>
              <w:jc w:val="right"/>
              <w:rPr>
                <w:rFonts w:ascii="Calibri" w:eastAsia="Times New Roman" w:hAnsi="Calibri" w:cs="Times New Roman"/>
                <w:b/>
                <w:bCs/>
                <w:color w:val="000000"/>
                <w:sz w:val="20"/>
                <w:szCs w:val="20"/>
                <w:lang w:val="es-MX" w:eastAsia="es-MX"/>
              </w:rPr>
            </w:pPr>
          </w:p>
        </w:tc>
      </w:tr>
    </w:tbl>
    <w:p w:rsidR="001A7037" w:rsidRDefault="00291207" w:rsidP="001A7037">
      <w:pPr>
        <w:rPr>
          <w:rFonts w:eastAsia="Times New Roman" w:cs="Arial"/>
          <w:b/>
          <w:sz w:val="20"/>
          <w:szCs w:val="20"/>
          <w:lang w:eastAsia="es-ES"/>
        </w:rPr>
      </w:pPr>
      <w:r w:rsidRPr="00291207">
        <w:rPr>
          <w:rFonts w:eastAsia="Times New Roman" w:cs="Arial"/>
          <w:b/>
          <w:sz w:val="20"/>
          <w:szCs w:val="20"/>
          <w:lang w:eastAsia="es-ES"/>
        </w:rPr>
        <w:lastRenderedPageBreak/>
        <w:t>Fondos con Afectación Específica</w:t>
      </w:r>
    </w:p>
    <w:p w:rsidR="00291207" w:rsidRDefault="00291207" w:rsidP="001A7037">
      <w:pPr>
        <w:rPr>
          <w:rFonts w:eastAsia="Times New Roman" w:cs="Arial"/>
          <w:sz w:val="20"/>
          <w:szCs w:val="20"/>
          <w:lang w:eastAsia="es-ES"/>
        </w:rPr>
      </w:pPr>
      <w:r w:rsidRPr="00291207">
        <w:rPr>
          <w:rFonts w:eastAsia="Times New Roman" w:cs="Arial"/>
          <w:sz w:val="20"/>
          <w:szCs w:val="20"/>
          <w:lang w:eastAsia="es-ES"/>
        </w:rPr>
        <w:t>Representan el monto de los fondos con afectación específica que deben financiar determinados gastos o actividades.</w:t>
      </w:r>
    </w:p>
    <w:tbl>
      <w:tblPr>
        <w:tblW w:w="8020" w:type="dxa"/>
        <w:tblInd w:w="1581" w:type="dxa"/>
        <w:tblCellMar>
          <w:left w:w="70" w:type="dxa"/>
          <w:right w:w="70" w:type="dxa"/>
        </w:tblCellMar>
        <w:tblLook w:val="04A0" w:firstRow="1" w:lastRow="0" w:firstColumn="1" w:lastColumn="0" w:noHBand="0" w:noVBand="1"/>
      </w:tblPr>
      <w:tblGrid>
        <w:gridCol w:w="5580"/>
        <w:gridCol w:w="2440"/>
      </w:tblGrid>
      <w:tr w:rsidR="00291207" w:rsidRPr="00291207" w:rsidTr="00291207">
        <w:trPr>
          <w:trHeight w:hRule="exact" w:val="315"/>
        </w:trPr>
        <w:tc>
          <w:tcPr>
            <w:tcW w:w="558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91207" w:rsidRPr="00291207" w:rsidRDefault="00291207" w:rsidP="00291207">
            <w:pPr>
              <w:spacing w:after="0" w:line="240" w:lineRule="auto"/>
              <w:rPr>
                <w:rFonts w:ascii="Calibri" w:eastAsia="Times New Roman" w:hAnsi="Calibri" w:cs="Times New Roman"/>
                <w:b/>
                <w:bCs/>
                <w:color w:val="000000"/>
                <w:sz w:val="20"/>
                <w:szCs w:val="20"/>
                <w:lang w:val="es-MX" w:eastAsia="es-MX"/>
              </w:rPr>
            </w:pPr>
            <w:r w:rsidRPr="00291207">
              <w:rPr>
                <w:rFonts w:ascii="Calibri" w:eastAsia="Times New Roman" w:hAnsi="Calibri" w:cs="Times New Roman"/>
                <w:b/>
                <w:bCs/>
                <w:color w:val="000000"/>
                <w:sz w:val="20"/>
                <w:szCs w:val="20"/>
                <w:lang w:val="en-US" w:eastAsia="es-MX"/>
              </w:rPr>
              <w:t>Banco</w:t>
            </w:r>
          </w:p>
        </w:tc>
        <w:tc>
          <w:tcPr>
            <w:tcW w:w="2440" w:type="dxa"/>
            <w:tcBorders>
              <w:top w:val="single" w:sz="8" w:space="0" w:color="000000"/>
              <w:left w:val="nil"/>
              <w:bottom w:val="single" w:sz="8" w:space="0" w:color="000000"/>
              <w:right w:val="single" w:sz="8" w:space="0" w:color="000000"/>
            </w:tcBorders>
            <w:shd w:val="clear" w:color="auto" w:fill="auto"/>
            <w:vAlign w:val="center"/>
            <w:hideMark/>
          </w:tcPr>
          <w:p w:rsidR="00291207" w:rsidRPr="00291207" w:rsidRDefault="00291207" w:rsidP="00291207">
            <w:pPr>
              <w:spacing w:after="0" w:line="240" w:lineRule="auto"/>
              <w:jc w:val="center"/>
              <w:rPr>
                <w:rFonts w:ascii="Calibri" w:eastAsia="Times New Roman" w:hAnsi="Calibri" w:cs="Times New Roman"/>
                <w:b/>
                <w:bCs/>
                <w:color w:val="000000"/>
                <w:sz w:val="20"/>
                <w:szCs w:val="20"/>
                <w:lang w:val="es-MX" w:eastAsia="es-MX"/>
              </w:rPr>
            </w:pPr>
            <w:r w:rsidRPr="00291207">
              <w:rPr>
                <w:rFonts w:ascii="Calibri" w:eastAsia="Times New Roman" w:hAnsi="Calibri" w:cs="Times New Roman"/>
                <w:b/>
                <w:bCs/>
                <w:color w:val="000000"/>
                <w:sz w:val="20"/>
                <w:szCs w:val="20"/>
                <w:lang w:val="en-US" w:eastAsia="es-MX"/>
              </w:rPr>
              <w:t>Importe</w:t>
            </w:r>
          </w:p>
        </w:tc>
      </w:tr>
      <w:tr w:rsidR="00291207" w:rsidRPr="00291207" w:rsidTr="00291207">
        <w:trPr>
          <w:trHeight w:hRule="exact" w:val="315"/>
        </w:trPr>
        <w:tc>
          <w:tcPr>
            <w:tcW w:w="5580" w:type="dxa"/>
            <w:tcBorders>
              <w:top w:val="nil"/>
              <w:left w:val="single" w:sz="8" w:space="0" w:color="000000"/>
              <w:bottom w:val="single" w:sz="8" w:space="0" w:color="000000"/>
              <w:right w:val="single" w:sz="8" w:space="0" w:color="000000"/>
            </w:tcBorders>
            <w:shd w:val="clear" w:color="auto" w:fill="auto"/>
            <w:vAlign w:val="center"/>
            <w:hideMark/>
          </w:tcPr>
          <w:p w:rsidR="00291207" w:rsidRPr="00291207" w:rsidRDefault="00291207" w:rsidP="00291207">
            <w:pPr>
              <w:spacing w:after="0" w:line="240" w:lineRule="auto"/>
              <w:rPr>
                <w:rFonts w:ascii="Calibri" w:eastAsia="Times New Roman" w:hAnsi="Calibri" w:cs="Times New Roman"/>
                <w:color w:val="000000"/>
                <w:sz w:val="20"/>
                <w:szCs w:val="20"/>
                <w:lang w:val="es-MX" w:eastAsia="es-MX"/>
              </w:rPr>
            </w:pPr>
            <w:r w:rsidRPr="00291207">
              <w:rPr>
                <w:rFonts w:ascii="Calibri" w:eastAsia="Times New Roman" w:hAnsi="Calibri" w:cs="Times New Roman"/>
                <w:color w:val="000000"/>
                <w:sz w:val="20"/>
                <w:szCs w:val="20"/>
                <w:lang w:val="en-US" w:eastAsia="es-MX"/>
              </w:rPr>
              <w:t> </w:t>
            </w:r>
          </w:p>
        </w:tc>
        <w:tc>
          <w:tcPr>
            <w:tcW w:w="2440" w:type="dxa"/>
            <w:tcBorders>
              <w:top w:val="nil"/>
              <w:left w:val="nil"/>
              <w:bottom w:val="single" w:sz="8" w:space="0" w:color="000000"/>
              <w:right w:val="single" w:sz="8" w:space="0" w:color="000000"/>
            </w:tcBorders>
            <w:shd w:val="clear" w:color="auto" w:fill="auto"/>
            <w:vAlign w:val="center"/>
            <w:hideMark/>
          </w:tcPr>
          <w:p w:rsidR="00291207" w:rsidRPr="00291207" w:rsidRDefault="00291207" w:rsidP="00291207">
            <w:pPr>
              <w:spacing w:after="0" w:line="240" w:lineRule="auto"/>
              <w:jc w:val="right"/>
              <w:rPr>
                <w:rFonts w:ascii="Calibri" w:eastAsia="Times New Roman" w:hAnsi="Calibri" w:cs="Times New Roman"/>
                <w:color w:val="000000"/>
                <w:sz w:val="20"/>
                <w:szCs w:val="20"/>
                <w:lang w:val="es-MX" w:eastAsia="es-MX"/>
              </w:rPr>
            </w:pPr>
            <w:r w:rsidRPr="00291207">
              <w:rPr>
                <w:rFonts w:ascii="Calibri" w:eastAsia="Arial" w:hAnsi="Calibri" w:cs="Times New Roman"/>
                <w:color w:val="000000"/>
                <w:sz w:val="20"/>
                <w:szCs w:val="20"/>
                <w:lang w:val="en-US" w:eastAsia="es-MX"/>
              </w:rPr>
              <w:t>$0.00</w:t>
            </w:r>
          </w:p>
        </w:tc>
      </w:tr>
      <w:tr w:rsidR="00291207" w:rsidRPr="00291207" w:rsidTr="00291207">
        <w:trPr>
          <w:trHeight w:hRule="exact" w:val="315"/>
        </w:trPr>
        <w:tc>
          <w:tcPr>
            <w:tcW w:w="5580" w:type="dxa"/>
            <w:tcBorders>
              <w:top w:val="nil"/>
              <w:left w:val="single" w:sz="8" w:space="0" w:color="000000"/>
              <w:bottom w:val="single" w:sz="8" w:space="0" w:color="000000"/>
              <w:right w:val="single" w:sz="8" w:space="0" w:color="000000"/>
            </w:tcBorders>
            <w:shd w:val="clear" w:color="auto" w:fill="auto"/>
            <w:vAlign w:val="center"/>
            <w:hideMark/>
          </w:tcPr>
          <w:p w:rsidR="00291207" w:rsidRPr="00291207" w:rsidRDefault="00291207" w:rsidP="00291207">
            <w:pPr>
              <w:spacing w:after="0" w:line="240" w:lineRule="auto"/>
              <w:rPr>
                <w:rFonts w:ascii="Calibri" w:eastAsia="Times New Roman" w:hAnsi="Calibri" w:cs="Times New Roman"/>
                <w:color w:val="000000"/>
                <w:sz w:val="20"/>
                <w:szCs w:val="20"/>
                <w:lang w:val="es-MX" w:eastAsia="es-MX"/>
              </w:rPr>
            </w:pPr>
            <w:r w:rsidRPr="00291207">
              <w:rPr>
                <w:rFonts w:ascii="Calibri" w:eastAsia="Times New Roman" w:hAnsi="Calibri" w:cs="Times New Roman"/>
                <w:color w:val="000000"/>
                <w:sz w:val="20"/>
                <w:szCs w:val="20"/>
                <w:lang w:val="en-US" w:eastAsia="es-MX"/>
              </w:rPr>
              <w:t> </w:t>
            </w:r>
          </w:p>
        </w:tc>
        <w:tc>
          <w:tcPr>
            <w:tcW w:w="2440" w:type="dxa"/>
            <w:tcBorders>
              <w:top w:val="nil"/>
              <w:left w:val="nil"/>
              <w:bottom w:val="single" w:sz="8" w:space="0" w:color="000000"/>
              <w:right w:val="single" w:sz="8" w:space="0" w:color="000000"/>
            </w:tcBorders>
            <w:shd w:val="clear" w:color="auto" w:fill="auto"/>
            <w:vAlign w:val="center"/>
            <w:hideMark/>
          </w:tcPr>
          <w:p w:rsidR="00291207" w:rsidRPr="00291207" w:rsidRDefault="00291207" w:rsidP="00291207">
            <w:pPr>
              <w:spacing w:after="0" w:line="240" w:lineRule="auto"/>
              <w:jc w:val="right"/>
              <w:rPr>
                <w:rFonts w:ascii="Calibri" w:eastAsia="Times New Roman" w:hAnsi="Calibri" w:cs="Times New Roman"/>
                <w:color w:val="000000"/>
                <w:sz w:val="20"/>
                <w:szCs w:val="20"/>
                <w:lang w:val="es-MX" w:eastAsia="es-MX"/>
              </w:rPr>
            </w:pPr>
            <w:r w:rsidRPr="00291207">
              <w:rPr>
                <w:rFonts w:ascii="Calibri" w:eastAsia="Arial" w:hAnsi="Calibri" w:cs="Times New Roman"/>
                <w:color w:val="000000"/>
                <w:sz w:val="20"/>
                <w:szCs w:val="20"/>
                <w:lang w:val="en-US" w:eastAsia="es-MX"/>
              </w:rPr>
              <w:t>$0.00</w:t>
            </w:r>
          </w:p>
        </w:tc>
      </w:tr>
      <w:tr w:rsidR="00291207" w:rsidRPr="00291207" w:rsidTr="00291207">
        <w:trPr>
          <w:trHeight w:hRule="exact" w:val="315"/>
        </w:trPr>
        <w:tc>
          <w:tcPr>
            <w:tcW w:w="5580" w:type="dxa"/>
            <w:tcBorders>
              <w:top w:val="nil"/>
              <w:left w:val="single" w:sz="8" w:space="0" w:color="000000"/>
              <w:bottom w:val="single" w:sz="8" w:space="0" w:color="000000"/>
              <w:right w:val="single" w:sz="8" w:space="0" w:color="000000"/>
            </w:tcBorders>
            <w:shd w:val="clear" w:color="auto" w:fill="auto"/>
            <w:vAlign w:val="center"/>
            <w:hideMark/>
          </w:tcPr>
          <w:p w:rsidR="00291207" w:rsidRPr="00291207" w:rsidRDefault="00291207" w:rsidP="00291207">
            <w:pPr>
              <w:spacing w:after="0" w:line="240" w:lineRule="auto"/>
              <w:jc w:val="right"/>
              <w:rPr>
                <w:rFonts w:ascii="Calibri" w:eastAsia="Times New Roman" w:hAnsi="Calibri" w:cs="Times New Roman"/>
                <w:b/>
                <w:bCs/>
                <w:color w:val="000000"/>
                <w:sz w:val="20"/>
                <w:szCs w:val="20"/>
                <w:lang w:val="es-MX" w:eastAsia="es-MX"/>
              </w:rPr>
            </w:pPr>
            <w:r w:rsidRPr="00291207">
              <w:rPr>
                <w:rFonts w:ascii="Calibri" w:eastAsia="Times New Roman" w:hAnsi="Calibri" w:cs="Times New Roman"/>
                <w:b/>
                <w:bCs/>
                <w:color w:val="000000"/>
                <w:sz w:val="20"/>
                <w:szCs w:val="20"/>
                <w:lang w:val="en-US" w:eastAsia="es-MX"/>
              </w:rPr>
              <w:t>Suma</w:t>
            </w:r>
          </w:p>
        </w:tc>
        <w:tc>
          <w:tcPr>
            <w:tcW w:w="2440" w:type="dxa"/>
            <w:tcBorders>
              <w:top w:val="nil"/>
              <w:left w:val="nil"/>
              <w:bottom w:val="single" w:sz="8" w:space="0" w:color="000000"/>
              <w:right w:val="single" w:sz="8" w:space="0" w:color="000000"/>
            </w:tcBorders>
            <w:shd w:val="clear" w:color="auto" w:fill="auto"/>
            <w:vAlign w:val="center"/>
            <w:hideMark/>
          </w:tcPr>
          <w:p w:rsidR="00291207" w:rsidRDefault="00291207" w:rsidP="00291207">
            <w:pPr>
              <w:jc w:val="right"/>
              <w:rPr>
                <w:rFonts w:ascii="Calibri" w:hAnsi="Calibri"/>
                <w:b/>
                <w:bCs/>
                <w:color w:val="000000"/>
                <w:sz w:val="20"/>
                <w:szCs w:val="20"/>
              </w:rPr>
            </w:pPr>
            <w:r>
              <w:rPr>
                <w:rFonts w:ascii="Calibri" w:hAnsi="Calibri"/>
                <w:b/>
                <w:bCs/>
                <w:color w:val="000000"/>
                <w:sz w:val="20"/>
                <w:szCs w:val="20"/>
                <w:lang w:val="en-US"/>
              </w:rPr>
              <w:t>0.00</w:t>
            </w:r>
          </w:p>
          <w:p w:rsidR="00291207" w:rsidRPr="00291207" w:rsidRDefault="00291207" w:rsidP="00291207">
            <w:pPr>
              <w:spacing w:after="0" w:line="240" w:lineRule="auto"/>
              <w:jc w:val="right"/>
              <w:rPr>
                <w:rFonts w:ascii="Calibri" w:eastAsia="Times New Roman" w:hAnsi="Calibri" w:cs="Times New Roman"/>
                <w:b/>
                <w:bCs/>
                <w:color w:val="000000"/>
                <w:sz w:val="20"/>
                <w:szCs w:val="20"/>
                <w:lang w:val="es-MX" w:eastAsia="es-MX"/>
              </w:rPr>
            </w:pPr>
          </w:p>
        </w:tc>
      </w:tr>
    </w:tbl>
    <w:p w:rsidR="00291207" w:rsidRDefault="00291207" w:rsidP="001A7037">
      <w:pPr>
        <w:rPr>
          <w:rFonts w:eastAsia="Times New Roman" w:cs="Arial"/>
          <w:sz w:val="20"/>
          <w:szCs w:val="20"/>
          <w:lang w:eastAsia="es-ES"/>
        </w:rPr>
      </w:pPr>
    </w:p>
    <w:p w:rsidR="00291207" w:rsidRDefault="00291207" w:rsidP="001A7037">
      <w:pPr>
        <w:rPr>
          <w:rFonts w:eastAsia="Times New Roman" w:cs="Arial"/>
          <w:b/>
          <w:sz w:val="20"/>
          <w:szCs w:val="20"/>
          <w:lang w:eastAsia="es-ES"/>
        </w:rPr>
      </w:pPr>
      <w:r w:rsidRPr="00291207">
        <w:rPr>
          <w:rFonts w:eastAsia="Times New Roman" w:cs="Arial"/>
          <w:b/>
          <w:sz w:val="20"/>
          <w:szCs w:val="20"/>
          <w:lang w:eastAsia="es-ES"/>
        </w:rPr>
        <w:t xml:space="preserve">        Derechos a recibir Efectivo y Equivalentes y Bienes o Servicios a Recibir</w:t>
      </w:r>
    </w:p>
    <w:p w:rsidR="00291207" w:rsidRDefault="00291207" w:rsidP="001A7037">
      <w:pPr>
        <w:rPr>
          <w:rFonts w:eastAsia="Times New Roman" w:cs="Arial"/>
          <w:b/>
          <w:sz w:val="20"/>
          <w:szCs w:val="20"/>
          <w:lang w:eastAsia="es-ES"/>
        </w:rPr>
      </w:pPr>
      <w:r>
        <w:rPr>
          <w:rFonts w:eastAsia="Times New Roman" w:cs="Arial"/>
          <w:b/>
          <w:sz w:val="20"/>
          <w:szCs w:val="20"/>
          <w:lang w:eastAsia="es-ES"/>
        </w:rPr>
        <w:t>2.</w:t>
      </w:r>
    </w:p>
    <w:tbl>
      <w:tblPr>
        <w:tblW w:w="13387" w:type="dxa"/>
        <w:tblInd w:w="55" w:type="dxa"/>
        <w:tblCellMar>
          <w:left w:w="70" w:type="dxa"/>
          <w:right w:w="70" w:type="dxa"/>
        </w:tblCellMar>
        <w:tblLook w:val="04A0" w:firstRow="1" w:lastRow="0" w:firstColumn="1" w:lastColumn="0" w:noHBand="0" w:noVBand="1"/>
      </w:tblPr>
      <w:tblGrid>
        <w:gridCol w:w="7141"/>
        <w:gridCol w:w="3123"/>
        <w:gridCol w:w="3123"/>
      </w:tblGrid>
      <w:tr w:rsidR="00291207" w:rsidRPr="00291207" w:rsidTr="00291207">
        <w:trPr>
          <w:trHeight w:hRule="exact" w:val="237"/>
        </w:trPr>
        <w:tc>
          <w:tcPr>
            <w:tcW w:w="714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91207" w:rsidRPr="00291207" w:rsidRDefault="00291207" w:rsidP="00291207">
            <w:pPr>
              <w:spacing w:after="0" w:line="240" w:lineRule="auto"/>
              <w:rPr>
                <w:rFonts w:ascii="Calibri" w:eastAsia="Times New Roman" w:hAnsi="Calibri" w:cs="Times New Roman"/>
                <w:b/>
                <w:bCs/>
                <w:color w:val="000000"/>
                <w:sz w:val="20"/>
                <w:szCs w:val="20"/>
                <w:lang w:val="es-MX" w:eastAsia="es-MX"/>
              </w:rPr>
            </w:pPr>
            <w:r w:rsidRPr="00291207">
              <w:rPr>
                <w:rFonts w:ascii="Calibri" w:eastAsia="Times New Roman" w:hAnsi="Calibri" w:cs="Times New Roman"/>
                <w:b/>
                <w:bCs/>
                <w:color w:val="000000"/>
                <w:sz w:val="20"/>
                <w:szCs w:val="20"/>
                <w:lang w:val="en-US" w:eastAsia="es-MX"/>
              </w:rPr>
              <w:t>Concepto</w:t>
            </w:r>
          </w:p>
        </w:tc>
        <w:tc>
          <w:tcPr>
            <w:tcW w:w="3123" w:type="dxa"/>
            <w:tcBorders>
              <w:top w:val="single" w:sz="8" w:space="0" w:color="000000"/>
              <w:left w:val="nil"/>
              <w:bottom w:val="single" w:sz="8" w:space="0" w:color="000000"/>
              <w:right w:val="single" w:sz="8" w:space="0" w:color="000000"/>
            </w:tcBorders>
            <w:shd w:val="clear" w:color="auto" w:fill="auto"/>
            <w:vAlign w:val="center"/>
            <w:hideMark/>
          </w:tcPr>
          <w:p w:rsidR="00291207" w:rsidRPr="00291207" w:rsidRDefault="00291207" w:rsidP="00291207">
            <w:pPr>
              <w:spacing w:after="0" w:line="240" w:lineRule="auto"/>
              <w:jc w:val="center"/>
              <w:rPr>
                <w:rFonts w:ascii="Calibri" w:eastAsia="Times New Roman" w:hAnsi="Calibri" w:cs="Times New Roman"/>
                <w:b/>
                <w:bCs/>
                <w:color w:val="000000"/>
                <w:sz w:val="20"/>
                <w:szCs w:val="20"/>
                <w:lang w:val="es-MX" w:eastAsia="es-MX"/>
              </w:rPr>
            </w:pPr>
            <w:r w:rsidRPr="00291207">
              <w:rPr>
                <w:rFonts w:ascii="Calibri" w:eastAsia="Times New Roman" w:hAnsi="Calibri" w:cs="Times New Roman"/>
                <w:b/>
                <w:bCs/>
                <w:color w:val="000000"/>
                <w:sz w:val="20"/>
                <w:szCs w:val="20"/>
                <w:lang w:val="en-US" w:eastAsia="es-MX"/>
              </w:rPr>
              <w:t>2017</w:t>
            </w:r>
          </w:p>
        </w:tc>
        <w:tc>
          <w:tcPr>
            <w:tcW w:w="3123" w:type="dxa"/>
            <w:tcBorders>
              <w:top w:val="single" w:sz="8" w:space="0" w:color="000000"/>
              <w:left w:val="nil"/>
              <w:bottom w:val="single" w:sz="8" w:space="0" w:color="000000"/>
              <w:right w:val="single" w:sz="8" w:space="0" w:color="000000"/>
            </w:tcBorders>
            <w:shd w:val="clear" w:color="auto" w:fill="auto"/>
            <w:vAlign w:val="center"/>
            <w:hideMark/>
          </w:tcPr>
          <w:p w:rsidR="00291207" w:rsidRPr="00291207" w:rsidRDefault="00291207" w:rsidP="00291207">
            <w:pPr>
              <w:spacing w:after="0" w:line="240" w:lineRule="auto"/>
              <w:jc w:val="center"/>
              <w:rPr>
                <w:rFonts w:ascii="Calibri" w:eastAsia="Times New Roman" w:hAnsi="Calibri" w:cs="Times New Roman"/>
                <w:b/>
                <w:bCs/>
                <w:color w:val="000000"/>
                <w:sz w:val="20"/>
                <w:szCs w:val="20"/>
                <w:lang w:val="es-MX" w:eastAsia="es-MX"/>
              </w:rPr>
            </w:pPr>
            <w:r w:rsidRPr="00291207">
              <w:rPr>
                <w:rFonts w:ascii="Calibri" w:eastAsia="Times New Roman" w:hAnsi="Calibri" w:cs="Times New Roman"/>
                <w:b/>
                <w:bCs/>
                <w:color w:val="000000"/>
                <w:sz w:val="20"/>
                <w:szCs w:val="20"/>
                <w:lang w:val="en-US" w:eastAsia="es-MX"/>
              </w:rPr>
              <w:t>2016</w:t>
            </w:r>
          </w:p>
        </w:tc>
      </w:tr>
      <w:tr w:rsidR="00291207" w:rsidRPr="00291207" w:rsidTr="00291207">
        <w:trPr>
          <w:trHeight w:hRule="exact" w:val="970"/>
        </w:trPr>
        <w:tc>
          <w:tcPr>
            <w:tcW w:w="7141" w:type="dxa"/>
            <w:tcBorders>
              <w:top w:val="nil"/>
              <w:left w:val="single" w:sz="8" w:space="0" w:color="000000"/>
              <w:bottom w:val="single" w:sz="8" w:space="0" w:color="000000"/>
              <w:right w:val="single" w:sz="8" w:space="0" w:color="000000"/>
            </w:tcBorders>
            <w:shd w:val="clear" w:color="auto" w:fill="auto"/>
            <w:vAlign w:val="center"/>
            <w:hideMark/>
          </w:tcPr>
          <w:p w:rsidR="00291207" w:rsidRPr="00291207" w:rsidRDefault="00291207" w:rsidP="00291207">
            <w:pPr>
              <w:spacing w:after="0" w:line="240" w:lineRule="auto"/>
              <w:rPr>
                <w:rFonts w:ascii="Calibri" w:eastAsia="Times New Roman" w:hAnsi="Calibri" w:cs="Times New Roman"/>
                <w:color w:val="000000"/>
                <w:sz w:val="20"/>
                <w:szCs w:val="20"/>
                <w:lang w:val="es-MX" w:eastAsia="es-MX"/>
              </w:rPr>
            </w:pPr>
            <w:r w:rsidRPr="00291207">
              <w:rPr>
                <w:rFonts w:ascii="Calibri" w:eastAsia="Times New Roman" w:hAnsi="Calibri" w:cs="Times New Roman"/>
                <w:color w:val="000000"/>
                <w:sz w:val="20"/>
                <w:szCs w:val="20"/>
                <w:lang w:val="es-MX" w:eastAsia="es-MX"/>
              </w:rPr>
              <w:t>Inversiones Financieras a Corto Plazo (Fondo de Ahorro)</w:t>
            </w:r>
          </w:p>
        </w:tc>
        <w:tc>
          <w:tcPr>
            <w:tcW w:w="3123" w:type="dxa"/>
            <w:tcBorders>
              <w:top w:val="nil"/>
              <w:left w:val="nil"/>
              <w:bottom w:val="single" w:sz="8" w:space="0" w:color="000000"/>
              <w:right w:val="single" w:sz="8" w:space="0" w:color="000000"/>
            </w:tcBorders>
            <w:shd w:val="clear" w:color="auto" w:fill="auto"/>
            <w:vAlign w:val="center"/>
            <w:hideMark/>
          </w:tcPr>
          <w:p w:rsidR="00291207" w:rsidRPr="00291207" w:rsidRDefault="00291207" w:rsidP="00291207">
            <w:pPr>
              <w:spacing w:after="0" w:line="240" w:lineRule="auto"/>
              <w:ind w:firstLineChars="600" w:firstLine="1200"/>
              <w:jc w:val="right"/>
              <w:rPr>
                <w:rFonts w:ascii="Calibri" w:eastAsia="Times New Roman" w:hAnsi="Calibri" w:cs="Times New Roman"/>
                <w:color w:val="000000"/>
                <w:sz w:val="20"/>
                <w:szCs w:val="20"/>
                <w:lang w:val="es-MX" w:eastAsia="es-MX"/>
              </w:rPr>
            </w:pPr>
            <w:r w:rsidRPr="00291207">
              <w:rPr>
                <w:rFonts w:ascii="Calibri" w:eastAsia="Arial" w:hAnsi="Calibri" w:cs="Times New Roman"/>
                <w:color w:val="000000"/>
                <w:sz w:val="20"/>
                <w:szCs w:val="20"/>
                <w:lang w:val="en-US" w:eastAsia="es-MX"/>
              </w:rPr>
              <w:t>$786,888.37</w:t>
            </w:r>
          </w:p>
        </w:tc>
        <w:tc>
          <w:tcPr>
            <w:tcW w:w="3123" w:type="dxa"/>
            <w:tcBorders>
              <w:top w:val="nil"/>
              <w:left w:val="nil"/>
              <w:bottom w:val="single" w:sz="8" w:space="0" w:color="000000"/>
              <w:right w:val="single" w:sz="8" w:space="0" w:color="000000"/>
            </w:tcBorders>
            <w:shd w:val="clear" w:color="auto" w:fill="auto"/>
            <w:vAlign w:val="center"/>
            <w:hideMark/>
          </w:tcPr>
          <w:p w:rsidR="00291207" w:rsidRPr="00291207" w:rsidRDefault="00291207" w:rsidP="00291207">
            <w:pPr>
              <w:spacing w:after="0" w:line="240" w:lineRule="auto"/>
              <w:ind w:firstLineChars="800" w:firstLine="1600"/>
              <w:jc w:val="right"/>
              <w:rPr>
                <w:rFonts w:ascii="Calibri" w:eastAsia="Times New Roman" w:hAnsi="Calibri" w:cs="Times New Roman"/>
                <w:color w:val="000000"/>
                <w:sz w:val="20"/>
                <w:szCs w:val="20"/>
                <w:lang w:val="es-MX" w:eastAsia="es-MX"/>
              </w:rPr>
            </w:pPr>
            <w:r w:rsidRPr="00291207">
              <w:rPr>
                <w:rFonts w:ascii="Calibri" w:eastAsia="Arial" w:hAnsi="Calibri" w:cs="Times New Roman"/>
                <w:color w:val="000000"/>
                <w:sz w:val="20"/>
                <w:szCs w:val="20"/>
                <w:lang w:val="en-US" w:eastAsia="es-MX"/>
              </w:rPr>
              <w:t>$886,233.91</w:t>
            </w:r>
          </w:p>
        </w:tc>
      </w:tr>
      <w:tr w:rsidR="00291207" w:rsidRPr="00291207" w:rsidTr="00291207">
        <w:trPr>
          <w:trHeight w:hRule="exact" w:val="586"/>
        </w:trPr>
        <w:tc>
          <w:tcPr>
            <w:tcW w:w="7141" w:type="dxa"/>
            <w:tcBorders>
              <w:top w:val="nil"/>
              <w:left w:val="single" w:sz="8" w:space="0" w:color="000000"/>
              <w:bottom w:val="single" w:sz="8" w:space="0" w:color="000000"/>
              <w:right w:val="single" w:sz="8" w:space="0" w:color="000000"/>
            </w:tcBorders>
            <w:shd w:val="clear" w:color="auto" w:fill="auto"/>
            <w:vAlign w:val="center"/>
            <w:hideMark/>
          </w:tcPr>
          <w:p w:rsidR="00291207" w:rsidRPr="00291207" w:rsidRDefault="00291207" w:rsidP="00291207">
            <w:pPr>
              <w:spacing w:after="0" w:line="240" w:lineRule="auto"/>
              <w:rPr>
                <w:rFonts w:ascii="Calibri" w:eastAsia="Times New Roman" w:hAnsi="Calibri" w:cs="Times New Roman"/>
                <w:color w:val="000000"/>
                <w:sz w:val="20"/>
                <w:szCs w:val="20"/>
                <w:lang w:val="es-MX" w:eastAsia="es-MX"/>
              </w:rPr>
            </w:pPr>
            <w:r w:rsidRPr="00291207">
              <w:rPr>
                <w:rFonts w:ascii="Calibri" w:eastAsia="Times New Roman" w:hAnsi="Calibri" w:cs="Times New Roman"/>
                <w:color w:val="000000"/>
                <w:sz w:val="20"/>
                <w:szCs w:val="20"/>
                <w:lang w:val="es-MX" w:eastAsia="es-MX"/>
              </w:rPr>
              <w:t>Cuentas por Cobrar a Corto Plazo</w:t>
            </w:r>
          </w:p>
        </w:tc>
        <w:tc>
          <w:tcPr>
            <w:tcW w:w="3123" w:type="dxa"/>
            <w:tcBorders>
              <w:top w:val="nil"/>
              <w:left w:val="nil"/>
              <w:bottom w:val="single" w:sz="8" w:space="0" w:color="000000"/>
              <w:right w:val="single" w:sz="8" w:space="0" w:color="000000"/>
            </w:tcBorders>
            <w:shd w:val="clear" w:color="auto" w:fill="auto"/>
            <w:vAlign w:val="center"/>
            <w:hideMark/>
          </w:tcPr>
          <w:p w:rsidR="00291207" w:rsidRPr="00291207" w:rsidRDefault="00291207" w:rsidP="00291207">
            <w:pPr>
              <w:spacing w:after="0" w:line="240" w:lineRule="auto"/>
              <w:jc w:val="right"/>
              <w:rPr>
                <w:rFonts w:ascii="Calibri" w:eastAsia="Times New Roman" w:hAnsi="Calibri" w:cs="Times New Roman"/>
                <w:color w:val="000000"/>
                <w:sz w:val="20"/>
                <w:szCs w:val="20"/>
                <w:lang w:val="es-MX" w:eastAsia="es-MX"/>
              </w:rPr>
            </w:pPr>
            <w:r w:rsidRPr="00291207">
              <w:rPr>
                <w:rFonts w:ascii="Calibri" w:eastAsia="Arial" w:hAnsi="Calibri" w:cs="Times New Roman"/>
                <w:color w:val="000000"/>
                <w:sz w:val="20"/>
                <w:szCs w:val="20"/>
                <w:lang w:val="en-US" w:eastAsia="es-MX"/>
              </w:rPr>
              <w:t>$0.00</w:t>
            </w:r>
          </w:p>
        </w:tc>
        <w:tc>
          <w:tcPr>
            <w:tcW w:w="3123" w:type="dxa"/>
            <w:tcBorders>
              <w:top w:val="nil"/>
              <w:left w:val="nil"/>
              <w:bottom w:val="single" w:sz="8" w:space="0" w:color="000000"/>
              <w:right w:val="single" w:sz="8" w:space="0" w:color="000000"/>
            </w:tcBorders>
            <w:shd w:val="clear" w:color="auto" w:fill="auto"/>
            <w:vAlign w:val="center"/>
            <w:hideMark/>
          </w:tcPr>
          <w:p w:rsidR="00291207" w:rsidRPr="00291207" w:rsidRDefault="00291207" w:rsidP="00291207">
            <w:pPr>
              <w:spacing w:after="0" w:line="240" w:lineRule="auto"/>
              <w:jc w:val="right"/>
              <w:rPr>
                <w:rFonts w:ascii="Calibri" w:eastAsia="Times New Roman" w:hAnsi="Calibri" w:cs="Times New Roman"/>
                <w:color w:val="000000"/>
                <w:sz w:val="20"/>
                <w:szCs w:val="20"/>
                <w:lang w:val="es-MX" w:eastAsia="es-MX"/>
              </w:rPr>
            </w:pPr>
            <w:r w:rsidRPr="00291207">
              <w:rPr>
                <w:rFonts w:ascii="Calibri" w:eastAsia="Arial" w:hAnsi="Calibri" w:cs="Times New Roman"/>
                <w:color w:val="000000"/>
                <w:sz w:val="20"/>
                <w:szCs w:val="20"/>
                <w:lang w:val="en-US" w:eastAsia="es-MX"/>
              </w:rPr>
              <w:t>$0.00</w:t>
            </w:r>
          </w:p>
        </w:tc>
      </w:tr>
      <w:tr w:rsidR="00291207" w:rsidRPr="00291207" w:rsidTr="00291207">
        <w:trPr>
          <w:trHeight w:hRule="exact" w:val="778"/>
        </w:trPr>
        <w:tc>
          <w:tcPr>
            <w:tcW w:w="7141" w:type="dxa"/>
            <w:tcBorders>
              <w:top w:val="nil"/>
              <w:left w:val="single" w:sz="8" w:space="0" w:color="000000"/>
              <w:bottom w:val="single" w:sz="8" w:space="0" w:color="000000"/>
              <w:right w:val="single" w:sz="8" w:space="0" w:color="000000"/>
            </w:tcBorders>
            <w:shd w:val="clear" w:color="auto" w:fill="auto"/>
            <w:vAlign w:val="center"/>
            <w:hideMark/>
          </w:tcPr>
          <w:p w:rsidR="00291207" w:rsidRPr="00291207" w:rsidRDefault="00291207" w:rsidP="00291207">
            <w:pPr>
              <w:spacing w:after="0" w:line="240" w:lineRule="auto"/>
              <w:rPr>
                <w:rFonts w:ascii="Calibri" w:eastAsia="Times New Roman" w:hAnsi="Calibri" w:cs="Times New Roman"/>
                <w:color w:val="000000"/>
                <w:sz w:val="20"/>
                <w:szCs w:val="20"/>
                <w:lang w:val="es-MX" w:eastAsia="es-MX"/>
              </w:rPr>
            </w:pPr>
            <w:r w:rsidRPr="00291207">
              <w:rPr>
                <w:rFonts w:ascii="Calibri" w:eastAsia="Times New Roman" w:hAnsi="Calibri" w:cs="Times New Roman"/>
                <w:color w:val="000000"/>
                <w:sz w:val="20"/>
                <w:szCs w:val="20"/>
                <w:lang w:val="es-MX" w:eastAsia="es-MX"/>
              </w:rPr>
              <w:t>Deudores Diversos por Cobrar a Corto Plazo</w:t>
            </w:r>
          </w:p>
        </w:tc>
        <w:tc>
          <w:tcPr>
            <w:tcW w:w="3123" w:type="dxa"/>
            <w:tcBorders>
              <w:top w:val="nil"/>
              <w:left w:val="nil"/>
              <w:bottom w:val="single" w:sz="8" w:space="0" w:color="000000"/>
              <w:right w:val="single" w:sz="8" w:space="0" w:color="000000"/>
            </w:tcBorders>
            <w:shd w:val="clear" w:color="auto" w:fill="auto"/>
            <w:vAlign w:val="center"/>
            <w:hideMark/>
          </w:tcPr>
          <w:p w:rsidR="00291207" w:rsidRPr="00291207" w:rsidRDefault="00291207" w:rsidP="00291207">
            <w:pPr>
              <w:spacing w:after="0" w:line="240" w:lineRule="auto"/>
              <w:ind w:firstLineChars="700" w:firstLine="1400"/>
              <w:jc w:val="right"/>
              <w:rPr>
                <w:rFonts w:ascii="Calibri" w:eastAsia="Times New Roman" w:hAnsi="Calibri" w:cs="Times New Roman"/>
                <w:color w:val="000000"/>
                <w:sz w:val="20"/>
                <w:szCs w:val="20"/>
                <w:lang w:val="es-MX" w:eastAsia="es-MX"/>
              </w:rPr>
            </w:pPr>
            <w:r w:rsidRPr="00291207">
              <w:rPr>
                <w:rFonts w:ascii="Calibri" w:eastAsia="Arial" w:hAnsi="Calibri" w:cs="Times New Roman"/>
                <w:color w:val="000000"/>
                <w:sz w:val="20"/>
                <w:szCs w:val="20"/>
                <w:lang w:val="en-US" w:eastAsia="es-MX"/>
              </w:rPr>
              <w:t>$19,557.17</w:t>
            </w:r>
          </w:p>
        </w:tc>
        <w:tc>
          <w:tcPr>
            <w:tcW w:w="3123" w:type="dxa"/>
            <w:tcBorders>
              <w:top w:val="nil"/>
              <w:left w:val="nil"/>
              <w:bottom w:val="single" w:sz="8" w:space="0" w:color="000000"/>
              <w:right w:val="single" w:sz="8" w:space="0" w:color="000000"/>
            </w:tcBorders>
            <w:shd w:val="clear" w:color="auto" w:fill="auto"/>
            <w:vAlign w:val="center"/>
            <w:hideMark/>
          </w:tcPr>
          <w:p w:rsidR="00291207" w:rsidRPr="00291207" w:rsidRDefault="00291207" w:rsidP="00291207">
            <w:pPr>
              <w:spacing w:after="0" w:line="240" w:lineRule="auto"/>
              <w:jc w:val="right"/>
              <w:rPr>
                <w:rFonts w:ascii="Calibri" w:eastAsia="Times New Roman" w:hAnsi="Calibri" w:cs="Times New Roman"/>
                <w:color w:val="000000"/>
                <w:sz w:val="20"/>
                <w:szCs w:val="20"/>
                <w:lang w:val="es-MX" w:eastAsia="es-MX"/>
              </w:rPr>
            </w:pPr>
            <w:r w:rsidRPr="00291207">
              <w:rPr>
                <w:rFonts w:ascii="Calibri" w:eastAsia="Arial" w:hAnsi="Calibri" w:cs="Times New Roman"/>
                <w:color w:val="000000"/>
                <w:sz w:val="20"/>
                <w:szCs w:val="20"/>
                <w:lang w:val="en-US" w:eastAsia="es-MX"/>
              </w:rPr>
              <w:t>$18,408.35</w:t>
            </w:r>
          </w:p>
        </w:tc>
      </w:tr>
      <w:tr w:rsidR="00291207" w:rsidRPr="00291207" w:rsidTr="00291207">
        <w:trPr>
          <w:trHeight w:hRule="exact" w:val="1161"/>
        </w:trPr>
        <w:tc>
          <w:tcPr>
            <w:tcW w:w="7141" w:type="dxa"/>
            <w:tcBorders>
              <w:top w:val="nil"/>
              <w:left w:val="single" w:sz="8" w:space="0" w:color="000000"/>
              <w:bottom w:val="single" w:sz="8" w:space="0" w:color="000000"/>
              <w:right w:val="single" w:sz="8" w:space="0" w:color="000000"/>
            </w:tcBorders>
            <w:shd w:val="clear" w:color="auto" w:fill="auto"/>
            <w:vAlign w:val="center"/>
            <w:hideMark/>
          </w:tcPr>
          <w:p w:rsidR="00291207" w:rsidRPr="00291207" w:rsidRDefault="00291207" w:rsidP="00291207">
            <w:pPr>
              <w:spacing w:after="0" w:line="240" w:lineRule="auto"/>
              <w:rPr>
                <w:rFonts w:ascii="Calibri" w:eastAsia="Times New Roman" w:hAnsi="Calibri" w:cs="Times New Roman"/>
                <w:color w:val="000000"/>
                <w:sz w:val="20"/>
                <w:szCs w:val="20"/>
                <w:lang w:val="es-MX" w:eastAsia="es-MX"/>
              </w:rPr>
            </w:pPr>
            <w:r w:rsidRPr="00291207">
              <w:rPr>
                <w:rFonts w:ascii="Calibri" w:eastAsia="Times New Roman" w:hAnsi="Calibri" w:cs="Times New Roman"/>
                <w:color w:val="000000"/>
                <w:sz w:val="20"/>
                <w:szCs w:val="20"/>
                <w:lang w:val="es-MX" w:eastAsia="es-MX"/>
              </w:rPr>
              <w:t>Otros Derechos a Recibir Efectivo o Equivalentes a Corto Plazo</w:t>
            </w:r>
          </w:p>
        </w:tc>
        <w:tc>
          <w:tcPr>
            <w:tcW w:w="3123" w:type="dxa"/>
            <w:tcBorders>
              <w:top w:val="nil"/>
              <w:left w:val="nil"/>
              <w:bottom w:val="single" w:sz="8" w:space="0" w:color="000000"/>
              <w:right w:val="single" w:sz="8" w:space="0" w:color="000000"/>
            </w:tcBorders>
            <w:shd w:val="clear" w:color="auto" w:fill="auto"/>
            <w:vAlign w:val="center"/>
            <w:hideMark/>
          </w:tcPr>
          <w:p w:rsidR="00291207" w:rsidRPr="00291207" w:rsidRDefault="00291207" w:rsidP="00291207">
            <w:pPr>
              <w:spacing w:after="0" w:line="240" w:lineRule="auto"/>
              <w:jc w:val="right"/>
              <w:rPr>
                <w:rFonts w:ascii="Calibri" w:eastAsia="Times New Roman" w:hAnsi="Calibri" w:cs="Times New Roman"/>
                <w:color w:val="000000"/>
                <w:sz w:val="20"/>
                <w:szCs w:val="20"/>
                <w:lang w:val="es-MX" w:eastAsia="es-MX"/>
              </w:rPr>
            </w:pPr>
            <w:r w:rsidRPr="00291207">
              <w:rPr>
                <w:rFonts w:ascii="Calibri" w:eastAsia="Arial" w:hAnsi="Calibri" w:cs="Times New Roman"/>
                <w:color w:val="000000"/>
                <w:sz w:val="20"/>
                <w:szCs w:val="20"/>
                <w:lang w:val="en-US" w:eastAsia="es-MX"/>
              </w:rPr>
              <w:t>$0.14</w:t>
            </w:r>
          </w:p>
        </w:tc>
        <w:tc>
          <w:tcPr>
            <w:tcW w:w="3123" w:type="dxa"/>
            <w:tcBorders>
              <w:top w:val="nil"/>
              <w:left w:val="nil"/>
              <w:bottom w:val="single" w:sz="8" w:space="0" w:color="000000"/>
              <w:right w:val="single" w:sz="8" w:space="0" w:color="000000"/>
            </w:tcBorders>
            <w:shd w:val="clear" w:color="auto" w:fill="auto"/>
            <w:vAlign w:val="center"/>
            <w:hideMark/>
          </w:tcPr>
          <w:p w:rsidR="00291207" w:rsidRPr="00291207" w:rsidRDefault="00291207" w:rsidP="00291207">
            <w:pPr>
              <w:spacing w:after="0" w:line="240" w:lineRule="auto"/>
              <w:jc w:val="right"/>
              <w:rPr>
                <w:rFonts w:ascii="Calibri" w:eastAsia="Times New Roman" w:hAnsi="Calibri" w:cs="Times New Roman"/>
                <w:color w:val="000000"/>
                <w:sz w:val="20"/>
                <w:szCs w:val="20"/>
                <w:lang w:val="es-MX" w:eastAsia="es-MX"/>
              </w:rPr>
            </w:pPr>
            <w:r w:rsidRPr="00291207">
              <w:rPr>
                <w:rFonts w:ascii="Calibri" w:eastAsia="Arial" w:hAnsi="Calibri" w:cs="Times New Roman"/>
                <w:color w:val="000000"/>
                <w:sz w:val="20"/>
                <w:szCs w:val="20"/>
                <w:lang w:val="en-US" w:eastAsia="es-MX"/>
              </w:rPr>
              <w:t>$0.00</w:t>
            </w:r>
          </w:p>
        </w:tc>
      </w:tr>
      <w:tr w:rsidR="00291207" w:rsidRPr="00291207" w:rsidTr="00291207">
        <w:trPr>
          <w:trHeight w:hRule="exact" w:val="237"/>
        </w:trPr>
        <w:tc>
          <w:tcPr>
            <w:tcW w:w="7141" w:type="dxa"/>
            <w:tcBorders>
              <w:top w:val="nil"/>
              <w:left w:val="single" w:sz="8" w:space="0" w:color="000000"/>
              <w:bottom w:val="single" w:sz="8" w:space="0" w:color="000000"/>
              <w:right w:val="single" w:sz="8" w:space="0" w:color="000000"/>
            </w:tcBorders>
            <w:shd w:val="clear" w:color="auto" w:fill="auto"/>
            <w:vAlign w:val="center"/>
            <w:hideMark/>
          </w:tcPr>
          <w:p w:rsidR="00291207" w:rsidRPr="00291207" w:rsidRDefault="00291207" w:rsidP="00291207">
            <w:pPr>
              <w:spacing w:after="0" w:line="240" w:lineRule="auto"/>
              <w:jc w:val="right"/>
              <w:rPr>
                <w:rFonts w:ascii="Calibri" w:eastAsia="Times New Roman" w:hAnsi="Calibri" w:cs="Times New Roman"/>
                <w:b/>
                <w:bCs/>
                <w:color w:val="000000"/>
                <w:sz w:val="20"/>
                <w:szCs w:val="20"/>
                <w:lang w:val="es-MX" w:eastAsia="es-MX"/>
              </w:rPr>
            </w:pPr>
            <w:r w:rsidRPr="00291207">
              <w:rPr>
                <w:rFonts w:ascii="Calibri" w:eastAsia="Times New Roman" w:hAnsi="Calibri" w:cs="Times New Roman"/>
                <w:b/>
                <w:bCs/>
                <w:color w:val="000000"/>
                <w:sz w:val="20"/>
                <w:szCs w:val="20"/>
                <w:lang w:val="en-US" w:eastAsia="es-MX"/>
              </w:rPr>
              <w:t>Suma</w:t>
            </w:r>
          </w:p>
        </w:tc>
        <w:tc>
          <w:tcPr>
            <w:tcW w:w="3123" w:type="dxa"/>
            <w:tcBorders>
              <w:top w:val="nil"/>
              <w:left w:val="nil"/>
              <w:bottom w:val="single" w:sz="8" w:space="0" w:color="000000"/>
              <w:right w:val="single" w:sz="8" w:space="0" w:color="000000"/>
            </w:tcBorders>
            <w:shd w:val="clear" w:color="auto" w:fill="auto"/>
            <w:vAlign w:val="center"/>
            <w:hideMark/>
          </w:tcPr>
          <w:p w:rsidR="00291207" w:rsidRPr="00291207" w:rsidRDefault="00291207" w:rsidP="00291207">
            <w:pPr>
              <w:spacing w:after="0" w:line="240" w:lineRule="auto"/>
              <w:jc w:val="right"/>
              <w:rPr>
                <w:rFonts w:ascii="Calibri" w:eastAsia="Times New Roman" w:hAnsi="Calibri" w:cs="Times New Roman"/>
                <w:b/>
                <w:bCs/>
                <w:color w:val="000000"/>
                <w:sz w:val="20"/>
                <w:szCs w:val="20"/>
                <w:lang w:val="es-MX" w:eastAsia="es-MX"/>
              </w:rPr>
            </w:pPr>
            <w:r w:rsidRPr="00291207">
              <w:rPr>
                <w:rFonts w:ascii="Calibri" w:eastAsia="Arial" w:hAnsi="Calibri" w:cs="Times New Roman"/>
                <w:b/>
                <w:bCs/>
                <w:color w:val="000000"/>
                <w:sz w:val="20"/>
                <w:szCs w:val="20"/>
                <w:lang w:val="en-US" w:eastAsia="es-MX"/>
              </w:rPr>
              <w:t>$806,445.68</w:t>
            </w:r>
          </w:p>
        </w:tc>
        <w:tc>
          <w:tcPr>
            <w:tcW w:w="3123" w:type="dxa"/>
            <w:tcBorders>
              <w:top w:val="nil"/>
              <w:left w:val="nil"/>
              <w:bottom w:val="single" w:sz="8" w:space="0" w:color="000000"/>
              <w:right w:val="single" w:sz="8" w:space="0" w:color="000000"/>
            </w:tcBorders>
            <w:shd w:val="clear" w:color="auto" w:fill="auto"/>
            <w:vAlign w:val="center"/>
            <w:hideMark/>
          </w:tcPr>
          <w:p w:rsidR="00291207" w:rsidRPr="00291207" w:rsidRDefault="00291207" w:rsidP="00291207">
            <w:pPr>
              <w:spacing w:after="0" w:line="240" w:lineRule="auto"/>
              <w:ind w:firstLineChars="800" w:firstLine="1606"/>
              <w:jc w:val="right"/>
              <w:rPr>
                <w:rFonts w:ascii="Calibri" w:eastAsia="Times New Roman" w:hAnsi="Calibri" w:cs="Times New Roman"/>
                <w:b/>
                <w:bCs/>
                <w:color w:val="000000"/>
                <w:sz w:val="20"/>
                <w:szCs w:val="20"/>
                <w:lang w:val="es-MX" w:eastAsia="es-MX"/>
              </w:rPr>
            </w:pPr>
            <w:r w:rsidRPr="00291207">
              <w:rPr>
                <w:rFonts w:ascii="Calibri" w:eastAsia="Arial" w:hAnsi="Calibri" w:cs="Times New Roman"/>
                <w:b/>
                <w:bCs/>
                <w:color w:val="000000"/>
                <w:sz w:val="20"/>
                <w:szCs w:val="20"/>
                <w:lang w:val="en-US" w:eastAsia="es-MX"/>
              </w:rPr>
              <w:t>$904,642.26</w:t>
            </w:r>
          </w:p>
        </w:tc>
      </w:tr>
    </w:tbl>
    <w:p w:rsidR="00291207" w:rsidRPr="00291207" w:rsidRDefault="00291207" w:rsidP="001A7037">
      <w:pPr>
        <w:rPr>
          <w:rFonts w:eastAsia="Times New Roman" w:cs="Arial"/>
          <w:sz w:val="20"/>
          <w:szCs w:val="20"/>
          <w:lang w:eastAsia="es-ES"/>
        </w:rPr>
      </w:pPr>
      <w:r w:rsidRPr="00291207">
        <w:rPr>
          <w:rFonts w:eastAsia="Times New Roman" w:cs="Arial"/>
          <w:sz w:val="20"/>
          <w:szCs w:val="20"/>
          <w:lang w:eastAsia="es-ES"/>
        </w:rPr>
        <w:lastRenderedPageBreak/>
        <w:t>Las Cuentas por Cobrar a Corto Plazo se integran por:</w:t>
      </w:r>
    </w:p>
    <w:tbl>
      <w:tblPr>
        <w:tblW w:w="10460" w:type="dxa"/>
        <w:tblInd w:w="55" w:type="dxa"/>
        <w:tblCellMar>
          <w:left w:w="70" w:type="dxa"/>
          <w:right w:w="70" w:type="dxa"/>
        </w:tblCellMar>
        <w:tblLook w:val="04A0" w:firstRow="1" w:lastRow="0" w:firstColumn="1" w:lastColumn="0" w:noHBand="0" w:noVBand="1"/>
      </w:tblPr>
      <w:tblGrid>
        <w:gridCol w:w="5580"/>
        <w:gridCol w:w="2440"/>
        <w:gridCol w:w="2440"/>
      </w:tblGrid>
      <w:tr w:rsidR="00291207" w:rsidRPr="00291207" w:rsidTr="00291207">
        <w:trPr>
          <w:trHeight w:hRule="exact" w:val="315"/>
        </w:trPr>
        <w:tc>
          <w:tcPr>
            <w:tcW w:w="558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91207" w:rsidRPr="00291207" w:rsidRDefault="00291207" w:rsidP="00291207">
            <w:pPr>
              <w:spacing w:after="0" w:line="240" w:lineRule="auto"/>
              <w:rPr>
                <w:rFonts w:ascii="Calibri" w:eastAsia="Times New Roman" w:hAnsi="Calibri" w:cs="Times New Roman"/>
                <w:b/>
                <w:bCs/>
                <w:color w:val="000000"/>
                <w:sz w:val="20"/>
                <w:szCs w:val="20"/>
                <w:lang w:val="es-MX" w:eastAsia="es-MX"/>
              </w:rPr>
            </w:pPr>
            <w:r w:rsidRPr="00291207">
              <w:rPr>
                <w:rFonts w:ascii="Calibri" w:eastAsia="Times New Roman" w:hAnsi="Calibri" w:cs="Times New Roman"/>
                <w:b/>
                <w:bCs/>
                <w:color w:val="000000"/>
                <w:sz w:val="20"/>
                <w:szCs w:val="20"/>
                <w:lang w:val="en-US" w:eastAsia="es-MX"/>
              </w:rPr>
              <w:t>Concepto</w:t>
            </w:r>
          </w:p>
        </w:tc>
        <w:tc>
          <w:tcPr>
            <w:tcW w:w="2440" w:type="dxa"/>
            <w:tcBorders>
              <w:top w:val="single" w:sz="8" w:space="0" w:color="000000"/>
              <w:left w:val="nil"/>
              <w:bottom w:val="single" w:sz="8" w:space="0" w:color="000000"/>
              <w:right w:val="single" w:sz="8" w:space="0" w:color="000000"/>
            </w:tcBorders>
            <w:shd w:val="clear" w:color="auto" w:fill="auto"/>
            <w:vAlign w:val="center"/>
            <w:hideMark/>
          </w:tcPr>
          <w:p w:rsidR="00291207" w:rsidRPr="00291207" w:rsidRDefault="00291207" w:rsidP="00291207">
            <w:pPr>
              <w:spacing w:after="0" w:line="240" w:lineRule="auto"/>
              <w:jc w:val="center"/>
              <w:rPr>
                <w:rFonts w:ascii="Calibri" w:eastAsia="Times New Roman" w:hAnsi="Calibri" w:cs="Times New Roman"/>
                <w:b/>
                <w:bCs/>
                <w:color w:val="000000"/>
                <w:sz w:val="20"/>
                <w:szCs w:val="20"/>
                <w:lang w:val="es-MX" w:eastAsia="es-MX"/>
              </w:rPr>
            </w:pPr>
            <w:r w:rsidRPr="00291207">
              <w:rPr>
                <w:rFonts w:ascii="Calibri" w:eastAsia="Times New Roman" w:hAnsi="Calibri" w:cs="Times New Roman"/>
                <w:b/>
                <w:bCs/>
                <w:color w:val="000000"/>
                <w:sz w:val="20"/>
                <w:szCs w:val="20"/>
                <w:lang w:val="en-US" w:eastAsia="es-MX"/>
              </w:rPr>
              <w:t>2017</w:t>
            </w:r>
          </w:p>
        </w:tc>
        <w:tc>
          <w:tcPr>
            <w:tcW w:w="2440" w:type="dxa"/>
            <w:tcBorders>
              <w:top w:val="single" w:sz="8" w:space="0" w:color="000000"/>
              <w:left w:val="nil"/>
              <w:bottom w:val="single" w:sz="8" w:space="0" w:color="000000"/>
              <w:right w:val="single" w:sz="8" w:space="0" w:color="000000"/>
            </w:tcBorders>
            <w:shd w:val="clear" w:color="auto" w:fill="auto"/>
            <w:vAlign w:val="center"/>
            <w:hideMark/>
          </w:tcPr>
          <w:p w:rsidR="00291207" w:rsidRPr="00291207" w:rsidRDefault="00291207" w:rsidP="00291207">
            <w:pPr>
              <w:spacing w:after="0" w:line="240" w:lineRule="auto"/>
              <w:jc w:val="center"/>
              <w:rPr>
                <w:rFonts w:ascii="Calibri" w:eastAsia="Times New Roman" w:hAnsi="Calibri" w:cs="Times New Roman"/>
                <w:b/>
                <w:bCs/>
                <w:color w:val="000000"/>
                <w:sz w:val="20"/>
                <w:szCs w:val="20"/>
                <w:lang w:val="es-MX" w:eastAsia="es-MX"/>
              </w:rPr>
            </w:pPr>
            <w:r w:rsidRPr="00291207">
              <w:rPr>
                <w:rFonts w:ascii="Calibri" w:eastAsia="Times New Roman" w:hAnsi="Calibri" w:cs="Times New Roman"/>
                <w:b/>
                <w:bCs/>
                <w:color w:val="000000"/>
                <w:sz w:val="20"/>
                <w:szCs w:val="20"/>
                <w:lang w:val="en-US" w:eastAsia="es-MX"/>
              </w:rPr>
              <w:t>2017%</w:t>
            </w:r>
          </w:p>
        </w:tc>
      </w:tr>
      <w:tr w:rsidR="00291207" w:rsidRPr="00291207" w:rsidTr="00291207">
        <w:trPr>
          <w:trHeight w:hRule="exact" w:val="315"/>
        </w:trPr>
        <w:tc>
          <w:tcPr>
            <w:tcW w:w="5580" w:type="dxa"/>
            <w:tcBorders>
              <w:top w:val="nil"/>
              <w:left w:val="single" w:sz="8" w:space="0" w:color="000000"/>
              <w:bottom w:val="single" w:sz="8" w:space="0" w:color="000000"/>
              <w:right w:val="single" w:sz="8" w:space="0" w:color="000000"/>
            </w:tcBorders>
            <w:shd w:val="clear" w:color="auto" w:fill="auto"/>
            <w:vAlign w:val="center"/>
            <w:hideMark/>
          </w:tcPr>
          <w:p w:rsidR="00291207" w:rsidRPr="00291207" w:rsidRDefault="00291207" w:rsidP="00291207">
            <w:pPr>
              <w:spacing w:after="0" w:line="240" w:lineRule="auto"/>
              <w:rPr>
                <w:rFonts w:ascii="Calibri" w:eastAsia="Times New Roman" w:hAnsi="Calibri" w:cs="Times New Roman"/>
                <w:color w:val="000000"/>
                <w:sz w:val="20"/>
                <w:szCs w:val="20"/>
                <w:lang w:val="es-MX" w:eastAsia="es-MX"/>
              </w:rPr>
            </w:pPr>
            <w:r w:rsidRPr="00291207">
              <w:rPr>
                <w:rFonts w:ascii="Calibri" w:eastAsia="Times New Roman" w:hAnsi="Calibri" w:cs="Times New Roman"/>
                <w:color w:val="000000"/>
                <w:sz w:val="20"/>
                <w:szCs w:val="20"/>
                <w:lang w:val="en-US" w:eastAsia="es-MX"/>
              </w:rPr>
              <w:t> </w:t>
            </w:r>
          </w:p>
        </w:tc>
        <w:tc>
          <w:tcPr>
            <w:tcW w:w="2440" w:type="dxa"/>
            <w:tcBorders>
              <w:top w:val="nil"/>
              <w:left w:val="nil"/>
              <w:bottom w:val="single" w:sz="8" w:space="0" w:color="000000"/>
              <w:right w:val="single" w:sz="8" w:space="0" w:color="000000"/>
            </w:tcBorders>
            <w:shd w:val="clear" w:color="auto" w:fill="auto"/>
            <w:vAlign w:val="center"/>
            <w:hideMark/>
          </w:tcPr>
          <w:p w:rsidR="00291207" w:rsidRPr="00291207" w:rsidRDefault="00291207" w:rsidP="00291207">
            <w:pPr>
              <w:spacing w:after="0" w:line="240" w:lineRule="auto"/>
              <w:rPr>
                <w:rFonts w:ascii="Calibri" w:eastAsia="Times New Roman" w:hAnsi="Calibri" w:cs="Times New Roman"/>
                <w:color w:val="000000"/>
                <w:sz w:val="20"/>
                <w:szCs w:val="20"/>
                <w:lang w:val="es-MX" w:eastAsia="es-MX"/>
              </w:rPr>
            </w:pPr>
            <w:r w:rsidRPr="00291207">
              <w:rPr>
                <w:rFonts w:ascii="Calibri" w:eastAsia="Times New Roman" w:hAnsi="Calibri" w:cs="Times New Roman"/>
                <w:color w:val="000000"/>
                <w:sz w:val="20"/>
                <w:szCs w:val="20"/>
                <w:lang w:val="en-US" w:eastAsia="es-MX"/>
              </w:rPr>
              <w:t> </w:t>
            </w:r>
          </w:p>
        </w:tc>
        <w:tc>
          <w:tcPr>
            <w:tcW w:w="2440" w:type="dxa"/>
            <w:tcBorders>
              <w:top w:val="nil"/>
              <w:left w:val="nil"/>
              <w:bottom w:val="single" w:sz="8" w:space="0" w:color="000000"/>
              <w:right w:val="single" w:sz="8" w:space="0" w:color="000000"/>
            </w:tcBorders>
            <w:shd w:val="clear" w:color="auto" w:fill="auto"/>
            <w:vAlign w:val="center"/>
            <w:hideMark/>
          </w:tcPr>
          <w:p w:rsidR="00291207" w:rsidRPr="00291207" w:rsidRDefault="00291207" w:rsidP="00291207">
            <w:pPr>
              <w:spacing w:after="0" w:line="240" w:lineRule="auto"/>
              <w:rPr>
                <w:rFonts w:ascii="Calibri" w:eastAsia="Times New Roman" w:hAnsi="Calibri" w:cs="Times New Roman"/>
                <w:color w:val="000000"/>
                <w:sz w:val="20"/>
                <w:szCs w:val="20"/>
                <w:lang w:val="es-MX" w:eastAsia="es-MX"/>
              </w:rPr>
            </w:pPr>
            <w:r w:rsidRPr="00291207">
              <w:rPr>
                <w:rFonts w:ascii="Calibri" w:eastAsia="Times New Roman" w:hAnsi="Calibri" w:cs="Times New Roman"/>
                <w:color w:val="000000"/>
                <w:sz w:val="20"/>
                <w:szCs w:val="20"/>
                <w:lang w:val="en-US" w:eastAsia="es-MX"/>
              </w:rPr>
              <w:t> </w:t>
            </w:r>
          </w:p>
        </w:tc>
      </w:tr>
      <w:tr w:rsidR="00291207" w:rsidRPr="00291207" w:rsidTr="00291207">
        <w:trPr>
          <w:trHeight w:hRule="exact" w:val="315"/>
        </w:trPr>
        <w:tc>
          <w:tcPr>
            <w:tcW w:w="5580" w:type="dxa"/>
            <w:tcBorders>
              <w:top w:val="nil"/>
              <w:left w:val="single" w:sz="8" w:space="0" w:color="000000"/>
              <w:bottom w:val="single" w:sz="8" w:space="0" w:color="000000"/>
              <w:right w:val="single" w:sz="8" w:space="0" w:color="000000"/>
            </w:tcBorders>
            <w:shd w:val="clear" w:color="auto" w:fill="auto"/>
            <w:vAlign w:val="center"/>
            <w:hideMark/>
          </w:tcPr>
          <w:p w:rsidR="00291207" w:rsidRPr="00291207" w:rsidRDefault="00291207" w:rsidP="00291207">
            <w:pPr>
              <w:spacing w:after="0" w:line="240" w:lineRule="auto"/>
              <w:rPr>
                <w:rFonts w:ascii="Calibri" w:eastAsia="Times New Roman" w:hAnsi="Calibri" w:cs="Times New Roman"/>
                <w:color w:val="000000"/>
                <w:sz w:val="20"/>
                <w:szCs w:val="20"/>
                <w:lang w:val="es-MX" w:eastAsia="es-MX"/>
              </w:rPr>
            </w:pPr>
            <w:r w:rsidRPr="00291207">
              <w:rPr>
                <w:rFonts w:ascii="Calibri" w:eastAsia="Times New Roman" w:hAnsi="Calibri" w:cs="Times New Roman"/>
                <w:color w:val="000000"/>
                <w:sz w:val="20"/>
                <w:szCs w:val="20"/>
                <w:lang w:val="en-US" w:eastAsia="es-MX"/>
              </w:rPr>
              <w:t> </w:t>
            </w:r>
          </w:p>
        </w:tc>
        <w:tc>
          <w:tcPr>
            <w:tcW w:w="2440" w:type="dxa"/>
            <w:tcBorders>
              <w:top w:val="nil"/>
              <w:left w:val="nil"/>
              <w:bottom w:val="single" w:sz="8" w:space="0" w:color="000000"/>
              <w:right w:val="single" w:sz="8" w:space="0" w:color="000000"/>
            </w:tcBorders>
            <w:shd w:val="clear" w:color="auto" w:fill="auto"/>
            <w:vAlign w:val="center"/>
            <w:hideMark/>
          </w:tcPr>
          <w:p w:rsidR="00291207" w:rsidRPr="00291207" w:rsidRDefault="00291207" w:rsidP="00291207">
            <w:pPr>
              <w:spacing w:after="0" w:line="240" w:lineRule="auto"/>
              <w:rPr>
                <w:rFonts w:ascii="Calibri" w:eastAsia="Times New Roman" w:hAnsi="Calibri" w:cs="Times New Roman"/>
                <w:color w:val="000000"/>
                <w:sz w:val="20"/>
                <w:szCs w:val="20"/>
                <w:lang w:val="es-MX" w:eastAsia="es-MX"/>
              </w:rPr>
            </w:pPr>
            <w:r w:rsidRPr="00291207">
              <w:rPr>
                <w:rFonts w:ascii="Calibri" w:eastAsia="Times New Roman" w:hAnsi="Calibri" w:cs="Times New Roman"/>
                <w:color w:val="000000"/>
                <w:sz w:val="20"/>
                <w:szCs w:val="20"/>
                <w:lang w:val="en-US" w:eastAsia="es-MX"/>
              </w:rPr>
              <w:t> </w:t>
            </w:r>
          </w:p>
        </w:tc>
        <w:tc>
          <w:tcPr>
            <w:tcW w:w="2440" w:type="dxa"/>
            <w:tcBorders>
              <w:top w:val="nil"/>
              <w:left w:val="nil"/>
              <w:bottom w:val="single" w:sz="8" w:space="0" w:color="000000"/>
              <w:right w:val="single" w:sz="8" w:space="0" w:color="000000"/>
            </w:tcBorders>
            <w:shd w:val="clear" w:color="auto" w:fill="auto"/>
            <w:vAlign w:val="center"/>
            <w:hideMark/>
          </w:tcPr>
          <w:p w:rsidR="00291207" w:rsidRPr="00291207" w:rsidRDefault="00291207" w:rsidP="00291207">
            <w:pPr>
              <w:spacing w:after="0" w:line="240" w:lineRule="auto"/>
              <w:rPr>
                <w:rFonts w:ascii="Calibri" w:eastAsia="Times New Roman" w:hAnsi="Calibri" w:cs="Times New Roman"/>
                <w:color w:val="000000"/>
                <w:sz w:val="20"/>
                <w:szCs w:val="20"/>
                <w:lang w:val="es-MX" w:eastAsia="es-MX"/>
              </w:rPr>
            </w:pPr>
            <w:r w:rsidRPr="00291207">
              <w:rPr>
                <w:rFonts w:ascii="Calibri" w:eastAsia="Times New Roman" w:hAnsi="Calibri" w:cs="Times New Roman"/>
                <w:color w:val="000000"/>
                <w:sz w:val="20"/>
                <w:szCs w:val="20"/>
                <w:lang w:val="en-US" w:eastAsia="es-MX"/>
              </w:rPr>
              <w:t> </w:t>
            </w:r>
          </w:p>
        </w:tc>
      </w:tr>
      <w:tr w:rsidR="00291207" w:rsidRPr="00291207" w:rsidTr="00291207">
        <w:trPr>
          <w:trHeight w:hRule="exact" w:val="315"/>
        </w:trPr>
        <w:tc>
          <w:tcPr>
            <w:tcW w:w="5580" w:type="dxa"/>
            <w:tcBorders>
              <w:top w:val="nil"/>
              <w:left w:val="single" w:sz="8" w:space="0" w:color="000000"/>
              <w:bottom w:val="single" w:sz="8" w:space="0" w:color="000000"/>
              <w:right w:val="single" w:sz="8" w:space="0" w:color="000000"/>
            </w:tcBorders>
            <w:shd w:val="clear" w:color="auto" w:fill="auto"/>
            <w:vAlign w:val="center"/>
            <w:hideMark/>
          </w:tcPr>
          <w:p w:rsidR="00291207" w:rsidRPr="00291207" w:rsidRDefault="00291207" w:rsidP="00291207">
            <w:pPr>
              <w:spacing w:after="0" w:line="240" w:lineRule="auto"/>
              <w:rPr>
                <w:rFonts w:ascii="Calibri" w:eastAsia="Times New Roman" w:hAnsi="Calibri" w:cs="Times New Roman"/>
                <w:color w:val="000000"/>
                <w:sz w:val="20"/>
                <w:szCs w:val="20"/>
                <w:lang w:val="es-MX" w:eastAsia="es-MX"/>
              </w:rPr>
            </w:pPr>
            <w:r w:rsidRPr="00291207">
              <w:rPr>
                <w:rFonts w:ascii="Calibri" w:eastAsia="Times New Roman" w:hAnsi="Calibri" w:cs="Times New Roman"/>
                <w:color w:val="000000"/>
                <w:sz w:val="20"/>
                <w:szCs w:val="20"/>
                <w:lang w:val="en-US" w:eastAsia="es-MX"/>
              </w:rPr>
              <w:t> </w:t>
            </w:r>
          </w:p>
        </w:tc>
        <w:tc>
          <w:tcPr>
            <w:tcW w:w="2440" w:type="dxa"/>
            <w:tcBorders>
              <w:top w:val="nil"/>
              <w:left w:val="nil"/>
              <w:bottom w:val="single" w:sz="8" w:space="0" w:color="000000"/>
              <w:right w:val="single" w:sz="8" w:space="0" w:color="000000"/>
            </w:tcBorders>
            <w:shd w:val="clear" w:color="auto" w:fill="auto"/>
            <w:vAlign w:val="center"/>
            <w:hideMark/>
          </w:tcPr>
          <w:p w:rsidR="00291207" w:rsidRPr="00291207" w:rsidRDefault="00291207" w:rsidP="00291207">
            <w:pPr>
              <w:spacing w:after="0" w:line="240" w:lineRule="auto"/>
              <w:rPr>
                <w:rFonts w:ascii="Calibri" w:eastAsia="Times New Roman" w:hAnsi="Calibri" w:cs="Times New Roman"/>
                <w:color w:val="000000"/>
                <w:sz w:val="20"/>
                <w:szCs w:val="20"/>
                <w:lang w:val="es-MX" w:eastAsia="es-MX"/>
              </w:rPr>
            </w:pPr>
            <w:r w:rsidRPr="00291207">
              <w:rPr>
                <w:rFonts w:ascii="Calibri" w:eastAsia="Times New Roman" w:hAnsi="Calibri" w:cs="Times New Roman"/>
                <w:color w:val="000000"/>
                <w:sz w:val="20"/>
                <w:szCs w:val="20"/>
                <w:lang w:val="en-US" w:eastAsia="es-MX"/>
              </w:rPr>
              <w:t> </w:t>
            </w:r>
          </w:p>
        </w:tc>
        <w:tc>
          <w:tcPr>
            <w:tcW w:w="2440" w:type="dxa"/>
            <w:tcBorders>
              <w:top w:val="nil"/>
              <w:left w:val="nil"/>
              <w:bottom w:val="single" w:sz="8" w:space="0" w:color="000000"/>
              <w:right w:val="single" w:sz="8" w:space="0" w:color="000000"/>
            </w:tcBorders>
            <w:shd w:val="clear" w:color="auto" w:fill="auto"/>
            <w:vAlign w:val="center"/>
            <w:hideMark/>
          </w:tcPr>
          <w:p w:rsidR="00291207" w:rsidRPr="00291207" w:rsidRDefault="00291207" w:rsidP="00291207">
            <w:pPr>
              <w:spacing w:after="0" w:line="240" w:lineRule="auto"/>
              <w:rPr>
                <w:rFonts w:ascii="Calibri" w:eastAsia="Times New Roman" w:hAnsi="Calibri" w:cs="Times New Roman"/>
                <w:color w:val="000000"/>
                <w:sz w:val="20"/>
                <w:szCs w:val="20"/>
                <w:lang w:val="es-MX" w:eastAsia="es-MX"/>
              </w:rPr>
            </w:pPr>
            <w:r w:rsidRPr="00291207">
              <w:rPr>
                <w:rFonts w:ascii="Calibri" w:eastAsia="Times New Roman" w:hAnsi="Calibri" w:cs="Times New Roman"/>
                <w:color w:val="000000"/>
                <w:sz w:val="20"/>
                <w:szCs w:val="20"/>
                <w:lang w:val="en-US" w:eastAsia="es-MX"/>
              </w:rPr>
              <w:t> </w:t>
            </w:r>
          </w:p>
        </w:tc>
      </w:tr>
      <w:tr w:rsidR="00291207" w:rsidRPr="00291207" w:rsidTr="00291207">
        <w:trPr>
          <w:trHeight w:hRule="exact" w:val="315"/>
        </w:trPr>
        <w:tc>
          <w:tcPr>
            <w:tcW w:w="5580" w:type="dxa"/>
            <w:tcBorders>
              <w:top w:val="nil"/>
              <w:left w:val="single" w:sz="8" w:space="0" w:color="000000"/>
              <w:bottom w:val="single" w:sz="8" w:space="0" w:color="000000"/>
              <w:right w:val="single" w:sz="8" w:space="0" w:color="000000"/>
            </w:tcBorders>
            <w:shd w:val="clear" w:color="auto" w:fill="auto"/>
            <w:vAlign w:val="center"/>
            <w:hideMark/>
          </w:tcPr>
          <w:p w:rsidR="00291207" w:rsidRPr="00291207" w:rsidRDefault="00291207" w:rsidP="00291207">
            <w:pPr>
              <w:spacing w:after="0" w:line="240" w:lineRule="auto"/>
              <w:rPr>
                <w:rFonts w:ascii="Calibri" w:eastAsia="Times New Roman" w:hAnsi="Calibri" w:cs="Times New Roman"/>
                <w:color w:val="000000"/>
                <w:sz w:val="20"/>
                <w:szCs w:val="20"/>
                <w:lang w:val="es-MX" w:eastAsia="es-MX"/>
              </w:rPr>
            </w:pPr>
            <w:r w:rsidRPr="00291207">
              <w:rPr>
                <w:rFonts w:ascii="Calibri" w:eastAsia="Times New Roman" w:hAnsi="Calibri" w:cs="Times New Roman"/>
                <w:color w:val="000000"/>
                <w:sz w:val="20"/>
                <w:szCs w:val="20"/>
                <w:lang w:val="en-US" w:eastAsia="es-MX"/>
              </w:rPr>
              <w:t> </w:t>
            </w:r>
          </w:p>
        </w:tc>
        <w:tc>
          <w:tcPr>
            <w:tcW w:w="2440" w:type="dxa"/>
            <w:tcBorders>
              <w:top w:val="nil"/>
              <w:left w:val="nil"/>
              <w:bottom w:val="single" w:sz="8" w:space="0" w:color="000000"/>
              <w:right w:val="single" w:sz="8" w:space="0" w:color="000000"/>
            </w:tcBorders>
            <w:shd w:val="clear" w:color="auto" w:fill="auto"/>
            <w:vAlign w:val="center"/>
            <w:hideMark/>
          </w:tcPr>
          <w:p w:rsidR="00291207" w:rsidRPr="00291207" w:rsidRDefault="00291207" w:rsidP="00291207">
            <w:pPr>
              <w:spacing w:after="0" w:line="240" w:lineRule="auto"/>
              <w:rPr>
                <w:rFonts w:ascii="Calibri" w:eastAsia="Times New Roman" w:hAnsi="Calibri" w:cs="Times New Roman"/>
                <w:color w:val="000000"/>
                <w:sz w:val="20"/>
                <w:szCs w:val="20"/>
                <w:lang w:val="es-MX" w:eastAsia="es-MX"/>
              </w:rPr>
            </w:pPr>
            <w:r w:rsidRPr="00291207">
              <w:rPr>
                <w:rFonts w:ascii="Calibri" w:eastAsia="Times New Roman" w:hAnsi="Calibri" w:cs="Times New Roman"/>
                <w:color w:val="000000"/>
                <w:sz w:val="20"/>
                <w:szCs w:val="20"/>
                <w:lang w:val="en-US" w:eastAsia="es-MX"/>
              </w:rPr>
              <w:t> </w:t>
            </w:r>
          </w:p>
        </w:tc>
        <w:tc>
          <w:tcPr>
            <w:tcW w:w="2440" w:type="dxa"/>
            <w:tcBorders>
              <w:top w:val="nil"/>
              <w:left w:val="nil"/>
              <w:bottom w:val="single" w:sz="8" w:space="0" w:color="000000"/>
              <w:right w:val="single" w:sz="8" w:space="0" w:color="000000"/>
            </w:tcBorders>
            <w:shd w:val="clear" w:color="auto" w:fill="auto"/>
            <w:vAlign w:val="center"/>
            <w:hideMark/>
          </w:tcPr>
          <w:p w:rsidR="00291207" w:rsidRPr="00291207" w:rsidRDefault="00291207" w:rsidP="00291207">
            <w:pPr>
              <w:spacing w:after="0" w:line="240" w:lineRule="auto"/>
              <w:rPr>
                <w:rFonts w:ascii="Calibri" w:eastAsia="Times New Roman" w:hAnsi="Calibri" w:cs="Times New Roman"/>
                <w:color w:val="000000"/>
                <w:sz w:val="20"/>
                <w:szCs w:val="20"/>
                <w:lang w:val="es-MX" w:eastAsia="es-MX"/>
              </w:rPr>
            </w:pPr>
            <w:r w:rsidRPr="00291207">
              <w:rPr>
                <w:rFonts w:ascii="Calibri" w:eastAsia="Times New Roman" w:hAnsi="Calibri" w:cs="Times New Roman"/>
                <w:color w:val="000000"/>
                <w:sz w:val="20"/>
                <w:szCs w:val="20"/>
                <w:lang w:val="en-US" w:eastAsia="es-MX"/>
              </w:rPr>
              <w:t> </w:t>
            </w:r>
          </w:p>
        </w:tc>
      </w:tr>
      <w:tr w:rsidR="00291207" w:rsidRPr="00291207" w:rsidTr="00291207">
        <w:trPr>
          <w:trHeight w:hRule="exact" w:val="315"/>
        </w:trPr>
        <w:tc>
          <w:tcPr>
            <w:tcW w:w="5580" w:type="dxa"/>
            <w:tcBorders>
              <w:top w:val="nil"/>
              <w:left w:val="single" w:sz="8" w:space="0" w:color="000000"/>
              <w:bottom w:val="single" w:sz="8" w:space="0" w:color="000000"/>
              <w:right w:val="single" w:sz="8" w:space="0" w:color="000000"/>
            </w:tcBorders>
            <w:shd w:val="clear" w:color="auto" w:fill="auto"/>
            <w:vAlign w:val="center"/>
            <w:hideMark/>
          </w:tcPr>
          <w:p w:rsidR="00291207" w:rsidRPr="00291207" w:rsidRDefault="00291207" w:rsidP="00291207">
            <w:pPr>
              <w:spacing w:after="0" w:line="240" w:lineRule="auto"/>
              <w:rPr>
                <w:rFonts w:ascii="Calibri" w:eastAsia="Times New Roman" w:hAnsi="Calibri" w:cs="Times New Roman"/>
                <w:color w:val="000000"/>
                <w:sz w:val="20"/>
                <w:szCs w:val="20"/>
                <w:lang w:val="es-MX" w:eastAsia="es-MX"/>
              </w:rPr>
            </w:pPr>
            <w:r w:rsidRPr="00291207">
              <w:rPr>
                <w:rFonts w:ascii="Calibri" w:eastAsia="Times New Roman" w:hAnsi="Calibri" w:cs="Times New Roman"/>
                <w:color w:val="000000"/>
                <w:sz w:val="20"/>
                <w:szCs w:val="20"/>
                <w:lang w:val="en-US" w:eastAsia="es-MX"/>
              </w:rPr>
              <w:t> </w:t>
            </w:r>
          </w:p>
        </w:tc>
        <w:tc>
          <w:tcPr>
            <w:tcW w:w="2440" w:type="dxa"/>
            <w:tcBorders>
              <w:top w:val="nil"/>
              <w:left w:val="nil"/>
              <w:bottom w:val="single" w:sz="8" w:space="0" w:color="000000"/>
              <w:right w:val="single" w:sz="8" w:space="0" w:color="000000"/>
            </w:tcBorders>
            <w:shd w:val="clear" w:color="auto" w:fill="auto"/>
            <w:vAlign w:val="center"/>
            <w:hideMark/>
          </w:tcPr>
          <w:p w:rsidR="00291207" w:rsidRPr="00291207" w:rsidRDefault="00291207" w:rsidP="00291207">
            <w:pPr>
              <w:spacing w:after="0" w:line="240" w:lineRule="auto"/>
              <w:rPr>
                <w:rFonts w:ascii="Calibri" w:eastAsia="Times New Roman" w:hAnsi="Calibri" w:cs="Times New Roman"/>
                <w:color w:val="000000"/>
                <w:sz w:val="20"/>
                <w:szCs w:val="20"/>
                <w:lang w:val="es-MX" w:eastAsia="es-MX"/>
              </w:rPr>
            </w:pPr>
            <w:r w:rsidRPr="00291207">
              <w:rPr>
                <w:rFonts w:ascii="Calibri" w:eastAsia="Times New Roman" w:hAnsi="Calibri" w:cs="Times New Roman"/>
                <w:color w:val="000000"/>
                <w:sz w:val="20"/>
                <w:szCs w:val="20"/>
                <w:lang w:val="en-US" w:eastAsia="es-MX"/>
              </w:rPr>
              <w:t> </w:t>
            </w:r>
          </w:p>
        </w:tc>
        <w:tc>
          <w:tcPr>
            <w:tcW w:w="2440" w:type="dxa"/>
            <w:tcBorders>
              <w:top w:val="nil"/>
              <w:left w:val="nil"/>
              <w:bottom w:val="single" w:sz="8" w:space="0" w:color="000000"/>
              <w:right w:val="single" w:sz="8" w:space="0" w:color="000000"/>
            </w:tcBorders>
            <w:shd w:val="clear" w:color="auto" w:fill="auto"/>
            <w:vAlign w:val="center"/>
            <w:hideMark/>
          </w:tcPr>
          <w:p w:rsidR="00291207" w:rsidRPr="00291207" w:rsidRDefault="00291207" w:rsidP="00291207">
            <w:pPr>
              <w:spacing w:after="0" w:line="240" w:lineRule="auto"/>
              <w:rPr>
                <w:rFonts w:ascii="Calibri" w:eastAsia="Times New Roman" w:hAnsi="Calibri" w:cs="Times New Roman"/>
                <w:color w:val="000000"/>
                <w:sz w:val="20"/>
                <w:szCs w:val="20"/>
                <w:lang w:val="es-MX" w:eastAsia="es-MX"/>
              </w:rPr>
            </w:pPr>
            <w:r w:rsidRPr="00291207">
              <w:rPr>
                <w:rFonts w:ascii="Calibri" w:eastAsia="Times New Roman" w:hAnsi="Calibri" w:cs="Times New Roman"/>
                <w:color w:val="000000"/>
                <w:sz w:val="20"/>
                <w:szCs w:val="20"/>
                <w:lang w:val="en-US" w:eastAsia="es-MX"/>
              </w:rPr>
              <w:t> </w:t>
            </w:r>
          </w:p>
        </w:tc>
      </w:tr>
      <w:tr w:rsidR="00291207" w:rsidRPr="00291207" w:rsidTr="00291207">
        <w:trPr>
          <w:trHeight w:hRule="exact" w:val="315"/>
        </w:trPr>
        <w:tc>
          <w:tcPr>
            <w:tcW w:w="5580" w:type="dxa"/>
            <w:tcBorders>
              <w:top w:val="nil"/>
              <w:left w:val="single" w:sz="8" w:space="0" w:color="000000"/>
              <w:bottom w:val="single" w:sz="8" w:space="0" w:color="000000"/>
              <w:right w:val="single" w:sz="8" w:space="0" w:color="000000"/>
            </w:tcBorders>
            <w:shd w:val="clear" w:color="auto" w:fill="auto"/>
            <w:vAlign w:val="center"/>
            <w:hideMark/>
          </w:tcPr>
          <w:p w:rsidR="00291207" w:rsidRPr="00291207" w:rsidRDefault="00291207" w:rsidP="00291207">
            <w:pPr>
              <w:spacing w:after="0" w:line="240" w:lineRule="auto"/>
              <w:jc w:val="right"/>
              <w:rPr>
                <w:rFonts w:ascii="Calibri" w:eastAsia="Times New Roman" w:hAnsi="Calibri" w:cs="Times New Roman"/>
                <w:b/>
                <w:bCs/>
                <w:color w:val="000000"/>
                <w:sz w:val="20"/>
                <w:szCs w:val="20"/>
                <w:lang w:val="es-MX" w:eastAsia="es-MX"/>
              </w:rPr>
            </w:pPr>
            <w:r w:rsidRPr="00291207">
              <w:rPr>
                <w:rFonts w:ascii="Calibri" w:eastAsia="Times New Roman" w:hAnsi="Calibri" w:cs="Times New Roman"/>
                <w:b/>
                <w:bCs/>
                <w:color w:val="000000"/>
                <w:sz w:val="20"/>
                <w:szCs w:val="20"/>
                <w:lang w:val="en-US" w:eastAsia="es-MX"/>
              </w:rPr>
              <w:t>Suma</w:t>
            </w:r>
          </w:p>
        </w:tc>
        <w:tc>
          <w:tcPr>
            <w:tcW w:w="2440" w:type="dxa"/>
            <w:tcBorders>
              <w:top w:val="nil"/>
              <w:left w:val="nil"/>
              <w:bottom w:val="single" w:sz="8" w:space="0" w:color="000000"/>
              <w:right w:val="single" w:sz="8" w:space="0" w:color="000000"/>
            </w:tcBorders>
            <w:shd w:val="clear" w:color="auto" w:fill="auto"/>
            <w:vAlign w:val="center"/>
            <w:hideMark/>
          </w:tcPr>
          <w:p w:rsidR="00291207" w:rsidRPr="00291207" w:rsidRDefault="00291207" w:rsidP="00291207">
            <w:pPr>
              <w:spacing w:after="0" w:line="240" w:lineRule="auto"/>
              <w:jc w:val="right"/>
              <w:rPr>
                <w:rFonts w:ascii="Calibri" w:eastAsia="Times New Roman" w:hAnsi="Calibri" w:cs="Times New Roman"/>
                <w:b/>
                <w:bCs/>
                <w:color w:val="000000"/>
                <w:sz w:val="20"/>
                <w:szCs w:val="20"/>
                <w:lang w:val="es-MX" w:eastAsia="es-MX"/>
              </w:rPr>
            </w:pPr>
            <w:r w:rsidRPr="00291207">
              <w:rPr>
                <w:rFonts w:ascii="Calibri" w:eastAsia="Times New Roman" w:hAnsi="Calibri" w:cs="Times New Roman"/>
                <w:b/>
                <w:bCs/>
                <w:color w:val="000000"/>
                <w:sz w:val="20"/>
                <w:szCs w:val="20"/>
                <w:lang w:val="en-US" w:eastAsia="es-MX"/>
              </w:rPr>
              <w:t>0.00</w:t>
            </w:r>
          </w:p>
        </w:tc>
        <w:tc>
          <w:tcPr>
            <w:tcW w:w="2440" w:type="dxa"/>
            <w:tcBorders>
              <w:top w:val="nil"/>
              <w:left w:val="nil"/>
              <w:bottom w:val="single" w:sz="8" w:space="0" w:color="000000"/>
              <w:right w:val="single" w:sz="8" w:space="0" w:color="000000"/>
            </w:tcBorders>
            <w:shd w:val="clear" w:color="auto" w:fill="auto"/>
            <w:vAlign w:val="center"/>
            <w:hideMark/>
          </w:tcPr>
          <w:p w:rsidR="00291207" w:rsidRPr="00291207" w:rsidRDefault="00291207" w:rsidP="00291207">
            <w:pPr>
              <w:spacing w:after="0" w:line="240" w:lineRule="auto"/>
              <w:jc w:val="right"/>
              <w:rPr>
                <w:rFonts w:ascii="Calibri" w:eastAsia="Times New Roman" w:hAnsi="Calibri" w:cs="Times New Roman"/>
                <w:b/>
                <w:bCs/>
                <w:color w:val="000000"/>
                <w:sz w:val="20"/>
                <w:szCs w:val="20"/>
                <w:lang w:val="es-MX" w:eastAsia="es-MX"/>
              </w:rPr>
            </w:pPr>
            <w:r w:rsidRPr="00291207">
              <w:rPr>
                <w:rFonts w:ascii="Calibri" w:eastAsia="Times New Roman" w:hAnsi="Calibri" w:cs="Times New Roman"/>
                <w:b/>
                <w:bCs/>
                <w:color w:val="000000"/>
                <w:sz w:val="20"/>
                <w:szCs w:val="20"/>
                <w:lang w:val="en-US" w:eastAsia="es-MX"/>
              </w:rPr>
              <w:t>0%</w:t>
            </w:r>
          </w:p>
        </w:tc>
      </w:tr>
    </w:tbl>
    <w:p w:rsidR="00291207" w:rsidRDefault="00291207" w:rsidP="001A7037">
      <w:pPr>
        <w:rPr>
          <w:rFonts w:eastAsia="Times New Roman" w:cs="Arial"/>
          <w:b/>
          <w:sz w:val="20"/>
          <w:szCs w:val="20"/>
          <w:lang w:eastAsia="es-ES"/>
        </w:rPr>
      </w:pPr>
    </w:p>
    <w:p w:rsidR="00291207" w:rsidRDefault="00291207" w:rsidP="001A7037">
      <w:pPr>
        <w:rPr>
          <w:rFonts w:eastAsia="Times New Roman" w:cs="Arial"/>
          <w:b/>
          <w:sz w:val="20"/>
          <w:szCs w:val="20"/>
          <w:lang w:eastAsia="es-ES"/>
        </w:rPr>
      </w:pPr>
    </w:p>
    <w:p w:rsidR="00291207" w:rsidRDefault="00291207" w:rsidP="001A7037">
      <w:pPr>
        <w:rPr>
          <w:rFonts w:eastAsia="Times New Roman" w:cs="Arial"/>
          <w:b/>
          <w:sz w:val="20"/>
          <w:szCs w:val="20"/>
          <w:lang w:eastAsia="es-ES"/>
        </w:rPr>
      </w:pPr>
      <w:r w:rsidRPr="00291207">
        <w:rPr>
          <w:rFonts w:eastAsia="Times New Roman" w:cs="Arial"/>
          <w:b/>
          <w:sz w:val="20"/>
          <w:szCs w:val="20"/>
          <w:lang w:eastAsia="es-ES"/>
        </w:rPr>
        <w:t>Deudores Diversos por Cobrar a Corto Plazo</w:t>
      </w:r>
    </w:p>
    <w:p w:rsidR="00291207" w:rsidRDefault="00291207" w:rsidP="001A7037">
      <w:pPr>
        <w:rPr>
          <w:rFonts w:eastAsia="Times New Roman" w:cs="Arial"/>
          <w:sz w:val="20"/>
          <w:szCs w:val="20"/>
          <w:lang w:eastAsia="es-ES"/>
        </w:rPr>
      </w:pPr>
      <w:r w:rsidRPr="00291207">
        <w:rPr>
          <w:rFonts w:eastAsia="Times New Roman" w:cs="Arial"/>
          <w:sz w:val="20"/>
          <w:szCs w:val="20"/>
          <w:lang w:eastAsia="es-ES"/>
        </w:rPr>
        <w:t>Representa el monto de los derechos de cobro a favor del ente público por diferencias de impuestos laborales de trabajadores principalmente.</w:t>
      </w:r>
    </w:p>
    <w:p w:rsidR="00291207" w:rsidRDefault="00291207" w:rsidP="001A7037">
      <w:pPr>
        <w:rPr>
          <w:rFonts w:eastAsia="Times New Roman" w:cs="Arial"/>
          <w:b/>
          <w:sz w:val="20"/>
          <w:szCs w:val="20"/>
          <w:lang w:eastAsia="es-ES"/>
        </w:rPr>
      </w:pPr>
      <w:r w:rsidRPr="00291207">
        <w:rPr>
          <w:rFonts w:eastAsia="Times New Roman" w:cs="Arial"/>
          <w:b/>
          <w:sz w:val="20"/>
          <w:szCs w:val="20"/>
          <w:lang w:eastAsia="es-ES"/>
        </w:rPr>
        <w:t>Otros Derechos a recibir Efectivo y Equivalentes a Corto Plazo</w:t>
      </w:r>
    </w:p>
    <w:p w:rsidR="00291207" w:rsidRDefault="00291207" w:rsidP="001A7037">
      <w:pPr>
        <w:rPr>
          <w:rFonts w:eastAsia="Times New Roman" w:cs="Arial"/>
          <w:sz w:val="20"/>
          <w:szCs w:val="20"/>
          <w:lang w:eastAsia="es-ES"/>
        </w:rPr>
      </w:pPr>
      <w:r w:rsidRPr="00291207">
        <w:rPr>
          <w:rFonts w:eastAsia="Times New Roman" w:cs="Arial"/>
          <w:sz w:val="20"/>
          <w:szCs w:val="20"/>
          <w:lang w:eastAsia="es-ES"/>
        </w:rPr>
        <w:t>Representan los derechos de cobro originados en el desarrollo de las actividades del ente público, de los cuales se espera recibir una contraprestación representada en recursos, bienes o servicios; en un plazo menor o igual a doce meses, no incluidos en las cuentas anteriores,</w:t>
      </w:r>
    </w:p>
    <w:p w:rsidR="00291207" w:rsidRDefault="00291207" w:rsidP="001A7037">
      <w:pPr>
        <w:rPr>
          <w:rFonts w:eastAsia="Times New Roman" w:cs="Arial"/>
          <w:sz w:val="20"/>
          <w:szCs w:val="20"/>
          <w:lang w:eastAsia="es-ES"/>
        </w:rPr>
      </w:pPr>
      <w:r w:rsidRPr="00F61027">
        <w:rPr>
          <w:rFonts w:eastAsia="Times New Roman" w:cs="Arial"/>
          <w:b/>
          <w:sz w:val="20"/>
          <w:szCs w:val="20"/>
          <w:lang w:eastAsia="es-ES"/>
        </w:rPr>
        <w:t>3.</w:t>
      </w:r>
      <w:r w:rsidRPr="00291207">
        <w:rPr>
          <w:rFonts w:eastAsia="Times New Roman" w:cs="Arial"/>
          <w:sz w:val="20"/>
          <w:szCs w:val="20"/>
          <w:lang w:eastAsia="es-ES"/>
        </w:rPr>
        <w:t xml:space="preserve">      No Aplica</w:t>
      </w:r>
    </w:p>
    <w:p w:rsidR="00291207" w:rsidRPr="00291207" w:rsidRDefault="00291207" w:rsidP="001A7037">
      <w:pPr>
        <w:rPr>
          <w:rFonts w:eastAsia="Times New Roman" w:cs="Arial"/>
          <w:b/>
          <w:sz w:val="20"/>
          <w:szCs w:val="20"/>
          <w:lang w:eastAsia="es-ES"/>
        </w:rPr>
      </w:pPr>
      <w:r w:rsidRPr="00291207">
        <w:rPr>
          <w:rFonts w:eastAsia="Times New Roman" w:cs="Arial"/>
          <w:b/>
          <w:sz w:val="20"/>
          <w:szCs w:val="20"/>
          <w:lang w:eastAsia="es-ES"/>
        </w:rPr>
        <w:t xml:space="preserve">       Bienes Disponibles para su Transformación o Consumo (inventarios)</w:t>
      </w:r>
    </w:p>
    <w:p w:rsidR="00291207" w:rsidRDefault="00291207" w:rsidP="00291207">
      <w:pPr>
        <w:rPr>
          <w:rFonts w:eastAsia="Times New Roman" w:cs="Arial"/>
          <w:sz w:val="20"/>
          <w:szCs w:val="20"/>
          <w:lang w:eastAsia="es-ES"/>
        </w:rPr>
      </w:pPr>
      <w:r w:rsidRPr="00F61027">
        <w:rPr>
          <w:rFonts w:eastAsia="Times New Roman" w:cs="Arial"/>
          <w:b/>
          <w:sz w:val="20"/>
          <w:szCs w:val="20"/>
          <w:lang w:eastAsia="es-ES"/>
        </w:rPr>
        <w:t>4.</w:t>
      </w:r>
      <w:r w:rsidRPr="00291207">
        <w:rPr>
          <w:rFonts w:eastAsia="Times New Roman" w:cs="Arial"/>
          <w:sz w:val="20"/>
          <w:szCs w:val="20"/>
          <w:lang w:eastAsia="es-ES"/>
        </w:rPr>
        <w:t xml:space="preserve">      No Aplica</w:t>
      </w:r>
    </w:p>
    <w:p w:rsidR="00291207" w:rsidRDefault="00291207" w:rsidP="00291207">
      <w:pPr>
        <w:rPr>
          <w:rFonts w:eastAsia="Times New Roman" w:cs="Arial"/>
          <w:sz w:val="20"/>
          <w:szCs w:val="20"/>
          <w:lang w:eastAsia="es-ES"/>
        </w:rPr>
      </w:pPr>
    </w:p>
    <w:p w:rsidR="00291207" w:rsidRDefault="00291207" w:rsidP="00291207">
      <w:pPr>
        <w:rPr>
          <w:rFonts w:eastAsia="Times New Roman" w:cs="Arial"/>
          <w:sz w:val="20"/>
          <w:szCs w:val="20"/>
          <w:lang w:eastAsia="es-ES"/>
        </w:rPr>
      </w:pPr>
      <w:r w:rsidRPr="00F61027">
        <w:rPr>
          <w:rFonts w:eastAsia="Times New Roman" w:cs="Arial"/>
          <w:b/>
          <w:sz w:val="20"/>
          <w:szCs w:val="20"/>
          <w:lang w:eastAsia="es-ES"/>
        </w:rPr>
        <w:lastRenderedPageBreak/>
        <w:t>5.</w:t>
      </w:r>
      <w:r w:rsidRPr="00291207">
        <w:rPr>
          <w:rFonts w:eastAsia="Times New Roman" w:cs="Arial"/>
          <w:sz w:val="20"/>
          <w:szCs w:val="20"/>
          <w:lang w:eastAsia="es-ES"/>
        </w:rPr>
        <w:t xml:space="preserve">      No Aplica</w:t>
      </w:r>
    </w:p>
    <w:p w:rsidR="00291207" w:rsidRDefault="00291207" w:rsidP="00291207">
      <w:pPr>
        <w:rPr>
          <w:rFonts w:eastAsia="Times New Roman" w:cs="Arial"/>
          <w:b/>
          <w:sz w:val="20"/>
          <w:szCs w:val="20"/>
          <w:lang w:eastAsia="es-ES"/>
        </w:rPr>
      </w:pPr>
      <w:r w:rsidRPr="00291207">
        <w:rPr>
          <w:rFonts w:eastAsia="Times New Roman" w:cs="Arial"/>
          <w:b/>
          <w:sz w:val="20"/>
          <w:szCs w:val="20"/>
          <w:lang w:eastAsia="es-ES"/>
        </w:rPr>
        <w:t xml:space="preserve">        Inversiones Financieras</w:t>
      </w:r>
    </w:p>
    <w:p w:rsidR="00291207" w:rsidRDefault="00291207" w:rsidP="00291207">
      <w:pPr>
        <w:rPr>
          <w:rFonts w:eastAsia="Times New Roman" w:cs="Arial"/>
          <w:sz w:val="20"/>
          <w:szCs w:val="20"/>
          <w:lang w:eastAsia="es-ES"/>
        </w:rPr>
      </w:pPr>
      <w:r w:rsidRPr="00F61027">
        <w:rPr>
          <w:rFonts w:eastAsia="Times New Roman" w:cs="Arial"/>
          <w:b/>
          <w:sz w:val="20"/>
          <w:szCs w:val="20"/>
          <w:lang w:eastAsia="es-ES"/>
        </w:rPr>
        <w:t>6</w:t>
      </w:r>
      <w:r w:rsidRPr="00291207">
        <w:rPr>
          <w:rFonts w:eastAsia="Times New Roman" w:cs="Arial"/>
          <w:sz w:val="20"/>
          <w:szCs w:val="20"/>
          <w:lang w:eastAsia="es-ES"/>
        </w:rPr>
        <w:t>.      No Aplica</w:t>
      </w:r>
    </w:p>
    <w:p w:rsidR="00291207" w:rsidRDefault="00291207" w:rsidP="00291207">
      <w:pPr>
        <w:rPr>
          <w:rFonts w:eastAsia="Times New Roman" w:cs="Arial"/>
          <w:sz w:val="20"/>
          <w:szCs w:val="20"/>
          <w:lang w:eastAsia="es-ES"/>
        </w:rPr>
      </w:pPr>
      <w:r w:rsidRPr="00F61027">
        <w:rPr>
          <w:rFonts w:eastAsia="Times New Roman" w:cs="Arial"/>
          <w:b/>
          <w:sz w:val="20"/>
          <w:szCs w:val="20"/>
          <w:lang w:eastAsia="es-ES"/>
        </w:rPr>
        <w:t>7</w:t>
      </w:r>
      <w:r w:rsidRPr="00291207">
        <w:rPr>
          <w:rFonts w:eastAsia="Times New Roman" w:cs="Arial"/>
          <w:sz w:val="20"/>
          <w:szCs w:val="20"/>
          <w:lang w:eastAsia="es-ES"/>
        </w:rPr>
        <w:t>.      No Aplica</w:t>
      </w:r>
    </w:p>
    <w:p w:rsidR="00291207" w:rsidRDefault="00291207" w:rsidP="00291207">
      <w:pPr>
        <w:rPr>
          <w:rFonts w:eastAsia="Times New Roman" w:cs="Arial"/>
          <w:b/>
          <w:sz w:val="20"/>
          <w:szCs w:val="20"/>
          <w:lang w:eastAsia="es-ES"/>
        </w:rPr>
      </w:pPr>
      <w:r w:rsidRPr="00291207">
        <w:rPr>
          <w:rFonts w:eastAsia="Times New Roman" w:cs="Arial"/>
          <w:b/>
          <w:sz w:val="20"/>
          <w:szCs w:val="20"/>
          <w:lang w:eastAsia="es-ES"/>
        </w:rPr>
        <w:t xml:space="preserve">        Bienes Muebles, Inmuebles e Intangibles</w:t>
      </w:r>
    </w:p>
    <w:p w:rsidR="00291207" w:rsidRDefault="00291207" w:rsidP="00291207">
      <w:pPr>
        <w:rPr>
          <w:rFonts w:eastAsia="Times New Roman" w:cs="Arial"/>
          <w:sz w:val="20"/>
          <w:szCs w:val="20"/>
          <w:lang w:eastAsia="es-ES"/>
        </w:rPr>
      </w:pPr>
      <w:r w:rsidRPr="00F61027">
        <w:rPr>
          <w:rFonts w:eastAsia="Times New Roman" w:cs="Arial"/>
          <w:b/>
          <w:sz w:val="20"/>
          <w:szCs w:val="20"/>
          <w:lang w:eastAsia="es-ES"/>
        </w:rPr>
        <w:t>8.</w:t>
      </w:r>
      <w:r w:rsidRPr="00291207">
        <w:rPr>
          <w:rFonts w:eastAsia="Times New Roman" w:cs="Arial"/>
          <w:sz w:val="20"/>
          <w:szCs w:val="20"/>
          <w:lang w:eastAsia="es-ES"/>
        </w:rPr>
        <w:t xml:space="preserve">      Las tasas de depreciación se utilizan las recomendadas por la "Guía de vida útil estimada y porcentajes de depreciación" para la aplicación de la Ley General de Contabilidad Gubernamental, aprobado por el Consejo Nacional de Armonización Contable de fecha 31 de julio de 2012. El mobiliario y euipo de administración a excepción del equipo de cómputo y de Tecnologías de la Información, se deprecia a un 10% y 33.3% anual, respectvamente. El mobiliario y equipo educacional y recreativo a un 33.3%</w:t>
      </w:r>
    </w:p>
    <w:p w:rsidR="00291207" w:rsidRDefault="00291207" w:rsidP="00291207">
      <w:pPr>
        <w:rPr>
          <w:rFonts w:eastAsia="Times New Roman" w:cs="Arial"/>
          <w:sz w:val="20"/>
          <w:szCs w:val="20"/>
          <w:lang w:eastAsia="es-ES"/>
        </w:rPr>
      </w:pPr>
      <w:r w:rsidRPr="00F61027">
        <w:rPr>
          <w:rFonts w:eastAsia="Times New Roman" w:cs="Arial"/>
          <w:b/>
          <w:sz w:val="20"/>
          <w:szCs w:val="20"/>
          <w:lang w:eastAsia="es-ES"/>
        </w:rPr>
        <w:t>9.</w:t>
      </w:r>
      <w:r w:rsidRPr="00291207">
        <w:rPr>
          <w:rFonts w:eastAsia="Times New Roman" w:cs="Arial"/>
          <w:sz w:val="20"/>
          <w:szCs w:val="20"/>
          <w:lang w:eastAsia="es-ES"/>
        </w:rPr>
        <w:t xml:space="preserve">      Al software y licencias, se le aplica una tasa del 15% anual, de acuerdo al artículo 38 de la LISR.</w:t>
      </w:r>
    </w:p>
    <w:p w:rsidR="00291207" w:rsidRDefault="00291207" w:rsidP="00291207">
      <w:pPr>
        <w:rPr>
          <w:rFonts w:eastAsia="Times New Roman" w:cs="Arial"/>
          <w:b/>
          <w:sz w:val="20"/>
          <w:szCs w:val="20"/>
          <w:lang w:eastAsia="es-ES"/>
        </w:rPr>
      </w:pPr>
      <w:r w:rsidRPr="00291207">
        <w:rPr>
          <w:rFonts w:eastAsia="Times New Roman" w:cs="Arial"/>
          <w:b/>
          <w:sz w:val="20"/>
          <w:szCs w:val="20"/>
          <w:lang w:eastAsia="es-ES"/>
        </w:rPr>
        <w:t>Bienes Inmuebles, Infraestructura y Construcciones en Proceso</w:t>
      </w:r>
    </w:p>
    <w:p w:rsidR="00291207" w:rsidRPr="00291207" w:rsidRDefault="00291207" w:rsidP="00291207">
      <w:pPr>
        <w:rPr>
          <w:rFonts w:eastAsia="Times New Roman" w:cs="Arial"/>
          <w:sz w:val="20"/>
          <w:szCs w:val="20"/>
          <w:lang w:eastAsia="es-ES"/>
        </w:rPr>
      </w:pPr>
      <w:r w:rsidRPr="00291207">
        <w:rPr>
          <w:rFonts w:eastAsia="Times New Roman" w:cs="Arial"/>
          <w:sz w:val="20"/>
          <w:szCs w:val="20"/>
          <w:lang w:eastAsia="es-ES"/>
        </w:rPr>
        <w:t>Se integra de la siguiente manera:</w:t>
      </w:r>
    </w:p>
    <w:tbl>
      <w:tblPr>
        <w:tblW w:w="11340" w:type="dxa"/>
        <w:tblInd w:w="55" w:type="dxa"/>
        <w:tblCellMar>
          <w:left w:w="70" w:type="dxa"/>
          <w:right w:w="70" w:type="dxa"/>
        </w:tblCellMar>
        <w:tblLook w:val="04A0" w:firstRow="1" w:lastRow="0" w:firstColumn="1" w:lastColumn="0" w:noHBand="0" w:noVBand="1"/>
      </w:tblPr>
      <w:tblGrid>
        <w:gridCol w:w="6460"/>
        <w:gridCol w:w="2440"/>
        <w:gridCol w:w="2440"/>
      </w:tblGrid>
      <w:tr w:rsidR="00B65CF6" w:rsidRPr="00B65CF6" w:rsidTr="00B65CF6">
        <w:trPr>
          <w:trHeight w:hRule="exact" w:val="315"/>
        </w:trPr>
        <w:tc>
          <w:tcPr>
            <w:tcW w:w="646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B65CF6" w:rsidRPr="00B65CF6" w:rsidRDefault="00B65CF6" w:rsidP="00B65CF6">
            <w:pPr>
              <w:spacing w:after="0" w:line="240" w:lineRule="auto"/>
              <w:rPr>
                <w:rFonts w:ascii="Calibri" w:eastAsia="Times New Roman" w:hAnsi="Calibri" w:cs="Times New Roman"/>
                <w:b/>
                <w:bCs/>
                <w:color w:val="000000"/>
                <w:sz w:val="20"/>
                <w:szCs w:val="20"/>
                <w:lang w:val="es-MX" w:eastAsia="es-MX"/>
              </w:rPr>
            </w:pPr>
            <w:r w:rsidRPr="00B65CF6">
              <w:rPr>
                <w:rFonts w:ascii="Calibri" w:eastAsia="Times New Roman" w:hAnsi="Calibri" w:cs="Times New Roman"/>
                <w:b/>
                <w:bCs/>
                <w:color w:val="000000"/>
                <w:sz w:val="20"/>
                <w:szCs w:val="20"/>
                <w:lang w:val="en-US" w:eastAsia="es-MX"/>
              </w:rPr>
              <w:t>Concepto</w:t>
            </w:r>
          </w:p>
        </w:tc>
        <w:tc>
          <w:tcPr>
            <w:tcW w:w="2440" w:type="dxa"/>
            <w:tcBorders>
              <w:top w:val="single" w:sz="8" w:space="0" w:color="000000"/>
              <w:left w:val="nil"/>
              <w:bottom w:val="single" w:sz="8" w:space="0" w:color="000000"/>
              <w:right w:val="single" w:sz="8" w:space="0" w:color="000000"/>
            </w:tcBorders>
            <w:shd w:val="clear" w:color="auto" w:fill="auto"/>
            <w:vAlign w:val="center"/>
            <w:hideMark/>
          </w:tcPr>
          <w:p w:rsidR="00B65CF6" w:rsidRPr="00B65CF6" w:rsidRDefault="00B65CF6" w:rsidP="00B65CF6">
            <w:pPr>
              <w:spacing w:after="0" w:line="240" w:lineRule="auto"/>
              <w:jc w:val="center"/>
              <w:rPr>
                <w:rFonts w:ascii="Calibri" w:eastAsia="Times New Roman" w:hAnsi="Calibri" w:cs="Times New Roman"/>
                <w:b/>
                <w:bCs/>
                <w:color w:val="000000"/>
                <w:sz w:val="20"/>
                <w:szCs w:val="20"/>
                <w:lang w:val="es-MX" w:eastAsia="es-MX"/>
              </w:rPr>
            </w:pPr>
            <w:r w:rsidRPr="00B65CF6">
              <w:rPr>
                <w:rFonts w:ascii="Calibri" w:eastAsia="Times New Roman" w:hAnsi="Calibri" w:cs="Times New Roman"/>
                <w:b/>
                <w:bCs/>
                <w:color w:val="000000"/>
                <w:sz w:val="20"/>
                <w:szCs w:val="20"/>
                <w:lang w:val="en-US" w:eastAsia="es-MX"/>
              </w:rPr>
              <w:t>2017</w:t>
            </w:r>
          </w:p>
        </w:tc>
        <w:tc>
          <w:tcPr>
            <w:tcW w:w="2440" w:type="dxa"/>
            <w:tcBorders>
              <w:top w:val="single" w:sz="8" w:space="0" w:color="000000"/>
              <w:left w:val="nil"/>
              <w:bottom w:val="single" w:sz="8" w:space="0" w:color="000000"/>
              <w:right w:val="single" w:sz="8" w:space="0" w:color="000000"/>
            </w:tcBorders>
            <w:shd w:val="clear" w:color="auto" w:fill="auto"/>
            <w:vAlign w:val="center"/>
            <w:hideMark/>
          </w:tcPr>
          <w:p w:rsidR="00B65CF6" w:rsidRPr="00B65CF6" w:rsidRDefault="00B65CF6" w:rsidP="00B65CF6">
            <w:pPr>
              <w:spacing w:after="0" w:line="240" w:lineRule="auto"/>
              <w:jc w:val="center"/>
              <w:rPr>
                <w:rFonts w:ascii="Calibri" w:eastAsia="Times New Roman" w:hAnsi="Calibri" w:cs="Times New Roman"/>
                <w:b/>
                <w:bCs/>
                <w:color w:val="000000"/>
                <w:sz w:val="20"/>
                <w:szCs w:val="20"/>
                <w:lang w:val="es-MX" w:eastAsia="es-MX"/>
              </w:rPr>
            </w:pPr>
            <w:r w:rsidRPr="00B65CF6">
              <w:rPr>
                <w:rFonts w:ascii="Calibri" w:eastAsia="Times New Roman" w:hAnsi="Calibri" w:cs="Times New Roman"/>
                <w:b/>
                <w:bCs/>
                <w:color w:val="000000"/>
                <w:sz w:val="20"/>
                <w:szCs w:val="20"/>
                <w:lang w:val="en-US" w:eastAsia="es-MX"/>
              </w:rPr>
              <w:t>2016</w:t>
            </w:r>
          </w:p>
        </w:tc>
      </w:tr>
      <w:tr w:rsidR="00B65CF6" w:rsidRPr="00B65CF6" w:rsidTr="00B65CF6">
        <w:trPr>
          <w:trHeight w:hRule="exact" w:val="315"/>
        </w:trPr>
        <w:tc>
          <w:tcPr>
            <w:tcW w:w="6460" w:type="dxa"/>
            <w:tcBorders>
              <w:top w:val="nil"/>
              <w:left w:val="single" w:sz="8" w:space="0" w:color="000000"/>
              <w:bottom w:val="single" w:sz="8" w:space="0" w:color="000000"/>
              <w:right w:val="single" w:sz="8" w:space="0" w:color="000000"/>
            </w:tcBorders>
            <w:shd w:val="clear" w:color="auto" w:fill="auto"/>
            <w:vAlign w:val="center"/>
            <w:hideMark/>
          </w:tcPr>
          <w:p w:rsidR="00B65CF6" w:rsidRPr="00B65CF6" w:rsidRDefault="00B65CF6" w:rsidP="00B65CF6">
            <w:pPr>
              <w:spacing w:after="0" w:line="240" w:lineRule="auto"/>
              <w:rPr>
                <w:rFonts w:ascii="Calibri" w:eastAsia="Times New Roman" w:hAnsi="Calibri" w:cs="Times New Roman"/>
                <w:color w:val="000000"/>
                <w:sz w:val="20"/>
                <w:szCs w:val="20"/>
                <w:lang w:val="es-MX" w:eastAsia="es-MX"/>
              </w:rPr>
            </w:pPr>
            <w:r w:rsidRPr="00B65CF6">
              <w:rPr>
                <w:rFonts w:ascii="Calibri" w:eastAsia="Times New Roman" w:hAnsi="Calibri" w:cs="Times New Roman"/>
                <w:color w:val="000000"/>
                <w:sz w:val="20"/>
                <w:szCs w:val="20"/>
                <w:lang w:val="en-US" w:eastAsia="es-MX"/>
              </w:rPr>
              <w:t>Terrenos</w:t>
            </w:r>
          </w:p>
        </w:tc>
        <w:tc>
          <w:tcPr>
            <w:tcW w:w="2440" w:type="dxa"/>
            <w:tcBorders>
              <w:top w:val="nil"/>
              <w:left w:val="nil"/>
              <w:bottom w:val="single" w:sz="8" w:space="0" w:color="000000"/>
              <w:right w:val="single" w:sz="8" w:space="0" w:color="000000"/>
            </w:tcBorders>
            <w:shd w:val="clear" w:color="auto" w:fill="auto"/>
            <w:vAlign w:val="center"/>
            <w:hideMark/>
          </w:tcPr>
          <w:p w:rsidR="00B65CF6" w:rsidRPr="00B65CF6" w:rsidRDefault="00B65CF6" w:rsidP="00B65CF6">
            <w:pPr>
              <w:spacing w:after="0" w:line="240" w:lineRule="auto"/>
              <w:jc w:val="right"/>
              <w:rPr>
                <w:rFonts w:ascii="Calibri" w:eastAsia="Times New Roman" w:hAnsi="Calibri" w:cs="Times New Roman"/>
                <w:color w:val="000000"/>
                <w:sz w:val="20"/>
                <w:szCs w:val="20"/>
                <w:lang w:val="es-MX" w:eastAsia="es-MX"/>
              </w:rPr>
            </w:pPr>
            <w:r w:rsidRPr="00B65CF6">
              <w:rPr>
                <w:rFonts w:ascii="Calibri" w:eastAsia="Arial" w:hAnsi="Calibri" w:cs="Times New Roman"/>
                <w:color w:val="000000"/>
                <w:sz w:val="20"/>
                <w:szCs w:val="20"/>
                <w:lang w:val="en-US" w:eastAsia="es-MX"/>
              </w:rPr>
              <w:t>$0.00</w:t>
            </w:r>
          </w:p>
        </w:tc>
        <w:tc>
          <w:tcPr>
            <w:tcW w:w="2440" w:type="dxa"/>
            <w:tcBorders>
              <w:top w:val="nil"/>
              <w:left w:val="nil"/>
              <w:bottom w:val="single" w:sz="8" w:space="0" w:color="000000"/>
              <w:right w:val="single" w:sz="8" w:space="0" w:color="000000"/>
            </w:tcBorders>
            <w:shd w:val="clear" w:color="auto" w:fill="auto"/>
            <w:vAlign w:val="center"/>
            <w:hideMark/>
          </w:tcPr>
          <w:p w:rsidR="00B65CF6" w:rsidRPr="00B65CF6" w:rsidRDefault="00B65CF6" w:rsidP="00B65CF6">
            <w:pPr>
              <w:spacing w:after="0" w:line="240" w:lineRule="auto"/>
              <w:jc w:val="right"/>
              <w:rPr>
                <w:rFonts w:ascii="Calibri" w:eastAsia="Times New Roman" w:hAnsi="Calibri" w:cs="Times New Roman"/>
                <w:color w:val="000000"/>
                <w:sz w:val="20"/>
                <w:szCs w:val="20"/>
                <w:lang w:val="es-MX" w:eastAsia="es-MX"/>
              </w:rPr>
            </w:pPr>
            <w:r w:rsidRPr="00B65CF6">
              <w:rPr>
                <w:rFonts w:ascii="Calibri" w:eastAsia="Arial" w:hAnsi="Calibri" w:cs="Times New Roman"/>
                <w:color w:val="000000"/>
                <w:sz w:val="20"/>
                <w:szCs w:val="20"/>
                <w:lang w:val="en-US" w:eastAsia="es-MX"/>
              </w:rPr>
              <w:t>$0.00</w:t>
            </w:r>
          </w:p>
        </w:tc>
      </w:tr>
      <w:tr w:rsidR="00B65CF6" w:rsidRPr="00B65CF6" w:rsidTr="00B65CF6">
        <w:trPr>
          <w:trHeight w:hRule="exact" w:val="315"/>
        </w:trPr>
        <w:tc>
          <w:tcPr>
            <w:tcW w:w="6460" w:type="dxa"/>
            <w:tcBorders>
              <w:top w:val="nil"/>
              <w:left w:val="single" w:sz="8" w:space="0" w:color="000000"/>
              <w:bottom w:val="single" w:sz="8" w:space="0" w:color="000000"/>
              <w:right w:val="single" w:sz="8" w:space="0" w:color="000000"/>
            </w:tcBorders>
            <w:shd w:val="clear" w:color="auto" w:fill="auto"/>
            <w:vAlign w:val="center"/>
            <w:hideMark/>
          </w:tcPr>
          <w:p w:rsidR="00B65CF6" w:rsidRPr="00B65CF6" w:rsidRDefault="00B65CF6" w:rsidP="00B65CF6">
            <w:pPr>
              <w:spacing w:after="0" w:line="240" w:lineRule="auto"/>
              <w:rPr>
                <w:rFonts w:ascii="Calibri" w:eastAsia="Times New Roman" w:hAnsi="Calibri" w:cs="Times New Roman"/>
                <w:color w:val="000000"/>
                <w:sz w:val="20"/>
                <w:szCs w:val="20"/>
                <w:lang w:val="es-MX" w:eastAsia="es-MX"/>
              </w:rPr>
            </w:pPr>
            <w:r w:rsidRPr="00B65CF6">
              <w:rPr>
                <w:rFonts w:ascii="Calibri" w:eastAsia="Arial" w:hAnsi="Calibri" w:cs="Times New Roman"/>
                <w:color w:val="000000"/>
                <w:sz w:val="20"/>
                <w:szCs w:val="20"/>
                <w:lang w:val="en-US" w:eastAsia="es-MX"/>
              </w:rPr>
              <w:t>OTROS BIENES INMUEBLES</w:t>
            </w:r>
          </w:p>
        </w:tc>
        <w:tc>
          <w:tcPr>
            <w:tcW w:w="2440" w:type="dxa"/>
            <w:tcBorders>
              <w:top w:val="nil"/>
              <w:left w:val="nil"/>
              <w:bottom w:val="single" w:sz="8" w:space="0" w:color="000000"/>
              <w:right w:val="single" w:sz="8" w:space="0" w:color="000000"/>
            </w:tcBorders>
            <w:shd w:val="clear" w:color="auto" w:fill="auto"/>
            <w:vAlign w:val="center"/>
            <w:hideMark/>
          </w:tcPr>
          <w:p w:rsidR="00B65CF6" w:rsidRPr="00B65CF6" w:rsidRDefault="00B65CF6" w:rsidP="00B65CF6">
            <w:pPr>
              <w:spacing w:after="0" w:line="240" w:lineRule="auto"/>
              <w:jc w:val="right"/>
              <w:rPr>
                <w:rFonts w:ascii="Calibri" w:eastAsia="Times New Roman" w:hAnsi="Calibri" w:cs="Times New Roman"/>
                <w:color w:val="000000"/>
                <w:sz w:val="20"/>
                <w:szCs w:val="20"/>
                <w:lang w:val="es-MX" w:eastAsia="es-MX"/>
              </w:rPr>
            </w:pPr>
            <w:r w:rsidRPr="00B65CF6">
              <w:rPr>
                <w:rFonts w:ascii="Calibri" w:eastAsia="Arial" w:hAnsi="Calibri" w:cs="Times New Roman"/>
                <w:color w:val="000000"/>
                <w:sz w:val="20"/>
                <w:szCs w:val="20"/>
                <w:lang w:val="en-US" w:eastAsia="es-MX"/>
              </w:rPr>
              <w:t>$0.00</w:t>
            </w:r>
          </w:p>
        </w:tc>
        <w:tc>
          <w:tcPr>
            <w:tcW w:w="2440" w:type="dxa"/>
            <w:tcBorders>
              <w:top w:val="nil"/>
              <w:left w:val="nil"/>
              <w:bottom w:val="single" w:sz="8" w:space="0" w:color="000000"/>
              <w:right w:val="single" w:sz="8" w:space="0" w:color="000000"/>
            </w:tcBorders>
            <w:shd w:val="clear" w:color="auto" w:fill="auto"/>
            <w:vAlign w:val="center"/>
            <w:hideMark/>
          </w:tcPr>
          <w:p w:rsidR="00B65CF6" w:rsidRPr="00B65CF6" w:rsidRDefault="00B65CF6" w:rsidP="00B65CF6">
            <w:pPr>
              <w:spacing w:after="0" w:line="240" w:lineRule="auto"/>
              <w:jc w:val="right"/>
              <w:rPr>
                <w:rFonts w:ascii="Calibri" w:eastAsia="Times New Roman" w:hAnsi="Calibri" w:cs="Times New Roman"/>
                <w:color w:val="000000"/>
                <w:sz w:val="20"/>
                <w:szCs w:val="20"/>
                <w:lang w:val="es-MX" w:eastAsia="es-MX"/>
              </w:rPr>
            </w:pPr>
            <w:r w:rsidRPr="00B65CF6">
              <w:rPr>
                <w:rFonts w:ascii="Calibri" w:eastAsia="Arial" w:hAnsi="Calibri" w:cs="Times New Roman"/>
                <w:color w:val="000000"/>
                <w:sz w:val="20"/>
                <w:szCs w:val="20"/>
                <w:lang w:val="en-US" w:eastAsia="es-MX"/>
              </w:rPr>
              <w:t>$0.00</w:t>
            </w:r>
          </w:p>
        </w:tc>
      </w:tr>
      <w:tr w:rsidR="00B65CF6" w:rsidRPr="00B65CF6" w:rsidTr="00B65CF6">
        <w:trPr>
          <w:trHeight w:hRule="exact" w:val="315"/>
        </w:trPr>
        <w:tc>
          <w:tcPr>
            <w:tcW w:w="6460" w:type="dxa"/>
            <w:tcBorders>
              <w:top w:val="nil"/>
              <w:left w:val="single" w:sz="8" w:space="0" w:color="000000"/>
              <w:bottom w:val="single" w:sz="8" w:space="0" w:color="000000"/>
              <w:right w:val="single" w:sz="8" w:space="0" w:color="000000"/>
            </w:tcBorders>
            <w:shd w:val="clear" w:color="auto" w:fill="auto"/>
            <w:vAlign w:val="center"/>
            <w:hideMark/>
          </w:tcPr>
          <w:p w:rsidR="00B65CF6" w:rsidRPr="00B65CF6" w:rsidRDefault="00B65CF6" w:rsidP="00B65CF6">
            <w:pPr>
              <w:spacing w:after="0" w:line="240" w:lineRule="auto"/>
              <w:jc w:val="right"/>
              <w:rPr>
                <w:rFonts w:ascii="Calibri" w:eastAsia="Times New Roman" w:hAnsi="Calibri" w:cs="Times New Roman"/>
                <w:b/>
                <w:bCs/>
                <w:color w:val="000000"/>
                <w:sz w:val="20"/>
                <w:szCs w:val="20"/>
                <w:lang w:val="es-MX" w:eastAsia="es-MX"/>
              </w:rPr>
            </w:pPr>
            <w:r w:rsidRPr="00B65CF6">
              <w:rPr>
                <w:rFonts w:ascii="Calibri" w:eastAsia="Times New Roman" w:hAnsi="Calibri" w:cs="Times New Roman"/>
                <w:b/>
                <w:bCs/>
                <w:color w:val="000000"/>
                <w:sz w:val="20"/>
                <w:szCs w:val="20"/>
                <w:lang w:val="es-MX" w:eastAsia="es-MX"/>
              </w:rPr>
              <w:t>Subtotal Bienes Inmuebles, Infraestructura y Construcciones en Proceso</w:t>
            </w:r>
          </w:p>
        </w:tc>
        <w:tc>
          <w:tcPr>
            <w:tcW w:w="2440" w:type="dxa"/>
            <w:tcBorders>
              <w:top w:val="nil"/>
              <w:left w:val="nil"/>
              <w:bottom w:val="single" w:sz="8" w:space="0" w:color="000000"/>
              <w:right w:val="single" w:sz="8" w:space="0" w:color="000000"/>
            </w:tcBorders>
            <w:shd w:val="clear" w:color="auto" w:fill="auto"/>
            <w:vAlign w:val="center"/>
            <w:hideMark/>
          </w:tcPr>
          <w:p w:rsidR="00B65CF6" w:rsidRPr="00B65CF6" w:rsidRDefault="00B65CF6" w:rsidP="00B65CF6">
            <w:pPr>
              <w:spacing w:after="0" w:line="240" w:lineRule="auto"/>
              <w:jc w:val="right"/>
              <w:rPr>
                <w:rFonts w:ascii="Calibri" w:eastAsia="Times New Roman" w:hAnsi="Calibri" w:cs="Times New Roman"/>
                <w:b/>
                <w:bCs/>
                <w:color w:val="000000"/>
                <w:sz w:val="20"/>
                <w:szCs w:val="20"/>
                <w:lang w:val="es-MX" w:eastAsia="es-MX"/>
              </w:rPr>
            </w:pPr>
            <w:r w:rsidRPr="00B65CF6">
              <w:rPr>
                <w:rFonts w:ascii="Calibri" w:eastAsia="Times New Roman" w:hAnsi="Calibri" w:cs="Times New Roman"/>
                <w:b/>
                <w:bCs/>
                <w:color w:val="000000"/>
                <w:sz w:val="20"/>
                <w:szCs w:val="20"/>
                <w:lang w:val="en-US" w:eastAsia="es-MX"/>
              </w:rPr>
              <w:t>0.00</w:t>
            </w:r>
          </w:p>
        </w:tc>
        <w:tc>
          <w:tcPr>
            <w:tcW w:w="2440" w:type="dxa"/>
            <w:tcBorders>
              <w:top w:val="nil"/>
              <w:left w:val="nil"/>
              <w:bottom w:val="single" w:sz="8" w:space="0" w:color="000000"/>
              <w:right w:val="single" w:sz="8" w:space="0" w:color="000000"/>
            </w:tcBorders>
            <w:shd w:val="clear" w:color="auto" w:fill="auto"/>
            <w:vAlign w:val="center"/>
            <w:hideMark/>
          </w:tcPr>
          <w:p w:rsidR="00B65CF6" w:rsidRPr="00B65CF6" w:rsidRDefault="00B65CF6" w:rsidP="00B65CF6">
            <w:pPr>
              <w:spacing w:after="0" w:line="240" w:lineRule="auto"/>
              <w:jc w:val="right"/>
              <w:rPr>
                <w:rFonts w:ascii="Calibri" w:eastAsia="Times New Roman" w:hAnsi="Calibri" w:cs="Times New Roman"/>
                <w:b/>
                <w:bCs/>
                <w:color w:val="000000"/>
                <w:sz w:val="20"/>
                <w:szCs w:val="20"/>
                <w:lang w:val="es-MX" w:eastAsia="es-MX"/>
              </w:rPr>
            </w:pPr>
            <w:r w:rsidRPr="00B65CF6">
              <w:rPr>
                <w:rFonts w:ascii="Calibri" w:eastAsia="Times New Roman" w:hAnsi="Calibri" w:cs="Times New Roman"/>
                <w:b/>
                <w:bCs/>
                <w:color w:val="000000"/>
                <w:sz w:val="20"/>
                <w:szCs w:val="20"/>
                <w:lang w:val="en-US" w:eastAsia="es-MX"/>
              </w:rPr>
              <w:t>0.00</w:t>
            </w:r>
          </w:p>
        </w:tc>
      </w:tr>
    </w:tbl>
    <w:p w:rsidR="00291207" w:rsidRDefault="00291207" w:rsidP="00291207">
      <w:pPr>
        <w:rPr>
          <w:rFonts w:eastAsia="Times New Roman" w:cs="Arial"/>
          <w:b/>
          <w:sz w:val="20"/>
          <w:szCs w:val="20"/>
          <w:lang w:eastAsia="es-ES"/>
        </w:rPr>
      </w:pPr>
    </w:p>
    <w:p w:rsidR="00B65CF6" w:rsidRDefault="00B65CF6" w:rsidP="00291207">
      <w:pPr>
        <w:rPr>
          <w:rFonts w:eastAsia="Times New Roman" w:cs="Arial"/>
          <w:b/>
          <w:sz w:val="20"/>
          <w:szCs w:val="20"/>
          <w:lang w:eastAsia="es-ES"/>
        </w:rPr>
      </w:pPr>
    </w:p>
    <w:p w:rsidR="00B65CF6" w:rsidRDefault="00B65CF6" w:rsidP="00291207">
      <w:pPr>
        <w:rPr>
          <w:rFonts w:eastAsia="Times New Roman" w:cs="Arial"/>
          <w:b/>
          <w:sz w:val="20"/>
          <w:szCs w:val="20"/>
          <w:lang w:eastAsia="es-ES"/>
        </w:rPr>
      </w:pPr>
    </w:p>
    <w:p w:rsidR="00B65CF6" w:rsidRDefault="00B65CF6" w:rsidP="00291207">
      <w:pPr>
        <w:rPr>
          <w:rFonts w:eastAsia="Times New Roman" w:cs="Arial"/>
          <w:b/>
          <w:sz w:val="20"/>
          <w:szCs w:val="20"/>
          <w:lang w:eastAsia="es-ES"/>
        </w:rPr>
      </w:pPr>
      <w:r w:rsidRPr="00B65CF6">
        <w:rPr>
          <w:rFonts w:eastAsia="Times New Roman" w:cs="Arial"/>
          <w:b/>
          <w:sz w:val="20"/>
          <w:szCs w:val="20"/>
          <w:lang w:eastAsia="es-ES"/>
        </w:rPr>
        <w:lastRenderedPageBreak/>
        <w:t>Bienes Muebles, Intangibles y Depreciaciones</w:t>
      </w:r>
    </w:p>
    <w:p w:rsidR="00B65CF6" w:rsidRPr="00B65CF6" w:rsidRDefault="00B65CF6" w:rsidP="00291207">
      <w:pPr>
        <w:rPr>
          <w:rFonts w:eastAsia="Times New Roman" w:cs="Arial"/>
          <w:sz w:val="20"/>
          <w:szCs w:val="20"/>
          <w:lang w:eastAsia="es-ES"/>
        </w:rPr>
      </w:pPr>
      <w:r w:rsidRPr="00B65CF6">
        <w:rPr>
          <w:rFonts w:eastAsia="Times New Roman" w:cs="Arial"/>
          <w:sz w:val="20"/>
          <w:szCs w:val="20"/>
          <w:lang w:eastAsia="es-ES"/>
        </w:rPr>
        <w:t>Se integras de la siguiente manera:</w:t>
      </w:r>
    </w:p>
    <w:tbl>
      <w:tblPr>
        <w:tblpPr w:leftFromText="141" w:rightFromText="141" w:vertAnchor="text" w:horzAnchor="page" w:tblpX="1491" w:tblpY="345"/>
        <w:tblW w:w="12060" w:type="dxa"/>
        <w:tblCellMar>
          <w:left w:w="70" w:type="dxa"/>
          <w:right w:w="70" w:type="dxa"/>
        </w:tblCellMar>
        <w:tblLook w:val="04A0" w:firstRow="1" w:lastRow="0" w:firstColumn="1" w:lastColumn="0" w:noHBand="0" w:noVBand="1"/>
      </w:tblPr>
      <w:tblGrid>
        <w:gridCol w:w="6870"/>
        <w:gridCol w:w="2595"/>
        <w:gridCol w:w="2595"/>
      </w:tblGrid>
      <w:tr w:rsidR="00B65CF6" w:rsidRPr="00B65CF6" w:rsidTr="00B65CF6">
        <w:trPr>
          <w:trHeight w:val="436"/>
        </w:trPr>
        <w:tc>
          <w:tcPr>
            <w:tcW w:w="6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B65CF6" w:rsidRPr="00B65CF6" w:rsidRDefault="00B65CF6" w:rsidP="00B65CF6">
            <w:pPr>
              <w:spacing w:after="0" w:line="240" w:lineRule="auto"/>
              <w:ind w:firstLineChars="700" w:firstLine="1405"/>
              <w:rPr>
                <w:rFonts w:ascii="Calibri" w:eastAsia="Times New Roman" w:hAnsi="Calibri" w:cs="Times New Roman"/>
                <w:b/>
                <w:bCs/>
                <w:color w:val="000000"/>
                <w:sz w:val="20"/>
                <w:szCs w:val="20"/>
                <w:lang w:val="es-MX" w:eastAsia="es-MX"/>
              </w:rPr>
            </w:pPr>
            <w:r w:rsidRPr="00B65CF6">
              <w:rPr>
                <w:rFonts w:ascii="Calibri" w:eastAsia="Times New Roman" w:hAnsi="Calibri" w:cs="Times New Roman"/>
                <w:b/>
                <w:bCs/>
                <w:color w:val="000000"/>
                <w:sz w:val="20"/>
                <w:szCs w:val="20"/>
                <w:lang w:val="en-US" w:eastAsia="es-MX"/>
              </w:rPr>
              <w:t>Concepto</w:t>
            </w:r>
          </w:p>
        </w:tc>
        <w:tc>
          <w:tcPr>
            <w:tcW w:w="2595" w:type="dxa"/>
            <w:tcBorders>
              <w:top w:val="single" w:sz="8" w:space="0" w:color="auto"/>
              <w:left w:val="nil"/>
              <w:bottom w:val="single" w:sz="8" w:space="0" w:color="auto"/>
              <w:right w:val="nil"/>
            </w:tcBorders>
            <w:shd w:val="clear" w:color="auto" w:fill="auto"/>
            <w:noWrap/>
            <w:vAlign w:val="center"/>
            <w:hideMark/>
          </w:tcPr>
          <w:p w:rsidR="00B65CF6" w:rsidRPr="00B65CF6" w:rsidRDefault="00B65CF6" w:rsidP="00B65CF6">
            <w:pPr>
              <w:spacing w:after="0" w:line="240" w:lineRule="auto"/>
              <w:ind w:firstLineChars="700" w:firstLine="1405"/>
              <w:rPr>
                <w:rFonts w:ascii="Calibri" w:eastAsia="Times New Roman" w:hAnsi="Calibri" w:cs="Times New Roman"/>
                <w:b/>
                <w:bCs/>
                <w:color w:val="000000"/>
                <w:sz w:val="20"/>
                <w:szCs w:val="20"/>
                <w:lang w:val="es-MX" w:eastAsia="es-MX"/>
              </w:rPr>
            </w:pPr>
            <w:r w:rsidRPr="00B65CF6">
              <w:rPr>
                <w:rFonts w:ascii="Calibri" w:eastAsia="Times New Roman" w:hAnsi="Calibri" w:cs="Times New Roman"/>
                <w:b/>
                <w:bCs/>
                <w:color w:val="000000"/>
                <w:sz w:val="20"/>
                <w:szCs w:val="20"/>
                <w:lang w:val="es-MX" w:eastAsia="es-MX"/>
              </w:rPr>
              <w:t>2017</w:t>
            </w:r>
          </w:p>
        </w:tc>
        <w:tc>
          <w:tcPr>
            <w:tcW w:w="259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B65CF6" w:rsidRPr="00B65CF6" w:rsidRDefault="00B65CF6" w:rsidP="00B65CF6">
            <w:pPr>
              <w:spacing w:after="0" w:line="240" w:lineRule="auto"/>
              <w:ind w:firstLineChars="700" w:firstLine="1405"/>
              <w:rPr>
                <w:rFonts w:ascii="Calibri" w:eastAsia="Times New Roman" w:hAnsi="Calibri" w:cs="Times New Roman"/>
                <w:b/>
                <w:bCs/>
                <w:color w:val="000000"/>
                <w:sz w:val="20"/>
                <w:szCs w:val="20"/>
                <w:lang w:val="es-MX" w:eastAsia="es-MX"/>
              </w:rPr>
            </w:pPr>
            <w:r w:rsidRPr="00B65CF6">
              <w:rPr>
                <w:rFonts w:ascii="Calibri" w:eastAsia="Times New Roman" w:hAnsi="Calibri" w:cs="Times New Roman"/>
                <w:b/>
                <w:bCs/>
                <w:color w:val="000000"/>
                <w:sz w:val="20"/>
                <w:szCs w:val="20"/>
                <w:lang w:val="es-MX" w:eastAsia="es-MX"/>
              </w:rPr>
              <w:t>2016</w:t>
            </w:r>
          </w:p>
        </w:tc>
      </w:tr>
      <w:tr w:rsidR="00B65CF6" w:rsidRPr="00B65CF6" w:rsidTr="00B65CF6">
        <w:trPr>
          <w:trHeight w:val="436"/>
        </w:trPr>
        <w:tc>
          <w:tcPr>
            <w:tcW w:w="6870" w:type="dxa"/>
            <w:tcBorders>
              <w:top w:val="nil"/>
              <w:left w:val="nil"/>
              <w:bottom w:val="nil"/>
              <w:right w:val="nil"/>
            </w:tcBorders>
            <w:shd w:val="clear" w:color="auto" w:fill="auto"/>
            <w:noWrap/>
            <w:vAlign w:val="center"/>
            <w:hideMark/>
          </w:tcPr>
          <w:p w:rsidR="00B65CF6" w:rsidRPr="00B65CF6" w:rsidRDefault="00B65CF6" w:rsidP="00B65CF6">
            <w:pPr>
              <w:spacing w:after="0" w:line="240" w:lineRule="auto"/>
              <w:rPr>
                <w:rFonts w:ascii="Calibri" w:eastAsia="Times New Roman" w:hAnsi="Calibri" w:cs="Times New Roman"/>
                <w:color w:val="000000"/>
                <w:sz w:val="20"/>
                <w:szCs w:val="20"/>
                <w:lang w:val="es-MX" w:eastAsia="es-MX"/>
              </w:rPr>
            </w:pPr>
          </w:p>
        </w:tc>
        <w:tc>
          <w:tcPr>
            <w:tcW w:w="2595" w:type="dxa"/>
            <w:tcBorders>
              <w:top w:val="nil"/>
              <w:left w:val="nil"/>
              <w:bottom w:val="nil"/>
              <w:right w:val="nil"/>
            </w:tcBorders>
            <w:shd w:val="clear" w:color="auto" w:fill="auto"/>
            <w:noWrap/>
            <w:vAlign w:val="bottom"/>
            <w:hideMark/>
          </w:tcPr>
          <w:p w:rsidR="00B65CF6" w:rsidRPr="00B65CF6" w:rsidRDefault="00B65CF6" w:rsidP="00B65CF6">
            <w:pPr>
              <w:spacing w:after="0" w:line="240" w:lineRule="auto"/>
              <w:rPr>
                <w:rFonts w:ascii="Calibri" w:eastAsia="Times New Roman" w:hAnsi="Calibri" w:cs="Times New Roman"/>
                <w:color w:val="000000"/>
                <w:sz w:val="20"/>
                <w:szCs w:val="20"/>
                <w:lang w:val="es-MX" w:eastAsia="es-MX"/>
              </w:rPr>
            </w:pPr>
          </w:p>
        </w:tc>
        <w:tc>
          <w:tcPr>
            <w:tcW w:w="2595" w:type="dxa"/>
            <w:tcBorders>
              <w:top w:val="nil"/>
              <w:left w:val="nil"/>
              <w:bottom w:val="nil"/>
              <w:right w:val="nil"/>
            </w:tcBorders>
            <w:shd w:val="clear" w:color="auto" w:fill="auto"/>
            <w:noWrap/>
            <w:vAlign w:val="bottom"/>
            <w:hideMark/>
          </w:tcPr>
          <w:p w:rsidR="00B65CF6" w:rsidRPr="00B65CF6" w:rsidRDefault="00B65CF6" w:rsidP="00B65CF6">
            <w:pPr>
              <w:spacing w:after="0" w:line="240" w:lineRule="auto"/>
              <w:rPr>
                <w:rFonts w:ascii="Calibri" w:eastAsia="Times New Roman" w:hAnsi="Calibri" w:cs="Times New Roman"/>
                <w:color w:val="000000"/>
                <w:sz w:val="20"/>
                <w:szCs w:val="20"/>
                <w:lang w:val="es-MX" w:eastAsia="es-MX"/>
              </w:rPr>
            </w:pPr>
          </w:p>
        </w:tc>
      </w:tr>
      <w:tr w:rsidR="00B65CF6" w:rsidRPr="00B65CF6" w:rsidTr="00B65CF6">
        <w:trPr>
          <w:trHeight w:hRule="exact" w:val="436"/>
        </w:trPr>
        <w:tc>
          <w:tcPr>
            <w:tcW w:w="687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B65CF6" w:rsidRPr="00B65CF6" w:rsidRDefault="00B65CF6" w:rsidP="00B65CF6">
            <w:pPr>
              <w:spacing w:after="0" w:line="240" w:lineRule="auto"/>
              <w:rPr>
                <w:rFonts w:ascii="Calibri" w:eastAsia="Times New Roman" w:hAnsi="Calibri" w:cs="Times New Roman"/>
                <w:color w:val="000000"/>
                <w:sz w:val="20"/>
                <w:szCs w:val="20"/>
                <w:lang w:val="es-MX" w:eastAsia="es-MX"/>
              </w:rPr>
            </w:pPr>
            <w:r w:rsidRPr="00B65CF6">
              <w:rPr>
                <w:rFonts w:ascii="Calibri" w:eastAsia="Times New Roman" w:hAnsi="Calibri" w:cs="Times New Roman"/>
                <w:color w:val="000000"/>
                <w:sz w:val="20"/>
                <w:szCs w:val="20"/>
                <w:lang w:val="es-MX" w:eastAsia="es-MX"/>
              </w:rPr>
              <w:t>Mobiliario y Equipo de Administración</w:t>
            </w:r>
          </w:p>
        </w:tc>
        <w:tc>
          <w:tcPr>
            <w:tcW w:w="2595" w:type="dxa"/>
            <w:tcBorders>
              <w:top w:val="single" w:sz="8" w:space="0" w:color="000000"/>
              <w:left w:val="nil"/>
              <w:bottom w:val="single" w:sz="8" w:space="0" w:color="000000"/>
              <w:right w:val="single" w:sz="8" w:space="0" w:color="000000"/>
            </w:tcBorders>
            <w:shd w:val="clear" w:color="auto" w:fill="auto"/>
            <w:vAlign w:val="center"/>
            <w:hideMark/>
          </w:tcPr>
          <w:p w:rsidR="00B65CF6" w:rsidRPr="00B65CF6" w:rsidRDefault="00B65CF6" w:rsidP="00B65CF6">
            <w:pPr>
              <w:spacing w:after="0" w:line="240" w:lineRule="auto"/>
              <w:jc w:val="right"/>
              <w:rPr>
                <w:rFonts w:ascii="Calibri" w:eastAsia="Times New Roman" w:hAnsi="Calibri" w:cs="Times New Roman"/>
                <w:color w:val="000000"/>
                <w:sz w:val="20"/>
                <w:szCs w:val="20"/>
                <w:lang w:val="es-MX" w:eastAsia="es-MX"/>
              </w:rPr>
            </w:pPr>
            <w:r w:rsidRPr="00B65CF6">
              <w:rPr>
                <w:rFonts w:ascii="Calibri" w:eastAsia="Arial" w:hAnsi="Calibri" w:cs="Times New Roman"/>
                <w:color w:val="000000"/>
                <w:sz w:val="20"/>
                <w:szCs w:val="20"/>
                <w:lang w:val="en-US" w:eastAsia="es-MX"/>
              </w:rPr>
              <w:t>$1,457,556.72</w:t>
            </w:r>
          </w:p>
        </w:tc>
        <w:tc>
          <w:tcPr>
            <w:tcW w:w="2595" w:type="dxa"/>
            <w:tcBorders>
              <w:top w:val="single" w:sz="8" w:space="0" w:color="000000"/>
              <w:left w:val="nil"/>
              <w:bottom w:val="single" w:sz="8" w:space="0" w:color="000000"/>
              <w:right w:val="single" w:sz="8" w:space="0" w:color="000000"/>
            </w:tcBorders>
            <w:shd w:val="clear" w:color="auto" w:fill="auto"/>
            <w:vAlign w:val="center"/>
            <w:hideMark/>
          </w:tcPr>
          <w:p w:rsidR="00B65CF6" w:rsidRPr="00B65CF6" w:rsidRDefault="00B65CF6" w:rsidP="00B65CF6">
            <w:pPr>
              <w:spacing w:after="0" w:line="240" w:lineRule="auto"/>
              <w:jc w:val="right"/>
              <w:rPr>
                <w:rFonts w:ascii="Calibri" w:eastAsia="Times New Roman" w:hAnsi="Calibri" w:cs="Times New Roman"/>
                <w:color w:val="000000"/>
                <w:sz w:val="20"/>
                <w:szCs w:val="20"/>
                <w:lang w:val="es-MX" w:eastAsia="es-MX"/>
              </w:rPr>
            </w:pPr>
            <w:r w:rsidRPr="00B65CF6">
              <w:rPr>
                <w:rFonts w:ascii="Calibri" w:eastAsia="Arial" w:hAnsi="Calibri" w:cs="Times New Roman"/>
                <w:color w:val="000000"/>
                <w:sz w:val="20"/>
                <w:szCs w:val="20"/>
                <w:lang w:val="en-US" w:eastAsia="es-MX"/>
              </w:rPr>
              <w:t>$1,235,579.59</w:t>
            </w:r>
          </w:p>
        </w:tc>
      </w:tr>
      <w:tr w:rsidR="00B65CF6" w:rsidRPr="00B65CF6" w:rsidTr="00B65CF6">
        <w:trPr>
          <w:trHeight w:hRule="exact" w:val="436"/>
        </w:trPr>
        <w:tc>
          <w:tcPr>
            <w:tcW w:w="6870" w:type="dxa"/>
            <w:tcBorders>
              <w:top w:val="nil"/>
              <w:left w:val="single" w:sz="8" w:space="0" w:color="000000"/>
              <w:bottom w:val="single" w:sz="8" w:space="0" w:color="000000"/>
              <w:right w:val="single" w:sz="8" w:space="0" w:color="000000"/>
            </w:tcBorders>
            <w:shd w:val="clear" w:color="auto" w:fill="auto"/>
            <w:vAlign w:val="center"/>
            <w:hideMark/>
          </w:tcPr>
          <w:p w:rsidR="00B65CF6" w:rsidRPr="00B65CF6" w:rsidRDefault="00B65CF6" w:rsidP="00B65CF6">
            <w:pPr>
              <w:spacing w:after="0" w:line="240" w:lineRule="auto"/>
              <w:rPr>
                <w:rFonts w:ascii="Calibri" w:eastAsia="Times New Roman" w:hAnsi="Calibri" w:cs="Times New Roman"/>
                <w:color w:val="000000"/>
                <w:sz w:val="20"/>
                <w:szCs w:val="20"/>
                <w:lang w:val="es-MX" w:eastAsia="es-MX"/>
              </w:rPr>
            </w:pPr>
            <w:r w:rsidRPr="00B65CF6">
              <w:rPr>
                <w:rFonts w:ascii="Calibri" w:eastAsia="Times New Roman" w:hAnsi="Calibri" w:cs="Times New Roman"/>
                <w:color w:val="000000"/>
                <w:sz w:val="20"/>
                <w:szCs w:val="20"/>
                <w:lang w:val="es-MX" w:eastAsia="es-MX"/>
              </w:rPr>
              <w:t>Mobiliario y Equipo Educacional y Recreativo</w:t>
            </w:r>
          </w:p>
        </w:tc>
        <w:tc>
          <w:tcPr>
            <w:tcW w:w="2595" w:type="dxa"/>
            <w:tcBorders>
              <w:top w:val="nil"/>
              <w:left w:val="nil"/>
              <w:bottom w:val="single" w:sz="8" w:space="0" w:color="000000"/>
              <w:right w:val="single" w:sz="8" w:space="0" w:color="000000"/>
            </w:tcBorders>
            <w:shd w:val="clear" w:color="auto" w:fill="auto"/>
            <w:vAlign w:val="center"/>
            <w:hideMark/>
          </w:tcPr>
          <w:p w:rsidR="00B65CF6" w:rsidRPr="00B65CF6" w:rsidRDefault="00B65CF6" w:rsidP="00B65CF6">
            <w:pPr>
              <w:spacing w:after="0" w:line="240" w:lineRule="auto"/>
              <w:jc w:val="right"/>
              <w:rPr>
                <w:rFonts w:ascii="Calibri" w:eastAsia="Times New Roman" w:hAnsi="Calibri" w:cs="Times New Roman"/>
                <w:color w:val="000000"/>
                <w:sz w:val="20"/>
                <w:szCs w:val="20"/>
                <w:lang w:val="es-MX" w:eastAsia="es-MX"/>
              </w:rPr>
            </w:pPr>
            <w:r w:rsidRPr="00B65CF6">
              <w:rPr>
                <w:rFonts w:ascii="Calibri" w:eastAsia="Arial" w:hAnsi="Calibri" w:cs="Times New Roman"/>
                <w:color w:val="000000"/>
                <w:sz w:val="20"/>
                <w:szCs w:val="20"/>
                <w:lang w:val="en-US" w:eastAsia="es-MX"/>
              </w:rPr>
              <w:t>$66,962.33</w:t>
            </w:r>
          </w:p>
        </w:tc>
        <w:tc>
          <w:tcPr>
            <w:tcW w:w="2595" w:type="dxa"/>
            <w:tcBorders>
              <w:top w:val="nil"/>
              <w:left w:val="nil"/>
              <w:bottom w:val="single" w:sz="8" w:space="0" w:color="000000"/>
              <w:right w:val="single" w:sz="8" w:space="0" w:color="000000"/>
            </w:tcBorders>
            <w:shd w:val="clear" w:color="auto" w:fill="auto"/>
            <w:vAlign w:val="center"/>
            <w:hideMark/>
          </w:tcPr>
          <w:p w:rsidR="00B65CF6" w:rsidRPr="00B65CF6" w:rsidRDefault="00B65CF6" w:rsidP="00B65CF6">
            <w:pPr>
              <w:spacing w:after="0" w:line="240" w:lineRule="auto"/>
              <w:jc w:val="right"/>
              <w:rPr>
                <w:rFonts w:ascii="Calibri" w:eastAsia="Times New Roman" w:hAnsi="Calibri" w:cs="Times New Roman"/>
                <w:color w:val="000000"/>
                <w:sz w:val="20"/>
                <w:szCs w:val="20"/>
                <w:lang w:val="es-MX" w:eastAsia="es-MX"/>
              </w:rPr>
            </w:pPr>
            <w:r w:rsidRPr="00B65CF6">
              <w:rPr>
                <w:rFonts w:ascii="Calibri" w:eastAsia="Arial" w:hAnsi="Calibri" w:cs="Times New Roman"/>
                <w:color w:val="000000"/>
                <w:sz w:val="20"/>
                <w:szCs w:val="20"/>
                <w:lang w:val="en-US" w:eastAsia="es-MX"/>
              </w:rPr>
              <w:t>$59,698.18</w:t>
            </w:r>
          </w:p>
        </w:tc>
      </w:tr>
      <w:tr w:rsidR="00B65CF6" w:rsidRPr="00B65CF6" w:rsidTr="00B65CF6">
        <w:trPr>
          <w:trHeight w:hRule="exact" w:val="436"/>
        </w:trPr>
        <w:tc>
          <w:tcPr>
            <w:tcW w:w="6870" w:type="dxa"/>
            <w:tcBorders>
              <w:top w:val="nil"/>
              <w:left w:val="single" w:sz="8" w:space="0" w:color="000000"/>
              <w:bottom w:val="single" w:sz="8" w:space="0" w:color="000000"/>
              <w:right w:val="single" w:sz="8" w:space="0" w:color="000000"/>
            </w:tcBorders>
            <w:shd w:val="clear" w:color="auto" w:fill="auto"/>
            <w:vAlign w:val="center"/>
            <w:hideMark/>
          </w:tcPr>
          <w:p w:rsidR="00B65CF6" w:rsidRPr="00B65CF6" w:rsidRDefault="00B65CF6" w:rsidP="00B65CF6">
            <w:pPr>
              <w:spacing w:after="0" w:line="240" w:lineRule="auto"/>
              <w:rPr>
                <w:rFonts w:ascii="Calibri" w:eastAsia="Times New Roman" w:hAnsi="Calibri" w:cs="Times New Roman"/>
                <w:color w:val="000000"/>
                <w:sz w:val="20"/>
                <w:szCs w:val="20"/>
                <w:lang w:val="es-MX" w:eastAsia="es-MX"/>
              </w:rPr>
            </w:pPr>
            <w:r w:rsidRPr="00B65CF6">
              <w:rPr>
                <w:rFonts w:ascii="Calibri" w:eastAsia="Times New Roman" w:hAnsi="Calibri" w:cs="Times New Roman"/>
                <w:color w:val="000000"/>
                <w:sz w:val="20"/>
                <w:szCs w:val="20"/>
                <w:lang w:val="es-MX" w:eastAsia="es-MX"/>
              </w:rPr>
              <w:t>VEHÍCULOS Y EQUIPO DE TRANSPORTE</w:t>
            </w:r>
          </w:p>
        </w:tc>
        <w:tc>
          <w:tcPr>
            <w:tcW w:w="2595" w:type="dxa"/>
            <w:tcBorders>
              <w:top w:val="nil"/>
              <w:left w:val="nil"/>
              <w:bottom w:val="single" w:sz="8" w:space="0" w:color="000000"/>
              <w:right w:val="single" w:sz="8" w:space="0" w:color="000000"/>
            </w:tcBorders>
            <w:shd w:val="clear" w:color="auto" w:fill="auto"/>
            <w:vAlign w:val="center"/>
            <w:hideMark/>
          </w:tcPr>
          <w:p w:rsidR="00B65CF6" w:rsidRPr="00B65CF6" w:rsidRDefault="00B65CF6" w:rsidP="00B65CF6">
            <w:pPr>
              <w:spacing w:after="0" w:line="240" w:lineRule="auto"/>
              <w:jc w:val="right"/>
              <w:rPr>
                <w:rFonts w:ascii="Calibri" w:eastAsia="Times New Roman" w:hAnsi="Calibri" w:cs="Times New Roman"/>
                <w:color w:val="000000"/>
                <w:sz w:val="20"/>
                <w:szCs w:val="20"/>
                <w:lang w:val="es-MX" w:eastAsia="es-MX"/>
              </w:rPr>
            </w:pPr>
            <w:r w:rsidRPr="00B65CF6">
              <w:rPr>
                <w:rFonts w:ascii="Calibri" w:eastAsia="Arial" w:hAnsi="Calibri" w:cs="Times New Roman"/>
                <w:color w:val="000000"/>
                <w:sz w:val="20"/>
                <w:szCs w:val="20"/>
                <w:lang w:val="en-US" w:eastAsia="es-MX"/>
              </w:rPr>
              <w:t>$0.00</w:t>
            </w:r>
          </w:p>
        </w:tc>
        <w:tc>
          <w:tcPr>
            <w:tcW w:w="2595" w:type="dxa"/>
            <w:tcBorders>
              <w:top w:val="nil"/>
              <w:left w:val="nil"/>
              <w:bottom w:val="single" w:sz="8" w:space="0" w:color="000000"/>
              <w:right w:val="single" w:sz="8" w:space="0" w:color="000000"/>
            </w:tcBorders>
            <w:shd w:val="clear" w:color="auto" w:fill="auto"/>
            <w:vAlign w:val="center"/>
            <w:hideMark/>
          </w:tcPr>
          <w:p w:rsidR="00B65CF6" w:rsidRPr="00B65CF6" w:rsidRDefault="00B65CF6" w:rsidP="00B65CF6">
            <w:pPr>
              <w:spacing w:after="0" w:line="240" w:lineRule="auto"/>
              <w:jc w:val="right"/>
              <w:rPr>
                <w:rFonts w:ascii="Calibri" w:eastAsia="Times New Roman" w:hAnsi="Calibri" w:cs="Times New Roman"/>
                <w:color w:val="000000"/>
                <w:sz w:val="20"/>
                <w:szCs w:val="20"/>
                <w:lang w:val="es-MX" w:eastAsia="es-MX"/>
              </w:rPr>
            </w:pPr>
            <w:r w:rsidRPr="00B65CF6">
              <w:rPr>
                <w:rFonts w:ascii="Calibri" w:eastAsia="Arial" w:hAnsi="Calibri" w:cs="Times New Roman"/>
                <w:color w:val="000000"/>
                <w:sz w:val="20"/>
                <w:szCs w:val="20"/>
                <w:lang w:val="en-US" w:eastAsia="es-MX"/>
              </w:rPr>
              <w:t>$0.00</w:t>
            </w:r>
          </w:p>
        </w:tc>
      </w:tr>
      <w:tr w:rsidR="00B65CF6" w:rsidRPr="00B65CF6" w:rsidTr="00B65CF6">
        <w:trPr>
          <w:trHeight w:hRule="exact" w:val="436"/>
        </w:trPr>
        <w:tc>
          <w:tcPr>
            <w:tcW w:w="6870" w:type="dxa"/>
            <w:tcBorders>
              <w:top w:val="nil"/>
              <w:left w:val="single" w:sz="8" w:space="0" w:color="000000"/>
              <w:bottom w:val="single" w:sz="8" w:space="0" w:color="000000"/>
              <w:right w:val="single" w:sz="8" w:space="0" w:color="000000"/>
            </w:tcBorders>
            <w:shd w:val="clear" w:color="auto" w:fill="auto"/>
            <w:vAlign w:val="center"/>
            <w:hideMark/>
          </w:tcPr>
          <w:p w:rsidR="00B65CF6" w:rsidRPr="00B65CF6" w:rsidRDefault="00B65CF6" w:rsidP="00B65CF6">
            <w:pPr>
              <w:spacing w:after="0" w:line="240" w:lineRule="auto"/>
              <w:rPr>
                <w:rFonts w:ascii="Calibri" w:eastAsia="Times New Roman" w:hAnsi="Calibri" w:cs="Times New Roman"/>
                <w:color w:val="000000"/>
                <w:sz w:val="20"/>
                <w:szCs w:val="20"/>
                <w:lang w:val="es-MX" w:eastAsia="es-MX"/>
              </w:rPr>
            </w:pPr>
            <w:r w:rsidRPr="00B65CF6">
              <w:rPr>
                <w:rFonts w:ascii="Calibri" w:eastAsia="Times New Roman" w:hAnsi="Calibri" w:cs="Times New Roman"/>
                <w:color w:val="000000"/>
                <w:sz w:val="20"/>
                <w:szCs w:val="20"/>
                <w:lang w:val="es-MX" w:eastAsia="es-MX"/>
              </w:rPr>
              <w:t>Maquinaria, Otros Equipos y Herramientas</w:t>
            </w:r>
          </w:p>
        </w:tc>
        <w:tc>
          <w:tcPr>
            <w:tcW w:w="2595" w:type="dxa"/>
            <w:tcBorders>
              <w:top w:val="nil"/>
              <w:left w:val="nil"/>
              <w:bottom w:val="single" w:sz="8" w:space="0" w:color="000000"/>
              <w:right w:val="single" w:sz="8" w:space="0" w:color="000000"/>
            </w:tcBorders>
            <w:shd w:val="clear" w:color="auto" w:fill="auto"/>
            <w:vAlign w:val="center"/>
            <w:hideMark/>
          </w:tcPr>
          <w:p w:rsidR="00B65CF6" w:rsidRPr="00B65CF6" w:rsidRDefault="00B65CF6" w:rsidP="00B65CF6">
            <w:pPr>
              <w:spacing w:after="0" w:line="240" w:lineRule="auto"/>
              <w:jc w:val="right"/>
              <w:rPr>
                <w:rFonts w:ascii="Calibri" w:eastAsia="Times New Roman" w:hAnsi="Calibri" w:cs="Times New Roman"/>
                <w:color w:val="000000"/>
                <w:sz w:val="20"/>
                <w:szCs w:val="20"/>
                <w:lang w:val="es-MX" w:eastAsia="es-MX"/>
              </w:rPr>
            </w:pPr>
            <w:r w:rsidRPr="00B65CF6">
              <w:rPr>
                <w:rFonts w:ascii="Calibri" w:eastAsia="Arial" w:hAnsi="Calibri" w:cs="Times New Roman"/>
                <w:color w:val="000000"/>
                <w:sz w:val="20"/>
                <w:szCs w:val="20"/>
                <w:lang w:val="en-US" w:eastAsia="es-MX"/>
              </w:rPr>
              <w:t>$73,192.51</w:t>
            </w:r>
          </w:p>
        </w:tc>
        <w:tc>
          <w:tcPr>
            <w:tcW w:w="2595" w:type="dxa"/>
            <w:tcBorders>
              <w:top w:val="nil"/>
              <w:left w:val="nil"/>
              <w:bottom w:val="single" w:sz="8" w:space="0" w:color="000000"/>
              <w:right w:val="single" w:sz="8" w:space="0" w:color="000000"/>
            </w:tcBorders>
            <w:shd w:val="clear" w:color="auto" w:fill="auto"/>
            <w:vAlign w:val="center"/>
            <w:hideMark/>
          </w:tcPr>
          <w:p w:rsidR="00B65CF6" w:rsidRPr="00B65CF6" w:rsidRDefault="00B65CF6" w:rsidP="00B65CF6">
            <w:pPr>
              <w:spacing w:after="0" w:line="240" w:lineRule="auto"/>
              <w:jc w:val="right"/>
              <w:rPr>
                <w:rFonts w:ascii="Calibri" w:eastAsia="Times New Roman" w:hAnsi="Calibri" w:cs="Times New Roman"/>
                <w:color w:val="000000"/>
                <w:sz w:val="20"/>
                <w:szCs w:val="20"/>
                <w:lang w:val="es-MX" w:eastAsia="es-MX"/>
              </w:rPr>
            </w:pPr>
            <w:r w:rsidRPr="00B65CF6">
              <w:rPr>
                <w:rFonts w:ascii="Calibri" w:eastAsia="Arial" w:hAnsi="Calibri" w:cs="Times New Roman"/>
                <w:color w:val="000000"/>
                <w:sz w:val="20"/>
                <w:szCs w:val="20"/>
                <w:lang w:val="en-US" w:eastAsia="es-MX"/>
              </w:rPr>
              <w:t>$63,467.51</w:t>
            </w:r>
          </w:p>
        </w:tc>
      </w:tr>
      <w:tr w:rsidR="00B65CF6" w:rsidRPr="00B65CF6" w:rsidTr="00B65CF6">
        <w:trPr>
          <w:trHeight w:hRule="exact" w:val="436"/>
        </w:trPr>
        <w:tc>
          <w:tcPr>
            <w:tcW w:w="6870" w:type="dxa"/>
            <w:tcBorders>
              <w:top w:val="nil"/>
              <w:left w:val="single" w:sz="8" w:space="0" w:color="000000"/>
              <w:bottom w:val="single" w:sz="8" w:space="0" w:color="000000"/>
              <w:right w:val="single" w:sz="8" w:space="0" w:color="000000"/>
            </w:tcBorders>
            <w:shd w:val="clear" w:color="auto" w:fill="auto"/>
            <w:vAlign w:val="center"/>
            <w:hideMark/>
          </w:tcPr>
          <w:p w:rsidR="00B65CF6" w:rsidRPr="00B65CF6" w:rsidRDefault="00B65CF6" w:rsidP="00B65CF6">
            <w:pPr>
              <w:spacing w:after="0" w:line="240" w:lineRule="auto"/>
              <w:jc w:val="right"/>
              <w:rPr>
                <w:rFonts w:ascii="Calibri" w:eastAsia="Times New Roman" w:hAnsi="Calibri" w:cs="Times New Roman"/>
                <w:b/>
                <w:bCs/>
                <w:color w:val="000000"/>
                <w:sz w:val="20"/>
                <w:szCs w:val="20"/>
                <w:lang w:val="es-MX" w:eastAsia="es-MX"/>
              </w:rPr>
            </w:pPr>
            <w:r w:rsidRPr="00B65CF6">
              <w:rPr>
                <w:rFonts w:ascii="Calibri" w:eastAsia="Times New Roman" w:hAnsi="Calibri" w:cs="Times New Roman"/>
                <w:b/>
                <w:bCs/>
                <w:color w:val="000000"/>
                <w:sz w:val="20"/>
                <w:szCs w:val="20"/>
                <w:lang w:val="en-US" w:eastAsia="es-MX"/>
              </w:rPr>
              <w:t>Subtotal Bienes Muebles</w:t>
            </w:r>
          </w:p>
        </w:tc>
        <w:tc>
          <w:tcPr>
            <w:tcW w:w="2595" w:type="dxa"/>
            <w:tcBorders>
              <w:top w:val="nil"/>
              <w:left w:val="nil"/>
              <w:bottom w:val="single" w:sz="8" w:space="0" w:color="000000"/>
              <w:right w:val="single" w:sz="8" w:space="0" w:color="000000"/>
            </w:tcBorders>
            <w:shd w:val="clear" w:color="auto" w:fill="auto"/>
            <w:vAlign w:val="center"/>
            <w:hideMark/>
          </w:tcPr>
          <w:p w:rsidR="00B65CF6" w:rsidRPr="00B65CF6" w:rsidRDefault="00B65CF6" w:rsidP="00B65CF6">
            <w:pPr>
              <w:spacing w:after="0" w:line="240" w:lineRule="auto"/>
              <w:jc w:val="right"/>
              <w:rPr>
                <w:rFonts w:ascii="Calibri" w:eastAsia="Times New Roman" w:hAnsi="Calibri" w:cs="Times New Roman"/>
                <w:b/>
                <w:bCs/>
                <w:color w:val="000000"/>
                <w:sz w:val="20"/>
                <w:szCs w:val="20"/>
                <w:lang w:val="es-MX" w:eastAsia="es-MX"/>
              </w:rPr>
            </w:pPr>
            <w:r w:rsidRPr="00B65CF6">
              <w:rPr>
                <w:rFonts w:ascii="Calibri" w:eastAsia="Arial" w:hAnsi="Calibri" w:cs="Times New Roman"/>
                <w:b/>
                <w:bCs/>
                <w:color w:val="000000"/>
                <w:sz w:val="20"/>
                <w:szCs w:val="20"/>
                <w:lang w:val="en-US" w:eastAsia="es-MX"/>
              </w:rPr>
              <w:t>1,597,711.56</w:t>
            </w:r>
          </w:p>
        </w:tc>
        <w:tc>
          <w:tcPr>
            <w:tcW w:w="2595" w:type="dxa"/>
            <w:tcBorders>
              <w:top w:val="nil"/>
              <w:left w:val="nil"/>
              <w:bottom w:val="single" w:sz="8" w:space="0" w:color="000000"/>
              <w:right w:val="single" w:sz="8" w:space="0" w:color="000000"/>
            </w:tcBorders>
            <w:shd w:val="clear" w:color="auto" w:fill="auto"/>
            <w:vAlign w:val="center"/>
            <w:hideMark/>
          </w:tcPr>
          <w:p w:rsidR="00B65CF6" w:rsidRPr="00B65CF6" w:rsidRDefault="00B65CF6" w:rsidP="00B65CF6">
            <w:pPr>
              <w:spacing w:after="0" w:line="240" w:lineRule="auto"/>
              <w:jc w:val="right"/>
              <w:rPr>
                <w:rFonts w:ascii="Calibri" w:eastAsia="Times New Roman" w:hAnsi="Calibri" w:cs="Times New Roman"/>
                <w:b/>
                <w:bCs/>
                <w:color w:val="000000"/>
                <w:sz w:val="20"/>
                <w:szCs w:val="20"/>
                <w:lang w:val="es-MX" w:eastAsia="es-MX"/>
              </w:rPr>
            </w:pPr>
            <w:r w:rsidRPr="00B65CF6">
              <w:rPr>
                <w:rFonts w:ascii="Calibri" w:eastAsia="Arial" w:hAnsi="Calibri" w:cs="Times New Roman"/>
                <w:b/>
                <w:bCs/>
                <w:color w:val="000000"/>
                <w:sz w:val="20"/>
                <w:szCs w:val="20"/>
                <w:lang w:val="en-US" w:eastAsia="es-MX"/>
              </w:rPr>
              <w:t>1,358,745.28</w:t>
            </w:r>
          </w:p>
        </w:tc>
      </w:tr>
      <w:tr w:rsidR="00B65CF6" w:rsidRPr="00B65CF6" w:rsidTr="00B65CF6">
        <w:trPr>
          <w:trHeight w:hRule="exact" w:val="436"/>
        </w:trPr>
        <w:tc>
          <w:tcPr>
            <w:tcW w:w="6870" w:type="dxa"/>
            <w:tcBorders>
              <w:top w:val="nil"/>
              <w:left w:val="single" w:sz="8" w:space="0" w:color="000000"/>
              <w:bottom w:val="single" w:sz="8" w:space="0" w:color="000000"/>
              <w:right w:val="single" w:sz="8" w:space="0" w:color="000000"/>
            </w:tcBorders>
            <w:shd w:val="clear" w:color="auto" w:fill="auto"/>
            <w:vAlign w:val="center"/>
            <w:hideMark/>
          </w:tcPr>
          <w:p w:rsidR="00B65CF6" w:rsidRPr="00B65CF6" w:rsidRDefault="00B65CF6" w:rsidP="00B65CF6">
            <w:pPr>
              <w:spacing w:after="0" w:line="240" w:lineRule="auto"/>
              <w:rPr>
                <w:rFonts w:ascii="Calibri" w:eastAsia="Times New Roman" w:hAnsi="Calibri" w:cs="Times New Roman"/>
                <w:color w:val="000000"/>
                <w:sz w:val="20"/>
                <w:szCs w:val="20"/>
                <w:lang w:val="es-MX" w:eastAsia="es-MX"/>
              </w:rPr>
            </w:pPr>
            <w:r w:rsidRPr="00B65CF6">
              <w:rPr>
                <w:rFonts w:ascii="Calibri" w:eastAsia="Times New Roman" w:hAnsi="Calibri" w:cs="Times New Roman"/>
                <w:color w:val="000000"/>
                <w:sz w:val="20"/>
                <w:szCs w:val="20"/>
                <w:lang w:val="en-US" w:eastAsia="es-MX"/>
              </w:rPr>
              <w:t>Software</w:t>
            </w:r>
          </w:p>
        </w:tc>
        <w:tc>
          <w:tcPr>
            <w:tcW w:w="2595" w:type="dxa"/>
            <w:tcBorders>
              <w:top w:val="nil"/>
              <w:left w:val="nil"/>
              <w:bottom w:val="single" w:sz="8" w:space="0" w:color="000000"/>
              <w:right w:val="single" w:sz="8" w:space="0" w:color="000000"/>
            </w:tcBorders>
            <w:shd w:val="clear" w:color="auto" w:fill="auto"/>
            <w:vAlign w:val="center"/>
            <w:hideMark/>
          </w:tcPr>
          <w:p w:rsidR="00B65CF6" w:rsidRPr="00B65CF6" w:rsidRDefault="00B65CF6" w:rsidP="00B65CF6">
            <w:pPr>
              <w:spacing w:after="0" w:line="240" w:lineRule="auto"/>
              <w:jc w:val="right"/>
              <w:rPr>
                <w:rFonts w:ascii="Calibri" w:eastAsia="Times New Roman" w:hAnsi="Calibri" w:cs="Times New Roman"/>
                <w:color w:val="000000"/>
                <w:sz w:val="20"/>
                <w:szCs w:val="20"/>
                <w:lang w:val="es-MX" w:eastAsia="es-MX"/>
              </w:rPr>
            </w:pPr>
            <w:r w:rsidRPr="00B65CF6">
              <w:rPr>
                <w:rFonts w:ascii="Calibri" w:eastAsia="Arial" w:hAnsi="Calibri" w:cs="Times New Roman"/>
                <w:color w:val="000000"/>
                <w:sz w:val="20"/>
                <w:szCs w:val="20"/>
                <w:lang w:val="en-US" w:eastAsia="es-MX"/>
              </w:rPr>
              <w:t>$30,877.72</w:t>
            </w:r>
          </w:p>
        </w:tc>
        <w:tc>
          <w:tcPr>
            <w:tcW w:w="2595" w:type="dxa"/>
            <w:tcBorders>
              <w:top w:val="nil"/>
              <w:left w:val="nil"/>
              <w:bottom w:val="single" w:sz="8" w:space="0" w:color="000000"/>
              <w:right w:val="single" w:sz="8" w:space="0" w:color="000000"/>
            </w:tcBorders>
            <w:shd w:val="clear" w:color="auto" w:fill="auto"/>
            <w:vAlign w:val="center"/>
            <w:hideMark/>
          </w:tcPr>
          <w:p w:rsidR="00B65CF6" w:rsidRPr="00B65CF6" w:rsidRDefault="00B65CF6" w:rsidP="00B65CF6">
            <w:pPr>
              <w:spacing w:after="0" w:line="240" w:lineRule="auto"/>
              <w:jc w:val="right"/>
              <w:rPr>
                <w:rFonts w:ascii="Calibri" w:eastAsia="Times New Roman" w:hAnsi="Calibri" w:cs="Times New Roman"/>
                <w:color w:val="000000"/>
                <w:sz w:val="20"/>
                <w:szCs w:val="20"/>
                <w:lang w:val="es-MX" w:eastAsia="es-MX"/>
              </w:rPr>
            </w:pPr>
            <w:r w:rsidRPr="00B65CF6">
              <w:rPr>
                <w:rFonts w:ascii="Calibri" w:eastAsia="Arial" w:hAnsi="Calibri" w:cs="Times New Roman"/>
                <w:color w:val="000000"/>
                <w:sz w:val="20"/>
                <w:szCs w:val="20"/>
                <w:lang w:val="en-US" w:eastAsia="es-MX"/>
              </w:rPr>
              <w:t>$30,877.72</w:t>
            </w:r>
          </w:p>
        </w:tc>
      </w:tr>
      <w:tr w:rsidR="00B65CF6" w:rsidRPr="00B65CF6" w:rsidTr="00B65CF6">
        <w:trPr>
          <w:trHeight w:hRule="exact" w:val="436"/>
        </w:trPr>
        <w:tc>
          <w:tcPr>
            <w:tcW w:w="6870" w:type="dxa"/>
            <w:tcBorders>
              <w:top w:val="nil"/>
              <w:left w:val="single" w:sz="8" w:space="0" w:color="000000"/>
              <w:bottom w:val="single" w:sz="8" w:space="0" w:color="000000"/>
              <w:right w:val="single" w:sz="8" w:space="0" w:color="000000"/>
            </w:tcBorders>
            <w:shd w:val="clear" w:color="auto" w:fill="auto"/>
            <w:vAlign w:val="center"/>
            <w:hideMark/>
          </w:tcPr>
          <w:p w:rsidR="00B65CF6" w:rsidRPr="00B65CF6" w:rsidRDefault="00B65CF6" w:rsidP="00B65CF6">
            <w:pPr>
              <w:spacing w:after="0" w:line="240" w:lineRule="auto"/>
              <w:rPr>
                <w:rFonts w:ascii="Calibri" w:eastAsia="Times New Roman" w:hAnsi="Calibri" w:cs="Times New Roman"/>
                <w:color w:val="000000"/>
                <w:sz w:val="20"/>
                <w:szCs w:val="20"/>
                <w:lang w:val="es-MX" w:eastAsia="es-MX"/>
              </w:rPr>
            </w:pPr>
            <w:r w:rsidRPr="00B65CF6">
              <w:rPr>
                <w:rFonts w:ascii="Calibri" w:eastAsia="Arial" w:hAnsi="Calibri" w:cs="Times New Roman"/>
                <w:color w:val="000000"/>
                <w:sz w:val="20"/>
                <w:szCs w:val="20"/>
                <w:lang w:val="en-US" w:eastAsia="es-MX"/>
              </w:rPr>
              <w:t>Licencias</w:t>
            </w:r>
          </w:p>
        </w:tc>
        <w:tc>
          <w:tcPr>
            <w:tcW w:w="2595" w:type="dxa"/>
            <w:tcBorders>
              <w:top w:val="nil"/>
              <w:left w:val="nil"/>
              <w:bottom w:val="single" w:sz="8" w:space="0" w:color="000000"/>
              <w:right w:val="single" w:sz="8" w:space="0" w:color="000000"/>
            </w:tcBorders>
            <w:shd w:val="clear" w:color="auto" w:fill="auto"/>
            <w:vAlign w:val="center"/>
            <w:hideMark/>
          </w:tcPr>
          <w:p w:rsidR="00B65CF6" w:rsidRPr="00B65CF6" w:rsidRDefault="00B65CF6" w:rsidP="00B65CF6">
            <w:pPr>
              <w:spacing w:after="0" w:line="240" w:lineRule="auto"/>
              <w:jc w:val="right"/>
              <w:rPr>
                <w:rFonts w:ascii="Calibri" w:eastAsia="Times New Roman" w:hAnsi="Calibri" w:cs="Times New Roman"/>
                <w:color w:val="000000"/>
                <w:sz w:val="20"/>
                <w:szCs w:val="20"/>
                <w:lang w:val="es-MX" w:eastAsia="es-MX"/>
              </w:rPr>
            </w:pPr>
            <w:r w:rsidRPr="00B65CF6">
              <w:rPr>
                <w:rFonts w:ascii="Calibri" w:eastAsia="Arial" w:hAnsi="Calibri" w:cs="Times New Roman"/>
                <w:color w:val="000000"/>
                <w:sz w:val="20"/>
                <w:szCs w:val="20"/>
                <w:lang w:val="en-US" w:eastAsia="es-MX"/>
              </w:rPr>
              <w:t>$271,584.73</w:t>
            </w:r>
          </w:p>
        </w:tc>
        <w:tc>
          <w:tcPr>
            <w:tcW w:w="2595" w:type="dxa"/>
            <w:tcBorders>
              <w:top w:val="nil"/>
              <w:left w:val="nil"/>
              <w:bottom w:val="single" w:sz="8" w:space="0" w:color="000000"/>
              <w:right w:val="single" w:sz="8" w:space="0" w:color="000000"/>
            </w:tcBorders>
            <w:shd w:val="clear" w:color="auto" w:fill="auto"/>
            <w:vAlign w:val="center"/>
            <w:hideMark/>
          </w:tcPr>
          <w:p w:rsidR="00B65CF6" w:rsidRPr="00B65CF6" w:rsidRDefault="00B65CF6" w:rsidP="00B65CF6">
            <w:pPr>
              <w:spacing w:after="0" w:line="240" w:lineRule="auto"/>
              <w:jc w:val="right"/>
              <w:rPr>
                <w:rFonts w:ascii="Calibri" w:eastAsia="Times New Roman" w:hAnsi="Calibri" w:cs="Times New Roman"/>
                <w:color w:val="000000"/>
                <w:sz w:val="20"/>
                <w:szCs w:val="20"/>
                <w:lang w:val="es-MX" w:eastAsia="es-MX"/>
              </w:rPr>
            </w:pPr>
            <w:r w:rsidRPr="00B65CF6">
              <w:rPr>
                <w:rFonts w:ascii="Calibri" w:eastAsia="Arial" w:hAnsi="Calibri" w:cs="Times New Roman"/>
                <w:color w:val="000000"/>
                <w:sz w:val="20"/>
                <w:szCs w:val="20"/>
                <w:lang w:val="en-US" w:eastAsia="es-MX"/>
              </w:rPr>
              <w:t>$167,783.87</w:t>
            </w:r>
          </w:p>
        </w:tc>
      </w:tr>
      <w:tr w:rsidR="00B65CF6" w:rsidRPr="00B65CF6" w:rsidTr="00B65CF6">
        <w:trPr>
          <w:trHeight w:hRule="exact" w:val="436"/>
        </w:trPr>
        <w:tc>
          <w:tcPr>
            <w:tcW w:w="6870" w:type="dxa"/>
            <w:tcBorders>
              <w:top w:val="nil"/>
              <w:left w:val="single" w:sz="8" w:space="0" w:color="000000"/>
              <w:bottom w:val="single" w:sz="8" w:space="0" w:color="000000"/>
              <w:right w:val="single" w:sz="8" w:space="0" w:color="000000"/>
            </w:tcBorders>
            <w:shd w:val="clear" w:color="auto" w:fill="auto"/>
            <w:vAlign w:val="center"/>
            <w:hideMark/>
          </w:tcPr>
          <w:p w:rsidR="00B65CF6" w:rsidRPr="00B65CF6" w:rsidRDefault="00B65CF6" w:rsidP="00B65CF6">
            <w:pPr>
              <w:spacing w:after="0" w:line="240" w:lineRule="auto"/>
              <w:ind w:firstLineChars="1500" w:firstLine="3012"/>
              <w:jc w:val="right"/>
              <w:rPr>
                <w:rFonts w:ascii="Calibri" w:eastAsia="Times New Roman" w:hAnsi="Calibri" w:cs="Times New Roman"/>
                <w:b/>
                <w:bCs/>
                <w:color w:val="000000"/>
                <w:sz w:val="20"/>
                <w:szCs w:val="20"/>
                <w:lang w:val="es-MX" w:eastAsia="es-MX"/>
              </w:rPr>
            </w:pPr>
            <w:r w:rsidRPr="00B65CF6">
              <w:rPr>
                <w:rFonts w:ascii="Calibri" w:eastAsia="Times New Roman" w:hAnsi="Calibri" w:cs="Times New Roman"/>
                <w:b/>
                <w:bCs/>
                <w:color w:val="000000"/>
                <w:sz w:val="20"/>
                <w:szCs w:val="20"/>
                <w:lang w:val="en-US" w:eastAsia="es-MX"/>
              </w:rPr>
              <w:t>Subtotal Activos Intangibles</w:t>
            </w:r>
          </w:p>
        </w:tc>
        <w:tc>
          <w:tcPr>
            <w:tcW w:w="2595" w:type="dxa"/>
            <w:tcBorders>
              <w:top w:val="nil"/>
              <w:left w:val="nil"/>
              <w:bottom w:val="single" w:sz="8" w:space="0" w:color="000000"/>
              <w:right w:val="single" w:sz="8" w:space="0" w:color="000000"/>
            </w:tcBorders>
            <w:shd w:val="clear" w:color="auto" w:fill="auto"/>
            <w:vAlign w:val="center"/>
            <w:hideMark/>
          </w:tcPr>
          <w:p w:rsidR="00B65CF6" w:rsidRPr="00B65CF6" w:rsidRDefault="00B65CF6" w:rsidP="00B65CF6">
            <w:pPr>
              <w:spacing w:after="0" w:line="240" w:lineRule="auto"/>
              <w:jc w:val="right"/>
              <w:rPr>
                <w:rFonts w:ascii="Calibri" w:eastAsia="Times New Roman" w:hAnsi="Calibri" w:cs="Times New Roman"/>
                <w:b/>
                <w:bCs/>
                <w:color w:val="000000"/>
                <w:sz w:val="20"/>
                <w:szCs w:val="20"/>
                <w:lang w:val="es-MX" w:eastAsia="es-MX"/>
              </w:rPr>
            </w:pPr>
            <w:r w:rsidRPr="00B65CF6">
              <w:rPr>
                <w:rFonts w:ascii="Calibri" w:eastAsia="Arial" w:hAnsi="Calibri" w:cs="Times New Roman"/>
                <w:b/>
                <w:bCs/>
                <w:color w:val="000000"/>
                <w:sz w:val="20"/>
                <w:szCs w:val="20"/>
                <w:lang w:val="en-US" w:eastAsia="es-MX"/>
              </w:rPr>
              <w:t>302,462.45</w:t>
            </w:r>
          </w:p>
        </w:tc>
        <w:tc>
          <w:tcPr>
            <w:tcW w:w="2595" w:type="dxa"/>
            <w:tcBorders>
              <w:top w:val="nil"/>
              <w:left w:val="nil"/>
              <w:bottom w:val="single" w:sz="8" w:space="0" w:color="000000"/>
              <w:right w:val="single" w:sz="8" w:space="0" w:color="000000"/>
            </w:tcBorders>
            <w:shd w:val="clear" w:color="auto" w:fill="auto"/>
            <w:vAlign w:val="center"/>
            <w:hideMark/>
          </w:tcPr>
          <w:p w:rsidR="00B65CF6" w:rsidRPr="00B65CF6" w:rsidRDefault="00B65CF6" w:rsidP="00B65CF6">
            <w:pPr>
              <w:spacing w:after="0" w:line="240" w:lineRule="auto"/>
              <w:jc w:val="right"/>
              <w:rPr>
                <w:rFonts w:ascii="Calibri" w:eastAsia="Times New Roman" w:hAnsi="Calibri" w:cs="Times New Roman"/>
                <w:b/>
                <w:bCs/>
                <w:color w:val="000000"/>
                <w:sz w:val="20"/>
                <w:szCs w:val="20"/>
                <w:lang w:val="es-MX" w:eastAsia="es-MX"/>
              </w:rPr>
            </w:pPr>
            <w:r w:rsidRPr="00B65CF6">
              <w:rPr>
                <w:rFonts w:ascii="Calibri" w:eastAsia="Times New Roman" w:hAnsi="Calibri" w:cs="Times New Roman"/>
                <w:b/>
                <w:bCs/>
                <w:color w:val="000000"/>
                <w:sz w:val="20"/>
                <w:szCs w:val="20"/>
                <w:lang w:val="en-US" w:eastAsia="es-MX"/>
              </w:rPr>
              <w:t>198,661.59</w:t>
            </w:r>
          </w:p>
        </w:tc>
      </w:tr>
      <w:tr w:rsidR="00B65CF6" w:rsidRPr="00B65CF6" w:rsidTr="00B65CF6">
        <w:trPr>
          <w:trHeight w:hRule="exact" w:val="436"/>
        </w:trPr>
        <w:tc>
          <w:tcPr>
            <w:tcW w:w="6870" w:type="dxa"/>
            <w:tcBorders>
              <w:top w:val="nil"/>
              <w:left w:val="single" w:sz="8" w:space="0" w:color="000000"/>
              <w:bottom w:val="single" w:sz="8" w:space="0" w:color="000000"/>
              <w:right w:val="single" w:sz="8" w:space="0" w:color="000000"/>
            </w:tcBorders>
            <w:shd w:val="clear" w:color="auto" w:fill="auto"/>
            <w:vAlign w:val="center"/>
            <w:hideMark/>
          </w:tcPr>
          <w:p w:rsidR="00B65CF6" w:rsidRPr="00B65CF6" w:rsidRDefault="00B65CF6" w:rsidP="00B65CF6">
            <w:pPr>
              <w:spacing w:after="0" w:line="240" w:lineRule="auto"/>
              <w:rPr>
                <w:rFonts w:ascii="Calibri" w:eastAsia="Times New Roman" w:hAnsi="Calibri" w:cs="Times New Roman"/>
                <w:color w:val="000000"/>
                <w:sz w:val="20"/>
                <w:szCs w:val="20"/>
                <w:lang w:val="es-MX" w:eastAsia="es-MX"/>
              </w:rPr>
            </w:pPr>
            <w:r w:rsidRPr="00B65CF6">
              <w:rPr>
                <w:rFonts w:ascii="Calibri" w:eastAsia="Times New Roman" w:hAnsi="Calibri" w:cs="Times New Roman"/>
                <w:color w:val="000000"/>
                <w:sz w:val="20"/>
                <w:szCs w:val="20"/>
                <w:lang w:val="es-MX" w:eastAsia="es-MX"/>
              </w:rPr>
              <w:t>Depreciación Acumulada de Bienes Muebles</w:t>
            </w:r>
          </w:p>
        </w:tc>
        <w:tc>
          <w:tcPr>
            <w:tcW w:w="2595" w:type="dxa"/>
            <w:tcBorders>
              <w:top w:val="nil"/>
              <w:left w:val="nil"/>
              <w:bottom w:val="single" w:sz="8" w:space="0" w:color="000000"/>
              <w:right w:val="single" w:sz="8" w:space="0" w:color="000000"/>
            </w:tcBorders>
            <w:shd w:val="clear" w:color="auto" w:fill="auto"/>
            <w:vAlign w:val="center"/>
            <w:hideMark/>
          </w:tcPr>
          <w:p w:rsidR="00B65CF6" w:rsidRPr="00B65CF6" w:rsidRDefault="00B65CF6" w:rsidP="00B65CF6">
            <w:pPr>
              <w:spacing w:after="0" w:line="240" w:lineRule="auto"/>
              <w:jc w:val="right"/>
              <w:rPr>
                <w:rFonts w:ascii="Calibri" w:eastAsia="Times New Roman" w:hAnsi="Calibri" w:cs="Times New Roman"/>
                <w:color w:val="000000"/>
                <w:sz w:val="20"/>
                <w:szCs w:val="20"/>
                <w:lang w:val="es-MX" w:eastAsia="es-MX"/>
              </w:rPr>
            </w:pPr>
            <w:r w:rsidRPr="00B65CF6">
              <w:rPr>
                <w:rFonts w:ascii="Calibri" w:eastAsia="Arial" w:hAnsi="Calibri" w:cs="Times New Roman"/>
                <w:color w:val="000000"/>
                <w:sz w:val="20"/>
                <w:szCs w:val="20"/>
                <w:lang w:val="en-US" w:eastAsia="es-MX"/>
              </w:rPr>
              <w:t>$775,845.17</w:t>
            </w:r>
          </w:p>
        </w:tc>
        <w:tc>
          <w:tcPr>
            <w:tcW w:w="2595" w:type="dxa"/>
            <w:tcBorders>
              <w:top w:val="nil"/>
              <w:left w:val="nil"/>
              <w:bottom w:val="single" w:sz="8" w:space="0" w:color="000000"/>
              <w:right w:val="single" w:sz="8" w:space="0" w:color="000000"/>
            </w:tcBorders>
            <w:shd w:val="clear" w:color="auto" w:fill="auto"/>
            <w:vAlign w:val="center"/>
            <w:hideMark/>
          </w:tcPr>
          <w:p w:rsidR="00B65CF6" w:rsidRPr="00B65CF6" w:rsidRDefault="00B65CF6" w:rsidP="00B65CF6">
            <w:pPr>
              <w:spacing w:after="0" w:line="240" w:lineRule="auto"/>
              <w:jc w:val="right"/>
              <w:rPr>
                <w:rFonts w:ascii="Calibri" w:eastAsia="Times New Roman" w:hAnsi="Calibri" w:cs="Times New Roman"/>
                <w:color w:val="000000"/>
                <w:sz w:val="20"/>
                <w:szCs w:val="20"/>
                <w:lang w:val="es-MX" w:eastAsia="es-MX"/>
              </w:rPr>
            </w:pPr>
            <w:r w:rsidRPr="00B65CF6">
              <w:rPr>
                <w:rFonts w:ascii="Calibri" w:eastAsia="Arial" w:hAnsi="Calibri" w:cs="Times New Roman"/>
                <w:color w:val="000000"/>
                <w:sz w:val="20"/>
                <w:szCs w:val="20"/>
                <w:lang w:val="en-US" w:eastAsia="es-MX"/>
              </w:rPr>
              <w:t>$439,100.57</w:t>
            </w:r>
          </w:p>
        </w:tc>
      </w:tr>
      <w:tr w:rsidR="00B65CF6" w:rsidRPr="00B65CF6" w:rsidTr="00B65CF6">
        <w:trPr>
          <w:trHeight w:hRule="exact" w:val="436"/>
        </w:trPr>
        <w:tc>
          <w:tcPr>
            <w:tcW w:w="6870" w:type="dxa"/>
            <w:tcBorders>
              <w:top w:val="nil"/>
              <w:left w:val="single" w:sz="8" w:space="0" w:color="000000"/>
              <w:bottom w:val="single" w:sz="8" w:space="0" w:color="000000"/>
              <w:right w:val="single" w:sz="8" w:space="0" w:color="000000"/>
            </w:tcBorders>
            <w:shd w:val="clear" w:color="auto" w:fill="auto"/>
            <w:vAlign w:val="center"/>
            <w:hideMark/>
          </w:tcPr>
          <w:p w:rsidR="00B65CF6" w:rsidRPr="00B65CF6" w:rsidRDefault="00B65CF6" w:rsidP="00B65CF6">
            <w:pPr>
              <w:spacing w:after="0" w:line="240" w:lineRule="auto"/>
              <w:ind w:firstLineChars="300" w:firstLine="602"/>
              <w:rPr>
                <w:rFonts w:ascii="Calibri" w:eastAsia="Times New Roman" w:hAnsi="Calibri" w:cs="Times New Roman"/>
                <w:b/>
                <w:bCs/>
                <w:color w:val="000000"/>
                <w:sz w:val="20"/>
                <w:szCs w:val="20"/>
                <w:lang w:val="es-MX" w:eastAsia="es-MX"/>
              </w:rPr>
            </w:pPr>
            <w:r w:rsidRPr="00B65CF6">
              <w:rPr>
                <w:rFonts w:ascii="Calibri" w:eastAsia="Times New Roman" w:hAnsi="Calibri" w:cs="Times New Roman"/>
                <w:b/>
                <w:bCs/>
                <w:color w:val="000000"/>
                <w:sz w:val="20"/>
                <w:szCs w:val="20"/>
                <w:lang w:val="es-MX" w:eastAsia="es-MX"/>
              </w:rPr>
              <w:t>Subtotal Depreciación, Deterioro y Amortización Acumulada de Bienes</w:t>
            </w:r>
          </w:p>
        </w:tc>
        <w:tc>
          <w:tcPr>
            <w:tcW w:w="2595" w:type="dxa"/>
            <w:tcBorders>
              <w:top w:val="nil"/>
              <w:left w:val="nil"/>
              <w:bottom w:val="single" w:sz="8" w:space="0" w:color="000000"/>
              <w:right w:val="single" w:sz="8" w:space="0" w:color="000000"/>
            </w:tcBorders>
            <w:shd w:val="clear" w:color="auto" w:fill="auto"/>
            <w:vAlign w:val="center"/>
            <w:hideMark/>
          </w:tcPr>
          <w:p w:rsidR="00B65CF6" w:rsidRPr="00B65CF6" w:rsidRDefault="00B65CF6" w:rsidP="00B65CF6">
            <w:pPr>
              <w:spacing w:after="0" w:line="240" w:lineRule="auto"/>
              <w:jc w:val="right"/>
              <w:rPr>
                <w:rFonts w:ascii="Calibri" w:eastAsia="Times New Roman" w:hAnsi="Calibri" w:cs="Times New Roman"/>
                <w:b/>
                <w:bCs/>
                <w:color w:val="000000"/>
                <w:sz w:val="20"/>
                <w:szCs w:val="20"/>
                <w:lang w:val="es-MX" w:eastAsia="es-MX"/>
              </w:rPr>
            </w:pPr>
            <w:r w:rsidRPr="00B65CF6">
              <w:rPr>
                <w:rFonts w:ascii="Calibri" w:eastAsia="Arial" w:hAnsi="Calibri" w:cs="Times New Roman"/>
                <w:b/>
                <w:bCs/>
                <w:color w:val="000000"/>
                <w:sz w:val="20"/>
                <w:szCs w:val="20"/>
                <w:lang w:val="en-US" w:eastAsia="es-MX"/>
              </w:rPr>
              <w:t>775,845.17</w:t>
            </w:r>
          </w:p>
        </w:tc>
        <w:tc>
          <w:tcPr>
            <w:tcW w:w="2595" w:type="dxa"/>
            <w:tcBorders>
              <w:top w:val="nil"/>
              <w:left w:val="nil"/>
              <w:bottom w:val="single" w:sz="8" w:space="0" w:color="000000"/>
              <w:right w:val="single" w:sz="8" w:space="0" w:color="000000"/>
            </w:tcBorders>
            <w:shd w:val="clear" w:color="auto" w:fill="auto"/>
            <w:vAlign w:val="center"/>
            <w:hideMark/>
          </w:tcPr>
          <w:p w:rsidR="00B65CF6" w:rsidRPr="00B65CF6" w:rsidRDefault="00B65CF6" w:rsidP="00B65CF6">
            <w:pPr>
              <w:spacing w:after="0" w:line="240" w:lineRule="auto"/>
              <w:jc w:val="right"/>
              <w:rPr>
                <w:rFonts w:ascii="Calibri" w:eastAsia="Times New Roman" w:hAnsi="Calibri" w:cs="Times New Roman"/>
                <w:b/>
                <w:bCs/>
                <w:color w:val="000000"/>
                <w:sz w:val="20"/>
                <w:szCs w:val="20"/>
                <w:lang w:val="es-MX" w:eastAsia="es-MX"/>
              </w:rPr>
            </w:pPr>
            <w:r w:rsidRPr="00B65CF6">
              <w:rPr>
                <w:rFonts w:ascii="Calibri" w:eastAsia="Times New Roman" w:hAnsi="Calibri" w:cs="Times New Roman"/>
                <w:b/>
                <w:bCs/>
                <w:color w:val="000000"/>
                <w:sz w:val="20"/>
                <w:szCs w:val="20"/>
                <w:lang w:val="en-US" w:eastAsia="es-MX"/>
              </w:rPr>
              <w:t>439,100.57</w:t>
            </w:r>
          </w:p>
        </w:tc>
      </w:tr>
      <w:tr w:rsidR="00B65CF6" w:rsidRPr="00B65CF6" w:rsidTr="00B65CF6">
        <w:trPr>
          <w:trHeight w:hRule="exact" w:val="436"/>
        </w:trPr>
        <w:tc>
          <w:tcPr>
            <w:tcW w:w="6870" w:type="dxa"/>
            <w:tcBorders>
              <w:top w:val="nil"/>
              <w:left w:val="single" w:sz="8" w:space="0" w:color="000000"/>
              <w:bottom w:val="single" w:sz="8" w:space="0" w:color="000000"/>
              <w:right w:val="single" w:sz="8" w:space="0" w:color="000000"/>
            </w:tcBorders>
            <w:shd w:val="clear" w:color="auto" w:fill="auto"/>
            <w:vAlign w:val="center"/>
            <w:hideMark/>
          </w:tcPr>
          <w:p w:rsidR="00B65CF6" w:rsidRPr="00B65CF6" w:rsidRDefault="00B65CF6" w:rsidP="00B65CF6">
            <w:pPr>
              <w:spacing w:after="0" w:line="240" w:lineRule="auto"/>
              <w:jc w:val="right"/>
              <w:rPr>
                <w:rFonts w:ascii="Calibri" w:eastAsia="Times New Roman" w:hAnsi="Calibri" w:cs="Times New Roman"/>
                <w:b/>
                <w:bCs/>
                <w:color w:val="000000"/>
                <w:sz w:val="20"/>
                <w:szCs w:val="20"/>
                <w:lang w:val="es-MX" w:eastAsia="es-MX"/>
              </w:rPr>
            </w:pPr>
            <w:r w:rsidRPr="00B65CF6">
              <w:rPr>
                <w:rFonts w:ascii="Calibri" w:eastAsia="Times New Roman" w:hAnsi="Calibri" w:cs="Times New Roman"/>
                <w:b/>
                <w:bCs/>
                <w:color w:val="000000"/>
                <w:sz w:val="20"/>
                <w:szCs w:val="20"/>
                <w:lang w:val="en-US" w:eastAsia="es-MX"/>
              </w:rPr>
              <w:t>Suma</w:t>
            </w:r>
          </w:p>
        </w:tc>
        <w:tc>
          <w:tcPr>
            <w:tcW w:w="2595" w:type="dxa"/>
            <w:tcBorders>
              <w:top w:val="nil"/>
              <w:left w:val="nil"/>
              <w:bottom w:val="single" w:sz="8" w:space="0" w:color="000000"/>
              <w:right w:val="single" w:sz="8" w:space="0" w:color="000000"/>
            </w:tcBorders>
            <w:shd w:val="clear" w:color="auto" w:fill="auto"/>
            <w:vAlign w:val="center"/>
            <w:hideMark/>
          </w:tcPr>
          <w:p w:rsidR="00B65CF6" w:rsidRPr="00B65CF6" w:rsidRDefault="00B65CF6" w:rsidP="00B65CF6">
            <w:pPr>
              <w:spacing w:after="0" w:line="240" w:lineRule="auto"/>
              <w:jc w:val="right"/>
              <w:rPr>
                <w:rFonts w:ascii="Calibri" w:eastAsia="Times New Roman" w:hAnsi="Calibri" w:cs="Times New Roman"/>
                <w:b/>
                <w:bCs/>
                <w:color w:val="000000"/>
                <w:sz w:val="20"/>
                <w:szCs w:val="20"/>
                <w:lang w:val="es-MX" w:eastAsia="es-MX"/>
              </w:rPr>
            </w:pPr>
            <w:r w:rsidRPr="00B65CF6">
              <w:rPr>
                <w:rFonts w:ascii="Calibri" w:eastAsia="Arial" w:hAnsi="Calibri" w:cs="Times New Roman"/>
                <w:b/>
                <w:bCs/>
                <w:color w:val="000000"/>
                <w:sz w:val="20"/>
                <w:szCs w:val="20"/>
                <w:lang w:val="en-US" w:eastAsia="es-MX"/>
              </w:rPr>
              <w:t>1,124,328.84</w:t>
            </w:r>
          </w:p>
        </w:tc>
        <w:tc>
          <w:tcPr>
            <w:tcW w:w="2595" w:type="dxa"/>
            <w:tcBorders>
              <w:top w:val="nil"/>
              <w:left w:val="nil"/>
              <w:bottom w:val="single" w:sz="8" w:space="0" w:color="000000"/>
              <w:right w:val="single" w:sz="8" w:space="0" w:color="000000"/>
            </w:tcBorders>
            <w:shd w:val="clear" w:color="auto" w:fill="auto"/>
            <w:vAlign w:val="center"/>
            <w:hideMark/>
          </w:tcPr>
          <w:p w:rsidR="00B65CF6" w:rsidRPr="00B65CF6" w:rsidRDefault="00B65CF6" w:rsidP="00B65CF6">
            <w:pPr>
              <w:spacing w:after="0" w:line="240" w:lineRule="auto"/>
              <w:jc w:val="right"/>
              <w:rPr>
                <w:rFonts w:ascii="Calibri" w:eastAsia="Times New Roman" w:hAnsi="Calibri" w:cs="Times New Roman"/>
                <w:b/>
                <w:bCs/>
                <w:color w:val="000000"/>
                <w:sz w:val="20"/>
                <w:szCs w:val="20"/>
                <w:lang w:val="es-MX" w:eastAsia="es-MX"/>
              </w:rPr>
            </w:pPr>
            <w:r w:rsidRPr="00B65CF6">
              <w:rPr>
                <w:rFonts w:ascii="Calibri" w:eastAsia="Arial" w:hAnsi="Calibri" w:cs="Times New Roman"/>
                <w:b/>
                <w:bCs/>
                <w:color w:val="000000"/>
                <w:sz w:val="20"/>
                <w:szCs w:val="20"/>
                <w:lang w:val="en-US" w:eastAsia="es-MX"/>
              </w:rPr>
              <w:t>1,118,306.30</w:t>
            </w:r>
          </w:p>
        </w:tc>
      </w:tr>
    </w:tbl>
    <w:p w:rsidR="00291207" w:rsidRDefault="00291207" w:rsidP="00291207">
      <w:pPr>
        <w:rPr>
          <w:rFonts w:eastAsia="Times New Roman" w:cs="Arial"/>
          <w:b/>
          <w:sz w:val="20"/>
          <w:szCs w:val="20"/>
          <w:lang w:eastAsia="es-ES"/>
        </w:rPr>
      </w:pPr>
    </w:p>
    <w:p w:rsidR="00B65CF6" w:rsidRDefault="00B65CF6" w:rsidP="00291207">
      <w:pPr>
        <w:rPr>
          <w:rFonts w:eastAsia="Times New Roman" w:cs="Arial"/>
          <w:b/>
          <w:sz w:val="20"/>
          <w:szCs w:val="20"/>
          <w:lang w:eastAsia="es-ES"/>
        </w:rPr>
      </w:pPr>
    </w:p>
    <w:p w:rsidR="00B65CF6" w:rsidRDefault="00B65CF6" w:rsidP="00291207">
      <w:pPr>
        <w:rPr>
          <w:rFonts w:eastAsia="Times New Roman" w:cs="Arial"/>
          <w:b/>
          <w:sz w:val="20"/>
          <w:szCs w:val="20"/>
          <w:lang w:eastAsia="es-ES"/>
        </w:rPr>
      </w:pPr>
    </w:p>
    <w:p w:rsidR="00B65CF6" w:rsidRDefault="00B65CF6" w:rsidP="00291207">
      <w:pPr>
        <w:rPr>
          <w:rFonts w:eastAsia="Times New Roman" w:cs="Arial"/>
          <w:b/>
          <w:sz w:val="20"/>
          <w:szCs w:val="20"/>
          <w:lang w:eastAsia="es-ES"/>
        </w:rPr>
      </w:pPr>
    </w:p>
    <w:p w:rsidR="00B65CF6" w:rsidRDefault="00B65CF6" w:rsidP="00291207">
      <w:pPr>
        <w:rPr>
          <w:rFonts w:eastAsia="Times New Roman" w:cs="Arial"/>
          <w:b/>
          <w:sz w:val="20"/>
          <w:szCs w:val="20"/>
          <w:lang w:eastAsia="es-ES"/>
        </w:rPr>
      </w:pPr>
    </w:p>
    <w:p w:rsidR="00B65CF6" w:rsidRDefault="00B65CF6" w:rsidP="00291207">
      <w:pPr>
        <w:rPr>
          <w:rFonts w:eastAsia="Times New Roman" w:cs="Arial"/>
          <w:b/>
          <w:sz w:val="20"/>
          <w:szCs w:val="20"/>
          <w:lang w:eastAsia="es-ES"/>
        </w:rPr>
      </w:pPr>
    </w:p>
    <w:p w:rsidR="00B65CF6" w:rsidRDefault="00B65CF6" w:rsidP="00291207">
      <w:pPr>
        <w:rPr>
          <w:rFonts w:eastAsia="Times New Roman" w:cs="Arial"/>
          <w:b/>
          <w:sz w:val="20"/>
          <w:szCs w:val="20"/>
          <w:lang w:eastAsia="es-ES"/>
        </w:rPr>
      </w:pPr>
    </w:p>
    <w:p w:rsidR="00B65CF6" w:rsidRDefault="00B65CF6" w:rsidP="00291207">
      <w:pPr>
        <w:rPr>
          <w:rFonts w:eastAsia="Times New Roman" w:cs="Arial"/>
          <w:b/>
          <w:sz w:val="20"/>
          <w:szCs w:val="20"/>
          <w:lang w:eastAsia="es-ES"/>
        </w:rPr>
      </w:pPr>
    </w:p>
    <w:p w:rsidR="00B65CF6" w:rsidRDefault="00B65CF6" w:rsidP="00291207">
      <w:pPr>
        <w:rPr>
          <w:rFonts w:eastAsia="Times New Roman" w:cs="Arial"/>
          <w:b/>
          <w:sz w:val="20"/>
          <w:szCs w:val="20"/>
          <w:lang w:eastAsia="es-ES"/>
        </w:rPr>
      </w:pPr>
    </w:p>
    <w:p w:rsidR="00B65CF6" w:rsidRDefault="00B65CF6" w:rsidP="00291207">
      <w:pPr>
        <w:rPr>
          <w:rFonts w:eastAsia="Times New Roman" w:cs="Arial"/>
          <w:b/>
          <w:sz w:val="20"/>
          <w:szCs w:val="20"/>
          <w:lang w:eastAsia="es-ES"/>
        </w:rPr>
      </w:pPr>
    </w:p>
    <w:p w:rsidR="00B65CF6" w:rsidRDefault="00B65CF6" w:rsidP="00291207">
      <w:pPr>
        <w:rPr>
          <w:rFonts w:eastAsia="Times New Roman" w:cs="Arial"/>
          <w:b/>
          <w:sz w:val="20"/>
          <w:szCs w:val="20"/>
          <w:lang w:eastAsia="es-ES"/>
        </w:rPr>
      </w:pPr>
    </w:p>
    <w:p w:rsidR="00B65CF6" w:rsidRDefault="00B65CF6" w:rsidP="00291207">
      <w:pPr>
        <w:rPr>
          <w:rFonts w:eastAsia="Times New Roman" w:cs="Arial"/>
          <w:b/>
          <w:sz w:val="20"/>
          <w:szCs w:val="20"/>
          <w:lang w:eastAsia="es-ES"/>
        </w:rPr>
      </w:pPr>
    </w:p>
    <w:p w:rsidR="00B65CF6" w:rsidRDefault="00B65CF6" w:rsidP="00291207">
      <w:pPr>
        <w:rPr>
          <w:rFonts w:eastAsia="Times New Roman" w:cs="Arial"/>
          <w:b/>
          <w:sz w:val="20"/>
          <w:szCs w:val="20"/>
          <w:lang w:eastAsia="es-ES"/>
        </w:rPr>
      </w:pPr>
    </w:p>
    <w:p w:rsidR="00B65CF6" w:rsidRDefault="00B65CF6" w:rsidP="00291207">
      <w:pPr>
        <w:rPr>
          <w:rFonts w:eastAsia="Times New Roman" w:cs="Arial"/>
          <w:b/>
          <w:sz w:val="20"/>
          <w:szCs w:val="20"/>
          <w:lang w:eastAsia="es-ES"/>
        </w:rPr>
      </w:pPr>
    </w:p>
    <w:p w:rsidR="00B65CF6" w:rsidRDefault="00B65CF6" w:rsidP="00291207">
      <w:pPr>
        <w:rPr>
          <w:rFonts w:eastAsia="Times New Roman" w:cs="Arial"/>
          <w:b/>
          <w:sz w:val="20"/>
          <w:szCs w:val="20"/>
          <w:lang w:eastAsia="es-ES"/>
        </w:rPr>
      </w:pPr>
      <w:r w:rsidRPr="00B65CF6">
        <w:rPr>
          <w:rFonts w:eastAsia="Times New Roman" w:cs="Arial"/>
          <w:b/>
          <w:sz w:val="20"/>
          <w:szCs w:val="20"/>
          <w:lang w:eastAsia="es-ES"/>
        </w:rPr>
        <w:lastRenderedPageBreak/>
        <w:t>Activo Diferido</w:t>
      </w:r>
    </w:p>
    <w:p w:rsidR="00B65CF6" w:rsidRDefault="00B65CF6" w:rsidP="00291207">
      <w:pPr>
        <w:rPr>
          <w:rFonts w:eastAsia="Times New Roman" w:cs="Arial"/>
          <w:sz w:val="20"/>
          <w:szCs w:val="20"/>
          <w:lang w:eastAsia="es-ES"/>
        </w:rPr>
      </w:pPr>
      <w:r w:rsidRPr="00B65CF6">
        <w:rPr>
          <w:rFonts w:eastAsia="Times New Roman" w:cs="Arial"/>
          <w:sz w:val="20"/>
          <w:szCs w:val="20"/>
          <w:lang w:eastAsia="es-ES"/>
        </w:rPr>
        <w:t>Se integras de la siguiente manera:</w:t>
      </w:r>
    </w:p>
    <w:tbl>
      <w:tblPr>
        <w:tblW w:w="11971" w:type="dxa"/>
        <w:tblInd w:w="411" w:type="dxa"/>
        <w:tblCellMar>
          <w:left w:w="70" w:type="dxa"/>
          <w:right w:w="70" w:type="dxa"/>
        </w:tblCellMar>
        <w:tblLook w:val="04A0" w:firstRow="1" w:lastRow="0" w:firstColumn="1" w:lastColumn="0" w:noHBand="0" w:noVBand="1"/>
      </w:tblPr>
      <w:tblGrid>
        <w:gridCol w:w="6819"/>
        <w:gridCol w:w="2576"/>
        <w:gridCol w:w="2576"/>
      </w:tblGrid>
      <w:tr w:rsidR="00B65CF6" w:rsidRPr="00B65CF6" w:rsidTr="00B65CF6">
        <w:trPr>
          <w:trHeight w:hRule="exact" w:val="270"/>
        </w:trPr>
        <w:tc>
          <w:tcPr>
            <w:tcW w:w="6819"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B65CF6" w:rsidRPr="00B65CF6" w:rsidRDefault="00B65CF6" w:rsidP="00B65CF6">
            <w:pPr>
              <w:spacing w:after="0" w:line="240" w:lineRule="auto"/>
              <w:rPr>
                <w:rFonts w:ascii="Calibri" w:eastAsia="Times New Roman" w:hAnsi="Calibri" w:cs="Times New Roman"/>
                <w:b/>
                <w:bCs/>
                <w:color w:val="000000"/>
                <w:sz w:val="20"/>
                <w:szCs w:val="20"/>
                <w:lang w:val="es-MX" w:eastAsia="es-MX"/>
              </w:rPr>
            </w:pPr>
            <w:r w:rsidRPr="00B65CF6">
              <w:rPr>
                <w:rFonts w:ascii="Calibri" w:eastAsia="Times New Roman" w:hAnsi="Calibri" w:cs="Times New Roman"/>
                <w:b/>
                <w:bCs/>
                <w:color w:val="000000"/>
                <w:sz w:val="20"/>
                <w:szCs w:val="20"/>
                <w:lang w:val="en-US" w:eastAsia="es-MX"/>
              </w:rPr>
              <w:t>Concepto</w:t>
            </w:r>
          </w:p>
        </w:tc>
        <w:tc>
          <w:tcPr>
            <w:tcW w:w="2576" w:type="dxa"/>
            <w:tcBorders>
              <w:top w:val="single" w:sz="8" w:space="0" w:color="000000"/>
              <w:left w:val="nil"/>
              <w:bottom w:val="single" w:sz="8" w:space="0" w:color="000000"/>
              <w:right w:val="single" w:sz="8" w:space="0" w:color="000000"/>
            </w:tcBorders>
            <w:shd w:val="clear" w:color="auto" w:fill="auto"/>
            <w:vAlign w:val="center"/>
            <w:hideMark/>
          </w:tcPr>
          <w:p w:rsidR="00B65CF6" w:rsidRPr="00B65CF6" w:rsidRDefault="00B65CF6" w:rsidP="00B65CF6">
            <w:pPr>
              <w:spacing w:after="0" w:line="240" w:lineRule="auto"/>
              <w:jc w:val="center"/>
              <w:rPr>
                <w:rFonts w:ascii="Calibri" w:eastAsia="Times New Roman" w:hAnsi="Calibri" w:cs="Times New Roman"/>
                <w:b/>
                <w:bCs/>
                <w:color w:val="000000"/>
                <w:sz w:val="20"/>
                <w:szCs w:val="20"/>
                <w:lang w:val="es-MX" w:eastAsia="es-MX"/>
              </w:rPr>
            </w:pPr>
            <w:r w:rsidRPr="00B65CF6">
              <w:rPr>
                <w:rFonts w:ascii="Calibri" w:eastAsia="Times New Roman" w:hAnsi="Calibri" w:cs="Times New Roman"/>
                <w:b/>
                <w:bCs/>
                <w:color w:val="000000"/>
                <w:sz w:val="20"/>
                <w:szCs w:val="20"/>
                <w:lang w:val="en-US" w:eastAsia="es-MX"/>
              </w:rPr>
              <w:t>2017</w:t>
            </w:r>
          </w:p>
        </w:tc>
        <w:tc>
          <w:tcPr>
            <w:tcW w:w="2576" w:type="dxa"/>
            <w:tcBorders>
              <w:top w:val="single" w:sz="8" w:space="0" w:color="000000"/>
              <w:left w:val="nil"/>
              <w:bottom w:val="single" w:sz="8" w:space="0" w:color="000000"/>
              <w:right w:val="single" w:sz="8" w:space="0" w:color="000000"/>
            </w:tcBorders>
            <w:shd w:val="clear" w:color="auto" w:fill="auto"/>
            <w:vAlign w:val="center"/>
            <w:hideMark/>
          </w:tcPr>
          <w:p w:rsidR="00B65CF6" w:rsidRPr="00B65CF6" w:rsidRDefault="00B65CF6" w:rsidP="00B65CF6">
            <w:pPr>
              <w:spacing w:after="0" w:line="240" w:lineRule="auto"/>
              <w:jc w:val="center"/>
              <w:rPr>
                <w:rFonts w:ascii="Calibri" w:eastAsia="Times New Roman" w:hAnsi="Calibri" w:cs="Times New Roman"/>
                <w:b/>
                <w:bCs/>
                <w:color w:val="000000"/>
                <w:sz w:val="20"/>
                <w:szCs w:val="20"/>
                <w:lang w:val="es-MX" w:eastAsia="es-MX"/>
              </w:rPr>
            </w:pPr>
            <w:r w:rsidRPr="00B65CF6">
              <w:rPr>
                <w:rFonts w:ascii="Calibri" w:eastAsia="Times New Roman" w:hAnsi="Calibri" w:cs="Times New Roman"/>
                <w:b/>
                <w:bCs/>
                <w:color w:val="000000"/>
                <w:sz w:val="20"/>
                <w:szCs w:val="20"/>
                <w:lang w:val="en-US" w:eastAsia="es-MX"/>
              </w:rPr>
              <w:t>2016</w:t>
            </w:r>
          </w:p>
        </w:tc>
      </w:tr>
      <w:tr w:rsidR="00B65CF6" w:rsidRPr="00B65CF6" w:rsidTr="00B65CF6">
        <w:trPr>
          <w:trHeight w:hRule="exact" w:val="270"/>
        </w:trPr>
        <w:tc>
          <w:tcPr>
            <w:tcW w:w="6819" w:type="dxa"/>
            <w:tcBorders>
              <w:top w:val="nil"/>
              <w:left w:val="single" w:sz="8" w:space="0" w:color="000000"/>
              <w:bottom w:val="single" w:sz="8" w:space="0" w:color="000000"/>
              <w:right w:val="single" w:sz="8" w:space="0" w:color="000000"/>
            </w:tcBorders>
            <w:shd w:val="clear" w:color="auto" w:fill="auto"/>
            <w:vAlign w:val="center"/>
            <w:hideMark/>
          </w:tcPr>
          <w:p w:rsidR="00B65CF6" w:rsidRPr="00B65CF6" w:rsidRDefault="00B65CF6" w:rsidP="00B65CF6">
            <w:pPr>
              <w:spacing w:after="0" w:line="240" w:lineRule="auto"/>
              <w:rPr>
                <w:rFonts w:ascii="Calibri" w:eastAsia="Times New Roman" w:hAnsi="Calibri" w:cs="Times New Roman"/>
                <w:color w:val="000000"/>
                <w:sz w:val="20"/>
                <w:szCs w:val="20"/>
                <w:lang w:val="es-MX" w:eastAsia="es-MX"/>
              </w:rPr>
            </w:pPr>
            <w:r w:rsidRPr="00B65CF6">
              <w:rPr>
                <w:rFonts w:ascii="Calibri" w:eastAsia="Times New Roman" w:hAnsi="Calibri" w:cs="Times New Roman"/>
                <w:color w:val="000000"/>
                <w:sz w:val="20"/>
                <w:szCs w:val="20"/>
                <w:lang w:val="en-US" w:eastAsia="es-MX"/>
              </w:rPr>
              <w:t> </w:t>
            </w:r>
          </w:p>
        </w:tc>
        <w:tc>
          <w:tcPr>
            <w:tcW w:w="2576" w:type="dxa"/>
            <w:tcBorders>
              <w:top w:val="nil"/>
              <w:left w:val="nil"/>
              <w:bottom w:val="single" w:sz="8" w:space="0" w:color="000000"/>
              <w:right w:val="single" w:sz="8" w:space="0" w:color="000000"/>
            </w:tcBorders>
            <w:shd w:val="clear" w:color="auto" w:fill="auto"/>
            <w:vAlign w:val="center"/>
            <w:hideMark/>
          </w:tcPr>
          <w:p w:rsidR="00B65CF6" w:rsidRPr="00B65CF6" w:rsidRDefault="00B65CF6" w:rsidP="00B65CF6">
            <w:pPr>
              <w:spacing w:after="0" w:line="240" w:lineRule="auto"/>
              <w:jc w:val="right"/>
              <w:rPr>
                <w:rFonts w:ascii="Calibri" w:eastAsia="Times New Roman" w:hAnsi="Calibri" w:cs="Times New Roman"/>
                <w:color w:val="000000"/>
                <w:sz w:val="20"/>
                <w:szCs w:val="20"/>
                <w:lang w:val="es-MX" w:eastAsia="es-MX"/>
              </w:rPr>
            </w:pPr>
            <w:r w:rsidRPr="00B65CF6">
              <w:rPr>
                <w:rFonts w:ascii="Calibri" w:eastAsia="Arial" w:hAnsi="Calibri" w:cs="Times New Roman"/>
                <w:color w:val="000000"/>
                <w:sz w:val="20"/>
                <w:szCs w:val="20"/>
                <w:lang w:val="en-US" w:eastAsia="es-MX"/>
              </w:rPr>
              <w:t>$0.00</w:t>
            </w:r>
          </w:p>
        </w:tc>
        <w:tc>
          <w:tcPr>
            <w:tcW w:w="2576" w:type="dxa"/>
            <w:tcBorders>
              <w:top w:val="nil"/>
              <w:left w:val="nil"/>
              <w:bottom w:val="single" w:sz="8" w:space="0" w:color="000000"/>
              <w:right w:val="single" w:sz="8" w:space="0" w:color="000000"/>
            </w:tcBorders>
            <w:shd w:val="clear" w:color="auto" w:fill="auto"/>
            <w:vAlign w:val="center"/>
            <w:hideMark/>
          </w:tcPr>
          <w:p w:rsidR="00B65CF6" w:rsidRPr="00B65CF6" w:rsidRDefault="00B65CF6" w:rsidP="00B65CF6">
            <w:pPr>
              <w:spacing w:after="0" w:line="240" w:lineRule="auto"/>
              <w:jc w:val="right"/>
              <w:rPr>
                <w:rFonts w:ascii="Calibri" w:eastAsia="Times New Roman" w:hAnsi="Calibri" w:cs="Times New Roman"/>
                <w:color w:val="000000"/>
                <w:sz w:val="20"/>
                <w:szCs w:val="20"/>
                <w:lang w:val="es-MX" w:eastAsia="es-MX"/>
              </w:rPr>
            </w:pPr>
            <w:r w:rsidRPr="00B65CF6">
              <w:rPr>
                <w:rFonts w:ascii="Calibri" w:eastAsia="Arial" w:hAnsi="Calibri" w:cs="Times New Roman"/>
                <w:color w:val="000000"/>
                <w:sz w:val="20"/>
                <w:szCs w:val="20"/>
                <w:lang w:val="en-US" w:eastAsia="es-MX"/>
              </w:rPr>
              <w:t>$0.00</w:t>
            </w:r>
          </w:p>
        </w:tc>
      </w:tr>
    </w:tbl>
    <w:p w:rsidR="00291207" w:rsidRDefault="00291207" w:rsidP="001A7037">
      <w:pPr>
        <w:rPr>
          <w:rFonts w:eastAsia="Times New Roman" w:cs="Arial"/>
          <w:sz w:val="20"/>
          <w:szCs w:val="20"/>
          <w:lang w:eastAsia="es-ES"/>
        </w:rPr>
      </w:pPr>
    </w:p>
    <w:p w:rsidR="00291207" w:rsidRDefault="00B65CF6" w:rsidP="001A7037">
      <w:pPr>
        <w:rPr>
          <w:rFonts w:eastAsia="Times New Roman" w:cs="Arial"/>
          <w:sz w:val="20"/>
          <w:szCs w:val="20"/>
          <w:lang w:eastAsia="es-ES"/>
        </w:rPr>
      </w:pPr>
      <w:r w:rsidRPr="00B65CF6">
        <w:rPr>
          <w:rFonts w:eastAsia="Times New Roman" w:cs="Arial"/>
          <w:sz w:val="20"/>
          <w:szCs w:val="20"/>
          <w:lang w:eastAsia="es-ES"/>
        </w:rPr>
        <w:t xml:space="preserve">        Estimaciones y Deterioros</w:t>
      </w:r>
    </w:p>
    <w:p w:rsidR="00B65CF6" w:rsidRDefault="00B65CF6" w:rsidP="00B65CF6">
      <w:pPr>
        <w:rPr>
          <w:rFonts w:eastAsia="Times New Roman" w:cs="Arial"/>
          <w:sz w:val="20"/>
          <w:szCs w:val="20"/>
          <w:lang w:eastAsia="es-ES"/>
        </w:rPr>
      </w:pPr>
      <w:r w:rsidRPr="00F61027">
        <w:rPr>
          <w:rFonts w:eastAsia="Times New Roman" w:cs="Arial"/>
          <w:b/>
          <w:sz w:val="20"/>
          <w:szCs w:val="20"/>
          <w:lang w:eastAsia="es-ES"/>
        </w:rPr>
        <w:t>10</w:t>
      </w:r>
      <w:r w:rsidRPr="00291207">
        <w:rPr>
          <w:rFonts w:eastAsia="Times New Roman" w:cs="Arial"/>
          <w:sz w:val="20"/>
          <w:szCs w:val="20"/>
          <w:lang w:eastAsia="es-ES"/>
        </w:rPr>
        <w:t>.      No Aplica</w:t>
      </w:r>
    </w:p>
    <w:p w:rsidR="00B65CF6" w:rsidRDefault="00B65CF6" w:rsidP="001A7037">
      <w:pPr>
        <w:rPr>
          <w:rFonts w:eastAsia="Times New Roman" w:cs="Arial"/>
          <w:sz w:val="20"/>
          <w:szCs w:val="20"/>
          <w:lang w:eastAsia="es-ES"/>
        </w:rPr>
      </w:pPr>
      <w:r w:rsidRPr="00B65CF6">
        <w:rPr>
          <w:rFonts w:eastAsia="Times New Roman" w:cs="Arial"/>
          <w:sz w:val="20"/>
          <w:szCs w:val="20"/>
          <w:lang w:eastAsia="es-ES"/>
        </w:rPr>
        <w:t xml:space="preserve">       Otros Activos</w:t>
      </w:r>
    </w:p>
    <w:p w:rsidR="00B65CF6" w:rsidRDefault="00B65CF6" w:rsidP="001A7037">
      <w:pPr>
        <w:rPr>
          <w:rFonts w:eastAsia="Times New Roman" w:cs="Arial"/>
          <w:sz w:val="20"/>
          <w:szCs w:val="20"/>
          <w:lang w:eastAsia="es-ES"/>
        </w:rPr>
      </w:pPr>
      <w:r w:rsidRPr="00F61027">
        <w:rPr>
          <w:rFonts w:eastAsia="Times New Roman" w:cs="Arial"/>
          <w:b/>
          <w:sz w:val="20"/>
          <w:szCs w:val="20"/>
          <w:lang w:eastAsia="es-ES"/>
        </w:rPr>
        <w:t>11</w:t>
      </w:r>
      <w:r>
        <w:rPr>
          <w:rFonts w:eastAsia="Times New Roman" w:cs="Arial"/>
          <w:sz w:val="20"/>
          <w:szCs w:val="20"/>
          <w:lang w:eastAsia="es-ES"/>
        </w:rPr>
        <w:t xml:space="preserve">.     </w:t>
      </w:r>
      <w:r w:rsidRPr="00B65CF6">
        <w:rPr>
          <w:rFonts w:eastAsia="Times New Roman" w:cs="Arial"/>
          <w:sz w:val="20"/>
          <w:szCs w:val="20"/>
          <w:lang w:eastAsia="es-ES"/>
        </w:rPr>
        <w:t xml:space="preserve">En este rubro, se encuentran los depósitos en garantía por un importe de $38,050.00. Cabe mencionar que en este mes de diciembre, nos realizaron un depósito </w:t>
      </w:r>
      <w:r>
        <w:rPr>
          <w:rFonts w:eastAsia="Times New Roman" w:cs="Arial"/>
          <w:sz w:val="20"/>
          <w:szCs w:val="20"/>
          <w:lang w:eastAsia="es-ES"/>
        </w:rPr>
        <w:t xml:space="preserve">                                                     </w:t>
      </w:r>
      <w:r w:rsidRPr="00B65CF6">
        <w:rPr>
          <w:rFonts w:eastAsia="Times New Roman" w:cs="Arial"/>
          <w:sz w:val="20"/>
          <w:szCs w:val="20"/>
          <w:lang w:eastAsia="es-ES"/>
        </w:rPr>
        <w:t>de $ 1,900.00 como reembolso de un depósito en garantía correspondiente a Radiomóvil Dipsa SA de CV</w:t>
      </w:r>
    </w:p>
    <w:p w:rsidR="00B65CF6" w:rsidRDefault="00B65CF6" w:rsidP="001A7037">
      <w:pPr>
        <w:rPr>
          <w:rFonts w:eastAsia="Times New Roman" w:cs="Arial"/>
          <w:sz w:val="20"/>
          <w:szCs w:val="20"/>
          <w:lang w:eastAsia="es-ES"/>
        </w:rPr>
      </w:pPr>
    </w:p>
    <w:p w:rsidR="00B65CF6" w:rsidRDefault="00B65CF6" w:rsidP="001A7037">
      <w:pPr>
        <w:rPr>
          <w:rFonts w:eastAsia="Times New Roman" w:cs="Arial"/>
          <w:b/>
          <w:sz w:val="20"/>
          <w:szCs w:val="20"/>
          <w:lang w:eastAsia="es-ES"/>
        </w:rPr>
      </w:pPr>
      <w:r w:rsidRPr="00B65CF6">
        <w:rPr>
          <w:rFonts w:eastAsia="Times New Roman" w:cs="Arial"/>
          <w:b/>
          <w:sz w:val="20"/>
          <w:szCs w:val="20"/>
          <w:lang w:eastAsia="es-ES"/>
        </w:rPr>
        <w:t>Pasivo</w:t>
      </w:r>
    </w:p>
    <w:p w:rsidR="00B65CF6" w:rsidRDefault="00B65CF6" w:rsidP="00B65CF6">
      <w:pPr>
        <w:rPr>
          <w:rFonts w:eastAsia="Times New Roman" w:cs="Arial"/>
          <w:sz w:val="20"/>
          <w:szCs w:val="20"/>
          <w:lang w:eastAsia="es-ES"/>
        </w:rPr>
      </w:pPr>
      <w:r w:rsidRPr="00F61027">
        <w:rPr>
          <w:rFonts w:eastAsia="Times New Roman" w:cs="Arial"/>
          <w:b/>
          <w:sz w:val="20"/>
          <w:szCs w:val="20"/>
          <w:lang w:eastAsia="es-ES"/>
        </w:rPr>
        <w:t xml:space="preserve">1.      </w:t>
      </w:r>
      <w:r w:rsidRPr="00291207">
        <w:rPr>
          <w:rFonts w:eastAsia="Times New Roman" w:cs="Arial"/>
          <w:sz w:val="20"/>
          <w:szCs w:val="20"/>
          <w:lang w:eastAsia="es-ES"/>
        </w:rPr>
        <w:t>No Aplica</w:t>
      </w:r>
    </w:p>
    <w:p w:rsidR="00B65CF6" w:rsidRDefault="00B65CF6" w:rsidP="00B65CF6">
      <w:pPr>
        <w:rPr>
          <w:rFonts w:eastAsia="Times New Roman" w:cs="Arial"/>
          <w:sz w:val="20"/>
          <w:szCs w:val="20"/>
          <w:lang w:eastAsia="es-ES"/>
        </w:rPr>
      </w:pPr>
      <w:r w:rsidRPr="00F61027">
        <w:rPr>
          <w:rFonts w:eastAsia="Times New Roman" w:cs="Arial"/>
          <w:b/>
          <w:sz w:val="20"/>
          <w:szCs w:val="20"/>
          <w:lang w:eastAsia="es-ES"/>
        </w:rPr>
        <w:t xml:space="preserve">2.      </w:t>
      </w:r>
      <w:r w:rsidRPr="00291207">
        <w:rPr>
          <w:rFonts w:eastAsia="Times New Roman" w:cs="Arial"/>
          <w:sz w:val="20"/>
          <w:szCs w:val="20"/>
          <w:lang w:eastAsia="es-ES"/>
        </w:rPr>
        <w:t>No Aplica</w:t>
      </w:r>
    </w:p>
    <w:p w:rsidR="009118D6" w:rsidRDefault="009118D6" w:rsidP="00B65CF6">
      <w:pPr>
        <w:rPr>
          <w:rFonts w:eastAsia="Times New Roman" w:cs="Arial"/>
          <w:sz w:val="20"/>
          <w:szCs w:val="20"/>
          <w:lang w:eastAsia="es-ES"/>
        </w:rPr>
      </w:pPr>
    </w:p>
    <w:p w:rsidR="009118D6" w:rsidRDefault="009118D6" w:rsidP="00B65CF6">
      <w:pPr>
        <w:rPr>
          <w:rFonts w:eastAsia="Times New Roman" w:cs="Arial"/>
          <w:sz w:val="20"/>
          <w:szCs w:val="20"/>
          <w:lang w:eastAsia="es-ES"/>
        </w:rPr>
      </w:pPr>
    </w:p>
    <w:p w:rsidR="009118D6" w:rsidRDefault="009118D6" w:rsidP="00B65CF6">
      <w:pPr>
        <w:rPr>
          <w:rFonts w:eastAsia="Times New Roman" w:cs="Arial"/>
          <w:sz w:val="20"/>
          <w:szCs w:val="20"/>
          <w:lang w:eastAsia="es-ES"/>
        </w:rPr>
      </w:pPr>
    </w:p>
    <w:p w:rsidR="009118D6" w:rsidRDefault="00B65CF6" w:rsidP="00B65CF6">
      <w:pPr>
        <w:rPr>
          <w:rFonts w:eastAsia="Times New Roman" w:cs="Arial"/>
          <w:sz w:val="20"/>
          <w:szCs w:val="20"/>
          <w:lang w:eastAsia="es-ES"/>
        </w:rPr>
      </w:pPr>
      <w:r w:rsidRPr="00F61027">
        <w:rPr>
          <w:rFonts w:eastAsia="Times New Roman" w:cs="Arial"/>
          <w:b/>
          <w:sz w:val="20"/>
          <w:szCs w:val="20"/>
          <w:lang w:eastAsia="es-ES"/>
        </w:rPr>
        <w:lastRenderedPageBreak/>
        <w:t>3</w:t>
      </w:r>
      <w:r>
        <w:rPr>
          <w:rFonts w:eastAsia="Times New Roman" w:cs="Arial"/>
          <w:sz w:val="20"/>
          <w:szCs w:val="20"/>
          <w:lang w:eastAsia="es-ES"/>
        </w:rPr>
        <w:t xml:space="preserve">. </w:t>
      </w:r>
    </w:p>
    <w:p w:rsidR="00B65CF6" w:rsidRDefault="009118D6" w:rsidP="009118D6">
      <w:pPr>
        <w:rPr>
          <w:rFonts w:eastAsia="Times New Roman" w:cs="Arial"/>
          <w:sz w:val="20"/>
          <w:szCs w:val="20"/>
          <w:lang w:eastAsia="es-ES"/>
        </w:rPr>
      </w:pPr>
      <w:r>
        <w:rPr>
          <w:rFonts w:eastAsia="Times New Roman" w:cs="Arial"/>
          <w:sz w:val="20"/>
          <w:szCs w:val="20"/>
          <w:lang w:eastAsia="es-ES"/>
        </w:rPr>
        <w:t xml:space="preserve">          </w:t>
      </w:r>
      <w:r w:rsidR="00B65CF6" w:rsidRPr="00B65CF6">
        <w:rPr>
          <w:rFonts w:eastAsia="Times New Roman" w:cs="Arial"/>
          <w:sz w:val="20"/>
          <w:szCs w:val="20"/>
          <w:lang w:eastAsia="es-ES"/>
        </w:rPr>
        <w:t>Este género se compone de dos grupos, el Pasivo Circulante y el Pasivo No Circulante, en éstos inciden pasivos derivados de operaciones por servicios personales, cuentas por pagar por operaciones presupuestarias devengadas y contabilizadas al 31 de diciembre del ejercicio correspondiente; pasivos por obligaciones laborales, a continuación se presenta la integración del pasivo:</w:t>
      </w:r>
    </w:p>
    <w:tbl>
      <w:tblPr>
        <w:tblW w:w="11340" w:type="dxa"/>
        <w:tblInd w:w="621" w:type="dxa"/>
        <w:tblCellMar>
          <w:left w:w="70" w:type="dxa"/>
          <w:right w:w="70" w:type="dxa"/>
        </w:tblCellMar>
        <w:tblLook w:val="04A0" w:firstRow="1" w:lastRow="0" w:firstColumn="1" w:lastColumn="0" w:noHBand="0" w:noVBand="1"/>
      </w:tblPr>
      <w:tblGrid>
        <w:gridCol w:w="6460"/>
        <w:gridCol w:w="2440"/>
        <w:gridCol w:w="2440"/>
      </w:tblGrid>
      <w:tr w:rsidR="009118D6" w:rsidRPr="009118D6" w:rsidTr="009118D6">
        <w:trPr>
          <w:trHeight w:hRule="exact" w:val="315"/>
        </w:trPr>
        <w:tc>
          <w:tcPr>
            <w:tcW w:w="646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9118D6" w:rsidRPr="009118D6" w:rsidRDefault="009118D6" w:rsidP="009118D6">
            <w:pPr>
              <w:spacing w:after="0" w:line="240" w:lineRule="auto"/>
              <w:rPr>
                <w:rFonts w:ascii="Calibri" w:eastAsia="Times New Roman" w:hAnsi="Calibri" w:cs="Times New Roman"/>
                <w:b/>
                <w:bCs/>
                <w:color w:val="000000"/>
                <w:sz w:val="20"/>
                <w:szCs w:val="20"/>
                <w:lang w:val="es-MX" w:eastAsia="es-MX"/>
              </w:rPr>
            </w:pPr>
            <w:r w:rsidRPr="009118D6">
              <w:rPr>
                <w:rFonts w:ascii="Calibri" w:eastAsia="Times New Roman" w:hAnsi="Calibri" w:cs="Times New Roman"/>
                <w:b/>
                <w:bCs/>
                <w:color w:val="000000"/>
                <w:sz w:val="20"/>
                <w:szCs w:val="20"/>
                <w:lang w:val="en-US" w:eastAsia="es-MX"/>
              </w:rPr>
              <w:t>Concepto</w:t>
            </w:r>
          </w:p>
        </w:tc>
        <w:tc>
          <w:tcPr>
            <w:tcW w:w="2440" w:type="dxa"/>
            <w:tcBorders>
              <w:top w:val="single" w:sz="8" w:space="0" w:color="000000"/>
              <w:left w:val="nil"/>
              <w:bottom w:val="single" w:sz="8" w:space="0" w:color="000000"/>
              <w:right w:val="single" w:sz="8" w:space="0" w:color="000000"/>
            </w:tcBorders>
            <w:shd w:val="clear" w:color="auto" w:fill="auto"/>
            <w:vAlign w:val="center"/>
            <w:hideMark/>
          </w:tcPr>
          <w:p w:rsidR="009118D6" w:rsidRPr="009118D6" w:rsidRDefault="009118D6" w:rsidP="009118D6">
            <w:pPr>
              <w:spacing w:after="0" w:line="240" w:lineRule="auto"/>
              <w:jc w:val="center"/>
              <w:rPr>
                <w:rFonts w:ascii="Calibri" w:eastAsia="Times New Roman" w:hAnsi="Calibri" w:cs="Times New Roman"/>
                <w:b/>
                <w:bCs/>
                <w:color w:val="000000"/>
                <w:sz w:val="20"/>
                <w:szCs w:val="20"/>
                <w:lang w:val="es-MX" w:eastAsia="es-MX"/>
              </w:rPr>
            </w:pPr>
            <w:r w:rsidRPr="009118D6">
              <w:rPr>
                <w:rFonts w:ascii="Calibri" w:eastAsia="Times New Roman" w:hAnsi="Calibri" w:cs="Times New Roman"/>
                <w:b/>
                <w:bCs/>
                <w:color w:val="000000"/>
                <w:sz w:val="20"/>
                <w:szCs w:val="20"/>
                <w:lang w:val="en-US" w:eastAsia="es-MX"/>
              </w:rPr>
              <w:t>2017</w:t>
            </w:r>
          </w:p>
        </w:tc>
        <w:tc>
          <w:tcPr>
            <w:tcW w:w="2440" w:type="dxa"/>
            <w:tcBorders>
              <w:top w:val="single" w:sz="8" w:space="0" w:color="000000"/>
              <w:left w:val="nil"/>
              <w:bottom w:val="single" w:sz="8" w:space="0" w:color="000000"/>
              <w:right w:val="single" w:sz="8" w:space="0" w:color="000000"/>
            </w:tcBorders>
            <w:shd w:val="clear" w:color="auto" w:fill="auto"/>
            <w:vAlign w:val="center"/>
            <w:hideMark/>
          </w:tcPr>
          <w:p w:rsidR="009118D6" w:rsidRPr="009118D6" w:rsidRDefault="009118D6" w:rsidP="009118D6">
            <w:pPr>
              <w:spacing w:after="0" w:line="240" w:lineRule="auto"/>
              <w:jc w:val="center"/>
              <w:rPr>
                <w:rFonts w:ascii="Calibri" w:eastAsia="Times New Roman" w:hAnsi="Calibri" w:cs="Times New Roman"/>
                <w:b/>
                <w:bCs/>
                <w:color w:val="000000"/>
                <w:sz w:val="20"/>
                <w:szCs w:val="20"/>
                <w:lang w:val="es-MX" w:eastAsia="es-MX"/>
              </w:rPr>
            </w:pPr>
            <w:r w:rsidRPr="009118D6">
              <w:rPr>
                <w:rFonts w:ascii="Calibri" w:eastAsia="Times New Roman" w:hAnsi="Calibri" w:cs="Times New Roman"/>
                <w:b/>
                <w:bCs/>
                <w:color w:val="000000"/>
                <w:sz w:val="20"/>
                <w:szCs w:val="20"/>
                <w:lang w:val="en-US" w:eastAsia="es-MX"/>
              </w:rPr>
              <w:t>2016</w:t>
            </w:r>
          </w:p>
        </w:tc>
      </w:tr>
      <w:tr w:rsidR="009118D6" w:rsidRPr="009118D6" w:rsidTr="009118D6">
        <w:trPr>
          <w:trHeight w:hRule="exact" w:val="375"/>
        </w:trPr>
        <w:tc>
          <w:tcPr>
            <w:tcW w:w="6460" w:type="dxa"/>
            <w:tcBorders>
              <w:top w:val="nil"/>
              <w:left w:val="single" w:sz="8" w:space="0" w:color="000000"/>
              <w:bottom w:val="single" w:sz="8" w:space="0" w:color="000000"/>
              <w:right w:val="single" w:sz="8" w:space="0" w:color="000000"/>
            </w:tcBorders>
            <w:shd w:val="clear" w:color="auto" w:fill="auto"/>
            <w:vAlign w:val="center"/>
            <w:hideMark/>
          </w:tcPr>
          <w:p w:rsidR="009118D6" w:rsidRPr="009118D6" w:rsidRDefault="009118D6" w:rsidP="009118D6">
            <w:pPr>
              <w:spacing w:after="0" w:line="240" w:lineRule="auto"/>
              <w:rPr>
                <w:rFonts w:ascii="Calibri" w:eastAsia="Times New Roman" w:hAnsi="Calibri" w:cs="Times New Roman"/>
                <w:color w:val="000000"/>
                <w:sz w:val="20"/>
                <w:szCs w:val="20"/>
                <w:lang w:val="es-MX" w:eastAsia="es-MX"/>
              </w:rPr>
            </w:pPr>
            <w:r w:rsidRPr="009118D6">
              <w:rPr>
                <w:rFonts w:ascii="Calibri" w:eastAsia="Times New Roman" w:hAnsi="Calibri" w:cs="Times New Roman"/>
                <w:color w:val="000000"/>
                <w:sz w:val="20"/>
                <w:szCs w:val="20"/>
                <w:lang w:val="en-US" w:eastAsia="es-MX"/>
              </w:rPr>
              <w:t>PASIVO CIRCULANTE</w:t>
            </w:r>
          </w:p>
        </w:tc>
        <w:tc>
          <w:tcPr>
            <w:tcW w:w="2440" w:type="dxa"/>
            <w:tcBorders>
              <w:top w:val="nil"/>
              <w:left w:val="nil"/>
              <w:bottom w:val="single" w:sz="8" w:space="0" w:color="000000"/>
              <w:right w:val="single" w:sz="8" w:space="0" w:color="000000"/>
            </w:tcBorders>
            <w:shd w:val="clear" w:color="auto" w:fill="auto"/>
            <w:vAlign w:val="center"/>
            <w:hideMark/>
          </w:tcPr>
          <w:p w:rsidR="009118D6" w:rsidRPr="009118D6" w:rsidRDefault="009118D6" w:rsidP="009118D6">
            <w:pPr>
              <w:spacing w:after="0" w:line="240" w:lineRule="auto"/>
              <w:jc w:val="right"/>
              <w:rPr>
                <w:rFonts w:ascii="Calibri" w:eastAsia="Times New Roman" w:hAnsi="Calibri" w:cs="Times New Roman"/>
                <w:color w:val="000000"/>
                <w:sz w:val="20"/>
                <w:szCs w:val="20"/>
                <w:lang w:val="es-MX" w:eastAsia="es-MX"/>
              </w:rPr>
            </w:pPr>
            <w:r w:rsidRPr="009118D6">
              <w:rPr>
                <w:rFonts w:ascii="Calibri" w:eastAsia="Arial" w:hAnsi="Calibri" w:cs="Times New Roman"/>
                <w:color w:val="000000"/>
                <w:sz w:val="20"/>
                <w:szCs w:val="20"/>
                <w:lang w:val="en-US" w:eastAsia="es-MX"/>
              </w:rPr>
              <w:t>$1,980,696.27</w:t>
            </w:r>
          </w:p>
        </w:tc>
        <w:tc>
          <w:tcPr>
            <w:tcW w:w="2440" w:type="dxa"/>
            <w:tcBorders>
              <w:top w:val="nil"/>
              <w:left w:val="nil"/>
              <w:bottom w:val="single" w:sz="8" w:space="0" w:color="000000"/>
              <w:right w:val="single" w:sz="8" w:space="0" w:color="000000"/>
            </w:tcBorders>
            <w:shd w:val="clear" w:color="auto" w:fill="auto"/>
            <w:vAlign w:val="center"/>
            <w:hideMark/>
          </w:tcPr>
          <w:p w:rsidR="009118D6" w:rsidRPr="009118D6" w:rsidRDefault="009118D6" w:rsidP="009118D6">
            <w:pPr>
              <w:spacing w:after="0" w:line="240" w:lineRule="auto"/>
              <w:jc w:val="right"/>
              <w:rPr>
                <w:rFonts w:ascii="Calibri" w:eastAsia="Times New Roman" w:hAnsi="Calibri" w:cs="Times New Roman"/>
                <w:color w:val="000000"/>
                <w:sz w:val="20"/>
                <w:szCs w:val="20"/>
                <w:lang w:val="es-MX" w:eastAsia="es-MX"/>
              </w:rPr>
            </w:pPr>
            <w:r w:rsidRPr="009118D6">
              <w:rPr>
                <w:rFonts w:ascii="Calibri" w:eastAsia="Arial" w:hAnsi="Calibri" w:cs="Times New Roman"/>
                <w:color w:val="000000"/>
                <w:sz w:val="20"/>
                <w:szCs w:val="20"/>
                <w:lang w:val="en-US" w:eastAsia="es-MX"/>
              </w:rPr>
              <w:t>$2,125,745.87</w:t>
            </w:r>
          </w:p>
        </w:tc>
      </w:tr>
      <w:tr w:rsidR="009118D6" w:rsidRPr="009118D6" w:rsidTr="009118D6">
        <w:trPr>
          <w:trHeight w:hRule="exact" w:val="375"/>
        </w:trPr>
        <w:tc>
          <w:tcPr>
            <w:tcW w:w="6460" w:type="dxa"/>
            <w:tcBorders>
              <w:top w:val="nil"/>
              <w:left w:val="single" w:sz="8" w:space="0" w:color="000000"/>
              <w:bottom w:val="single" w:sz="8" w:space="0" w:color="000000"/>
              <w:right w:val="single" w:sz="8" w:space="0" w:color="000000"/>
            </w:tcBorders>
            <w:shd w:val="clear" w:color="auto" w:fill="auto"/>
            <w:vAlign w:val="center"/>
            <w:hideMark/>
          </w:tcPr>
          <w:p w:rsidR="009118D6" w:rsidRPr="009118D6" w:rsidRDefault="009118D6" w:rsidP="009118D6">
            <w:pPr>
              <w:spacing w:after="0" w:line="240" w:lineRule="auto"/>
              <w:rPr>
                <w:rFonts w:ascii="Calibri" w:eastAsia="Times New Roman" w:hAnsi="Calibri" w:cs="Times New Roman"/>
                <w:color w:val="000000"/>
                <w:sz w:val="20"/>
                <w:szCs w:val="20"/>
                <w:lang w:val="es-MX" w:eastAsia="es-MX"/>
              </w:rPr>
            </w:pPr>
            <w:r w:rsidRPr="009118D6">
              <w:rPr>
                <w:rFonts w:ascii="Calibri" w:eastAsia="Times New Roman" w:hAnsi="Calibri" w:cs="Times New Roman"/>
                <w:color w:val="000000"/>
                <w:sz w:val="20"/>
                <w:szCs w:val="20"/>
                <w:lang w:val="en-US" w:eastAsia="es-MX"/>
              </w:rPr>
              <w:t>PASIVO NO CIRCULANTE</w:t>
            </w:r>
          </w:p>
        </w:tc>
        <w:tc>
          <w:tcPr>
            <w:tcW w:w="2440" w:type="dxa"/>
            <w:tcBorders>
              <w:top w:val="nil"/>
              <w:left w:val="nil"/>
              <w:bottom w:val="single" w:sz="8" w:space="0" w:color="000000"/>
              <w:right w:val="single" w:sz="8" w:space="0" w:color="000000"/>
            </w:tcBorders>
            <w:shd w:val="clear" w:color="auto" w:fill="auto"/>
            <w:vAlign w:val="center"/>
            <w:hideMark/>
          </w:tcPr>
          <w:p w:rsidR="009118D6" w:rsidRPr="009118D6" w:rsidRDefault="009118D6" w:rsidP="009118D6">
            <w:pPr>
              <w:spacing w:after="0" w:line="240" w:lineRule="auto"/>
              <w:jc w:val="right"/>
              <w:rPr>
                <w:rFonts w:ascii="Calibri" w:eastAsia="Times New Roman" w:hAnsi="Calibri" w:cs="Times New Roman"/>
                <w:color w:val="000000"/>
                <w:sz w:val="20"/>
                <w:szCs w:val="20"/>
                <w:lang w:val="es-MX" w:eastAsia="es-MX"/>
              </w:rPr>
            </w:pPr>
            <w:r w:rsidRPr="009118D6">
              <w:rPr>
                <w:rFonts w:ascii="Calibri" w:eastAsia="Arial" w:hAnsi="Calibri" w:cs="Times New Roman"/>
                <w:color w:val="000000"/>
                <w:sz w:val="20"/>
                <w:szCs w:val="20"/>
                <w:lang w:val="en-US" w:eastAsia="es-MX"/>
              </w:rPr>
              <w:t>$0.00</w:t>
            </w:r>
          </w:p>
        </w:tc>
        <w:tc>
          <w:tcPr>
            <w:tcW w:w="2440" w:type="dxa"/>
            <w:tcBorders>
              <w:top w:val="nil"/>
              <w:left w:val="nil"/>
              <w:bottom w:val="single" w:sz="8" w:space="0" w:color="000000"/>
              <w:right w:val="single" w:sz="8" w:space="0" w:color="000000"/>
            </w:tcBorders>
            <w:shd w:val="clear" w:color="auto" w:fill="auto"/>
            <w:vAlign w:val="center"/>
            <w:hideMark/>
          </w:tcPr>
          <w:p w:rsidR="009118D6" w:rsidRPr="009118D6" w:rsidRDefault="009118D6" w:rsidP="009118D6">
            <w:pPr>
              <w:spacing w:after="0" w:line="240" w:lineRule="auto"/>
              <w:jc w:val="right"/>
              <w:rPr>
                <w:rFonts w:ascii="Calibri" w:eastAsia="Times New Roman" w:hAnsi="Calibri" w:cs="Times New Roman"/>
                <w:color w:val="000000"/>
                <w:sz w:val="20"/>
                <w:szCs w:val="20"/>
                <w:lang w:val="es-MX" w:eastAsia="es-MX"/>
              </w:rPr>
            </w:pPr>
            <w:r w:rsidRPr="009118D6">
              <w:rPr>
                <w:rFonts w:ascii="Calibri" w:eastAsia="Arial" w:hAnsi="Calibri" w:cs="Times New Roman"/>
                <w:color w:val="000000"/>
                <w:sz w:val="20"/>
                <w:szCs w:val="20"/>
                <w:lang w:val="en-US" w:eastAsia="es-MX"/>
              </w:rPr>
              <w:t>$0.00</w:t>
            </w:r>
          </w:p>
        </w:tc>
      </w:tr>
      <w:tr w:rsidR="009118D6" w:rsidRPr="009118D6" w:rsidTr="009118D6">
        <w:trPr>
          <w:trHeight w:hRule="exact" w:val="465"/>
        </w:trPr>
        <w:tc>
          <w:tcPr>
            <w:tcW w:w="6460" w:type="dxa"/>
            <w:tcBorders>
              <w:top w:val="nil"/>
              <w:left w:val="single" w:sz="8" w:space="0" w:color="000000"/>
              <w:bottom w:val="single" w:sz="8" w:space="0" w:color="000000"/>
              <w:right w:val="single" w:sz="8" w:space="0" w:color="000000"/>
            </w:tcBorders>
            <w:shd w:val="clear" w:color="auto" w:fill="auto"/>
            <w:vAlign w:val="center"/>
            <w:hideMark/>
          </w:tcPr>
          <w:p w:rsidR="009118D6" w:rsidRPr="009118D6" w:rsidRDefault="009118D6" w:rsidP="009118D6">
            <w:pPr>
              <w:spacing w:after="0" w:line="240" w:lineRule="auto"/>
              <w:ind w:firstLineChars="900" w:firstLine="1807"/>
              <w:jc w:val="right"/>
              <w:rPr>
                <w:rFonts w:ascii="Calibri" w:eastAsia="Times New Roman" w:hAnsi="Calibri" w:cs="Times New Roman"/>
                <w:b/>
                <w:bCs/>
                <w:color w:val="000000"/>
                <w:sz w:val="20"/>
                <w:szCs w:val="20"/>
                <w:lang w:val="es-MX" w:eastAsia="es-MX"/>
              </w:rPr>
            </w:pPr>
            <w:r w:rsidRPr="009118D6">
              <w:rPr>
                <w:rFonts w:ascii="Calibri" w:eastAsia="Times New Roman" w:hAnsi="Calibri" w:cs="Times New Roman"/>
                <w:b/>
                <w:bCs/>
                <w:color w:val="000000"/>
                <w:sz w:val="20"/>
                <w:szCs w:val="20"/>
                <w:lang w:val="en-US" w:eastAsia="es-MX"/>
              </w:rPr>
              <w:t>Suma de Pasivo</w:t>
            </w:r>
          </w:p>
        </w:tc>
        <w:tc>
          <w:tcPr>
            <w:tcW w:w="2440" w:type="dxa"/>
            <w:tcBorders>
              <w:top w:val="nil"/>
              <w:left w:val="nil"/>
              <w:bottom w:val="single" w:sz="8" w:space="0" w:color="000000"/>
              <w:right w:val="single" w:sz="8" w:space="0" w:color="000000"/>
            </w:tcBorders>
            <w:shd w:val="clear" w:color="auto" w:fill="auto"/>
            <w:vAlign w:val="center"/>
            <w:hideMark/>
          </w:tcPr>
          <w:p w:rsidR="009118D6" w:rsidRPr="009118D6" w:rsidRDefault="009118D6" w:rsidP="009118D6">
            <w:pPr>
              <w:spacing w:after="0" w:line="240" w:lineRule="auto"/>
              <w:jc w:val="right"/>
              <w:rPr>
                <w:rFonts w:ascii="Calibri" w:eastAsia="Times New Roman" w:hAnsi="Calibri" w:cs="Times New Roman"/>
                <w:b/>
                <w:bCs/>
                <w:color w:val="000000"/>
                <w:sz w:val="20"/>
                <w:szCs w:val="20"/>
                <w:lang w:val="es-MX" w:eastAsia="es-MX"/>
              </w:rPr>
            </w:pPr>
            <w:r w:rsidRPr="009118D6">
              <w:rPr>
                <w:rFonts w:ascii="Calibri" w:eastAsia="Times New Roman" w:hAnsi="Calibri" w:cs="Times New Roman"/>
                <w:b/>
                <w:bCs/>
                <w:color w:val="000000"/>
                <w:sz w:val="20"/>
                <w:szCs w:val="20"/>
                <w:lang w:val="en-US" w:eastAsia="es-MX"/>
              </w:rPr>
              <w:t>1,980,696.27</w:t>
            </w:r>
          </w:p>
        </w:tc>
        <w:tc>
          <w:tcPr>
            <w:tcW w:w="2440" w:type="dxa"/>
            <w:tcBorders>
              <w:top w:val="nil"/>
              <w:left w:val="nil"/>
              <w:bottom w:val="single" w:sz="8" w:space="0" w:color="000000"/>
              <w:right w:val="single" w:sz="8" w:space="0" w:color="000000"/>
            </w:tcBorders>
            <w:shd w:val="clear" w:color="auto" w:fill="auto"/>
            <w:vAlign w:val="center"/>
            <w:hideMark/>
          </w:tcPr>
          <w:p w:rsidR="009118D6" w:rsidRPr="009118D6" w:rsidRDefault="009118D6" w:rsidP="009118D6">
            <w:pPr>
              <w:spacing w:after="0" w:line="240" w:lineRule="auto"/>
              <w:jc w:val="right"/>
              <w:rPr>
                <w:rFonts w:ascii="Calibri" w:eastAsia="Times New Roman" w:hAnsi="Calibri" w:cs="Times New Roman"/>
                <w:b/>
                <w:bCs/>
                <w:color w:val="000000"/>
                <w:sz w:val="20"/>
                <w:szCs w:val="20"/>
                <w:lang w:val="es-MX" w:eastAsia="es-MX"/>
              </w:rPr>
            </w:pPr>
            <w:r w:rsidRPr="009118D6">
              <w:rPr>
                <w:rFonts w:ascii="Calibri" w:eastAsia="Arial" w:hAnsi="Calibri" w:cs="Times New Roman"/>
                <w:b/>
                <w:bCs/>
                <w:color w:val="000000"/>
                <w:sz w:val="20"/>
                <w:szCs w:val="20"/>
                <w:lang w:val="en-US" w:eastAsia="es-MX"/>
              </w:rPr>
              <w:t>2,125,745.87</w:t>
            </w:r>
          </w:p>
        </w:tc>
      </w:tr>
    </w:tbl>
    <w:p w:rsidR="00B65CF6" w:rsidRDefault="00B65CF6" w:rsidP="001A7037">
      <w:pPr>
        <w:rPr>
          <w:rFonts w:eastAsia="Times New Roman" w:cs="Arial"/>
          <w:b/>
          <w:sz w:val="20"/>
          <w:szCs w:val="20"/>
          <w:lang w:eastAsia="es-ES"/>
        </w:rPr>
      </w:pPr>
    </w:p>
    <w:p w:rsidR="009118D6" w:rsidRDefault="009118D6" w:rsidP="001A7037">
      <w:pPr>
        <w:rPr>
          <w:rFonts w:eastAsia="Times New Roman" w:cs="Arial"/>
          <w:b/>
          <w:sz w:val="20"/>
          <w:szCs w:val="20"/>
          <w:lang w:eastAsia="es-ES"/>
        </w:rPr>
      </w:pPr>
      <w:r w:rsidRPr="009118D6">
        <w:rPr>
          <w:rFonts w:eastAsia="Times New Roman" w:cs="Arial"/>
          <w:b/>
          <w:sz w:val="20"/>
          <w:szCs w:val="20"/>
          <w:lang w:eastAsia="es-ES"/>
        </w:rPr>
        <w:t xml:space="preserve">        Pasivo Circulante</w:t>
      </w:r>
    </w:p>
    <w:p w:rsidR="009118D6" w:rsidRDefault="009118D6" w:rsidP="001A7037">
      <w:pPr>
        <w:rPr>
          <w:rFonts w:eastAsia="Times New Roman" w:cs="Arial"/>
          <w:sz w:val="20"/>
          <w:szCs w:val="20"/>
          <w:lang w:eastAsia="es-ES"/>
        </w:rPr>
      </w:pPr>
      <w:r w:rsidRPr="009118D6">
        <w:rPr>
          <w:rFonts w:eastAsia="Times New Roman" w:cs="Arial"/>
          <w:sz w:val="20"/>
          <w:szCs w:val="20"/>
          <w:lang w:eastAsia="es-ES"/>
        </w:rPr>
        <w:t>Destacan entre las principales partidas del Pasivo Circulante las siguientes:</w:t>
      </w:r>
    </w:p>
    <w:tbl>
      <w:tblPr>
        <w:tblpPr w:leftFromText="141" w:rightFromText="141" w:vertAnchor="text" w:horzAnchor="page" w:tblpX="1686" w:tblpY="391"/>
        <w:tblW w:w="11421" w:type="dxa"/>
        <w:tblCellMar>
          <w:left w:w="70" w:type="dxa"/>
          <w:right w:w="70" w:type="dxa"/>
        </w:tblCellMar>
        <w:tblLook w:val="04A0" w:firstRow="1" w:lastRow="0" w:firstColumn="1" w:lastColumn="0" w:noHBand="0" w:noVBand="1"/>
      </w:tblPr>
      <w:tblGrid>
        <w:gridCol w:w="8290"/>
        <w:gridCol w:w="3131"/>
      </w:tblGrid>
      <w:tr w:rsidR="009118D6" w:rsidRPr="009118D6" w:rsidTr="009118D6">
        <w:trPr>
          <w:trHeight w:hRule="exact" w:val="270"/>
        </w:trPr>
        <w:tc>
          <w:tcPr>
            <w:tcW w:w="829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9118D6" w:rsidRPr="009118D6" w:rsidRDefault="009118D6" w:rsidP="009118D6">
            <w:pPr>
              <w:spacing w:after="0" w:line="240" w:lineRule="auto"/>
              <w:rPr>
                <w:rFonts w:ascii="Calibri" w:eastAsia="Times New Roman" w:hAnsi="Calibri" w:cs="Times New Roman"/>
                <w:b/>
                <w:bCs/>
                <w:color w:val="000000"/>
                <w:sz w:val="20"/>
                <w:szCs w:val="20"/>
                <w:lang w:val="es-MX" w:eastAsia="es-MX"/>
              </w:rPr>
            </w:pPr>
            <w:r w:rsidRPr="009118D6">
              <w:rPr>
                <w:rFonts w:ascii="Calibri" w:eastAsia="Times New Roman" w:hAnsi="Calibri" w:cs="Times New Roman"/>
                <w:b/>
                <w:bCs/>
                <w:color w:val="000000"/>
                <w:sz w:val="20"/>
                <w:szCs w:val="20"/>
                <w:lang w:val="en-US" w:eastAsia="es-MX"/>
              </w:rPr>
              <w:t>Concepto</w:t>
            </w:r>
          </w:p>
        </w:tc>
        <w:tc>
          <w:tcPr>
            <w:tcW w:w="3131" w:type="dxa"/>
            <w:tcBorders>
              <w:top w:val="single" w:sz="8" w:space="0" w:color="000000"/>
              <w:left w:val="nil"/>
              <w:bottom w:val="single" w:sz="8" w:space="0" w:color="000000"/>
              <w:right w:val="single" w:sz="8" w:space="0" w:color="000000"/>
            </w:tcBorders>
            <w:shd w:val="clear" w:color="auto" w:fill="auto"/>
            <w:vAlign w:val="center"/>
            <w:hideMark/>
          </w:tcPr>
          <w:p w:rsidR="009118D6" w:rsidRPr="009118D6" w:rsidRDefault="009118D6" w:rsidP="009118D6">
            <w:pPr>
              <w:spacing w:after="0" w:line="240" w:lineRule="auto"/>
              <w:jc w:val="center"/>
              <w:rPr>
                <w:rFonts w:ascii="Calibri" w:eastAsia="Times New Roman" w:hAnsi="Calibri" w:cs="Times New Roman"/>
                <w:b/>
                <w:bCs/>
                <w:color w:val="000000"/>
                <w:sz w:val="20"/>
                <w:szCs w:val="20"/>
                <w:lang w:val="es-MX" w:eastAsia="es-MX"/>
              </w:rPr>
            </w:pPr>
            <w:r w:rsidRPr="009118D6">
              <w:rPr>
                <w:rFonts w:ascii="Calibri" w:eastAsia="Times New Roman" w:hAnsi="Calibri" w:cs="Times New Roman"/>
                <w:b/>
                <w:bCs/>
                <w:color w:val="000000"/>
                <w:sz w:val="20"/>
                <w:szCs w:val="20"/>
                <w:lang w:val="en-US" w:eastAsia="es-MX"/>
              </w:rPr>
              <w:t>Importe</w:t>
            </w:r>
          </w:p>
        </w:tc>
      </w:tr>
      <w:tr w:rsidR="009118D6" w:rsidRPr="009118D6" w:rsidTr="009118D6">
        <w:trPr>
          <w:trHeight w:hRule="exact" w:val="270"/>
        </w:trPr>
        <w:tc>
          <w:tcPr>
            <w:tcW w:w="8290" w:type="dxa"/>
            <w:tcBorders>
              <w:top w:val="nil"/>
              <w:left w:val="single" w:sz="8" w:space="0" w:color="000000"/>
              <w:bottom w:val="single" w:sz="8" w:space="0" w:color="000000"/>
              <w:right w:val="single" w:sz="8" w:space="0" w:color="000000"/>
            </w:tcBorders>
            <w:shd w:val="clear" w:color="auto" w:fill="auto"/>
            <w:vAlign w:val="center"/>
            <w:hideMark/>
          </w:tcPr>
          <w:p w:rsidR="009118D6" w:rsidRPr="009118D6" w:rsidRDefault="009118D6" w:rsidP="009118D6">
            <w:pPr>
              <w:spacing w:after="0" w:line="240" w:lineRule="auto"/>
              <w:rPr>
                <w:rFonts w:ascii="Calibri" w:eastAsia="Times New Roman" w:hAnsi="Calibri" w:cs="Times New Roman"/>
                <w:color w:val="000000"/>
                <w:sz w:val="20"/>
                <w:szCs w:val="20"/>
                <w:lang w:val="es-MX" w:eastAsia="es-MX"/>
              </w:rPr>
            </w:pPr>
            <w:r w:rsidRPr="009118D6">
              <w:rPr>
                <w:rFonts w:ascii="Calibri" w:eastAsia="Times New Roman" w:hAnsi="Calibri" w:cs="Times New Roman"/>
                <w:color w:val="000000"/>
                <w:sz w:val="20"/>
                <w:szCs w:val="20"/>
                <w:lang w:val="es-MX" w:eastAsia="es-MX"/>
              </w:rPr>
              <w:t>Servicios Personales por Pagar a Corto Plazo</w:t>
            </w:r>
          </w:p>
        </w:tc>
        <w:tc>
          <w:tcPr>
            <w:tcW w:w="3131" w:type="dxa"/>
            <w:tcBorders>
              <w:top w:val="nil"/>
              <w:left w:val="nil"/>
              <w:bottom w:val="single" w:sz="8" w:space="0" w:color="000000"/>
              <w:right w:val="single" w:sz="8" w:space="0" w:color="000000"/>
            </w:tcBorders>
            <w:shd w:val="clear" w:color="auto" w:fill="auto"/>
            <w:vAlign w:val="center"/>
            <w:hideMark/>
          </w:tcPr>
          <w:p w:rsidR="009118D6" w:rsidRPr="009118D6" w:rsidRDefault="009118D6" w:rsidP="009118D6">
            <w:pPr>
              <w:spacing w:after="0" w:line="240" w:lineRule="auto"/>
              <w:jc w:val="right"/>
              <w:rPr>
                <w:rFonts w:ascii="Calibri" w:eastAsia="Times New Roman" w:hAnsi="Calibri" w:cs="Times New Roman"/>
                <w:color w:val="000000"/>
                <w:sz w:val="20"/>
                <w:szCs w:val="20"/>
                <w:lang w:val="es-MX" w:eastAsia="es-MX"/>
              </w:rPr>
            </w:pPr>
            <w:r w:rsidRPr="009118D6">
              <w:rPr>
                <w:rFonts w:ascii="Calibri" w:eastAsia="Arial" w:hAnsi="Calibri" w:cs="Times New Roman"/>
                <w:color w:val="000000"/>
                <w:sz w:val="20"/>
                <w:szCs w:val="20"/>
                <w:lang w:val="en-US" w:eastAsia="es-MX"/>
              </w:rPr>
              <w:t>$0.00</w:t>
            </w:r>
          </w:p>
        </w:tc>
      </w:tr>
      <w:tr w:rsidR="009118D6" w:rsidRPr="009118D6" w:rsidTr="009118D6">
        <w:trPr>
          <w:trHeight w:hRule="exact" w:val="270"/>
        </w:trPr>
        <w:tc>
          <w:tcPr>
            <w:tcW w:w="8290" w:type="dxa"/>
            <w:tcBorders>
              <w:top w:val="nil"/>
              <w:left w:val="single" w:sz="8" w:space="0" w:color="000000"/>
              <w:bottom w:val="single" w:sz="8" w:space="0" w:color="000000"/>
              <w:right w:val="single" w:sz="8" w:space="0" w:color="000000"/>
            </w:tcBorders>
            <w:shd w:val="clear" w:color="auto" w:fill="auto"/>
            <w:vAlign w:val="center"/>
            <w:hideMark/>
          </w:tcPr>
          <w:p w:rsidR="009118D6" w:rsidRPr="009118D6" w:rsidRDefault="009118D6" w:rsidP="009118D6">
            <w:pPr>
              <w:spacing w:after="0" w:line="240" w:lineRule="auto"/>
              <w:rPr>
                <w:rFonts w:ascii="Calibri" w:eastAsia="Times New Roman" w:hAnsi="Calibri" w:cs="Times New Roman"/>
                <w:color w:val="000000"/>
                <w:sz w:val="20"/>
                <w:szCs w:val="20"/>
                <w:lang w:val="es-MX" w:eastAsia="es-MX"/>
              </w:rPr>
            </w:pPr>
            <w:r w:rsidRPr="009118D6">
              <w:rPr>
                <w:rFonts w:ascii="Calibri" w:eastAsia="Times New Roman" w:hAnsi="Calibri" w:cs="Times New Roman"/>
                <w:color w:val="000000"/>
                <w:sz w:val="20"/>
                <w:szCs w:val="20"/>
                <w:lang w:val="es-MX" w:eastAsia="es-MX"/>
              </w:rPr>
              <w:t>Retenciones y Contribuciones por Pagar a Corto Plazo</w:t>
            </w:r>
          </w:p>
        </w:tc>
        <w:tc>
          <w:tcPr>
            <w:tcW w:w="3131" w:type="dxa"/>
            <w:tcBorders>
              <w:top w:val="nil"/>
              <w:left w:val="nil"/>
              <w:bottom w:val="single" w:sz="8" w:space="0" w:color="000000"/>
              <w:right w:val="single" w:sz="8" w:space="0" w:color="000000"/>
            </w:tcBorders>
            <w:shd w:val="clear" w:color="auto" w:fill="auto"/>
            <w:vAlign w:val="center"/>
            <w:hideMark/>
          </w:tcPr>
          <w:p w:rsidR="009118D6" w:rsidRPr="009118D6" w:rsidRDefault="009118D6" w:rsidP="009118D6">
            <w:pPr>
              <w:spacing w:after="0" w:line="240" w:lineRule="auto"/>
              <w:jc w:val="right"/>
              <w:rPr>
                <w:rFonts w:ascii="Calibri" w:eastAsia="Times New Roman" w:hAnsi="Calibri" w:cs="Times New Roman"/>
                <w:color w:val="000000"/>
                <w:sz w:val="20"/>
                <w:szCs w:val="20"/>
                <w:lang w:val="es-MX" w:eastAsia="es-MX"/>
              </w:rPr>
            </w:pPr>
            <w:r w:rsidRPr="009118D6">
              <w:rPr>
                <w:rFonts w:ascii="Calibri" w:eastAsia="Arial" w:hAnsi="Calibri" w:cs="Times New Roman"/>
                <w:color w:val="000000"/>
                <w:sz w:val="20"/>
                <w:szCs w:val="20"/>
                <w:lang w:val="en-US" w:eastAsia="es-MX"/>
              </w:rPr>
              <w:t>$354.81</w:t>
            </w:r>
          </w:p>
        </w:tc>
      </w:tr>
      <w:tr w:rsidR="009118D6" w:rsidRPr="009118D6" w:rsidTr="009118D6">
        <w:trPr>
          <w:trHeight w:hRule="exact" w:val="270"/>
        </w:trPr>
        <w:tc>
          <w:tcPr>
            <w:tcW w:w="8290" w:type="dxa"/>
            <w:tcBorders>
              <w:top w:val="nil"/>
              <w:left w:val="single" w:sz="8" w:space="0" w:color="000000"/>
              <w:bottom w:val="single" w:sz="8" w:space="0" w:color="000000"/>
              <w:right w:val="single" w:sz="8" w:space="0" w:color="000000"/>
            </w:tcBorders>
            <w:shd w:val="clear" w:color="auto" w:fill="auto"/>
            <w:vAlign w:val="center"/>
            <w:hideMark/>
          </w:tcPr>
          <w:p w:rsidR="009118D6" w:rsidRPr="009118D6" w:rsidRDefault="009118D6" w:rsidP="009118D6">
            <w:pPr>
              <w:spacing w:after="0" w:line="240" w:lineRule="auto"/>
              <w:rPr>
                <w:rFonts w:ascii="Calibri" w:eastAsia="Times New Roman" w:hAnsi="Calibri" w:cs="Times New Roman"/>
                <w:color w:val="000000"/>
                <w:sz w:val="20"/>
                <w:szCs w:val="20"/>
                <w:lang w:val="es-MX" w:eastAsia="es-MX"/>
              </w:rPr>
            </w:pPr>
            <w:r w:rsidRPr="009118D6">
              <w:rPr>
                <w:rFonts w:ascii="Calibri" w:eastAsia="Times New Roman" w:hAnsi="Calibri" w:cs="Times New Roman"/>
                <w:color w:val="000000"/>
                <w:sz w:val="20"/>
                <w:szCs w:val="20"/>
                <w:lang w:val="en-US" w:eastAsia="es-MX"/>
              </w:rPr>
              <w:t>Provisiones a Corto Plazo</w:t>
            </w:r>
          </w:p>
        </w:tc>
        <w:tc>
          <w:tcPr>
            <w:tcW w:w="3131" w:type="dxa"/>
            <w:tcBorders>
              <w:top w:val="nil"/>
              <w:left w:val="nil"/>
              <w:bottom w:val="single" w:sz="8" w:space="0" w:color="000000"/>
              <w:right w:val="single" w:sz="8" w:space="0" w:color="000000"/>
            </w:tcBorders>
            <w:shd w:val="clear" w:color="auto" w:fill="auto"/>
            <w:vAlign w:val="center"/>
            <w:hideMark/>
          </w:tcPr>
          <w:p w:rsidR="009118D6" w:rsidRPr="009118D6" w:rsidRDefault="009118D6" w:rsidP="009118D6">
            <w:pPr>
              <w:spacing w:after="0" w:line="240" w:lineRule="auto"/>
              <w:jc w:val="right"/>
              <w:rPr>
                <w:rFonts w:ascii="Calibri" w:eastAsia="Times New Roman" w:hAnsi="Calibri" w:cs="Times New Roman"/>
                <w:color w:val="000000"/>
                <w:sz w:val="20"/>
                <w:szCs w:val="20"/>
                <w:lang w:val="es-MX" w:eastAsia="es-MX"/>
              </w:rPr>
            </w:pPr>
            <w:r w:rsidRPr="009118D6">
              <w:rPr>
                <w:rFonts w:ascii="Calibri" w:eastAsia="Arial" w:hAnsi="Calibri" w:cs="Times New Roman"/>
                <w:color w:val="000000"/>
                <w:sz w:val="20"/>
                <w:szCs w:val="20"/>
                <w:lang w:val="en-US" w:eastAsia="es-MX"/>
              </w:rPr>
              <w:t>$1,195,882.32</w:t>
            </w:r>
          </w:p>
        </w:tc>
      </w:tr>
      <w:tr w:rsidR="009118D6" w:rsidRPr="009118D6" w:rsidTr="009118D6">
        <w:trPr>
          <w:trHeight w:hRule="exact" w:val="270"/>
        </w:trPr>
        <w:tc>
          <w:tcPr>
            <w:tcW w:w="8290" w:type="dxa"/>
            <w:tcBorders>
              <w:top w:val="nil"/>
              <w:left w:val="single" w:sz="8" w:space="0" w:color="000000"/>
              <w:bottom w:val="single" w:sz="8" w:space="0" w:color="000000"/>
              <w:right w:val="single" w:sz="8" w:space="0" w:color="000000"/>
            </w:tcBorders>
            <w:shd w:val="clear" w:color="auto" w:fill="auto"/>
            <w:vAlign w:val="center"/>
            <w:hideMark/>
          </w:tcPr>
          <w:p w:rsidR="009118D6" w:rsidRPr="009118D6" w:rsidRDefault="009118D6" w:rsidP="009118D6">
            <w:pPr>
              <w:spacing w:after="0" w:line="240" w:lineRule="auto"/>
              <w:rPr>
                <w:rFonts w:ascii="Calibri" w:eastAsia="Times New Roman" w:hAnsi="Calibri" w:cs="Times New Roman"/>
                <w:color w:val="000000"/>
                <w:sz w:val="20"/>
                <w:szCs w:val="20"/>
                <w:lang w:val="es-MX" w:eastAsia="es-MX"/>
              </w:rPr>
            </w:pPr>
            <w:r w:rsidRPr="009118D6">
              <w:rPr>
                <w:rFonts w:ascii="Calibri" w:eastAsia="Times New Roman" w:hAnsi="Calibri" w:cs="Times New Roman"/>
                <w:color w:val="000000"/>
                <w:sz w:val="20"/>
                <w:szCs w:val="20"/>
                <w:lang w:val="es-MX" w:eastAsia="es-MX"/>
              </w:rPr>
              <w:t>Proveedores por Pagar a Corto Plazo</w:t>
            </w:r>
          </w:p>
        </w:tc>
        <w:tc>
          <w:tcPr>
            <w:tcW w:w="3131" w:type="dxa"/>
            <w:tcBorders>
              <w:top w:val="nil"/>
              <w:left w:val="nil"/>
              <w:bottom w:val="single" w:sz="8" w:space="0" w:color="000000"/>
              <w:right w:val="single" w:sz="8" w:space="0" w:color="000000"/>
            </w:tcBorders>
            <w:shd w:val="clear" w:color="auto" w:fill="auto"/>
            <w:vAlign w:val="center"/>
            <w:hideMark/>
          </w:tcPr>
          <w:p w:rsidR="009118D6" w:rsidRPr="009118D6" w:rsidRDefault="009118D6" w:rsidP="009118D6">
            <w:pPr>
              <w:spacing w:after="0" w:line="240" w:lineRule="auto"/>
              <w:jc w:val="right"/>
              <w:rPr>
                <w:rFonts w:ascii="Calibri" w:eastAsia="Times New Roman" w:hAnsi="Calibri" w:cs="Times New Roman"/>
                <w:color w:val="000000"/>
                <w:sz w:val="20"/>
                <w:szCs w:val="20"/>
                <w:lang w:val="es-MX" w:eastAsia="es-MX"/>
              </w:rPr>
            </w:pPr>
            <w:r w:rsidRPr="009118D6">
              <w:rPr>
                <w:rFonts w:ascii="Calibri" w:eastAsia="Arial" w:hAnsi="Calibri" w:cs="Times New Roman"/>
                <w:color w:val="000000"/>
                <w:sz w:val="20"/>
                <w:szCs w:val="20"/>
                <w:lang w:val="en-US" w:eastAsia="es-MX"/>
              </w:rPr>
              <w:t>$423.17</w:t>
            </w:r>
          </w:p>
        </w:tc>
      </w:tr>
      <w:tr w:rsidR="009118D6" w:rsidRPr="009118D6" w:rsidTr="009118D6">
        <w:trPr>
          <w:trHeight w:hRule="exact" w:val="270"/>
        </w:trPr>
        <w:tc>
          <w:tcPr>
            <w:tcW w:w="8290" w:type="dxa"/>
            <w:tcBorders>
              <w:top w:val="nil"/>
              <w:left w:val="single" w:sz="8" w:space="0" w:color="000000"/>
              <w:bottom w:val="single" w:sz="8" w:space="0" w:color="000000"/>
              <w:right w:val="single" w:sz="8" w:space="0" w:color="000000"/>
            </w:tcBorders>
            <w:shd w:val="clear" w:color="auto" w:fill="auto"/>
            <w:vAlign w:val="center"/>
            <w:hideMark/>
          </w:tcPr>
          <w:p w:rsidR="009118D6" w:rsidRPr="009118D6" w:rsidRDefault="009118D6" w:rsidP="009118D6">
            <w:pPr>
              <w:spacing w:after="0" w:line="240" w:lineRule="auto"/>
              <w:rPr>
                <w:rFonts w:ascii="Calibri" w:eastAsia="Times New Roman" w:hAnsi="Calibri" w:cs="Times New Roman"/>
                <w:color w:val="000000"/>
                <w:sz w:val="20"/>
                <w:szCs w:val="20"/>
                <w:lang w:val="es-MX" w:eastAsia="es-MX"/>
              </w:rPr>
            </w:pPr>
            <w:r w:rsidRPr="009118D6">
              <w:rPr>
                <w:rFonts w:ascii="Calibri" w:eastAsia="Times New Roman" w:hAnsi="Calibri" w:cs="Times New Roman"/>
                <w:color w:val="000000"/>
                <w:sz w:val="20"/>
                <w:szCs w:val="20"/>
                <w:lang w:val="es-MX" w:eastAsia="es-MX"/>
              </w:rPr>
              <w:t>Fondos en Garantía a Corto Plazo</w:t>
            </w:r>
          </w:p>
        </w:tc>
        <w:tc>
          <w:tcPr>
            <w:tcW w:w="3131" w:type="dxa"/>
            <w:tcBorders>
              <w:top w:val="nil"/>
              <w:left w:val="nil"/>
              <w:bottom w:val="single" w:sz="8" w:space="0" w:color="000000"/>
              <w:right w:val="single" w:sz="8" w:space="0" w:color="000000"/>
            </w:tcBorders>
            <w:shd w:val="clear" w:color="auto" w:fill="auto"/>
            <w:vAlign w:val="center"/>
            <w:hideMark/>
          </w:tcPr>
          <w:p w:rsidR="009118D6" w:rsidRPr="009118D6" w:rsidRDefault="009118D6" w:rsidP="009118D6">
            <w:pPr>
              <w:spacing w:after="0" w:line="240" w:lineRule="auto"/>
              <w:jc w:val="right"/>
              <w:rPr>
                <w:rFonts w:ascii="Calibri" w:eastAsia="Times New Roman" w:hAnsi="Calibri" w:cs="Times New Roman"/>
                <w:color w:val="000000"/>
                <w:sz w:val="20"/>
                <w:szCs w:val="20"/>
                <w:lang w:val="es-MX" w:eastAsia="es-MX"/>
              </w:rPr>
            </w:pPr>
            <w:r w:rsidRPr="009118D6">
              <w:rPr>
                <w:rFonts w:ascii="Calibri" w:eastAsia="Arial" w:hAnsi="Calibri" w:cs="Times New Roman"/>
                <w:color w:val="000000"/>
                <w:sz w:val="20"/>
                <w:szCs w:val="20"/>
                <w:lang w:val="en-US" w:eastAsia="es-MX"/>
              </w:rPr>
              <w:t>$783,648.91</w:t>
            </w:r>
          </w:p>
        </w:tc>
      </w:tr>
      <w:tr w:rsidR="009118D6" w:rsidRPr="009118D6" w:rsidTr="009118D6">
        <w:trPr>
          <w:trHeight w:hRule="exact" w:val="270"/>
        </w:trPr>
        <w:tc>
          <w:tcPr>
            <w:tcW w:w="8290" w:type="dxa"/>
            <w:tcBorders>
              <w:top w:val="nil"/>
              <w:left w:val="single" w:sz="8" w:space="0" w:color="000000"/>
              <w:bottom w:val="single" w:sz="8" w:space="0" w:color="000000"/>
              <w:right w:val="single" w:sz="8" w:space="0" w:color="000000"/>
            </w:tcBorders>
            <w:shd w:val="clear" w:color="auto" w:fill="auto"/>
            <w:vAlign w:val="center"/>
            <w:hideMark/>
          </w:tcPr>
          <w:p w:rsidR="009118D6" w:rsidRPr="009118D6" w:rsidRDefault="009118D6" w:rsidP="009118D6">
            <w:pPr>
              <w:spacing w:after="0" w:line="240" w:lineRule="auto"/>
              <w:rPr>
                <w:rFonts w:ascii="Calibri" w:eastAsia="Times New Roman" w:hAnsi="Calibri" w:cs="Times New Roman"/>
                <w:color w:val="000000"/>
                <w:sz w:val="20"/>
                <w:szCs w:val="20"/>
                <w:lang w:val="es-MX" w:eastAsia="es-MX"/>
              </w:rPr>
            </w:pPr>
            <w:r w:rsidRPr="009118D6">
              <w:rPr>
                <w:rFonts w:ascii="Calibri" w:eastAsia="Times New Roman" w:hAnsi="Calibri" w:cs="Times New Roman"/>
                <w:color w:val="000000"/>
                <w:sz w:val="20"/>
                <w:szCs w:val="20"/>
                <w:lang w:val="es-MX" w:eastAsia="es-MX"/>
              </w:rPr>
              <w:t>Otras Provisiones a Corto Plazo</w:t>
            </w:r>
          </w:p>
        </w:tc>
        <w:tc>
          <w:tcPr>
            <w:tcW w:w="3131" w:type="dxa"/>
            <w:tcBorders>
              <w:top w:val="nil"/>
              <w:left w:val="nil"/>
              <w:bottom w:val="single" w:sz="8" w:space="0" w:color="000000"/>
              <w:right w:val="single" w:sz="8" w:space="0" w:color="000000"/>
            </w:tcBorders>
            <w:shd w:val="clear" w:color="auto" w:fill="auto"/>
            <w:vAlign w:val="center"/>
            <w:hideMark/>
          </w:tcPr>
          <w:p w:rsidR="009118D6" w:rsidRPr="009118D6" w:rsidRDefault="009118D6" w:rsidP="009118D6">
            <w:pPr>
              <w:spacing w:after="0" w:line="240" w:lineRule="auto"/>
              <w:jc w:val="right"/>
              <w:rPr>
                <w:rFonts w:ascii="Calibri" w:eastAsia="Times New Roman" w:hAnsi="Calibri" w:cs="Times New Roman"/>
                <w:color w:val="000000"/>
                <w:sz w:val="20"/>
                <w:szCs w:val="20"/>
                <w:lang w:val="es-MX" w:eastAsia="es-MX"/>
              </w:rPr>
            </w:pPr>
            <w:r w:rsidRPr="009118D6">
              <w:rPr>
                <w:rFonts w:ascii="Calibri" w:eastAsia="Arial" w:hAnsi="Calibri" w:cs="Times New Roman"/>
                <w:color w:val="000000"/>
                <w:sz w:val="20"/>
                <w:szCs w:val="20"/>
                <w:lang w:val="en-US" w:eastAsia="es-MX"/>
              </w:rPr>
              <w:t>$0.00</w:t>
            </w:r>
          </w:p>
        </w:tc>
      </w:tr>
      <w:tr w:rsidR="009118D6" w:rsidRPr="009118D6" w:rsidTr="009118D6">
        <w:trPr>
          <w:trHeight w:hRule="exact" w:val="270"/>
        </w:trPr>
        <w:tc>
          <w:tcPr>
            <w:tcW w:w="8290" w:type="dxa"/>
            <w:tcBorders>
              <w:top w:val="nil"/>
              <w:left w:val="single" w:sz="8" w:space="0" w:color="000000"/>
              <w:bottom w:val="single" w:sz="8" w:space="0" w:color="000000"/>
              <w:right w:val="single" w:sz="8" w:space="0" w:color="000000"/>
            </w:tcBorders>
            <w:shd w:val="clear" w:color="auto" w:fill="auto"/>
            <w:vAlign w:val="center"/>
            <w:hideMark/>
          </w:tcPr>
          <w:p w:rsidR="009118D6" w:rsidRPr="009118D6" w:rsidRDefault="009118D6" w:rsidP="009118D6">
            <w:pPr>
              <w:spacing w:after="0" w:line="240" w:lineRule="auto"/>
              <w:rPr>
                <w:rFonts w:ascii="Calibri" w:eastAsia="Times New Roman" w:hAnsi="Calibri" w:cs="Times New Roman"/>
                <w:color w:val="000000"/>
                <w:sz w:val="20"/>
                <w:szCs w:val="20"/>
                <w:lang w:val="es-MX" w:eastAsia="es-MX"/>
              </w:rPr>
            </w:pPr>
            <w:r w:rsidRPr="009118D6">
              <w:rPr>
                <w:rFonts w:ascii="Calibri" w:eastAsia="Times New Roman" w:hAnsi="Calibri" w:cs="Times New Roman"/>
                <w:color w:val="000000"/>
                <w:sz w:val="20"/>
                <w:szCs w:val="20"/>
                <w:lang w:val="es-MX" w:eastAsia="es-MX"/>
              </w:rPr>
              <w:t>Otras Cuentas por Pagar a Corto Plazo</w:t>
            </w:r>
          </w:p>
        </w:tc>
        <w:tc>
          <w:tcPr>
            <w:tcW w:w="3131" w:type="dxa"/>
            <w:tcBorders>
              <w:top w:val="nil"/>
              <w:left w:val="nil"/>
              <w:bottom w:val="single" w:sz="8" w:space="0" w:color="000000"/>
              <w:right w:val="single" w:sz="8" w:space="0" w:color="000000"/>
            </w:tcBorders>
            <w:shd w:val="clear" w:color="auto" w:fill="auto"/>
            <w:vAlign w:val="center"/>
            <w:hideMark/>
          </w:tcPr>
          <w:p w:rsidR="009118D6" w:rsidRPr="009118D6" w:rsidRDefault="009118D6" w:rsidP="009118D6">
            <w:pPr>
              <w:spacing w:after="0" w:line="240" w:lineRule="auto"/>
              <w:jc w:val="right"/>
              <w:rPr>
                <w:rFonts w:ascii="Calibri" w:eastAsia="Times New Roman" w:hAnsi="Calibri" w:cs="Times New Roman"/>
                <w:color w:val="000000"/>
                <w:sz w:val="20"/>
                <w:szCs w:val="20"/>
                <w:lang w:val="es-MX" w:eastAsia="es-MX"/>
              </w:rPr>
            </w:pPr>
            <w:r w:rsidRPr="009118D6">
              <w:rPr>
                <w:rFonts w:ascii="Calibri" w:eastAsia="Arial" w:hAnsi="Calibri" w:cs="Times New Roman"/>
                <w:color w:val="000000"/>
                <w:sz w:val="20"/>
                <w:szCs w:val="20"/>
                <w:lang w:val="en-US" w:eastAsia="es-MX"/>
              </w:rPr>
              <w:t>$387.06</w:t>
            </w:r>
          </w:p>
        </w:tc>
      </w:tr>
      <w:tr w:rsidR="009118D6" w:rsidRPr="009118D6" w:rsidTr="009118D6">
        <w:trPr>
          <w:trHeight w:hRule="exact" w:val="270"/>
        </w:trPr>
        <w:tc>
          <w:tcPr>
            <w:tcW w:w="8290" w:type="dxa"/>
            <w:tcBorders>
              <w:top w:val="nil"/>
              <w:left w:val="single" w:sz="8" w:space="0" w:color="000000"/>
              <w:bottom w:val="single" w:sz="8" w:space="0" w:color="000000"/>
              <w:right w:val="single" w:sz="8" w:space="0" w:color="000000"/>
            </w:tcBorders>
            <w:shd w:val="clear" w:color="auto" w:fill="auto"/>
            <w:vAlign w:val="center"/>
            <w:hideMark/>
          </w:tcPr>
          <w:p w:rsidR="009118D6" w:rsidRPr="009118D6" w:rsidRDefault="009118D6" w:rsidP="009118D6">
            <w:pPr>
              <w:spacing w:after="0" w:line="240" w:lineRule="auto"/>
              <w:jc w:val="right"/>
              <w:rPr>
                <w:rFonts w:ascii="Calibri" w:eastAsia="Times New Roman" w:hAnsi="Calibri" w:cs="Times New Roman"/>
                <w:b/>
                <w:bCs/>
                <w:color w:val="000000"/>
                <w:sz w:val="20"/>
                <w:szCs w:val="20"/>
                <w:lang w:val="es-MX" w:eastAsia="es-MX"/>
              </w:rPr>
            </w:pPr>
            <w:r w:rsidRPr="009118D6">
              <w:rPr>
                <w:rFonts w:ascii="Calibri" w:eastAsia="Times New Roman" w:hAnsi="Calibri" w:cs="Times New Roman"/>
                <w:b/>
                <w:bCs/>
                <w:color w:val="000000"/>
                <w:sz w:val="20"/>
                <w:szCs w:val="20"/>
                <w:lang w:val="en-US" w:eastAsia="es-MX"/>
              </w:rPr>
              <w:t>Suma PASIVO CIRCULANTE</w:t>
            </w:r>
          </w:p>
        </w:tc>
        <w:tc>
          <w:tcPr>
            <w:tcW w:w="3131" w:type="dxa"/>
            <w:tcBorders>
              <w:top w:val="nil"/>
              <w:left w:val="nil"/>
              <w:bottom w:val="single" w:sz="8" w:space="0" w:color="000000"/>
              <w:right w:val="single" w:sz="8" w:space="0" w:color="000000"/>
            </w:tcBorders>
            <w:shd w:val="clear" w:color="auto" w:fill="auto"/>
            <w:vAlign w:val="center"/>
            <w:hideMark/>
          </w:tcPr>
          <w:p w:rsidR="009118D6" w:rsidRPr="009118D6" w:rsidRDefault="009118D6" w:rsidP="009118D6">
            <w:pPr>
              <w:spacing w:after="0" w:line="240" w:lineRule="auto"/>
              <w:jc w:val="right"/>
              <w:rPr>
                <w:rFonts w:ascii="Calibri" w:eastAsia="Times New Roman" w:hAnsi="Calibri" w:cs="Times New Roman"/>
                <w:b/>
                <w:bCs/>
                <w:color w:val="000000"/>
                <w:sz w:val="20"/>
                <w:szCs w:val="20"/>
                <w:lang w:val="es-MX" w:eastAsia="es-MX"/>
              </w:rPr>
            </w:pPr>
            <w:r w:rsidRPr="009118D6">
              <w:rPr>
                <w:rFonts w:ascii="Calibri" w:eastAsia="Arial" w:hAnsi="Calibri" w:cs="Times New Roman"/>
                <w:b/>
                <w:bCs/>
                <w:color w:val="000000"/>
                <w:sz w:val="20"/>
                <w:szCs w:val="20"/>
                <w:lang w:val="en-US" w:eastAsia="es-MX"/>
              </w:rPr>
              <w:t>1,980,696.27</w:t>
            </w:r>
          </w:p>
        </w:tc>
      </w:tr>
    </w:tbl>
    <w:p w:rsidR="009118D6" w:rsidRDefault="009118D6" w:rsidP="001A7037">
      <w:pPr>
        <w:rPr>
          <w:rFonts w:eastAsia="Times New Roman" w:cs="Arial"/>
          <w:sz w:val="20"/>
          <w:szCs w:val="20"/>
          <w:lang w:eastAsia="es-ES"/>
        </w:rPr>
      </w:pPr>
    </w:p>
    <w:p w:rsidR="009118D6" w:rsidRDefault="009118D6" w:rsidP="001A7037">
      <w:pPr>
        <w:rPr>
          <w:rFonts w:eastAsia="Times New Roman" w:cs="Arial"/>
          <w:sz w:val="20"/>
          <w:szCs w:val="20"/>
          <w:lang w:eastAsia="es-ES"/>
        </w:rPr>
      </w:pPr>
    </w:p>
    <w:p w:rsidR="009118D6" w:rsidRDefault="009118D6" w:rsidP="001A7037">
      <w:pPr>
        <w:rPr>
          <w:rFonts w:eastAsia="Times New Roman" w:cs="Arial"/>
          <w:sz w:val="20"/>
          <w:szCs w:val="20"/>
          <w:lang w:eastAsia="es-ES"/>
        </w:rPr>
      </w:pPr>
    </w:p>
    <w:p w:rsidR="009118D6" w:rsidRDefault="009118D6" w:rsidP="001A7037">
      <w:pPr>
        <w:rPr>
          <w:rFonts w:eastAsia="Times New Roman" w:cs="Arial"/>
          <w:sz w:val="20"/>
          <w:szCs w:val="20"/>
          <w:lang w:eastAsia="es-ES"/>
        </w:rPr>
      </w:pPr>
    </w:p>
    <w:p w:rsidR="009118D6" w:rsidRDefault="009118D6" w:rsidP="001A7037">
      <w:pPr>
        <w:rPr>
          <w:rFonts w:eastAsia="Times New Roman" w:cs="Arial"/>
          <w:sz w:val="20"/>
          <w:szCs w:val="20"/>
          <w:lang w:eastAsia="es-ES"/>
        </w:rPr>
      </w:pPr>
    </w:p>
    <w:p w:rsidR="009118D6" w:rsidRDefault="009118D6" w:rsidP="001A7037">
      <w:pPr>
        <w:rPr>
          <w:rFonts w:eastAsia="Times New Roman" w:cs="Arial"/>
          <w:sz w:val="20"/>
          <w:szCs w:val="20"/>
          <w:lang w:eastAsia="es-ES"/>
        </w:rPr>
      </w:pPr>
    </w:p>
    <w:p w:rsidR="009118D6" w:rsidRDefault="009118D6" w:rsidP="001A7037">
      <w:pPr>
        <w:rPr>
          <w:rFonts w:eastAsia="Times New Roman" w:cs="Arial"/>
          <w:sz w:val="20"/>
          <w:szCs w:val="20"/>
          <w:lang w:eastAsia="es-ES"/>
        </w:rPr>
      </w:pPr>
    </w:p>
    <w:p w:rsidR="009118D6" w:rsidRDefault="009118D6" w:rsidP="001A7037">
      <w:pPr>
        <w:rPr>
          <w:rFonts w:eastAsia="Times New Roman" w:cs="Arial"/>
          <w:b/>
          <w:sz w:val="20"/>
          <w:szCs w:val="20"/>
          <w:lang w:eastAsia="es-ES"/>
        </w:rPr>
      </w:pPr>
      <w:r w:rsidRPr="00EA7065">
        <w:rPr>
          <w:rFonts w:eastAsia="Times New Roman" w:cs="Arial"/>
          <w:b/>
          <w:sz w:val="20"/>
          <w:szCs w:val="20"/>
          <w:lang w:eastAsia="es-ES"/>
        </w:rPr>
        <w:lastRenderedPageBreak/>
        <w:t>Servicios Personales por Pagar a Corto Plazo</w:t>
      </w:r>
    </w:p>
    <w:p w:rsidR="00EA7065" w:rsidRDefault="00EA7065" w:rsidP="001A7037">
      <w:pPr>
        <w:rPr>
          <w:rFonts w:eastAsia="Times New Roman" w:cs="Arial"/>
          <w:sz w:val="20"/>
          <w:szCs w:val="20"/>
          <w:lang w:eastAsia="es-ES"/>
        </w:rPr>
      </w:pPr>
      <w:r w:rsidRPr="00EA7065">
        <w:rPr>
          <w:rFonts w:eastAsia="Times New Roman" w:cs="Arial"/>
          <w:sz w:val="20"/>
          <w:szCs w:val="20"/>
          <w:lang w:eastAsia="es-ES"/>
        </w:rPr>
        <w:t>El importe de esta cuenta esta constituido principalmente por: Aportaciones de Seguridad Social (patronal), mismas que se provisionan en el mes de diciembre y se pagan en el mes de enero.</w:t>
      </w:r>
    </w:p>
    <w:p w:rsidR="00EA7065" w:rsidRPr="00EA7065" w:rsidRDefault="00EA7065" w:rsidP="001A7037">
      <w:pPr>
        <w:rPr>
          <w:rFonts w:eastAsia="Times New Roman" w:cs="Arial"/>
          <w:b/>
          <w:sz w:val="20"/>
          <w:szCs w:val="20"/>
          <w:lang w:eastAsia="es-ES"/>
        </w:rPr>
      </w:pPr>
      <w:r w:rsidRPr="00EA7065">
        <w:rPr>
          <w:rFonts w:eastAsia="Times New Roman" w:cs="Arial"/>
          <w:b/>
          <w:sz w:val="20"/>
          <w:szCs w:val="20"/>
          <w:lang w:eastAsia="es-ES"/>
        </w:rPr>
        <w:t>Retenciones por Pagar a Corto Plazo</w:t>
      </w:r>
    </w:p>
    <w:p w:rsidR="00EA7065" w:rsidRDefault="00EA7065" w:rsidP="001A7037">
      <w:pPr>
        <w:rPr>
          <w:rFonts w:eastAsia="Times New Roman" w:cs="Arial"/>
          <w:sz w:val="20"/>
          <w:szCs w:val="20"/>
          <w:lang w:eastAsia="es-ES"/>
        </w:rPr>
      </w:pPr>
      <w:r w:rsidRPr="00EA7065">
        <w:rPr>
          <w:rFonts w:eastAsia="Times New Roman" w:cs="Arial"/>
          <w:sz w:val="20"/>
          <w:szCs w:val="20"/>
          <w:lang w:eastAsia="es-ES"/>
        </w:rPr>
        <w:t>El importe de esta cuenta esta constituido principalmente por: Retenciones de ISR por Sueldos y Salarios, Honorarios y por Arrendamiento, mismo que se provisionaron en el mes de diciembre y se pagarán en enero; retenciones derivadas de aportaciones de seguridad social (Trabajadores) mismas que se provisionan en el mes de dicimbre y se pagan en el mes de diciembre.</w:t>
      </w:r>
    </w:p>
    <w:p w:rsidR="00EA7065" w:rsidRPr="00EA7065" w:rsidRDefault="00EA7065" w:rsidP="001A7037">
      <w:pPr>
        <w:rPr>
          <w:rFonts w:eastAsia="Times New Roman" w:cs="Arial"/>
          <w:b/>
          <w:sz w:val="20"/>
          <w:szCs w:val="20"/>
          <w:lang w:eastAsia="es-ES"/>
        </w:rPr>
      </w:pPr>
      <w:r w:rsidRPr="00EA7065">
        <w:rPr>
          <w:rFonts w:eastAsia="Times New Roman" w:cs="Arial"/>
          <w:b/>
          <w:sz w:val="20"/>
          <w:szCs w:val="20"/>
          <w:lang w:eastAsia="es-ES"/>
        </w:rPr>
        <w:t>Ingresos por Clasificar a Corto Plazo</w:t>
      </w:r>
    </w:p>
    <w:p w:rsidR="00EA7065" w:rsidRDefault="00EA7065" w:rsidP="001A7037">
      <w:pPr>
        <w:rPr>
          <w:rFonts w:eastAsia="Times New Roman" w:cs="Arial"/>
          <w:sz w:val="20"/>
          <w:szCs w:val="20"/>
          <w:lang w:eastAsia="es-ES"/>
        </w:rPr>
      </w:pPr>
      <w:r w:rsidRPr="00EA7065">
        <w:rPr>
          <w:rFonts w:eastAsia="Times New Roman" w:cs="Arial"/>
          <w:sz w:val="20"/>
          <w:szCs w:val="20"/>
          <w:lang w:eastAsia="es-ES"/>
        </w:rPr>
        <w:t>Representa los recursos depositados del Tribunal, pendientes de clasificar según los conceptos del Clasificador por Rubros de Ingresos.</w:t>
      </w:r>
    </w:p>
    <w:p w:rsidR="00EA7065" w:rsidRPr="00EA7065" w:rsidRDefault="00EA7065" w:rsidP="001A7037">
      <w:pPr>
        <w:rPr>
          <w:rFonts w:eastAsia="Times New Roman" w:cs="Arial"/>
          <w:b/>
          <w:sz w:val="20"/>
          <w:szCs w:val="20"/>
          <w:lang w:eastAsia="es-ES"/>
        </w:rPr>
      </w:pPr>
      <w:r w:rsidRPr="00EA7065">
        <w:rPr>
          <w:rFonts w:eastAsia="Times New Roman" w:cs="Arial"/>
          <w:b/>
          <w:sz w:val="20"/>
          <w:szCs w:val="20"/>
          <w:lang w:eastAsia="es-ES"/>
        </w:rPr>
        <w:t>Proveedores por Pagar a Corto Plazo</w:t>
      </w:r>
    </w:p>
    <w:p w:rsidR="00EA7065" w:rsidRDefault="00EA7065" w:rsidP="001A7037">
      <w:pPr>
        <w:rPr>
          <w:rFonts w:eastAsia="Times New Roman" w:cs="Arial"/>
          <w:sz w:val="20"/>
          <w:szCs w:val="20"/>
          <w:lang w:eastAsia="es-ES"/>
        </w:rPr>
      </w:pPr>
      <w:r w:rsidRPr="00EA7065">
        <w:rPr>
          <w:rFonts w:eastAsia="Times New Roman" w:cs="Arial"/>
          <w:sz w:val="20"/>
          <w:szCs w:val="20"/>
          <w:lang w:eastAsia="es-ES"/>
        </w:rPr>
        <w:t>Representa los adeudos con proveedores derivados de operaciones del Tribunal, con vencimiento menor o igual a doce meses.</w:t>
      </w:r>
    </w:p>
    <w:p w:rsidR="00EA7065" w:rsidRPr="00EA7065" w:rsidRDefault="00EA7065" w:rsidP="001A7037">
      <w:pPr>
        <w:rPr>
          <w:rFonts w:eastAsia="Times New Roman" w:cs="Arial"/>
          <w:b/>
          <w:sz w:val="20"/>
          <w:szCs w:val="20"/>
          <w:lang w:eastAsia="es-ES"/>
        </w:rPr>
      </w:pPr>
      <w:bookmarkStart w:id="0" w:name="_GoBack"/>
      <w:bookmarkEnd w:id="0"/>
      <w:r w:rsidRPr="00EA7065">
        <w:rPr>
          <w:rFonts w:eastAsia="Times New Roman" w:cs="Arial"/>
          <w:b/>
          <w:sz w:val="20"/>
          <w:szCs w:val="20"/>
          <w:lang w:eastAsia="es-ES"/>
        </w:rPr>
        <w:t xml:space="preserve">       Pasivo No Circulante</w:t>
      </w:r>
    </w:p>
    <w:p w:rsidR="00EA7065" w:rsidRDefault="00EA7065" w:rsidP="001A7037">
      <w:pPr>
        <w:rPr>
          <w:rFonts w:eastAsia="Times New Roman" w:cs="Arial"/>
          <w:sz w:val="20"/>
          <w:szCs w:val="20"/>
          <w:lang w:eastAsia="es-ES"/>
        </w:rPr>
      </w:pPr>
      <w:r w:rsidRPr="00EA7065">
        <w:rPr>
          <w:rFonts w:eastAsia="Times New Roman" w:cs="Arial"/>
          <w:sz w:val="20"/>
          <w:szCs w:val="20"/>
          <w:lang w:eastAsia="es-ES"/>
        </w:rPr>
        <w:t>Destacan entre las principales partidas del Pasivo No Circulante las siguientes:</w:t>
      </w:r>
    </w:p>
    <w:tbl>
      <w:tblPr>
        <w:tblW w:w="11902" w:type="dxa"/>
        <w:tblInd w:w="426" w:type="dxa"/>
        <w:tblCellMar>
          <w:left w:w="70" w:type="dxa"/>
          <w:right w:w="70" w:type="dxa"/>
        </w:tblCellMar>
        <w:tblLook w:val="04A0" w:firstRow="1" w:lastRow="0" w:firstColumn="1" w:lastColumn="0" w:noHBand="0" w:noVBand="1"/>
      </w:tblPr>
      <w:tblGrid>
        <w:gridCol w:w="8639"/>
        <w:gridCol w:w="3263"/>
      </w:tblGrid>
      <w:tr w:rsidR="00EA7065" w:rsidRPr="00EA7065" w:rsidTr="00EA7065">
        <w:trPr>
          <w:trHeight w:hRule="exact" w:val="290"/>
        </w:trPr>
        <w:tc>
          <w:tcPr>
            <w:tcW w:w="8639"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A7065" w:rsidRPr="00EA7065" w:rsidRDefault="00EA7065" w:rsidP="00EA7065">
            <w:pPr>
              <w:spacing w:after="0" w:line="240" w:lineRule="auto"/>
              <w:rPr>
                <w:rFonts w:ascii="Calibri" w:eastAsia="Times New Roman" w:hAnsi="Calibri" w:cs="Times New Roman"/>
                <w:b/>
                <w:bCs/>
                <w:color w:val="000000"/>
                <w:sz w:val="20"/>
                <w:szCs w:val="20"/>
                <w:lang w:val="es-MX" w:eastAsia="es-MX"/>
              </w:rPr>
            </w:pPr>
            <w:r w:rsidRPr="00EA7065">
              <w:rPr>
                <w:rFonts w:ascii="Calibri" w:eastAsia="Times New Roman" w:hAnsi="Calibri" w:cs="Times New Roman"/>
                <w:b/>
                <w:bCs/>
                <w:color w:val="000000"/>
                <w:sz w:val="20"/>
                <w:szCs w:val="20"/>
                <w:lang w:val="en-US" w:eastAsia="es-MX"/>
              </w:rPr>
              <w:t>Concepto</w:t>
            </w:r>
          </w:p>
        </w:tc>
        <w:tc>
          <w:tcPr>
            <w:tcW w:w="3263" w:type="dxa"/>
            <w:tcBorders>
              <w:top w:val="single" w:sz="8" w:space="0" w:color="000000"/>
              <w:left w:val="nil"/>
              <w:bottom w:val="single" w:sz="8" w:space="0" w:color="000000"/>
              <w:right w:val="single" w:sz="8" w:space="0" w:color="000000"/>
            </w:tcBorders>
            <w:shd w:val="clear" w:color="auto" w:fill="auto"/>
            <w:vAlign w:val="center"/>
            <w:hideMark/>
          </w:tcPr>
          <w:p w:rsidR="00EA7065" w:rsidRPr="00EA7065" w:rsidRDefault="00EA7065" w:rsidP="00EA7065">
            <w:pPr>
              <w:spacing w:after="0" w:line="240" w:lineRule="auto"/>
              <w:jc w:val="center"/>
              <w:rPr>
                <w:rFonts w:ascii="Calibri" w:eastAsia="Times New Roman" w:hAnsi="Calibri" w:cs="Times New Roman"/>
                <w:b/>
                <w:bCs/>
                <w:color w:val="000000"/>
                <w:sz w:val="20"/>
                <w:szCs w:val="20"/>
                <w:lang w:val="es-MX" w:eastAsia="es-MX"/>
              </w:rPr>
            </w:pPr>
            <w:r w:rsidRPr="00EA7065">
              <w:rPr>
                <w:rFonts w:ascii="Calibri" w:eastAsia="Times New Roman" w:hAnsi="Calibri" w:cs="Times New Roman"/>
                <w:b/>
                <w:bCs/>
                <w:color w:val="000000"/>
                <w:sz w:val="20"/>
                <w:szCs w:val="20"/>
                <w:lang w:val="en-US" w:eastAsia="es-MX"/>
              </w:rPr>
              <w:t>2017</w:t>
            </w:r>
          </w:p>
        </w:tc>
      </w:tr>
      <w:tr w:rsidR="00EA7065" w:rsidRPr="00EA7065" w:rsidTr="00EA7065">
        <w:trPr>
          <w:trHeight w:hRule="exact" w:val="290"/>
        </w:trPr>
        <w:tc>
          <w:tcPr>
            <w:tcW w:w="8639" w:type="dxa"/>
            <w:tcBorders>
              <w:top w:val="nil"/>
              <w:left w:val="single" w:sz="8" w:space="0" w:color="000000"/>
              <w:bottom w:val="single" w:sz="8" w:space="0" w:color="000000"/>
              <w:right w:val="single" w:sz="8" w:space="0" w:color="000000"/>
            </w:tcBorders>
            <w:shd w:val="clear" w:color="auto" w:fill="auto"/>
            <w:vAlign w:val="center"/>
            <w:hideMark/>
          </w:tcPr>
          <w:p w:rsidR="00EA7065" w:rsidRPr="00EA7065" w:rsidRDefault="00EA7065" w:rsidP="00EA7065">
            <w:pPr>
              <w:spacing w:after="0" w:line="240" w:lineRule="auto"/>
              <w:rPr>
                <w:rFonts w:ascii="Calibri" w:eastAsia="Times New Roman" w:hAnsi="Calibri" w:cs="Times New Roman"/>
                <w:color w:val="000000"/>
                <w:sz w:val="20"/>
                <w:szCs w:val="20"/>
                <w:lang w:val="es-MX" w:eastAsia="es-MX"/>
              </w:rPr>
            </w:pPr>
            <w:r w:rsidRPr="00EA7065">
              <w:rPr>
                <w:rFonts w:ascii="Calibri" w:eastAsia="Times New Roman" w:hAnsi="Calibri" w:cs="Times New Roman"/>
                <w:color w:val="000000"/>
                <w:sz w:val="20"/>
                <w:szCs w:val="20"/>
                <w:lang w:val="es-MX" w:eastAsia="es-MX"/>
              </w:rPr>
              <w:t>Provisión para Contingencias a Largo Plazo</w:t>
            </w:r>
          </w:p>
        </w:tc>
        <w:tc>
          <w:tcPr>
            <w:tcW w:w="3263" w:type="dxa"/>
            <w:tcBorders>
              <w:top w:val="nil"/>
              <w:left w:val="nil"/>
              <w:bottom w:val="single" w:sz="8" w:space="0" w:color="000000"/>
              <w:right w:val="single" w:sz="8" w:space="0" w:color="000000"/>
            </w:tcBorders>
            <w:shd w:val="clear" w:color="auto" w:fill="auto"/>
            <w:vAlign w:val="center"/>
            <w:hideMark/>
          </w:tcPr>
          <w:p w:rsidR="00EA7065" w:rsidRPr="00EA7065" w:rsidRDefault="00EA7065" w:rsidP="00EA7065">
            <w:pPr>
              <w:spacing w:after="0" w:line="240" w:lineRule="auto"/>
              <w:jc w:val="right"/>
              <w:rPr>
                <w:rFonts w:ascii="Calibri" w:eastAsia="Times New Roman" w:hAnsi="Calibri" w:cs="Times New Roman"/>
                <w:color w:val="000000"/>
                <w:sz w:val="20"/>
                <w:szCs w:val="20"/>
                <w:lang w:val="es-MX" w:eastAsia="es-MX"/>
              </w:rPr>
            </w:pPr>
            <w:r w:rsidRPr="00EA7065">
              <w:rPr>
                <w:rFonts w:ascii="Calibri" w:eastAsia="Arial" w:hAnsi="Calibri" w:cs="Times New Roman"/>
                <w:color w:val="000000"/>
                <w:sz w:val="20"/>
                <w:szCs w:val="20"/>
                <w:lang w:val="en-US" w:eastAsia="es-MX"/>
              </w:rPr>
              <w:t>$0.00</w:t>
            </w:r>
          </w:p>
        </w:tc>
      </w:tr>
      <w:tr w:rsidR="00EA7065" w:rsidRPr="00EA7065" w:rsidTr="00EA7065">
        <w:trPr>
          <w:trHeight w:hRule="exact" w:val="290"/>
        </w:trPr>
        <w:tc>
          <w:tcPr>
            <w:tcW w:w="8639" w:type="dxa"/>
            <w:tcBorders>
              <w:top w:val="nil"/>
              <w:left w:val="single" w:sz="8" w:space="0" w:color="000000"/>
              <w:bottom w:val="single" w:sz="8" w:space="0" w:color="000000"/>
              <w:right w:val="single" w:sz="8" w:space="0" w:color="000000"/>
            </w:tcBorders>
            <w:shd w:val="clear" w:color="auto" w:fill="auto"/>
            <w:vAlign w:val="center"/>
            <w:hideMark/>
          </w:tcPr>
          <w:p w:rsidR="00EA7065" w:rsidRPr="00EA7065" w:rsidRDefault="00EA7065" w:rsidP="00EA7065">
            <w:pPr>
              <w:spacing w:after="0" w:line="240" w:lineRule="auto"/>
              <w:jc w:val="right"/>
              <w:rPr>
                <w:rFonts w:ascii="Calibri" w:eastAsia="Times New Roman" w:hAnsi="Calibri" w:cs="Times New Roman"/>
                <w:b/>
                <w:bCs/>
                <w:color w:val="000000"/>
                <w:sz w:val="20"/>
                <w:szCs w:val="20"/>
                <w:lang w:val="es-MX" w:eastAsia="es-MX"/>
              </w:rPr>
            </w:pPr>
            <w:r w:rsidRPr="00EA7065">
              <w:rPr>
                <w:rFonts w:ascii="Calibri" w:eastAsia="Times New Roman" w:hAnsi="Calibri" w:cs="Times New Roman"/>
                <w:b/>
                <w:bCs/>
                <w:color w:val="000000"/>
                <w:sz w:val="20"/>
                <w:szCs w:val="20"/>
                <w:lang w:val="es-MX" w:eastAsia="es-MX"/>
              </w:rPr>
              <w:t>Suma de Pasivos a Largo Plazo</w:t>
            </w:r>
          </w:p>
        </w:tc>
        <w:tc>
          <w:tcPr>
            <w:tcW w:w="3263" w:type="dxa"/>
            <w:tcBorders>
              <w:top w:val="nil"/>
              <w:left w:val="nil"/>
              <w:bottom w:val="single" w:sz="8" w:space="0" w:color="000000"/>
              <w:right w:val="single" w:sz="8" w:space="0" w:color="000000"/>
            </w:tcBorders>
            <w:shd w:val="clear" w:color="auto" w:fill="auto"/>
            <w:vAlign w:val="center"/>
            <w:hideMark/>
          </w:tcPr>
          <w:p w:rsidR="00EA7065" w:rsidRPr="00EA7065" w:rsidRDefault="00EA7065" w:rsidP="00EA7065">
            <w:pPr>
              <w:spacing w:after="0" w:line="240" w:lineRule="auto"/>
              <w:jc w:val="right"/>
              <w:rPr>
                <w:rFonts w:ascii="Calibri" w:eastAsia="Times New Roman" w:hAnsi="Calibri" w:cs="Times New Roman"/>
                <w:b/>
                <w:bCs/>
                <w:color w:val="000000"/>
                <w:sz w:val="20"/>
                <w:szCs w:val="20"/>
                <w:lang w:val="es-MX" w:eastAsia="es-MX"/>
              </w:rPr>
            </w:pPr>
            <w:r w:rsidRPr="00EA7065">
              <w:rPr>
                <w:rFonts w:ascii="Calibri" w:eastAsia="Times New Roman" w:hAnsi="Calibri" w:cs="Times New Roman"/>
                <w:b/>
                <w:bCs/>
                <w:color w:val="000000"/>
                <w:sz w:val="20"/>
                <w:szCs w:val="20"/>
                <w:lang w:val="en-US" w:eastAsia="es-MX"/>
              </w:rPr>
              <w:t>0.00</w:t>
            </w:r>
          </w:p>
        </w:tc>
      </w:tr>
    </w:tbl>
    <w:p w:rsidR="00EA7065" w:rsidRDefault="00EA7065" w:rsidP="001A7037">
      <w:pPr>
        <w:rPr>
          <w:rFonts w:eastAsia="Times New Roman" w:cs="Arial"/>
          <w:sz w:val="20"/>
          <w:szCs w:val="20"/>
          <w:lang w:eastAsia="es-ES"/>
        </w:rPr>
      </w:pPr>
    </w:p>
    <w:p w:rsidR="00EA7065" w:rsidRDefault="00EA7065" w:rsidP="001A7037">
      <w:pPr>
        <w:rPr>
          <w:rFonts w:eastAsia="Times New Roman" w:cs="Arial"/>
          <w:sz w:val="20"/>
          <w:szCs w:val="20"/>
          <w:lang w:eastAsia="es-ES"/>
        </w:rPr>
      </w:pPr>
    </w:p>
    <w:p w:rsidR="00EA7065" w:rsidRPr="00EA7065" w:rsidRDefault="00EA7065" w:rsidP="001A7037">
      <w:pPr>
        <w:rPr>
          <w:rFonts w:eastAsia="Times New Roman" w:cs="Arial"/>
          <w:b/>
          <w:sz w:val="20"/>
          <w:szCs w:val="20"/>
          <w:lang w:eastAsia="es-ES"/>
        </w:rPr>
      </w:pPr>
      <w:r w:rsidRPr="00EA7065">
        <w:rPr>
          <w:rFonts w:eastAsia="Times New Roman" w:cs="Arial"/>
          <w:b/>
          <w:sz w:val="20"/>
          <w:szCs w:val="20"/>
          <w:lang w:eastAsia="es-ES"/>
        </w:rPr>
        <w:lastRenderedPageBreak/>
        <w:t>II)     NOTAS AL ESTADO DE ACTIVIDADES</w:t>
      </w:r>
    </w:p>
    <w:p w:rsidR="00EA7065" w:rsidRDefault="00EA7065" w:rsidP="001A7037">
      <w:pPr>
        <w:rPr>
          <w:rFonts w:eastAsia="Times New Roman" w:cs="Arial"/>
          <w:b/>
          <w:sz w:val="20"/>
          <w:szCs w:val="20"/>
          <w:lang w:eastAsia="es-ES"/>
        </w:rPr>
      </w:pPr>
      <w:r w:rsidRPr="00EA7065">
        <w:rPr>
          <w:rFonts w:eastAsia="Times New Roman" w:cs="Arial"/>
          <w:b/>
          <w:sz w:val="20"/>
          <w:szCs w:val="20"/>
          <w:lang w:eastAsia="es-ES"/>
        </w:rPr>
        <w:t>Ingresos de Gestión</w:t>
      </w:r>
    </w:p>
    <w:p w:rsidR="00EA7065" w:rsidRPr="00EA7065" w:rsidRDefault="00EA7065" w:rsidP="001A7037">
      <w:pPr>
        <w:rPr>
          <w:rFonts w:eastAsia="Times New Roman" w:cs="Arial"/>
          <w:sz w:val="20"/>
          <w:szCs w:val="20"/>
          <w:lang w:eastAsia="es-ES"/>
        </w:rPr>
      </w:pPr>
      <w:r w:rsidRPr="00EA7065">
        <w:rPr>
          <w:rFonts w:eastAsia="Times New Roman" w:cs="Arial"/>
          <w:b/>
          <w:sz w:val="20"/>
          <w:szCs w:val="20"/>
          <w:lang w:eastAsia="es-ES"/>
        </w:rPr>
        <w:t xml:space="preserve">1.      </w:t>
      </w:r>
      <w:r w:rsidRPr="00EA7065">
        <w:rPr>
          <w:rFonts w:eastAsia="Times New Roman" w:cs="Arial"/>
          <w:sz w:val="20"/>
          <w:szCs w:val="20"/>
          <w:lang w:eastAsia="es-ES"/>
        </w:rPr>
        <w:t>Se recibieron las transferencias de acuerdo a lo calendarizado de recursos para el mes de diciembre de 2017.</w:t>
      </w:r>
    </w:p>
    <w:p w:rsidR="00EA7065" w:rsidRDefault="00EA7065" w:rsidP="001A7037">
      <w:pPr>
        <w:rPr>
          <w:rFonts w:eastAsia="Times New Roman" w:cs="Arial"/>
          <w:sz w:val="20"/>
          <w:szCs w:val="20"/>
          <w:lang w:eastAsia="es-ES"/>
        </w:rPr>
      </w:pPr>
      <w:r w:rsidRPr="00EA7065">
        <w:rPr>
          <w:rFonts w:eastAsia="Times New Roman" w:cs="Arial"/>
          <w:b/>
          <w:sz w:val="20"/>
          <w:szCs w:val="20"/>
          <w:lang w:eastAsia="es-ES"/>
        </w:rPr>
        <w:t>2.</w:t>
      </w:r>
      <w:r w:rsidRPr="00EA7065">
        <w:rPr>
          <w:rFonts w:eastAsia="Times New Roman" w:cs="Arial"/>
          <w:sz w:val="20"/>
          <w:szCs w:val="20"/>
          <w:lang w:eastAsia="es-ES"/>
        </w:rPr>
        <w:t xml:space="preserve">      En el mes de diciembre se recibieron los recursos los días 13 y 26 del mes, el importe es de $ 852,451.00 y $852,450.00 respectivamente.</w:t>
      </w:r>
    </w:p>
    <w:tbl>
      <w:tblPr>
        <w:tblpPr w:leftFromText="141" w:rightFromText="141" w:horzAnchor="page" w:tblpX="1776" w:tblpY="2415"/>
        <w:tblW w:w="9816" w:type="dxa"/>
        <w:tblCellMar>
          <w:left w:w="70" w:type="dxa"/>
          <w:right w:w="70" w:type="dxa"/>
        </w:tblCellMar>
        <w:tblLook w:val="04A0" w:firstRow="1" w:lastRow="0" w:firstColumn="1" w:lastColumn="0" w:noHBand="0" w:noVBand="1"/>
      </w:tblPr>
      <w:tblGrid>
        <w:gridCol w:w="7125"/>
        <w:gridCol w:w="2691"/>
      </w:tblGrid>
      <w:tr w:rsidR="00EA7065" w:rsidRPr="00EA7065" w:rsidTr="00E80592">
        <w:trPr>
          <w:trHeight w:hRule="exact" w:val="322"/>
        </w:trPr>
        <w:tc>
          <w:tcPr>
            <w:tcW w:w="7125"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A7065" w:rsidRPr="00EA7065" w:rsidRDefault="00EA7065" w:rsidP="00E80592">
            <w:pPr>
              <w:spacing w:after="0" w:line="240" w:lineRule="auto"/>
              <w:rPr>
                <w:rFonts w:ascii="Calibri" w:eastAsia="Times New Roman" w:hAnsi="Calibri" w:cs="Times New Roman"/>
                <w:b/>
                <w:bCs/>
                <w:color w:val="000000"/>
                <w:sz w:val="20"/>
                <w:szCs w:val="20"/>
                <w:lang w:val="es-MX" w:eastAsia="es-MX"/>
              </w:rPr>
            </w:pPr>
            <w:r w:rsidRPr="00EA7065">
              <w:rPr>
                <w:rFonts w:ascii="Calibri" w:eastAsia="Times New Roman" w:hAnsi="Calibri" w:cs="Times New Roman"/>
                <w:b/>
                <w:bCs/>
                <w:color w:val="000000"/>
                <w:sz w:val="20"/>
                <w:szCs w:val="20"/>
                <w:lang w:val="en-US" w:eastAsia="es-MX"/>
              </w:rPr>
              <w:t>Concepto</w:t>
            </w:r>
          </w:p>
        </w:tc>
        <w:tc>
          <w:tcPr>
            <w:tcW w:w="2691" w:type="dxa"/>
            <w:tcBorders>
              <w:top w:val="single" w:sz="8" w:space="0" w:color="000000"/>
              <w:left w:val="nil"/>
              <w:bottom w:val="single" w:sz="8" w:space="0" w:color="000000"/>
              <w:right w:val="single" w:sz="8" w:space="0" w:color="000000"/>
            </w:tcBorders>
            <w:shd w:val="clear" w:color="auto" w:fill="auto"/>
            <w:vAlign w:val="center"/>
            <w:hideMark/>
          </w:tcPr>
          <w:p w:rsidR="00EA7065" w:rsidRPr="00EA7065" w:rsidRDefault="00EA7065" w:rsidP="00E80592">
            <w:pPr>
              <w:spacing w:after="0" w:line="240" w:lineRule="auto"/>
              <w:jc w:val="center"/>
              <w:rPr>
                <w:rFonts w:ascii="Calibri" w:eastAsia="Times New Roman" w:hAnsi="Calibri" w:cs="Times New Roman"/>
                <w:b/>
                <w:bCs/>
                <w:color w:val="000000"/>
                <w:sz w:val="20"/>
                <w:szCs w:val="20"/>
                <w:lang w:val="es-MX" w:eastAsia="es-MX"/>
              </w:rPr>
            </w:pPr>
            <w:r w:rsidRPr="00EA7065">
              <w:rPr>
                <w:rFonts w:ascii="Calibri" w:eastAsia="Times New Roman" w:hAnsi="Calibri" w:cs="Times New Roman"/>
                <w:b/>
                <w:bCs/>
                <w:color w:val="000000"/>
                <w:sz w:val="20"/>
                <w:szCs w:val="20"/>
                <w:lang w:val="en-US" w:eastAsia="es-MX"/>
              </w:rPr>
              <w:t>Importe</w:t>
            </w:r>
          </w:p>
        </w:tc>
      </w:tr>
      <w:tr w:rsidR="00EA7065" w:rsidRPr="00EA7065" w:rsidTr="00E80592">
        <w:trPr>
          <w:trHeight w:hRule="exact" w:val="322"/>
        </w:trPr>
        <w:tc>
          <w:tcPr>
            <w:tcW w:w="7125" w:type="dxa"/>
            <w:tcBorders>
              <w:top w:val="nil"/>
              <w:left w:val="single" w:sz="8" w:space="0" w:color="000000"/>
              <w:bottom w:val="single" w:sz="8" w:space="0" w:color="000000"/>
              <w:right w:val="single" w:sz="8" w:space="0" w:color="000000"/>
            </w:tcBorders>
            <w:shd w:val="clear" w:color="auto" w:fill="auto"/>
            <w:vAlign w:val="center"/>
            <w:hideMark/>
          </w:tcPr>
          <w:p w:rsidR="00EA7065" w:rsidRPr="00EA7065" w:rsidRDefault="00EA7065" w:rsidP="00E80592">
            <w:pPr>
              <w:spacing w:after="0" w:line="240" w:lineRule="auto"/>
              <w:rPr>
                <w:rFonts w:ascii="Calibri" w:eastAsia="Times New Roman" w:hAnsi="Calibri" w:cs="Times New Roman"/>
                <w:color w:val="000000"/>
                <w:sz w:val="20"/>
                <w:szCs w:val="20"/>
                <w:lang w:val="es-MX" w:eastAsia="es-MX"/>
              </w:rPr>
            </w:pPr>
            <w:r w:rsidRPr="00EA7065">
              <w:rPr>
                <w:rFonts w:ascii="Calibri" w:eastAsia="Times New Roman" w:hAnsi="Calibri" w:cs="Times New Roman"/>
                <w:color w:val="000000"/>
                <w:sz w:val="20"/>
                <w:szCs w:val="20"/>
                <w:lang w:val="es-MX" w:eastAsia="es-MX"/>
              </w:rPr>
              <w:t>Transferencias, Asignaciones, Subsidios y Otras Ayudas</w:t>
            </w:r>
          </w:p>
        </w:tc>
        <w:tc>
          <w:tcPr>
            <w:tcW w:w="2691" w:type="dxa"/>
            <w:tcBorders>
              <w:top w:val="nil"/>
              <w:left w:val="nil"/>
              <w:bottom w:val="single" w:sz="8" w:space="0" w:color="000000"/>
              <w:right w:val="single" w:sz="8" w:space="0" w:color="000000"/>
            </w:tcBorders>
            <w:shd w:val="clear" w:color="auto" w:fill="auto"/>
            <w:vAlign w:val="center"/>
            <w:hideMark/>
          </w:tcPr>
          <w:p w:rsidR="00EA7065" w:rsidRPr="00EA7065" w:rsidRDefault="00EA7065" w:rsidP="00E80592">
            <w:pPr>
              <w:spacing w:after="0" w:line="240" w:lineRule="auto"/>
              <w:jc w:val="right"/>
              <w:rPr>
                <w:rFonts w:ascii="Calibri" w:eastAsia="Times New Roman" w:hAnsi="Calibri" w:cs="Times New Roman"/>
                <w:color w:val="000000"/>
                <w:sz w:val="20"/>
                <w:szCs w:val="20"/>
                <w:lang w:val="es-MX" w:eastAsia="es-MX"/>
              </w:rPr>
            </w:pPr>
            <w:r w:rsidRPr="00EA7065">
              <w:rPr>
                <w:rFonts w:ascii="Calibri" w:eastAsia="Arial" w:hAnsi="Calibri" w:cs="Times New Roman"/>
                <w:color w:val="000000"/>
                <w:sz w:val="20"/>
                <w:szCs w:val="20"/>
                <w:lang w:val="en-US" w:eastAsia="es-MX"/>
              </w:rPr>
              <w:t>$1,704,901.00</w:t>
            </w:r>
          </w:p>
        </w:tc>
      </w:tr>
      <w:tr w:rsidR="00EA7065" w:rsidRPr="00EA7065" w:rsidTr="00E80592">
        <w:trPr>
          <w:trHeight w:hRule="exact" w:val="322"/>
        </w:trPr>
        <w:tc>
          <w:tcPr>
            <w:tcW w:w="7125" w:type="dxa"/>
            <w:tcBorders>
              <w:top w:val="nil"/>
              <w:left w:val="single" w:sz="8" w:space="0" w:color="000000"/>
              <w:bottom w:val="single" w:sz="8" w:space="0" w:color="000000"/>
              <w:right w:val="single" w:sz="8" w:space="0" w:color="000000"/>
            </w:tcBorders>
            <w:shd w:val="clear" w:color="auto" w:fill="auto"/>
            <w:vAlign w:val="center"/>
            <w:hideMark/>
          </w:tcPr>
          <w:p w:rsidR="00EA7065" w:rsidRPr="00EA7065" w:rsidRDefault="00EA7065" w:rsidP="00E80592">
            <w:pPr>
              <w:spacing w:after="0" w:line="240" w:lineRule="auto"/>
              <w:rPr>
                <w:rFonts w:ascii="Calibri" w:eastAsia="Times New Roman" w:hAnsi="Calibri" w:cs="Times New Roman"/>
                <w:color w:val="000000"/>
                <w:sz w:val="20"/>
                <w:szCs w:val="20"/>
                <w:lang w:val="es-MX" w:eastAsia="es-MX"/>
              </w:rPr>
            </w:pPr>
            <w:r w:rsidRPr="00EA7065">
              <w:rPr>
                <w:rFonts w:ascii="Calibri" w:eastAsia="Times New Roman" w:hAnsi="Calibri" w:cs="Times New Roman"/>
                <w:color w:val="000000"/>
                <w:sz w:val="20"/>
                <w:szCs w:val="20"/>
                <w:lang w:val="es-MX" w:eastAsia="es-MX"/>
              </w:rPr>
              <w:t>Fondo para la Infraestructura Social Municipal</w:t>
            </w:r>
          </w:p>
        </w:tc>
        <w:tc>
          <w:tcPr>
            <w:tcW w:w="2691" w:type="dxa"/>
            <w:tcBorders>
              <w:top w:val="nil"/>
              <w:left w:val="nil"/>
              <w:bottom w:val="single" w:sz="8" w:space="0" w:color="000000"/>
              <w:right w:val="single" w:sz="8" w:space="0" w:color="000000"/>
            </w:tcBorders>
            <w:shd w:val="clear" w:color="auto" w:fill="auto"/>
            <w:vAlign w:val="center"/>
            <w:hideMark/>
          </w:tcPr>
          <w:p w:rsidR="00EA7065" w:rsidRPr="00EA7065" w:rsidRDefault="00EA7065" w:rsidP="00E80592">
            <w:pPr>
              <w:spacing w:after="0" w:line="240" w:lineRule="auto"/>
              <w:jc w:val="right"/>
              <w:rPr>
                <w:rFonts w:ascii="Calibri" w:eastAsia="Times New Roman" w:hAnsi="Calibri" w:cs="Times New Roman"/>
                <w:color w:val="000000"/>
                <w:sz w:val="20"/>
                <w:szCs w:val="20"/>
                <w:lang w:val="es-MX" w:eastAsia="es-MX"/>
              </w:rPr>
            </w:pPr>
            <w:r w:rsidRPr="00EA7065">
              <w:rPr>
                <w:rFonts w:ascii="Calibri" w:eastAsia="Arial" w:hAnsi="Calibri" w:cs="Times New Roman"/>
                <w:color w:val="000000"/>
                <w:sz w:val="20"/>
                <w:szCs w:val="20"/>
                <w:lang w:val="en-US" w:eastAsia="es-MX"/>
              </w:rPr>
              <w:t>$0.00</w:t>
            </w:r>
          </w:p>
        </w:tc>
      </w:tr>
      <w:tr w:rsidR="00EA7065" w:rsidRPr="00EA7065" w:rsidTr="00E80592">
        <w:trPr>
          <w:trHeight w:hRule="exact" w:val="322"/>
        </w:trPr>
        <w:tc>
          <w:tcPr>
            <w:tcW w:w="7125" w:type="dxa"/>
            <w:tcBorders>
              <w:top w:val="nil"/>
              <w:left w:val="single" w:sz="8" w:space="0" w:color="000000"/>
              <w:bottom w:val="single" w:sz="8" w:space="0" w:color="000000"/>
              <w:right w:val="single" w:sz="8" w:space="0" w:color="000000"/>
            </w:tcBorders>
            <w:shd w:val="clear" w:color="auto" w:fill="auto"/>
            <w:vAlign w:val="center"/>
            <w:hideMark/>
          </w:tcPr>
          <w:p w:rsidR="00EA7065" w:rsidRPr="00EA7065" w:rsidRDefault="00EA7065" w:rsidP="00E80592">
            <w:pPr>
              <w:spacing w:after="0" w:line="240" w:lineRule="auto"/>
              <w:jc w:val="right"/>
              <w:rPr>
                <w:rFonts w:ascii="Calibri" w:eastAsia="Times New Roman" w:hAnsi="Calibri" w:cs="Times New Roman"/>
                <w:b/>
                <w:bCs/>
                <w:color w:val="000000"/>
                <w:sz w:val="20"/>
                <w:szCs w:val="20"/>
                <w:lang w:val="es-MX" w:eastAsia="es-MX"/>
              </w:rPr>
            </w:pPr>
            <w:r w:rsidRPr="00EA7065">
              <w:rPr>
                <w:rFonts w:ascii="Calibri" w:eastAsia="Times New Roman" w:hAnsi="Calibri" w:cs="Times New Roman"/>
                <w:b/>
                <w:bCs/>
                <w:color w:val="000000"/>
                <w:sz w:val="20"/>
                <w:szCs w:val="20"/>
                <w:lang w:val="en-US" w:eastAsia="es-MX"/>
              </w:rPr>
              <w:t>Subtotal Aportaciones</w:t>
            </w:r>
          </w:p>
        </w:tc>
        <w:tc>
          <w:tcPr>
            <w:tcW w:w="2691" w:type="dxa"/>
            <w:tcBorders>
              <w:top w:val="nil"/>
              <w:left w:val="nil"/>
              <w:bottom w:val="single" w:sz="8" w:space="0" w:color="000000"/>
              <w:right w:val="single" w:sz="8" w:space="0" w:color="000000"/>
            </w:tcBorders>
            <w:shd w:val="clear" w:color="auto" w:fill="auto"/>
            <w:vAlign w:val="center"/>
            <w:hideMark/>
          </w:tcPr>
          <w:p w:rsidR="00EA7065" w:rsidRPr="00EA7065" w:rsidRDefault="00EA7065" w:rsidP="00E80592">
            <w:pPr>
              <w:spacing w:after="0" w:line="240" w:lineRule="auto"/>
              <w:jc w:val="right"/>
              <w:rPr>
                <w:rFonts w:ascii="Calibri" w:eastAsia="Times New Roman" w:hAnsi="Calibri" w:cs="Times New Roman"/>
                <w:b/>
                <w:bCs/>
                <w:color w:val="000000"/>
                <w:sz w:val="20"/>
                <w:szCs w:val="20"/>
                <w:lang w:val="es-MX" w:eastAsia="es-MX"/>
              </w:rPr>
            </w:pPr>
            <w:r w:rsidRPr="00EA7065">
              <w:rPr>
                <w:rFonts w:ascii="Calibri" w:eastAsia="Arial" w:hAnsi="Calibri" w:cs="Times New Roman"/>
                <w:b/>
                <w:bCs/>
                <w:color w:val="000000"/>
                <w:sz w:val="20"/>
                <w:szCs w:val="20"/>
                <w:lang w:val="en-US" w:eastAsia="es-MX"/>
              </w:rPr>
              <w:t>1,704,901.00</w:t>
            </w:r>
          </w:p>
        </w:tc>
      </w:tr>
      <w:tr w:rsidR="00EA7065" w:rsidRPr="00EA7065" w:rsidTr="00E80592">
        <w:trPr>
          <w:trHeight w:hRule="exact" w:val="322"/>
        </w:trPr>
        <w:tc>
          <w:tcPr>
            <w:tcW w:w="7125" w:type="dxa"/>
            <w:tcBorders>
              <w:top w:val="nil"/>
              <w:left w:val="single" w:sz="8" w:space="0" w:color="000000"/>
              <w:bottom w:val="single" w:sz="8" w:space="0" w:color="000000"/>
              <w:right w:val="single" w:sz="8" w:space="0" w:color="000000"/>
            </w:tcBorders>
            <w:shd w:val="clear" w:color="auto" w:fill="auto"/>
            <w:vAlign w:val="center"/>
            <w:hideMark/>
          </w:tcPr>
          <w:p w:rsidR="00EA7065" w:rsidRPr="00EA7065" w:rsidRDefault="00EA7065" w:rsidP="00E80592">
            <w:pPr>
              <w:spacing w:after="0" w:line="240" w:lineRule="auto"/>
              <w:rPr>
                <w:rFonts w:ascii="Calibri" w:eastAsia="Times New Roman" w:hAnsi="Calibri" w:cs="Times New Roman"/>
                <w:color w:val="000000"/>
                <w:sz w:val="20"/>
                <w:szCs w:val="20"/>
                <w:lang w:val="es-MX" w:eastAsia="es-MX"/>
              </w:rPr>
            </w:pPr>
            <w:r w:rsidRPr="00EA7065">
              <w:rPr>
                <w:rFonts w:ascii="Calibri" w:eastAsia="Times New Roman" w:hAnsi="Calibri" w:cs="Times New Roman"/>
                <w:color w:val="000000"/>
                <w:sz w:val="20"/>
                <w:szCs w:val="20"/>
                <w:lang w:val="en-US" w:eastAsia="es-MX"/>
              </w:rPr>
              <w:t> </w:t>
            </w:r>
          </w:p>
        </w:tc>
        <w:tc>
          <w:tcPr>
            <w:tcW w:w="2691" w:type="dxa"/>
            <w:tcBorders>
              <w:top w:val="nil"/>
              <w:left w:val="nil"/>
              <w:bottom w:val="single" w:sz="8" w:space="0" w:color="000000"/>
              <w:right w:val="single" w:sz="8" w:space="0" w:color="000000"/>
            </w:tcBorders>
            <w:shd w:val="clear" w:color="auto" w:fill="auto"/>
            <w:vAlign w:val="center"/>
            <w:hideMark/>
          </w:tcPr>
          <w:p w:rsidR="00EA7065" w:rsidRPr="00EA7065" w:rsidRDefault="00EA7065" w:rsidP="00E80592">
            <w:pPr>
              <w:spacing w:after="0" w:line="240" w:lineRule="auto"/>
              <w:jc w:val="right"/>
              <w:rPr>
                <w:rFonts w:ascii="Calibri" w:eastAsia="Times New Roman" w:hAnsi="Calibri" w:cs="Times New Roman"/>
                <w:color w:val="000000"/>
                <w:sz w:val="20"/>
                <w:szCs w:val="20"/>
                <w:lang w:val="es-MX" w:eastAsia="es-MX"/>
              </w:rPr>
            </w:pPr>
            <w:r w:rsidRPr="00EA7065">
              <w:rPr>
                <w:rFonts w:ascii="Calibri" w:eastAsia="Arial" w:hAnsi="Calibri" w:cs="Times New Roman"/>
                <w:color w:val="000000"/>
                <w:sz w:val="20"/>
                <w:szCs w:val="20"/>
                <w:lang w:val="en-US" w:eastAsia="es-MX"/>
              </w:rPr>
              <w:t>$0.00</w:t>
            </w:r>
          </w:p>
        </w:tc>
      </w:tr>
      <w:tr w:rsidR="00EA7065" w:rsidRPr="00EA7065" w:rsidTr="00E80592">
        <w:trPr>
          <w:trHeight w:hRule="exact" w:val="322"/>
        </w:trPr>
        <w:tc>
          <w:tcPr>
            <w:tcW w:w="7125" w:type="dxa"/>
            <w:tcBorders>
              <w:top w:val="nil"/>
              <w:left w:val="single" w:sz="8" w:space="0" w:color="000000"/>
              <w:bottom w:val="single" w:sz="8" w:space="0" w:color="000000"/>
              <w:right w:val="single" w:sz="8" w:space="0" w:color="000000"/>
            </w:tcBorders>
            <w:shd w:val="clear" w:color="auto" w:fill="auto"/>
            <w:vAlign w:val="center"/>
            <w:hideMark/>
          </w:tcPr>
          <w:p w:rsidR="00EA7065" w:rsidRPr="00EA7065" w:rsidRDefault="00EA7065" w:rsidP="00E80592">
            <w:pPr>
              <w:spacing w:after="0" w:line="240" w:lineRule="auto"/>
              <w:rPr>
                <w:rFonts w:ascii="Calibri" w:eastAsia="Times New Roman" w:hAnsi="Calibri" w:cs="Times New Roman"/>
                <w:color w:val="000000"/>
                <w:sz w:val="20"/>
                <w:szCs w:val="20"/>
                <w:lang w:val="es-MX" w:eastAsia="es-MX"/>
              </w:rPr>
            </w:pPr>
            <w:r w:rsidRPr="00EA7065">
              <w:rPr>
                <w:rFonts w:ascii="Calibri" w:eastAsia="Times New Roman" w:hAnsi="Calibri" w:cs="Times New Roman"/>
                <w:color w:val="000000"/>
                <w:sz w:val="20"/>
                <w:szCs w:val="20"/>
                <w:lang w:val="en-US" w:eastAsia="es-MX"/>
              </w:rPr>
              <w:t> </w:t>
            </w:r>
          </w:p>
        </w:tc>
        <w:tc>
          <w:tcPr>
            <w:tcW w:w="2691" w:type="dxa"/>
            <w:tcBorders>
              <w:top w:val="nil"/>
              <w:left w:val="nil"/>
              <w:bottom w:val="single" w:sz="8" w:space="0" w:color="000000"/>
              <w:right w:val="single" w:sz="8" w:space="0" w:color="000000"/>
            </w:tcBorders>
            <w:shd w:val="clear" w:color="auto" w:fill="auto"/>
            <w:vAlign w:val="center"/>
            <w:hideMark/>
          </w:tcPr>
          <w:p w:rsidR="00EA7065" w:rsidRPr="00EA7065" w:rsidRDefault="00EA7065" w:rsidP="00E80592">
            <w:pPr>
              <w:spacing w:after="0" w:line="240" w:lineRule="auto"/>
              <w:jc w:val="right"/>
              <w:rPr>
                <w:rFonts w:ascii="Calibri" w:eastAsia="Times New Roman" w:hAnsi="Calibri" w:cs="Times New Roman"/>
                <w:color w:val="000000"/>
                <w:sz w:val="20"/>
                <w:szCs w:val="20"/>
                <w:lang w:val="es-MX" w:eastAsia="es-MX"/>
              </w:rPr>
            </w:pPr>
            <w:r w:rsidRPr="00EA7065">
              <w:rPr>
                <w:rFonts w:ascii="Calibri" w:eastAsia="Arial" w:hAnsi="Calibri" w:cs="Times New Roman"/>
                <w:color w:val="000000"/>
                <w:sz w:val="20"/>
                <w:szCs w:val="20"/>
                <w:lang w:val="en-US" w:eastAsia="es-MX"/>
              </w:rPr>
              <w:t>$0.00</w:t>
            </w:r>
          </w:p>
        </w:tc>
      </w:tr>
      <w:tr w:rsidR="00EA7065" w:rsidRPr="00EA7065" w:rsidTr="00E80592">
        <w:trPr>
          <w:trHeight w:hRule="exact" w:val="322"/>
        </w:trPr>
        <w:tc>
          <w:tcPr>
            <w:tcW w:w="7125" w:type="dxa"/>
            <w:tcBorders>
              <w:top w:val="nil"/>
              <w:left w:val="single" w:sz="8" w:space="0" w:color="000000"/>
              <w:bottom w:val="single" w:sz="8" w:space="0" w:color="000000"/>
              <w:right w:val="single" w:sz="8" w:space="0" w:color="000000"/>
            </w:tcBorders>
            <w:shd w:val="clear" w:color="auto" w:fill="auto"/>
            <w:vAlign w:val="center"/>
            <w:hideMark/>
          </w:tcPr>
          <w:p w:rsidR="00EA7065" w:rsidRPr="00EA7065" w:rsidRDefault="00EA7065" w:rsidP="00E80592">
            <w:pPr>
              <w:spacing w:after="0" w:line="240" w:lineRule="auto"/>
              <w:rPr>
                <w:rFonts w:ascii="Calibri" w:eastAsia="Times New Roman" w:hAnsi="Calibri" w:cs="Times New Roman"/>
                <w:color w:val="000000"/>
                <w:sz w:val="20"/>
                <w:szCs w:val="20"/>
                <w:lang w:val="es-MX" w:eastAsia="es-MX"/>
              </w:rPr>
            </w:pPr>
            <w:r w:rsidRPr="00EA7065">
              <w:rPr>
                <w:rFonts w:ascii="Calibri" w:eastAsia="Times New Roman" w:hAnsi="Calibri" w:cs="Times New Roman"/>
                <w:color w:val="000000"/>
                <w:sz w:val="20"/>
                <w:szCs w:val="20"/>
                <w:lang w:val="en-US" w:eastAsia="es-MX"/>
              </w:rPr>
              <w:t> </w:t>
            </w:r>
          </w:p>
        </w:tc>
        <w:tc>
          <w:tcPr>
            <w:tcW w:w="2691" w:type="dxa"/>
            <w:tcBorders>
              <w:top w:val="nil"/>
              <w:left w:val="nil"/>
              <w:bottom w:val="single" w:sz="8" w:space="0" w:color="000000"/>
              <w:right w:val="single" w:sz="8" w:space="0" w:color="000000"/>
            </w:tcBorders>
            <w:shd w:val="clear" w:color="auto" w:fill="auto"/>
            <w:vAlign w:val="center"/>
            <w:hideMark/>
          </w:tcPr>
          <w:p w:rsidR="00EA7065" w:rsidRPr="00EA7065" w:rsidRDefault="00EA7065" w:rsidP="00E80592">
            <w:pPr>
              <w:spacing w:after="0" w:line="240" w:lineRule="auto"/>
              <w:jc w:val="right"/>
              <w:rPr>
                <w:rFonts w:ascii="Calibri" w:eastAsia="Times New Roman" w:hAnsi="Calibri" w:cs="Times New Roman"/>
                <w:color w:val="000000"/>
                <w:sz w:val="20"/>
                <w:szCs w:val="20"/>
                <w:lang w:val="es-MX" w:eastAsia="es-MX"/>
              </w:rPr>
            </w:pPr>
            <w:r w:rsidRPr="00EA7065">
              <w:rPr>
                <w:rFonts w:ascii="Calibri" w:eastAsia="Arial" w:hAnsi="Calibri" w:cs="Times New Roman"/>
                <w:color w:val="000000"/>
                <w:sz w:val="20"/>
                <w:szCs w:val="20"/>
                <w:lang w:val="en-US" w:eastAsia="es-MX"/>
              </w:rPr>
              <w:t>$0.00</w:t>
            </w:r>
          </w:p>
        </w:tc>
      </w:tr>
      <w:tr w:rsidR="00EA7065" w:rsidRPr="00EA7065" w:rsidTr="00E80592">
        <w:trPr>
          <w:trHeight w:hRule="exact" w:val="322"/>
        </w:trPr>
        <w:tc>
          <w:tcPr>
            <w:tcW w:w="7125" w:type="dxa"/>
            <w:tcBorders>
              <w:top w:val="nil"/>
              <w:left w:val="single" w:sz="8" w:space="0" w:color="000000"/>
              <w:bottom w:val="single" w:sz="8" w:space="0" w:color="000000"/>
              <w:right w:val="single" w:sz="8" w:space="0" w:color="000000"/>
            </w:tcBorders>
            <w:shd w:val="clear" w:color="auto" w:fill="auto"/>
            <w:vAlign w:val="center"/>
            <w:hideMark/>
          </w:tcPr>
          <w:p w:rsidR="00EA7065" w:rsidRPr="00EA7065" w:rsidRDefault="00EA7065" w:rsidP="00E80592">
            <w:pPr>
              <w:spacing w:after="0" w:line="240" w:lineRule="auto"/>
              <w:jc w:val="right"/>
              <w:rPr>
                <w:rFonts w:ascii="Calibri" w:eastAsia="Times New Roman" w:hAnsi="Calibri" w:cs="Times New Roman"/>
                <w:b/>
                <w:bCs/>
                <w:color w:val="000000"/>
                <w:sz w:val="20"/>
                <w:szCs w:val="20"/>
                <w:lang w:val="es-MX" w:eastAsia="es-MX"/>
              </w:rPr>
            </w:pPr>
            <w:r w:rsidRPr="00EA7065">
              <w:rPr>
                <w:rFonts w:ascii="Calibri" w:eastAsia="Times New Roman" w:hAnsi="Calibri" w:cs="Times New Roman"/>
                <w:b/>
                <w:bCs/>
                <w:color w:val="000000"/>
                <w:sz w:val="20"/>
                <w:szCs w:val="20"/>
                <w:lang w:val="en-US" w:eastAsia="es-MX"/>
              </w:rPr>
              <w:t>Subtotal Capacitación y Consultoría</w:t>
            </w:r>
          </w:p>
        </w:tc>
        <w:tc>
          <w:tcPr>
            <w:tcW w:w="2691" w:type="dxa"/>
            <w:tcBorders>
              <w:top w:val="nil"/>
              <w:left w:val="nil"/>
              <w:bottom w:val="single" w:sz="8" w:space="0" w:color="000000"/>
              <w:right w:val="single" w:sz="8" w:space="0" w:color="000000"/>
            </w:tcBorders>
            <w:shd w:val="clear" w:color="auto" w:fill="auto"/>
            <w:vAlign w:val="center"/>
            <w:hideMark/>
          </w:tcPr>
          <w:p w:rsidR="00E80592" w:rsidRDefault="00E80592" w:rsidP="00E80592">
            <w:pPr>
              <w:jc w:val="right"/>
              <w:rPr>
                <w:rFonts w:ascii="Calibri" w:hAnsi="Calibri"/>
                <w:b/>
                <w:bCs/>
                <w:color w:val="000000"/>
                <w:sz w:val="20"/>
                <w:szCs w:val="20"/>
              </w:rPr>
            </w:pPr>
            <w:r>
              <w:rPr>
                <w:rFonts w:ascii="Calibri" w:hAnsi="Calibri"/>
                <w:b/>
                <w:bCs/>
                <w:color w:val="000000"/>
                <w:sz w:val="20"/>
                <w:szCs w:val="20"/>
                <w:lang w:val="en-US"/>
              </w:rPr>
              <w:t>0.00</w:t>
            </w:r>
          </w:p>
          <w:p w:rsidR="00EA7065" w:rsidRPr="00EA7065" w:rsidRDefault="00EA7065" w:rsidP="00E80592">
            <w:pPr>
              <w:spacing w:after="0" w:line="240" w:lineRule="auto"/>
              <w:jc w:val="right"/>
              <w:rPr>
                <w:rFonts w:ascii="Calibri" w:eastAsia="Times New Roman" w:hAnsi="Calibri" w:cs="Times New Roman"/>
                <w:b/>
                <w:bCs/>
                <w:color w:val="000000"/>
                <w:sz w:val="20"/>
                <w:szCs w:val="20"/>
                <w:lang w:val="es-MX" w:eastAsia="es-MX"/>
              </w:rPr>
            </w:pPr>
          </w:p>
        </w:tc>
      </w:tr>
      <w:tr w:rsidR="00EA7065" w:rsidRPr="00EA7065" w:rsidTr="00E80592">
        <w:trPr>
          <w:trHeight w:hRule="exact" w:val="322"/>
        </w:trPr>
        <w:tc>
          <w:tcPr>
            <w:tcW w:w="7125" w:type="dxa"/>
            <w:tcBorders>
              <w:top w:val="nil"/>
              <w:left w:val="single" w:sz="8" w:space="0" w:color="000000"/>
              <w:bottom w:val="single" w:sz="8" w:space="0" w:color="000000"/>
              <w:right w:val="single" w:sz="8" w:space="0" w:color="000000"/>
            </w:tcBorders>
            <w:shd w:val="clear" w:color="auto" w:fill="auto"/>
            <w:vAlign w:val="center"/>
            <w:hideMark/>
          </w:tcPr>
          <w:p w:rsidR="00EA7065" w:rsidRPr="00EA7065" w:rsidRDefault="00EA7065" w:rsidP="00E80592">
            <w:pPr>
              <w:spacing w:after="0" w:line="240" w:lineRule="auto"/>
              <w:rPr>
                <w:rFonts w:ascii="Calibri" w:eastAsia="Times New Roman" w:hAnsi="Calibri" w:cs="Times New Roman"/>
                <w:color w:val="000000"/>
                <w:sz w:val="20"/>
                <w:szCs w:val="20"/>
                <w:lang w:val="es-MX" w:eastAsia="es-MX"/>
              </w:rPr>
            </w:pPr>
            <w:r w:rsidRPr="00EA7065">
              <w:rPr>
                <w:rFonts w:ascii="Calibri" w:eastAsia="Times New Roman" w:hAnsi="Calibri" w:cs="Times New Roman"/>
                <w:color w:val="000000"/>
                <w:sz w:val="20"/>
                <w:szCs w:val="20"/>
                <w:lang w:val="en-US" w:eastAsia="es-MX"/>
              </w:rPr>
              <w:t> </w:t>
            </w:r>
          </w:p>
        </w:tc>
        <w:tc>
          <w:tcPr>
            <w:tcW w:w="2691" w:type="dxa"/>
            <w:tcBorders>
              <w:top w:val="nil"/>
              <w:left w:val="nil"/>
              <w:bottom w:val="single" w:sz="8" w:space="0" w:color="000000"/>
              <w:right w:val="single" w:sz="8" w:space="0" w:color="000000"/>
            </w:tcBorders>
            <w:shd w:val="clear" w:color="auto" w:fill="auto"/>
            <w:vAlign w:val="center"/>
            <w:hideMark/>
          </w:tcPr>
          <w:p w:rsidR="00EA7065" w:rsidRPr="00EA7065" w:rsidRDefault="00EA7065" w:rsidP="00E80592">
            <w:pPr>
              <w:spacing w:after="0" w:line="240" w:lineRule="auto"/>
              <w:jc w:val="right"/>
              <w:rPr>
                <w:rFonts w:ascii="Calibri" w:eastAsia="Times New Roman" w:hAnsi="Calibri" w:cs="Times New Roman"/>
                <w:color w:val="000000"/>
                <w:sz w:val="20"/>
                <w:szCs w:val="20"/>
                <w:lang w:val="es-MX" w:eastAsia="es-MX"/>
              </w:rPr>
            </w:pPr>
            <w:r w:rsidRPr="00EA7065">
              <w:rPr>
                <w:rFonts w:ascii="Calibri" w:eastAsia="Arial" w:hAnsi="Calibri" w:cs="Times New Roman"/>
                <w:color w:val="000000"/>
                <w:sz w:val="20"/>
                <w:szCs w:val="20"/>
                <w:lang w:val="en-US" w:eastAsia="es-MX"/>
              </w:rPr>
              <w:t>$0.00</w:t>
            </w:r>
          </w:p>
        </w:tc>
      </w:tr>
      <w:tr w:rsidR="00EA7065" w:rsidRPr="00EA7065" w:rsidTr="00E80592">
        <w:trPr>
          <w:trHeight w:hRule="exact" w:val="322"/>
        </w:trPr>
        <w:tc>
          <w:tcPr>
            <w:tcW w:w="7125" w:type="dxa"/>
            <w:tcBorders>
              <w:top w:val="nil"/>
              <w:left w:val="single" w:sz="8" w:space="0" w:color="000000"/>
              <w:bottom w:val="single" w:sz="8" w:space="0" w:color="000000"/>
              <w:right w:val="single" w:sz="8" w:space="0" w:color="000000"/>
            </w:tcBorders>
            <w:shd w:val="clear" w:color="auto" w:fill="auto"/>
            <w:vAlign w:val="center"/>
            <w:hideMark/>
          </w:tcPr>
          <w:p w:rsidR="00EA7065" w:rsidRPr="00EA7065" w:rsidRDefault="00EA7065" w:rsidP="00E80592">
            <w:pPr>
              <w:spacing w:after="0" w:line="240" w:lineRule="auto"/>
              <w:jc w:val="right"/>
              <w:rPr>
                <w:rFonts w:ascii="Calibri" w:eastAsia="Times New Roman" w:hAnsi="Calibri" w:cs="Times New Roman"/>
                <w:b/>
                <w:bCs/>
                <w:color w:val="000000"/>
                <w:sz w:val="20"/>
                <w:szCs w:val="20"/>
                <w:lang w:val="es-MX" w:eastAsia="es-MX"/>
              </w:rPr>
            </w:pPr>
            <w:r w:rsidRPr="00EA7065">
              <w:rPr>
                <w:rFonts w:ascii="Calibri" w:eastAsia="Times New Roman" w:hAnsi="Calibri" w:cs="Times New Roman"/>
                <w:b/>
                <w:bCs/>
                <w:color w:val="000000"/>
                <w:sz w:val="20"/>
                <w:szCs w:val="20"/>
                <w:lang w:val="en-US" w:eastAsia="es-MX"/>
              </w:rPr>
              <w:t>Subtotal Venta de Publicaciones</w:t>
            </w:r>
          </w:p>
        </w:tc>
        <w:tc>
          <w:tcPr>
            <w:tcW w:w="2691" w:type="dxa"/>
            <w:tcBorders>
              <w:top w:val="nil"/>
              <w:left w:val="nil"/>
              <w:bottom w:val="single" w:sz="8" w:space="0" w:color="000000"/>
              <w:right w:val="single" w:sz="8" w:space="0" w:color="000000"/>
            </w:tcBorders>
            <w:shd w:val="clear" w:color="auto" w:fill="auto"/>
            <w:vAlign w:val="center"/>
            <w:hideMark/>
          </w:tcPr>
          <w:p w:rsidR="00E80592" w:rsidRDefault="00E80592" w:rsidP="00E80592">
            <w:pPr>
              <w:jc w:val="right"/>
              <w:rPr>
                <w:rFonts w:ascii="Calibri" w:hAnsi="Calibri"/>
                <w:b/>
                <w:bCs/>
                <w:color w:val="000000"/>
                <w:sz w:val="20"/>
                <w:szCs w:val="20"/>
              </w:rPr>
            </w:pPr>
            <w:r>
              <w:rPr>
                <w:rFonts w:ascii="Calibri" w:hAnsi="Calibri"/>
                <w:b/>
                <w:bCs/>
                <w:color w:val="000000"/>
                <w:sz w:val="20"/>
                <w:szCs w:val="20"/>
                <w:lang w:val="en-US"/>
              </w:rPr>
              <w:t>0.00</w:t>
            </w:r>
          </w:p>
          <w:p w:rsidR="00EA7065" w:rsidRPr="00EA7065" w:rsidRDefault="00EA7065" w:rsidP="00E80592">
            <w:pPr>
              <w:spacing w:after="0" w:line="240" w:lineRule="auto"/>
              <w:jc w:val="right"/>
              <w:rPr>
                <w:rFonts w:ascii="Calibri" w:eastAsia="Times New Roman" w:hAnsi="Calibri" w:cs="Times New Roman"/>
                <w:b/>
                <w:bCs/>
                <w:color w:val="000000"/>
                <w:sz w:val="20"/>
                <w:szCs w:val="20"/>
                <w:lang w:val="es-MX" w:eastAsia="es-MX"/>
              </w:rPr>
            </w:pPr>
          </w:p>
        </w:tc>
      </w:tr>
      <w:tr w:rsidR="00EA7065" w:rsidRPr="00EA7065" w:rsidTr="00E80592">
        <w:trPr>
          <w:trHeight w:hRule="exact" w:val="322"/>
        </w:trPr>
        <w:tc>
          <w:tcPr>
            <w:tcW w:w="7125" w:type="dxa"/>
            <w:tcBorders>
              <w:top w:val="nil"/>
              <w:left w:val="single" w:sz="8" w:space="0" w:color="000000"/>
              <w:bottom w:val="single" w:sz="8" w:space="0" w:color="000000"/>
              <w:right w:val="single" w:sz="8" w:space="0" w:color="000000"/>
            </w:tcBorders>
            <w:shd w:val="clear" w:color="auto" w:fill="auto"/>
            <w:vAlign w:val="center"/>
            <w:hideMark/>
          </w:tcPr>
          <w:p w:rsidR="00EA7065" w:rsidRPr="00EA7065" w:rsidRDefault="00EA7065" w:rsidP="00E80592">
            <w:pPr>
              <w:spacing w:after="0" w:line="240" w:lineRule="auto"/>
              <w:rPr>
                <w:rFonts w:ascii="Calibri" w:eastAsia="Times New Roman" w:hAnsi="Calibri" w:cs="Times New Roman"/>
                <w:color w:val="000000"/>
                <w:sz w:val="20"/>
                <w:szCs w:val="20"/>
                <w:lang w:val="es-MX" w:eastAsia="es-MX"/>
              </w:rPr>
            </w:pPr>
            <w:r w:rsidRPr="00EA7065">
              <w:rPr>
                <w:rFonts w:ascii="Calibri" w:eastAsia="Times New Roman" w:hAnsi="Calibri" w:cs="Times New Roman"/>
                <w:color w:val="000000"/>
                <w:sz w:val="20"/>
                <w:szCs w:val="20"/>
                <w:lang w:val="en-US" w:eastAsia="es-MX"/>
              </w:rPr>
              <w:t> </w:t>
            </w:r>
          </w:p>
        </w:tc>
        <w:tc>
          <w:tcPr>
            <w:tcW w:w="2691" w:type="dxa"/>
            <w:tcBorders>
              <w:top w:val="nil"/>
              <w:left w:val="nil"/>
              <w:bottom w:val="single" w:sz="8" w:space="0" w:color="000000"/>
              <w:right w:val="single" w:sz="8" w:space="0" w:color="000000"/>
            </w:tcBorders>
            <w:shd w:val="clear" w:color="auto" w:fill="auto"/>
            <w:vAlign w:val="center"/>
            <w:hideMark/>
          </w:tcPr>
          <w:p w:rsidR="00EA7065" w:rsidRPr="00EA7065" w:rsidRDefault="00EA7065" w:rsidP="00E80592">
            <w:pPr>
              <w:spacing w:after="0" w:line="240" w:lineRule="auto"/>
              <w:jc w:val="right"/>
              <w:rPr>
                <w:rFonts w:ascii="Calibri" w:eastAsia="Times New Roman" w:hAnsi="Calibri" w:cs="Times New Roman"/>
                <w:color w:val="000000"/>
                <w:sz w:val="20"/>
                <w:szCs w:val="20"/>
                <w:lang w:val="es-MX" w:eastAsia="es-MX"/>
              </w:rPr>
            </w:pPr>
            <w:r w:rsidRPr="00EA7065">
              <w:rPr>
                <w:rFonts w:ascii="Calibri" w:eastAsia="Arial" w:hAnsi="Calibri" w:cs="Times New Roman"/>
                <w:color w:val="000000"/>
                <w:sz w:val="20"/>
                <w:szCs w:val="20"/>
                <w:lang w:val="en-US" w:eastAsia="es-MX"/>
              </w:rPr>
              <w:t>$0.00</w:t>
            </w:r>
          </w:p>
        </w:tc>
      </w:tr>
      <w:tr w:rsidR="00EA7065" w:rsidRPr="00EA7065" w:rsidTr="00E80592">
        <w:trPr>
          <w:trHeight w:hRule="exact" w:val="322"/>
        </w:trPr>
        <w:tc>
          <w:tcPr>
            <w:tcW w:w="7125" w:type="dxa"/>
            <w:tcBorders>
              <w:top w:val="nil"/>
              <w:left w:val="single" w:sz="8" w:space="0" w:color="000000"/>
              <w:bottom w:val="single" w:sz="8" w:space="0" w:color="000000"/>
              <w:right w:val="single" w:sz="8" w:space="0" w:color="000000"/>
            </w:tcBorders>
            <w:shd w:val="clear" w:color="auto" w:fill="auto"/>
            <w:vAlign w:val="center"/>
            <w:hideMark/>
          </w:tcPr>
          <w:p w:rsidR="00EA7065" w:rsidRPr="00EA7065" w:rsidRDefault="00EA7065" w:rsidP="00E80592">
            <w:pPr>
              <w:spacing w:after="0" w:line="240" w:lineRule="auto"/>
              <w:jc w:val="right"/>
              <w:rPr>
                <w:rFonts w:ascii="Calibri" w:eastAsia="Times New Roman" w:hAnsi="Calibri" w:cs="Times New Roman"/>
                <w:b/>
                <w:bCs/>
                <w:color w:val="000000"/>
                <w:sz w:val="20"/>
                <w:szCs w:val="20"/>
                <w:lang w:val="es-MX" w:eastAsia="es-MX"/>
              </w:rPr>
            </w:pPr>
            <w:r w:rsidRPr="00EA7065">
              <w:rPr>
                <w:rFonts w:ascii="Calibri" w:eastAsia="Times New Roman" w:hAnsi="Calibri" w:cs="Times New Roman"/>
                <w:b/>
                <w:bCs/>
                <w:color w:val="000000"/>
                <w:sz w:val="20"/>
                <w:szCs w:val="20"/>
                <w:lang w:val="en-US" w:eastAsia="es-MX"/>
              </w:rPr>
              <w:t>Subtotal Otros</w:t>
            </w:r>
          </w:p>
        </w:tc>
        <w:tc>
          <w:tcPr>
            <w:tcW w:w="2691" w:type="dxa"/>
            <w:tcBorders>
              <w:top w:val="nil"/>
              <w:left w:val="nil"/>
              <w:bottom w:val="single" w:sz="8" w:space="0" w:color="000000"/>
              <w:right w:val="single" w:sz="8" w:space="0" w:color="000000"/>
            </w:tcBorders>
            <w:shd w:val="clear" w:color="auto" w:fill="auto"/>
            <w:vAlign w:val="center"/>
            <w:hideMark/>
          </w:tcPr>
          <w:p w:rsidR="00E80592" w:rsidRDefault="00E80592" w:rsidP="00E80592">
            <w:pPr>
              <w:jc w:val="right"/>
              <w:rPr>
                <w:rFonts w:ascii="Calibri" w:hAnsi="Calibri"/>
                <w:b/>
                <w:bCs/>
                <w:color w:val="000000"/>
                <w:sz w:val="20"/>
                <w:szCs w:val="20"/>
              </w:rPr>
            </w:pPr>
            <w:r>
              <w:rPr>
                <w:rFonts w:ascii="Calibri" w:hAnsi="Calibri"/>
                <w:b/>
                <w:bCs/>
                <w:color w:val="000000"/>
                <w:sz w:val="20"/>
                <w:szCs w:val="20"/>
                <w:lang w:val="en-US"/>
              </w:rPr>
              <w:t>0.00</w:t>
            </w:r>
          </w:p>
          <w:p w:rsidR="00EA7065" w:rsidRPr="00EA7065" w:rsidRDefault="00EA7065" w:rsidP="00E80592">
            <w:pPr>
              <w:spacing w:after="0" w:line="240" w:lineRule="auto"/>
              <w:jc w:val="right"/>
              <w:rPr>
                <w:rFonts w:ascii="Calibri" w:eastAsia="Times New Roman" w:hAnsi="Calibri" w:cs="Times New Roman"/>
                <w:b/>
                <w:bCs/>
                <w:color w:val="000000"/>
                <w:sz w:val="20"/>
                <w:szCs w:val="20"/>
                <w:lang w:val="es-MX" w:eastAsia="es-MX"/>
              </w:rPr>
            </w:pPr>
          </w:p>
        </w:tc>
      </w:tr>
      <w:tr w:rsidR="00EA7065" w:rsidRPr="00EA7065" w:rsidTr="00E80592">
        <w:trPr>
          <w:trHeight w:hRule="exact" w:val="322"/>
        </w:trPr>
        <w:tc>
          <w:tcPr>
            <w:tcW w:w="7125" w:type="dxa"/>
            <w:tcBorders>
              <w:top w:val="nil"/>
              <w:left w:val="single" w:sz="8" w:space="0" w:color="000000"/>
              <w:bottom w:val="single" w:sz="8" w:space="0" w:color="000000"/>
              <w:right w:val="single" w:sz="8" w:space="0" w:color="000000"/>
            </w:tcBorders>
            <w:shd w:val="clear" w:color="auto" w:fill="auto"/>
            <w:vAlign w:val="center"/>
            <w:hideMark/>
          </w:tcPr>
          <w:p w:rsidR="00EA7065" w:rsidRPr="00EA7065" w:rsidRDefault="00EA7065" w:rsidP="00E80592">
            <w:pPr>
              <w:spacing w:after="0" w:line="240" w:lineRule="auto"/>
              <w:rPr>
                <w:rFonts w:ascii="Calibri" w:eastAsia="Times New Roman" w:hAnsi="Calibri" w:cs="Times New Roman"/>
                <w:color w:val="000000"/>
                <w:sz w:val="20"/>
                <w:szCs w:val="20"/>
                <w:lang w:val="es-MX" w:eastAsia="es-MX"/>
              </w:rPr>
            </w:pPr>
            <w:r w:rsidRPr="00EA7065">
              <w:rPr>
                <w:rFonts w:ascii="Calibri" w:eastAsia="Times New Roman" w:hAnsi="Calibri" w:cs="Times New Roman"/>
                <w:color w:val="000000"/>
                <w:sz w:val="20"/>
                <w:szCs w:val="20"/>
                <w:lang w:val="en-US" w:eastAsia="es-MX"/>
              </w:rPr>
              <w:t>Derivados de Productos Financieros</w:t>
            </w:r>
          </w:p>
        </w:tc>
        <w:tc>
          <w:tcPr>
            <w:tcW w:w="2691" w:type="dxa"/>
            <w:tcBorders>
              <w:top w:val="nil"/>
              <w:left w:val="nil"/>
              <w:bottom w:val="single" w:sz="8" w:space="0" w:color="000000"/>
              <w:right w:val="single" w:sz="8" w:space="0" w:color="000000"/>
            </w:tcBorders>
            <w:shd w:val="clear" w:color="auto" w:fill="auto"/>
            <w:vAlign w:val="center"/>
            <w:hideMark/>
          </w:tcPr>
          <w:p w:rsidR="00EA7065" w:rsidRPr="00EA7065" w:rsidRDefault="00EA7065" w:rsidP="00E80592">
            <w:pPr>
              <w:spacing w:after="0" w:line="240" w:lineRule="auto"/>
              <w:jc w:val="right"/>
              <w:rPr>
                <w:rFonts w:ascii="Calibri" w:eastAsia="Times New Roman" w:hAnsi="Calibri" w:cs="Times New Roman"/>
                <w:color w:val="000000"/>
                <w:sz w:val="20"/>
                <w:szCs w:val="20"/>
                <w:lang w:val="es-MX" w:eastAsia="es-MX"/>
              </w:rPr>
            </w:pPr>
            <w:r w:rsidRPr="00EA7065">
              <w:rPr>
                <w:rFonts w:ascii="Calibri" w:eastAsia="Arial" w:hAnsi="Calibri" w:cs="Times New Roman"/>
                <w:color w:val="000000"/>
                <w:sz w:val="20"/>
                <w:szCs w:val="20"/>
                <w:lang w:val="en-US" w:eastAsia="es-MX"/>
              </w:rPr>
              <w:t>$393.98</w:t>
            </w:r>
          </w:p>
        </w:tc>
      </w:tr>
      <w:tr w:rsidR="00EA7065" w:rsidRPr="00EA7065" w:rsidTr="00E80592">
        <w:trPr>
          <w:trHeight w:hRule="exact" w:val="322"/>
        </w:trPr>
        <w:tc>
          <w:tcPr>
            <w:tcW w:w="7125" w:type="dxa"/>
            <w:tcBorders>
              <w:top w:val="nil"/>
              <w:left w:val="single" w:sz="8" w:space="0" w:color="000000"/>
              <w:bottom w:val="single" w:sz="8" w:space="0" w:color="000000"/>
              <w:right w:val="single" w:sz="8" w:space="0" w:color="000000"/>
            </w:tcBorders>
            <w:shd w:val="clear" w:color="auto" w:fill="auto"/>
            <w:vAlign w:val="center"/>
            <w:hideMark/>
          </w:tcPr>
          <w:p w:rsidR="00EA7065" w:rsidRPr="00EA7065" w:rsidRDefault="00EA7065" w:rsidP="00E80592">
            <w:pPr>
              <w:spacing w:after="0" w:line="240" w:lineRule="auto"/>
              <w:jc w:val="right"/>
              <w:rPr>
                <w:rFonts w:ascii="Calibri" w:eastAsia="Times New Roman" w:hAnsi="Calibri" w:cs="Times New Roman"/>
                <w:b/>
                <w:bCs/>
                <w:color w:val="000000"/>
                <w:sz w:val="20"/>
                <w:szCs w:val="20"/>
                <w:lang w:val="es-MX" w:eastAsia="es-MX"/>
              </w:rPr>
            </w:pPr>
            <w:r w:rsidRPr="00EA7065">
              <w:rPr>
                <w:rFonts w:ascii="Calibri" w:eastAsia="Times New Roman" w:hAnsi="Calibri" w:cs="Times New Roman"/>
                <w:b/>
                <w:bCs/>
                <w:color w:val="000000"/>
                <w:sz w:val="20"/>
                <w:szCs w:val="20"/>
                <w:lang w:val="en-US" w:eastAsia="es-MX"/>
              </w:rPr>
              <w:t>Subtotal Productos Financieros</w:t>
            </w:r>
          </w:p>
        </w:tc>
        <w:tc>
          <w:tcPr>
            <w:tcW w:w="2691" w:type="dxa"/>
            <w:tcBorders>
              <w:top w:val="nil"/>
              <w:left w:val="nil"/>
              <w:bottom w:val="single" w:sz="8" w:space="0" w:color="000000"/>
              <w:right w:val="single" w:sz="8" w:space="0" w:color="000000"/>
            </w:tcBorders>
            <w:shd w:val="clear" w:color="auto" w:fill="auto"/>
            <w:vAlign w:val="center"/>
            <w:hideMark/>
          </w:tcPr>
          <w:p w:rsidR="00EA7065" w:rsidRPr="00EA7065" w:rsidRDefault="00EA7065" w:rsidP="00E80592">
            <w:pPr>
              <w:spacing w:after="0" w:line="240" w:lineRule="auto"/>
              <w:jc w:val="right"/>
              <w:rPr>
                <w:rFonts w:ascii="Calibri" w:eastAsia="Times New Roman" w:hAnsi="Calibri" w:cs="Times New Roman"/>
                <w:b/>
                <w:bCs/>
                <w:color w:val="000000"/>
                <w:sz w:val="20"/>
                <w:szCs w:val="20"/>
                <w:lang w:val="es-MX" w:eastAsia="es-MX"/>
              </w:rPr>
            </w:pPr>
            <w:r w:rsidRPr="00EA7065">
              <w:rPr>
                <w:rFonts w:ascii="Calibri" w:eastAsia="Times New Roman" w:hAnsi="Calibri" w:cs="Times New Roman"/>
                <w:b/>
                <w:bCs/>
                <w:color w:val="000000"/>
                <w:sz w:val="20"/>
                <w:szCs w:val="20"/>
                <w:lang w:val="en-US" w:eastAsia="es-MX"/>
              </w:rPr>
              <w:t>393.98</w:t>
            </w:r>
          </w:p>
        </w:tc>
      </w:tr>
      <w:tr w:rsidR="00EA7065" w:rsidRPr="00EA7065" w:rsidTr="00E80592">
        <w:trPr>
          <w:trHeight w:hRule="exact" w:val="322"/>
        </w:trPr>
        <w:tc>
          <w:tcPr>
            <w:tcW w:w="7125" w:type="dxa"/>
            <w:tcBorders>
              <w:top w:val="nil"/>
              <w:left w:val="single" w:sz="8" w:space="0" w:color="000000"/>
              <w:bottom w:val="single" w:sz="8" w:space="0" w:color="000000"/>
              <w:right w:val="single" w:sz="8" w:space="0" w:color="000000"/>
            </w:tcBorders>
            <w:shd w:val="clear" w:color="auto" w:fill="auto"/>
            <w:vAlign w:val="center"/>
            <w:hideMark/>
          </w:tcPr>
          <w:p w:rsidR="00EA7065" w:rsidRPr="00EA7065" w:rsidRDefault="00EA7065" w:rsidP="00E80592">
            <w:pPr>
              <w:spacing w:after="0" w:line="240" w:lineRule="auto"/>
              <w:jc w:val="right"/>
              <w:rPr>
                <w:rFonts w:ascii="Calibri" w:eastAsia="Times New Roman" w:hAnsi="Calibri" w:cs="Times New Roman"/>
                <w:b/>
                <w:bCs/>
                <w:color w:val="000000"/>
                <w:sz w:val="20"/>
                <w:szCs w:val="20"/>
                <w:lang w:val="es-MX" w:eastAsia="es-MX"/>
              </w:rPr>
            </w:pPr>
            <w:r w:rsidRPr="00EA7065">
              <w:rPr>
                <w:rFonts w:ascii="Calibri" w:eastAsia="Times New Roman" w:hAnsi="Calibri" w:cs="Times New Roman"/>
                <w:b/>
                <w:bCs/>
                <w:color w:val="000000"/>
                <w:sz w:val="20"/>
                <w:szCs w:val="20"/>
                <w:lang w:val="en-US" w:eastAsia="es-MX"/>
              </w:rPr>
              <w:t>Suma</w:t>
            </w:r>
          </w:p>
        </w:tc>
        <w:tc>
          <w:tcPr>
            <w:tcW w:w="2691" w:type="dxa"/>
            <w:tcBorders>
              <w:top w:val="nil"/>
              <w:left w:val="nil"/>
              <w:bottom w:val="single" w:sz="8" w:space="0" w:color="000000"/>
              <w:right w:val="single" w:sz="8" w:space="0" w:color="000000"/>
            </w:tcBorders>
            <w:shd w:val="clear" w:color="auto" w:fill="auto"/>
            <w:vAlign w:val="center"/>
            <w:hideMark/>
          </w:tcPr>
          <w:p w:rsidR="00EA7065" w:rsidRPr="00EA7065" w:rsidRDefault="00EA7065" w:rsidP="00E80592">
            <w:pPr>
              <w:spacing w:after="0" w:line="240" w:lineRule="auto"/>
              <w:jc w:val="right"/>
              <w:rPr>
                <w:rFonts w:ascii="Calibri" w:eastAsia="Times New Roman" w:hAnsi="Calibri" w:cs="Times New Roman"/>
                <w:b/>
                <w:bCs/>
                <w:color w:val="000000"/>
                <w:sz w:val="20"/>
                <w:szCs w:val="20"/>
                <w:lang w:val="es-MX" w:eastAsia="es-MX"/>
              </w:rPr>
            </w:pPr>
            <w:r w:rsidRPr="00EA7065">
              <w:rPr>
                <w:rFonts w:ascii="Calibri" w:eastAsia="Arial" w:hAnsi="Calibri" w:cs="Times New Roman"/>
                <w:b/>
                <w:bCs/>
                <w:color w:val="000000"/>
                <w:sz w:val="20"/>
                <w:szCs w:val="20"/>
                <w:lang w:val="en-US" w:eastAsia="es-MX"/>
              </w:rPr>
              <w:t>1,705,294.98</w:t>
            </w:r>
          </w:p>
        </w:tc>
      </w:tr>
    </w:tbl>
    <w:p w:rsidR="00EA7065" w:rsidRDefault="00EA7065" w:rsidP="001A7037">
      <w:pPr>
        <w:rPr>
          <w:rFonts w:eastAsia="Times New Roman" w:cs="Arial"/>
          <w:sz w:val="20"/>
          <w:szCs w:val="20"/>
          <w:lang w:eastAsia="es-ES"/>
        </w:rPr>
      </w:pPr>
    </w:p>
    <w:p w:rsidR="00E80592" w:rsidRDefault="00E80592" w:rsidP="001A7037">
      <w:pPr>
        <w:rPr>
          <w:rFonts w:eastAsia="Times New Roman" w:cs="Arial"/>
          <w:sz w:val="20"/>
          <w:szCs w:val="20"/>
          <w:lang w:eastAsia="es-ES"/>
        </w:rPr>
      </w:pPr>
    </w:p>
    <w:p w:rsidR="00E80592" w:rsidRDefault="00E80592" w:rsidP="001A7037">
      <w:pPr>
        <w:rPr>
          <w:rFonts w:eastAsia="Times New Roman" w:cs="Arial"/>
          <w:sz w:val="20"/>
          <w:szCs w:val="20"/>
          <w:lang w:eastAsia="es-ES"/>
        </w:rPr>
      </w:pPr>
    </w:p>
    <w:p w:rsidR="00E80592" w:rsidRDefault="00E80592" w:rsidP="001A7037">
      <w:pPr>
        <w:rPr>
          <w:rFonts w:eastAsia="Times New Roman" w:cs="Arial"/>
          <w:sz w:val="20"/>
          <w:szCs w:val="20"/>
          <w:lang w:eastAsia="es-ES"/>
        </w:rPr>
      </w:pPr>
    </w:p>
    <w:p w:rsidR="00E80592" w:rsidRDefault="00E80592" w:rsidP="001A7037">
      <w:pPr>
        <w:rPr>
          <w:rFonts w:eastAsia="Times New Roman" w:cs="Arial"/>
          <w:sz w:val="20"/>
          <w:szCs w:val="20"/>
          <w:lang w:eastAsia="es-ES"/>
        </w:rPr>
      </w:pPr>
    </w:p>
    <w:p w:rsidR="00E80592" w:rsidRDefault="00E80592" w:rsidP="001A7037">
      <w:pPr>
        <w:rPr>
          <w:rFonts w:eastAsia="Times New Roman" w:cs="Arial"/>
          <w:sz w:val="20"/>
          <w:szCs w:val="20"/>
          <w:lang w:eastAsia="es-ES"/>
        </w:rPr>
      </w:pPr>
    </w:p>
    <w:p w:rsidR="00E80592" w:rsidRDefault="00E80592" w:rsidP="001A7037">
      <w:pPr>
        <w:rPr>
          <w:rFonts w:eastAsia="Times New Roman" w:cs="Arial"/>
          <w:sz w:val="20"/>
          <w:szCs w:val="20"/>
          <w:lang w:eastAsia="es-ES"/>
        </w:rPr>
      </w:pPr>
    </w:p>
    <w:p w:rsidR="00E80592" w:rsidRDefault="00E80592" w:rsidP="001A7037">
      <w:pPr>
        <w:rPr>
          <w:rFonts w:eastAsia="Times New Roman" w:cs="Arial"/>
          <w:sz w:val="20"/>
          <w:szCs w:val="20"/>
          <w:lang w:eastAsia="es-ES"/>
        </w:rPr>
      </w:pPr>
    </w:p>
    <w:p w:rsidR="00E80592" w:rsidRDefault="00E80592" w:rsidP="001A7037">
      <w:pPr>
        <w:rPr>
          <w:rFonts w:eastAsia="Times New Roman" w:cs="Arial"/>
          <w:sz w:val="20"/>
          <w:szCs w:val="20"/>
          <w:lang w:eastAsia="es-ES"/>
        </w:rPr>
      </w:pPr>
    </w:p>
    <w:p w:rsidR="00E80592" w:rsidRDefault="00E80592" w:rsidP="001A7037">
      <w:pPr>
        <w:rPr>
          <w:rFonts w:eastAsia="Times New Roman" w:cs="Arial"/>
          <w:sz w:val="20"/>
          <w:szCs w:val="20"/>
          <w:lang w:eastAsia="es-ES"/>
        </w:rPr>
      </w:pPr>
    </w:p>
    <w:p w:rsidR="00E80592" w:rsidRDefault="00E80592" w:rsidP="001A7037">
      <w:pPr>
        <w:rPr>
          <w:rFonts w:eastAsia="Times New Roman" w:cs="Arial"/>
          <w:sz w:val="20"/>
          <w:szCs w:val="20"/>
          <w:lang w:eastAsia="es-ES"/>
        </w:rPr>
      </w:pPr>
    </w:p>
    <w:p w:rsidR="00E80592" w:rsidRDefault="00E80592" w:rsidP="001A7037">
      <w:pPr>
        <w:rPr>
          <w:rFonts w:eastAsia="Times New Roman" w:cs="Arial"/>
          <w:sz w:val="20"/>
          <w:szCs w:val="20"/>
          <w:lang w:eastAsia="es-ES"/>
        </w:rPr>
      </w:pPr>
    </w:p>
    <w:p w:rsidR="00737DC5" w:rsidRPr="00737DC5" w:rsidRDefault="00737DC5" w:rsidP="001A7037">
      <w:pPr>
        <w:rPr>
          <w:rFonts w:eastAsia="Times New Roman" w:cs="Arial"/>
          <w:b/>
          <w:sz w:val="20"/>
          <w:szCs w:val="20"/>
          <w:lang w:eastAsia="es-ES"/>
        </w:rPr>
      </w:pPr>
      <w:r w:rsidRPr="00737DC5">
        <w:rPr>
          <w:rFonts w:eastAsia="Times New Roman" w:cs="Arial"/>
          <w:b/>
          <w:sz w:val="20"/>
          <w:szCs w:val="20"/>
          <w:lang w:eastAsia="es-ES"/>
        </w:rPr>
        <w:lastRenderedPageBreak/>
        <w:t>Gastos y Otras Pérdidas:</w:t>
      </w:r>
    </w:p>
    <w:p w:rsidR="00737DC5" w:rsidRDefault="00737DC5" w:rsidP="001A7037">
      <w:pPr>
        <w:rPr>
          <w:rFonts w:eastAsia="Times New Roman" w:cs="Arial"/>
          <w:sz w:val="20"/>
          <w:szCs w:val="20"/>
          <w:lang w:eastAsia="es-ES"/>
        </w:rPr>
      </w:pPr>
      <w:r w:rsidRPr="00737DC5">
        <w:rPr>
          <w:rFonts w:eastAsia="Times New Roman" w:cs="Arial"/>
          <w:b/>
          <w:sz w:val="20"/>
          <w:szCs w:val="20"/>
          <w:lang w:eastAsia="es-ES"/>
        </w:rPr>
        <w:t>1.</w:t>
      </w:r>
      <w:r w:rsidRPr="00737DC5">
        <w:rPr>
          <w:rFonts w:eastAsia="Times New Roman" w:cs="Arial"/>
          <w:sz w:val="20"/>
          <w:szCs w:val="20"/>
          <w:lang w:eastAsia="es-ES"/>
        </w:rPr>
        <w:t xml:space="preserve">     Explicar aquellas cuentas de gastos de funcionamiento, transferencias, subsidios y otras ayudas, participaciones y aportaciones, otros gastos y pérdidas extraordinarias, así como los ingresos y gastos extraordinarios, que en lo individual representen el 10% o más del total de los gastos.</w:t>
      </w:r>
    </w:p>
    <w:p w:rsidR="00E80592" w:rsidRDefault="00E80592" w:rsidP="001A7037">
      <w:pPr>
        <w:rPr>
          <w:rFonts w:eastAsia="Times New Roman" w:cs="Arial"/>
          <w:sz w:val="20"/>
          <w:szCs w:val="20"/>
          <w:lang w:eastAsia="es-ES"/>
        </w:rPr>
      </w:pPr>
    </w:p>
    <w:tbl>
      <w:tblPr>
        <w:tblW w:w="11931" w:type="dxa"/>
        <w:tblInd w:w="823" w:type="dxa"/>
        <w:tblCellMar>
          <w:left w:w="70" w:type="dxa"/>
          <w:right w:w="70" w:type="dxa"/>
        </w:tblCellMar>
        <w:tblLook w:val="04A0" w:firstRow="1" w:lastRow="0" w:firstColumn="1" w:lastColumn="0" w:noHBand="0" w:noVBand="1"/>
      </w:tblPr>
      <w:tblGrid>
        <w:gridCol w:w="8660"/>
        <w:gridCol w:w="3271"/>
      </w:tblGrid>
      <w:tr w:rsidR="00737DC5" w:rsidRPr="00737DC5" w:rsidTr="00737DC5">
        <w:trPr>
          <w:trHeight w:hRule="exact" w:val="287"/>
        </w:trPr>
        <w:tc>
          <w:tcPr>
            <w:tcW w:w="866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737DC5" w:rsidRPr="00737DC5" w:rsidRDefault="00737DC5" w:rsidP="00737DC5">
            <w:pPr>
              <w:spacing w:after="0" w:line="240" w:lineRule="auto"/>
              <w:rPr>
                <w:rFonts w:ascii="Calibri" w:eastAsia="Times New Roman" w:hAnsi="Calibri" w:cs="Times New Roman"/>
                <w:b/>
                <w:bCs/>
                <w:color w:val="000000"/>
                <w:sz w:val="20"/>
                <w:szCs w:val="20"/>
                <w:lang w:val="es-MX" w:eastAsia="es-MX"/>
              </w:rPr>
            </w:pPr>
            <w:r w:rsidRPr="00737DC5">
              <w:rPr>
                <w:rFonts w:ascii="Calibri" w:eastAsia="Times New Roman" w:hAnsi="Calibri" w:cs="Times New Roman"/>
                <w:b/>
                <w:bCs/>
                <w:color w:val="000000"/>
                <w:sz w:val="20"/>
                <w:szCs w:val="20"/>
                <w:lang w:val="en-US" w:eastAsia="es-MX"/>
              </w:rPr>
              <w:t>Concepto</w:t>
            </w:r>
          </w:p>
        </w:tc>
        <w:tc>
          <w:tcPr>
            <w:tcW w:w="3271" w:type="dxa"/>
            <w:tcBorders>
              <w:top w:val="single" w:sz="8" w:space="0" w:color="000000"/>
              <w:left w:val="nil"/>
              <w:bottom w:val="single" w:sz="8" w:space="0" w:color="000000"/>
              <w:right w:val="single" w:sz="8" w:space="0" w:color="000000"/>
            </w:tcBorders>
            <w:shd w:val="clear" w:color="auto" w:fill="auto"/>
            <w:vAlign w:val="center"/>
            <w:hideMark/>
          </w:tcPr>
          <w:p w:rsidR="00737DC5" w:rsidRPr="00737DC5" w:rsidRDefault="00737DC5" w:rsidP="00737DC5">
            <w:pPr>
              <w:spacing w:after="0" w:line="240" w:lineRule="auto"/>
              <w:jc w:val="center"/>
              <w:rPr>
                <w:rFonts w:ascii="Calibri" w:eastAsia="Times New Roman" w:hAnsi="Calibri" w:cs="Times New Roman"/>
                <w:b/>
                <w:bCs/>
                <w:color w:val="000000"/>
                <w:sz w:val="20"/>
                <w:szCs w:val="20"/>
                <w:lang w:val="es-MX" w:eastAsia="es-MX"/>
              </w:rPr>
            </w:pPr>
            <w:r w:rsidRPr="00737DC5">
              <w:rPr>
                <w:rFonts w:ascii="Calibri" w:eastAsia="Times New Roman" w:hAnsi="Calibri" w:cs="Times New Roman"/>
                <w:b/>
                <w:bCs/>
                <w:color w:val="000000"/>
                <w:sz w:val="20"/>
                <w:szCs w:val="20"/>
                <w:lang w:val="en-US" w:eastAsia="es-MX"/>
              </w:rPr>
              <w:t>Importe</w:t>
            </w:r>
          </w:p>
        </w:tc>
      </w:tr>
      <w:tr w:rsidR="00737DC5" w:rsidRPr="00737DC5" w:rsidTr="00737DC5">
        <w:trPr>
          <w:trHeight w:hRule="exact" w:val="287"/>
        </w:trPr>
        <w:tc>
          <w:tcPr>
            <w:tcW w:w="8660" w:type="dxa"/>
            <w:tcBorders>
              <w:top w:val="nil"/>
              <w:left w:val="single" w:sz="8" w:space="0" w:color="000000"/>
              <w:bottom w:val="single" w:sz="8" w:space="0" w:color="000000"/>
              <w:right w:val="single" w:sz="8" w:space="0" w:color="000000"/>
            </w:tcBorders>
            <w:shd w:val="clear" w:color="auto" w:fill="auto"/>
            <w:vAlign w:val="center"/>
            <w:hideMark/>
          </w:tcPr>
          <w:p w:rsidR="00737DC5" w:rsidRPr="00737DC5" w:rsidRDefault="00737DC5" w:rsidP="00737DC5">
            <w:pPr>
              <w:spacing w:after="0" w:line="240" w:lineRule="auto"/>
              <w:rPr>
                <w:rFonts w:ascii="Calibri" w:eastAsia="Times New Roman" w:hAnsi="Calibri" w:cs="Times New Roman"/>
                <w:color w:val="000000"/>
                <w:sz w:val="20"/>
                <w:szCs w:val="20"/>
                <w:lang w:val="es-MX" w:eastAsia="es-MX"/>
              </w:rPr>
            </w:pPr>
            <w:r w:rsidRPr="00737DC5">
              <w:rPr>
                <w:rFonts w:ascii="Calibri" w:eastAsia="Arial" w:hAnsi="Calibri" w:cs="Times New Roman"/>
                <w:color w:val="000000"/>
                <w:sz w:val="20"/>
                <w:szCs w:val="20"/>
                <w:lang w:val="en-US" w:eastAsia="es-MX"/>
              </w:rPr>
              <w:t>GASTOS DE FUNCIONAMIENTO</w:t>
            </w:r>
          </w:p>
        </w:tc>
        <w:tc>
          <w:tcPr>
            <w:tcW w:w="3271" w:type="dxa"/>
            <w:tcBorders>
              <w:top w:val="nil"/>
              <w:left w:val="nil"/>
              <w:bottom w:val="single" w:sz="8" w:space="0" w:color="000000"/>
              <w:right w:val="single" w:sz="8" w:space="0" w:color="000000"/>
            </w:tcBorders>
            <w:shd w:val="clear" w:color="auto" w:fill="auto"/>
            <w:vAlign w:val="center"/>
            <w:hideMark/>
          </w:tcPr>
          <w:p w:rsidR="00737DC5" w:rsidRPr="00737DC5" w:rsidRDefault="00737DC5" w:rsidP="00737DC5">
            <w:pPr>
              <w:spacing w:after="0" w:line="240" w:lineRule="auto"/>
              <w:jc w:val="right"/>
              <w:rPr>
                <w:rFonts w:ascii="Calibri" w:eastAsia="Times New Roman" w:hAnsi="Calibri" w:cs="Times New Roman"/>
                <w:color w:val="000000"/>
                <w:sz w:val="20"/>
                <w:szCs w:val="20"/>
                <w:lang w:val="es-MX" w:eastAsia="es-MX"/>
              </w:rPr>
            </w:pPr>
            <w:r w:rsidRPr="00737DC5">
              <w:rPr>
                <w:rFonts w:ascii="Calibri" w:eastAsia="Arial" w:hAnsi="Calibri" w:cs="Times New Roman"/>
                <w:color w:val="000000"/>
                <w:sz w:val="20"/>
                <w:szCs w:val="20"/>
                <w:lang w:val="en-US" w:eastAsia="es-MX"/>
              </w:rPr>
              <w:t>$4,762,761.66</w:t>
            </w:r>
          </w:p>
        </w:tc>
      </w:tr>
      <w:tr w:rsidR="00737DC5" w:rsidRPr="00737DC5" w:rsidTr="00737DC5">
        <w:trPr>
          <w:trHeight w:hRule="exact" w:val="287"/>
        </w:trPr>
        <w:tc>
          <w:tcPr>
            <w:tcW w:w="8660" w:type="dxa"/>
            <w:tcBorders>
              <w:top w:val="nil"/>
              <w:left w:val="single" w:sz="8" w:space="0" w:color="000000"/>
              <w:bottom w:val="single" w:sz="8" w:space="0" w:color="000000"/>
              <w:right w:val="single" w:sz="8" w:space="0" w:color="000000"/>
            </w:tcBorders>
            <w:shd w:val="clear" w:color="auto" w:fill="auto"/>
            <w:vAlign w:val="center"/>
            <w:hideMark/>
          </w:tcPr>
          <w:p w:rsidR="00737DC5" w:rsidRPr="00737DC5" w:rsidRDefault="00737DC5" w:rsidP="00737DC5">
            <w:pPr>
              <w:spacing w:after="0" w:line="240" w:lineRule="auto"/>
              <w:rPr>
                <w:rFonts w:ascii="Calibri" w:eastAsia="Times New Roman" w:hAnsi="Calibri" w:cs="Times New Roman"/>
                <w:color w:val="000000"/>
                <w:sz w:val="20"/>
                <w:szCs w:val="20"/>
                <w:lang w:val="es-MX" w:eastAsia="es-MX"/>
              </w:rPr>
            </w:pPr>
            <w:r w:rsidRPr="00737DC5">
              <w:rPr>
                <w:rFonts w:ascii="Calibri" w:eastAsia="Times New Roman" w:hAnsi="Calibri" w:cs="Times New Roman"/>
                <w:color w:val="000000"/>
                <w:sz w:val="20"/>
                <w:szCs w:val="20"/>
                <w:lang w:val="es-MX" w:eastAsia="es-MX"/>
              </w:rPr>
              <w:t>TRANSFERENCIAS, ASIGNACIONES, SUBSIDIOS Y OTRAS AYUDAS</w:t>
            </w:r>
          </w:p>
        </w:tc>
        <w:tc>
          <w:tcPr>
            <w:tcW w:w="3271" w:type="dxa"/>
            <w:tcBorders>
              <w:top w:val="nil"/>
              <w:left w:val="nil"/>
              <w:bottom w:val="single" w:sz="8" w:space="0" w:color="000000"/>
              <w:right w:val="single" w:sz="8" w:space="0" w:color="000000"/>
            </w:tcBorders>
            <w:shd w:val="clear" w:color="auto" w:fill="auto"/>
            <w:vAlign w:val="center"/>
            <w:hideMark/>
          </w:tcPr>
          <w:p w:rsidR="00737DC5" w:rsidRPr="00737DC5" w:rsidRDefault="00737DC5" w:rsidP="00737DC5">
            <w:pPr>
              <w:spacing w:after="0" w:line="240" w:lineRule="auto"/>
              <w:rPr>
                <w:rFonts w:ascii="Calibri" w:eastAsia="Times New Roman" w:hAnsi="Calibri" w:cs="Times New Roman"/>
                <w:color w:val="000000"/>
                <w:sz w:val="20"/>
                <w:szCs w:val="20"/>
                <w:lang w:val="es-MX" w:eastAsia="es-MX"/>
              </w:rPr>
            </w:pPr>
            <w:r w:rsidRPr="00737DC5">
              <w:rPr>
                <w:rFonts w:ascii="Calibri" w:eastAsia="Arial" w:hAnsi="Calibri" w:cs="Times New Roman"/>
                <w:color w:val="000000"/>
                <w:sz w:val="20"/>
                <w:szCs w:val="20"/>
                <w:lang w:val="en-US" w:eastAsia="es-MX"/>
              </w:rPr>
              <w:t>G</w:t>
            </w:r>
          </w:p>
        </w:tc>
      </w:tr>
      <w:tr w:rsidR="00737DC5" w:rsidRPr="00737DC5" w:rsidTr="00737DC5">
        <w:trPr>
          <w:trHeight w:hRule="exact" w:val="287"/>
        </w:trPr>
        <w:tc>
          <w:tcPr>
            <w:tcW w:w="8660" w:type="dxa"/>
            <w:tcBorders>
              <w:top w:val="nil"/>
              <w:left w:val="single" w:sz="8" w:space="0" w:color="000000"/>
              <w:bottom w:val="single" w:sz="8" w:space="0" w:color="000000"/>
              <w:right w:val="single" w:sz="8" w:space="0" w:color="000000"/>
            </w:tcBorders>
            <w:shd w:val="clear" w:color="auto" w:fill="auto"/>
            <w:vAlign w:val="center"/>
            <w:hideMark/>
          </w:tcPr>
          <w:p w:rsidR="00737DC5" w:rsidRPr="00737DC5" w:rsidRDefault="00737DC5" w:rsidP="00737DC5">
            <w:pPr>
              <w:spacing w:after="0" w:line="240" w:lineRule="auto"/>
              <w:rPr>
                <w:rFonts w:ascii="Calibri" w:eastAsia="Times New Roman" w:hAnsi="Calibri" w:cs="Times New Roman"/>
                <w:color w:val="000000"/>
                <w:sz w:val="20"/>
                <w:szCs w:val="20"/>
                <w:lang w:val="es-MX" w:eastAsia="es-MX"/>
              </w:rPr>
            </w:pPr>
            <w:r w:rsidRPr="00737DC5">
              <w:rPr>
                <w:rFonts w:ascii="Calibri" w:eastAsia="Times New Roman" w:hAnsi="Calibri" w:cs="Times New Roman"/>
                <w:color w:val="000000"/>
                <w:sz w:val="20"/>
                <w:szCs w:val="20"/>
                <w:lang w:val="en-US" w:eastAsia="es-MX"/>
              </w:rPr>
              <w:t>PARTICIPACIONES Y APORTACIONES</w:t>
            </w:r>
          </w:p>
        </w:tc>
        <w:tc>
          <w:tcPr>
            <w:tcW w:w="3271" w:type="dxa"/>
            <w:tcBorders>
              <w:top w:val="nil"/>
              <w:left w:val="nil"/>
              <w:bottom w:val="single" w:sz="8" w:space="0" w:color="000000"/>
              <w:right w:val="single" w:sz="8" w:space="0" w:color="000000"/>
            </w:tcBorders>
            <w:shd w:val="clear" w:color="auto" w:fill="auto"/>
            <w:vAlign w:val="center"/>
            <w:hideMark/>
          </w:tcPr>
          <w:p w:rsidR="00737DC5" w:rsidRPr="00737DC5" w:rsidRDefault="00737DC5" w:rsidP="00737DC5">
            <w:pPr>
              <w:spacing w:after="0" w:line="240" w:lineRule="auto"/>
              <w:jc w:val="right"/>
              <w:rPr>
                <w:rFonts w:ascii="Calibri" w:eastAsia="Times New Roman" w:hAnsi="Calibri" w:cs="Times New Roman"/>
                <w:color w:val="000000"/>
                <w:sz w:val="20"/>
                <w:szCs w:val="20"/>
                <w:lang w:val="es-MX" w:eastAsia="es-MX"/>
              </w:rPr>
            </w:pPr>
            <w:r w:rsidRPr="00737DC5">
              <w:rPr>
                <w:rFonts w:ascii="Calibri" w:eastAsia="Arial" w:hAnsi="Calibri" w:cs="Times New Roman"/>
                <w:color w:val="000000"/>
                <w:sz w:val="20"/>
                <w:szCs w:val="20"/>
                <w:lang w:val="en-US" w:eastAsia="es-MX"/>
              </w:rPr>
              <w:t>$0.00</w:t>
            </w:r>
          </w:p>
        </w:tc>
      </w:tr>
      <w:tr w:rsidR="00737DC5" w:rsidRPr="00737DC5" w:rsidTr="00737DC5">
        <w:trPr>
          <w:trHeight w:hRule="exact" w:val="287"/>
        </w:trPr>
        <w:tc>
          <w:tcPr>
            <w:tcW w:w="8660" w:type="dxa"/>
            <w:tcBorders>
              <w:top w:val="nil"/>
              <w:left w:val="single" w:sz="8" w:space="0" w:color="000000"/>
              <w:bottom w:val="single" w:sz="8" w:space="0" w:color="000000"/>
              <w:right w:val="single" w:sz="8" w:space="0" w:color="000000"/>
            </w:tcBorders>
            <w:shd w:val="clear" w:color="auto" w:fill="auto"/>
            <w:vAlign w:val="center"/>
            <w:hideMark/>
          </w:tcPr>
          <w:p w:rsidR="00737DC5" w:rsidRPr="00737DC5" w:rsidRDefault="00737DC5" w:rsidP="00737DC5">
            <w:pPr>
              <w:spacing w:after="0" w:line="240" w:lineRule="auto"/>
              <w:rPr>
                <w:rFonts w:ascii="Calibri" w:eastAsia="Times New Roman" w:hAnsi="Calibri" w:cs="Times New Roman"/>
                <w:color w:val="000000"/>
                <w:sz w:val="20"/>
                <w:szCs w:val="20"/>
                <w:lang w:val="es-MX" w:eastAsia="es-MX"/>
              </w:rPr>
            </w:pPr>
            <w:r w:rsidRPr="00737DC5">
              <w:rPr>
                <w:rFonts w:ascii="Calibri" w:eastAsia="Times New Roman" w:hAnsi="Calibri" w:cs="Times New Roman"/>
                <w:color w:val="000000"/>
                <w:sz w:val="20"/>
                <w:szCs w:val="20"/>
                <w:lang w:val="es-MX" w:eastAsia="es-MX"/>
              </w:rPr>
              <w:t>INTERESES, COMISIONES Y OTROS GASTOS DE LA DEUDA PÚBLICA</w:t>
            </w:r>
          </w:p>
        </w:tc>
        <w:tc>
          <w:tcPr>
            <w:tcW w:w="3271" w:type="dxa"/>
            <w:tcBorders>
              <w:top w:val="nil"/>
              <w:left w:val="nil"/>
              <w:bottom w:val="single" w:sz="8" w:space="0" w:color="000000"/>
              <w:right w:val="single" w:sz="8" w:space="0" w:color="000000"/>
            </w:tcBorders>
            <w:shd w:val="clear" w:color="auto" w:fill="auto"/>
            <w:vAlign w:val="center"/>
            <w:hideMark/>
          </w:tcPr>
          <w:p w:rsidR="00737DC5" w:rsidRPr="00737DC5" w:rsidRDefault="00737DC5" w:rsidP="00737DC5">
            <w:pPr>
              <w:spacing w:after="0" w:line="240" w:lineRule="auto"/>
              <w:jc w:val="right"/>
              <w:rPr>
                <w:rFonts w:ascii="Calibri" w:eastAsia="Times New Roman" w:hAnsi="Calibri" w:cs="Times New Roman"/>
                <w:color w:val="000000"/>
                <w:sz w:val="20"/>
                <w:szCs w:val="20"/>
                <w:lang w:val="es-MX" w:eastAsia="es-MX"/>
              </w:rPr>
            </w:pPr>
            <w:r w:rsidRPr="00737DC5">
              <w:rPr>
                <w:rFonts w:ascii="Calibri" w:eastAsia="Arial" w:hAnsi="Calibri" w:cs="Times New Roman"/>
                <w:color w:val="000000"/>
                <w:sz w:val="20"/>
                <w:szCs w:val="20"/>
                <w:lang w:val="en-US" w:eastAsia="es-MX"/>
              </w:rPr>
              <w:t>$0.00</w:t>
            </w:r>
          </w:p>
        </w:tc>
      </w:tr>
      <w:tr w:rsidR="00737DC5" w:rsidRPr="00737DC5" w:rsidTr="00737DC5">
        <w:trPr>
          <w:trHeight w:hRule="exact" w:val="287"/>
        </w:trPr>
        <w:tc>
          <w:tcPr>
            <w:tcW w:w="8660" w:type="dxa"/>
            <w:tcBorders>
              <w:top w:val="nil"/>
              <w:left w:val="single" w:sz="8" w:space="0" w:color="000000"/>
              <w:bottom w:val="single" w:sz="8" w:space="0" w:color="000000"/>
              <w:right w:val="single" w:sz="8" w:space="0" w:color="000000"/>
            </w:tcBorders>
            <w:shd w:val="clear" w:color="auto" w:fill="auto"/>
            <w:vAlign w:val="center"/>
            <w:hideMark/>
          </w:tcPr>
          <w:p w:rsidR="00737DC5" w:rsidRPr="00737DC5" w:rsidRDefault="00737DC5" w:rsidP="00737DC5">
            <w:pPr>
              <w:spacing w:after="0" w:line="240" w:lineRule="auto"/>
              <w:rPr>
                <w:rFonts w:ascii="Calibri" w:eastAsia="Times New Roman" w:hAnsi="Calibri" w:cs="Times New Roman"/>
                <w:color w:val="000000"/>
                <w:sz w:val="20"/>
                <w:szCs w:val="20"/>
                <w:lang w:val="es-MX" w:eastAsia="es-MX"/>
              </w:rPr>
            </w:pPr>
            <w:r w:rsidRPr="00737DC5">
              <w:rPr>
                <w:rFonts w:ascii="Calibri" w:eastAsia="Times New Roman" w:hAnsi="Calibri" w:cs="Times New Roman"/>
                <w:color w:val="000000"/>
                <w:sz w:val="20"/>
                <w:szCs w:val="20"/>
                <w:lang w:val="es-MX" w:eastAsia="es-MX"/>
              </w:rPr>
              <w:t>OTROS GASTOS Y PÉRDIDAS EXTRAORDINARIAS</w:t>
            </w:r>
          </w:p>
        </w:tc>
        <w:tc>
          <w:tcPr>
            <w:tcW w:w="3271" w:type="dxa"/>
            <w:tcBorders>
              <w:top w:val="nil"/>
              <w:left w:val="nil"/>
              <w:bottom w:val="single" w:sz="8" w:space="0" w:color="000000"/>
              <w:right w:val="single" w:sz="8" w:space="0" w:color="000000"/>
            </w:tcBorders>
            <w:shd w:val="clear" w:color="auto" w:fill="auto"/>
            <w:vAlign w:val="center"/>
            <w:hideMark/>
          </w:tcPr>
          <w:p w:rsidR="00737DC5" w:rsidRPr="00737DC5" w:rsidRDefault="00737DC5" w:rsidP="00737DC5">
            <w:pPr>
              <w:spacing w:after="0" w:line="240" w:lineRule="auto"/>
              <w:jc w:val="right"/>
              <w:rPr>
                <w:rFonts w:ascii="Calibri" w:eastAsia="Times New Roman" w:hAnsi="Calibri" w:cs="Times New Roman"/>
                <w:color w:val="000000"/>
                <w:sz w:val="20"/>
                <w:szCs w:val="20"/>
                <w:lang w:val="es-MX" w:eastAsia="es-MX"/>
              </w:rPr>
            </w:pPr>
            <w:r w:rsidRPr="00737DC5">
              <w:rPr>
                <w:rFonts w:ascii="Calibri" w:eastAsia="Arial" w:hAnsi="Calibri" w:cs="Times New Roman"/>
                <w:color w:val="000000"/>
                <w:sz w:val="20"/>
                <w:szCs w:val="20"/>
                <w:lang w:val="en-US" w:eastAsia="es-MX"/>
              </w:rPr>
              <w:t>$32,400.61</w:t>
            </w:r>
          </w:p>
        </w:tc>
      </w:tr>
      <w:tr w:rsidR="00737DC5" w:rsidRPr="00737DC5" w:rsidTr="00737DC5">
        <w:trPr>
          <w:trHeight w:hRule="exact" w:val="287"/>
        </w:trPr>
        <w:tc>
          <w:tcPr>
            <w:tcW w:w="8660" w:type="dxa"/>
            <w:tcBorders>
              <w:top w:val="nil"/>
              <w:left w:val="single" w:sz="8" w:space="0" w:color="000000"/>
              <w:bottom w:val="single" w:sz="8" w:space="0" w:color="000000"/>
              <w:right w:val="single" w:sz="8" w:space="0" w:color="000000"/>
            </w:tcBorders>
            <w:shd w:val="clear" w:color="auto" w:fill="auto"/>
            <w:vAlign w:val="center"/>
            <w:hideMark/>
          </w:tcPr>
          <w:p w:rsidR="00737DC5" w:rsidRPr="00737DC5" w:rsidRDefault="00737DC5" w:rsidP="00737DC5">
            <w:pPr>
              <w:spacing w:after="0" w:line="240" w:lineRule="auto"/>
              <w:ind w:firstLineChars="1400" w:firstLine="2811"/>
              <w:rPr>
                <w:rFonts w:ascii="Calibri" w:eastAsia="Times New Roman" w:hAnsi="Calibri" w:cs="Times New Roman"/>
                <w:b/>
                <w:bCs/>
                <w:color w:val="000000"/>
                <w:sz w:val="20"/>
                <w:szCs w:val="20"/>
                <w:lang w:val="es-MX" w:eastAsia="es-MX"/>
              </w:rPr>
            </w:pPr>
            <w:r w:rsidRPr="00737DC5">
              <w:rPr>
                <w:rFonts w:ascii="Calibri" w:eastAsia="Times New Roman" w:hAnsi="Calibri" w:cs="Times New Roman"/>
                <w:b/>
                <w:bCs/>
                <w:color w:val="000000"/>
                <w:sz w:val="20"/>
                <w:szCs w:val="20"/>
                <w:lang w:val="es-MX" w:eastAsia="es-MX"/>
              </w:rPr>
              <w:t>Suma de GASTOS Y OTRAS PÉRDIDAS</w:t>
            </w:r>
          </w:p>
        </w:tc>
        <w:tc>
          <w:tcPr>
            <w:tcW w:w="3271" w:type="dxa"/>
            <w:tcBorders>
              <w:top w:val="nil"/>
              <w:left w:val="nil"/>
              <w:bottom w:val="single" w:sz="8" w:space="0" w:color="000000"/>
              <w:right w:val="single" w:sz="8" w:space="0" w:color="000000"/>
            </w:tcBorders>
            <w:shd w:val="clear" w:color="auto" w:fill="auto"/>
            <w:vAlign w:val="center"/>
            <w:hideMark/>
          </w:tcPr>
          <w:p w:rsidR="00737DC5" w:rsidRPr="00737DC5" w:rsidRDefault="00737DC5" w:rsidP="00737DC5">
            <w:pPr>
              <w:spacing w:after="0" w:line="240" w:lineRule="auto"/>
              <w:jc w:val="right"/>
              <w:rPr>
                <w:rFonts w:ascii="Calibri" w:eastAsia="Times New Roman" w:hAnsi="Calibri" w:cs="Times New Roman"/>
                <w:b/>
                <w:bCs/>
                <w:color w:val="000000"/>
                <w:sz w:val="20"/>
                <w:szCs w:val="20"/>
                <w:lang w:val="es-MX" w:eastAsia="es-MX"/>
              </w:rPr>
            </w:pPr>
            <w:r w:rsidRPr="00737DC5">
              <w:rPr>
                <w:rFonts w:ascii="Calibri" w:eastAsia="Arial" w:hAnsi="Calibri" w:cs="Times New Roman"/>
                <w:b/>
                <w:bCs/>
                <w:color w:val="000000"/>
                <w:sz w:val="20"/>
                <w:szCs w:val="20"/>
                <w:lang w:val="en-US" w:eastAsia="es-MX"/>
              </w:rPr>
              <w:t>4,795,162.27</w:t>
            </w:r>
          </w:p>
        </w:tc>
      </w:tr>
    </w:tbl>
    <w:p w:rsidR="00737DC5" w:rsidRDefault="00737DC5" w:rsidP="001A7037">
      <w:pPr>
        <w:rPr>
          <w:rFonts w:eastAsia="Times New Roman" w:cs="Arial"/>
          <w:sz w:val="20"/>
          <w:szCs w:val="20"/>
          <w:lang w:eastAsia="es-ES"/>
        </w:rPr>
      </w:pPr>
    </w:p>
    <w:p w:rsidR="00737DC5" w:rsidRDefault="00737DC5" w:rsidP="001A7037">
      <w:pPr>
        <w:rPr>
          <w:rFonts w:eastAsia="Times New Roman" w:cs="Arial"/>
          <w:sz w:val="20"/>
          <w:szCs w:val="20"/>
          <w:lang w:eastAsia="es-ES"/>
        </w:rPr>
      </w:pPr>
    </w:p>
    <w:tbl>
      <w:tblPr>
        <w:tblpPr w:leftFromText="141" w:rightFromText="141" w:vertAnchor="text" w:horzAnchor="page" w:tblpX="1656" w:tblpY="1055"/>
        <w:tblW w:w="11340" w:type="dxa"/>
        <w:tblCellMar>
          <w:left w:w="70" w:type="dxa"/>
          <w:right w:w="70" w:type="dxa"/>
        </w:tblCellMar>
        <w:tblLook w:val="04A0" w:firstRow="1" w:lastRow="0" w:firstColumn="1" w:lastColumn="0" w:noHBand="0" w:noVBand="1"/>
      </w:tblPr>
      <w:tblGrid>
        <w:gridCol w:w="6460"/>
        <w:gridCol w:w="2440"/>
        <w:gridCol w:w="2440"/>
      </w:tblGrid>
      <w:tr w:rsidR="00737DC5" w:rsidRPr="00737DC5" w:rsidTr="00737DC5">
        <w:trPr>
          <w:trHeight w:hRule="exact" w:val="315"/>
        </w:trPr>
        <w:tc>
          <w:tcPr>
            <w:tcW w:w="646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737DC5" w:rsidRPr="00737DC5" w:rsidRDefault="00737DC5" w:rsidP="00737DC5">
            <w:pPr>
              <w:spacing w:after="0" w:line="240" w:lineRule="auto"/>
              <w:rPr>
                <w:rFonts w:ascii="Calibri" w:eastAsia="Times New Roman" w:hAnsi="Calibri" w:cs="Times New Roman"/>
                <w:b/>
                <w:bCs/>
                <w:color w:val="000000"/>
                <w:sz w:val="20"/>
                <w:szCs w:val="20"/>
                <w:lang w:val="es-MX" w:eastAsia="es-MX"/>
              </w:rPr>
            </w:pPr>
            <w:r w:rsidRPr="00737DC5">
              <w:rPr>
                <w:rFonts w:ascii="Calibri" w:eastAsia="Times New Roman" w:hAnsi="Calibri" w:cs="Times New Roman"/>
                <w:b/>
                <w:bCs/>
                <w:color w:val="000000"/>
                <w:sz w:val="20"/>
                <w:szCs w:val="20"/>
                <w:lang w:val="en-US" w:eastAsia="es-MX"/>
              </w:rPr>
              <w:t>Concepto</w:t>
            </w:r>
          </w:p>
        </w:tc>
        <w:tc>
          <w:tcPr>
            <w:tcW w:w="2440" w:type="dxa"/>
            <w:tcBorders>
              <w:top w:val="single" w:sz="8" w:space="0" w:color="000000"/>
              <w:left w:val="nil"/>
              <w:bottom w:val="single" w:sz="8" w:space="0" w:color="000000"/>
              <w:right w:val="single" w:sz="8" w:space="0" w:color="000000"/>
            </w:tcBorders>
            <w:shd w:val="clear" w:color="auto" w:fill="auto"/>
            <w:vAlign w:val="center"/>
            <w:hideMark/>
          </w:tcPr>
          <w:p w:rsidR="00737DC5" w:rsidRPr="00737DC5" w:rsidRDefault="00737DC5" w:rsidP="00737DC5">
            <w:pPr>
              <w:spacing w:after="0" w:line="240" w:lineRule="auto"/>
              <w:jc w:val="center"/>
              <w:rPr>
                <w:rFonts w:ascii="Calibri" w:eastAsia="Times New Roman" w:hAnsi="Calibri" w:cs="Times New Roman"/>
                <w:b/>
                <w:bCs/>
                <w:color w:val="000000"/>
                <w:sz w:val="20"/>
                <w:szCs w:val="20"/>
                <w:lang w:val="es-MX" w:eastAsia="es-MX"/>
              </w:rPr>
            </w:pPr>
            <w:r w:rsidRPr="00737DC5">
              <w:rPr>
                <w:rFonts w:ascii="Calibri" w:eastAsia="Times New Roman" w:hAnsi="Calibri" w:cs="Times New Roman"/>
                <w:b/>
                <w:bCs/>
                <w:color w:val="000000"/>
                <w:sz w:val="20"/>
                <w:szCs w:val="20"/>
                <w:lang w:val="en-US" w:eastAsia="es-MX"/>
              </w:rPr>
              <w:t>Importe</w:t>
            </w:r>
          </w:p>
        </w:tc>
        <w:tc>
          <w:tcPr>
            <w:tcW w:w="2440" w:type="dxa"/>
            <w:tcBorders>
              <w:top w:val="single" w:sz="8" w:space="0" w:color="000000"/>
              <w:left w:val="nil"/>
              <w:bottom w:val="single" w:sz="8" w:space="0" w:color="000000"/>
              <w:right w:val="single" w:sz="8" w:space="0" w:color="000000"/>
            </w:tcBorders>
            <w:shd w:val="clear" w:color="auto" w:fill="auto"/>
            <w:vAlign w:val="center"/>
            <w:hideMark/>
          </w:tcPr>
          <w:p w:rsidR="00737DC5" w:rsidRPr="00737DC5" w:rsidRDefault="00737DC5" w:rsidP="00737DC5">
            <w:pPr>
              <w:spacing w:after="0" w:line="240" w:lineRule="auto"/>
              <w:jc w:val="center"/>
              <w:rPr>
                <w:rFonts w:ascii="Calibri" w:eastAsia="Times New Roman" w:hAnsi="Calibri" w:cs="Times New Roman"/>
                <w:b/>
                <w:bCs/>
                <w:color w:val="000000"/>
                <w:sz w:val="20"/>
                <w:szCs w:val="20"/>
                <w:lang w:val="es-MX" w:eastAsia="es-MX"/>
              </w:rPr>
            </w:pPr>
            <w:r w:rsidRPr="00737DC5">
              <w:rPr>
                <w:rFonts w:ascii="Calibri" w:eastAsia="Times New Roman" w:hAnsi="Calibri" w:cs="Times New Roman"/>
                <w:b/>
                <w:bCs/>
                <w:color w:val="000000"/>
                <w:sz w:val="20"/>
                <w:szCs w:val="20"/>
                <w:lang w:val="en-US" w:eastAsia="es-MX"/>
              </w:rPr>
              <w:t>%</w:t>
            </w:r>
          </w:p>
        </w:tc>
      </w:tr>
      <w:tr w:rsidR="00737DC5" w:rsidRPr="00737DC5" w:rsidTr="00737DC5">
        <w:trPr>
          <w:trHeight w:hRule="exact" w:val="315"/>
        </w:trPr>
        <w:tc>
          <w:tcPr>
            <w:tcW w:w="6460" w:type="dxa"/>
            <w:tcBorders>
              <w:top w:val="nil"/>
              <w:left w:val="single" w:sz="8" w:space="0" w:color="000000"/>
              <w:bottom w:val="single" w:sz="8" w:space="0" w:color="000000"/>
              <w:right w:val="single" w:sz="8" w:space="0" w:color="000000"/>
            </w:tcBorders>
            <w:shd w:val="clear" w:color="auto" w:fill="auto"/>
            <w:vAlign w:val="center"/>
            <w:hideMark/>
          </w:tcPr>
          <w:p w:rsidR="00737DC5" w:rsidRPr="00737DC5" w:rsidRDefault="00737DC5" w:rsidP="00737DC5">
            <w:pPr>
              <w:spacing w:after="0" w:line="240" w:lineRule="auto"/>
              <w:rPr>
                <w:rFonts w:ascii="Calibri" w:eastAsia="Times New Roman" w:hAnsi="Calibri" w:cs="Times New Roman"/>
                <w:color w:val="000000"/>
                <w:sz w:val="20"/>
                <w:szCs w:val="20"/>
                <w:lang w:val="es-MX" w:eastAsia="es-MX"/>
              </w:rPr>
            </w:pPr>
            <w:r w:rsidRPr="00737DC5">
              <w:rPr>
                <w:rFonts w:ascii="Calibri" w:eastAsia="Times New Roman" w:hAnsi="Calibri" w:cs="Times New Roman"/>
                <w:color w:val="000000"/>
                <w:sz w:val="20"/>
                <w:szCs w:val="20"/>
                <w:lang w:val="es-MX" w:eastAsia="es-MX"/>
              </w:rPr>
              <w:t>REMUNERACIONES AL PERSONAL DE CARÁCTER PERMANENTE</w:t>
            </w:r>
          </w:p>
        </w:tc>
        <w:tc>
          <w:tcPr>
            <w:tcW w:w="2440" w:type="dxa"/>
            <w:tcBorders>
              <w:top w:val="nil"/>
              <w:left w:val="nil"/>
              <w:bottom w:val="single" w:sz="8" w:space="0" w:color="000000"/>
              <w:right w:val="single" w:sz="8" w:space="0" w:color="000000"/>
            </w:tcBorders>
            <w:shd w:val="clear" w:color="auto" w:fill="auto"/>
            <w:vAlign w:val="center"/>
            <w:hideMark/>
          </w:tcPr>
          <w:p w:rsidR="00737DC5" w:rsidRPr="00737DC5" w:rsidRDefault="00737DC5" w:rsidP="00737DC5">
            <w:pPr>
              <w:spacing w:after="0" w:line="240" w:lineRule="auto"/>
              <w:ind w:firstLineChars="600" w:firstLine="1200"/>
              <w:rPr>
                <w:rFonts w:ascii="Calibri" w:eastAsia="Times New Roman" w:hAnsi="Calibri" w:cs="Times New Roman"/>
                <w:color w:val="000000"/>
                <w:sz w:val="20"/>
                <w:szCs w:val="20"/>
                <w:lang w:val="es-MX" w:eastAsia="es-MX"/>
              </w:rPr>
            </w:pPr>
            <w:r w:rsidRPr="00737DC5">
              <w:rPr>
                <w:rFonts w:ascii="Calibri" w:eastAsia="Arial" w:hAnsi="Calibri" w:cs="Times New Roman"/>
                <w:color w:val="000000"/>
                <w:sz w:val="20"/>
                <w:szCs w:val="20"/>
                <w:lang w:val="en-US" w:eastAsia="es-MX"/>
              </w:rPr>
              <w:t>$1,040,926.33</w:t>
            </w:r>
          </w:p>
        </w:tc>
        <w:tc>
          <w:tcPr>
            <w:tcW w:w="2440" w:type="dxa"/>
            <w:tcBorders>
              <w:top w:val="nil"/>
              <w:left w:val="nil"/>
              <w:bottom w:val="single" w:sz="8" w:space="0" w:color="000000"/>
              <w:right w:val="single" w:sz="8" w:space="0" w:color="000000"/>
            </w:tcBorders>
            <w:shd w:val="clear" w:color="auto" w:fill="auto"/>
            <w:vAlign w:val="center"/>
            <w:hideMark/>
          </w:tcPr>
          <w:p w:rsidR="00737DC5" w:rsidRPr="00737DC5" w:rsidRDefault="00737DC5" w:rsidP="00737DC5">
            <w:pPr>
              <w:spacing w:after="0" w:line="240" w:lineRule="auto"/>
              <w:jc w:val="right"/>
              <w:rPr>
                <w:rFonts w:ascii="Calibri" w:eastAsia="Times New Roman" w:hAnsi="Calibri" w:cs="Times New Roman"/>
                <w:color w:val="000000"/>
                <w:sz w:val="20"/>
                <w:szCs w:val="20"/>
                <w:lang w:val="es-MX" w:eastAsia="es-MX"/>
              </w:rPr>
            </w:pPr>
            <w:r w:rsidRPr="00737DC5">
              <w:rPr>
                <w:rFonts w:ascii="Calibri" w:eastAsia="Times New Roman" w:hAnsi="Calibri" w:cs="Times New Roman"/>
                <w:color w:val="000000"/>
                <w:sz w:val="20"/>
                <w:szCs w:val="20"/>
                <w:lang w:val="en-US" w:eastAsia="es-MX"/>
              </w:rPr>
              <w:t>22%</w:t>
            </w:r>
          </w:p>
        </w:tc>
      </w:tr>
      <w:tr w:rsidR="00737DC5" w:rsidRPr="00737DC5" w:rsidTr="00737DC5">
        <w:trPr>
          <w:trHeight w:hRule="exact" w:val="315"/>
        </w:trPr>
        <w:tc>
          <w:tcPr>
            <w:tcW w:w="6460" w:type="dxa"/>
            <w:tcBorders>
              <w:top w:val="nil"/>
              <w:left w:val="single" w:sz="8" w:space="0" w:color="000000"/>
              <w:bottom w:val="single" w:sz="8" w:space="0" w:color="000000"/>
              <w:right w:val="single" w:sz="8" w:space="0" w:color="000000"/>
            </w:tcBorders>
            <w:shd w:val="clear" w:color="auto" w:fill="auto"/>
            <w:vAlign w:val="center"/>
            <w:hideMark/>
          </w:tcPr>
          <w:p w:rsidR="00737DC5" w:rsidRPr="00737DC5" w:rsidRDefault="00737DC5" w:rsidP="00737DC5">
            <w:pPr>
              <w:spacing w:after="0" w:line="240" w:lineRule="auto"/>
              <w:rPr>
                <w:rFonts w:ascii="Calibri" w:eastAsia="Times New Roman" w:hAnsi="Calibri" w:cs="Times New Roman"/>
                <w:color w:val="000000"/>
                <w:sz w:val="20"/>
                <w:szCs w:val="20"/>
                <w:lang w:val="es-MX" w:eastAsia="es-MX"/>
              </w:rPr>
            </w:pPr>
            <w:r w:rsidRPr="00737DC5">
              <w:rPr>
                <w:rFonts w:ascii="Calibri" w:eastAsia="Times New Roman" w:hAnsi="Calibri" w:cs="Times New Roman"/>
                <w:color w:val="000000"/>
                <w:sz w:val="20"/>
                <w:szCs w:val="20"/>
                <w:lang w:val="en-US" w:eastAsia="es-MX"/>
              </w:rPr>
              <w:t>REMUNERACIONES ADICIONALES Y ESPECIALES</w:t>
            </w:r>
          </w:p>
        </w:tc>
        <w:tc>
          <w:tcPr>
            <w:tcW w:w="2440" w:type="dxa"/>
            <w:tcBorders>
              <w:top w:val="nil"/>
              <w:left w:val="nil"/>
              <w:bottom w:val="single" w:sz="8" w:space="0" w:color="000000"/>
              <w:right w:val="single" w:sz="8" w:space="0" w:color="000000"/>
            </w:tcBorders>
            <w:shd w:val="clear" w:color="auto" w:fill="auto"/>
            <w:vAlign w:val="center"/>
            <w:hideMark/>
          </w:tcPr>
          <w:p w:rsidR="00737DC5" w:rsidRPr="00737DC5" w:rsidRDefault="00737DC5" w:rsidP="00737DC5">
            <w:pPr>
              <w:spacing w:after="0" w:line="240" w:lineRule="auto"/>
              <w:ind w:firstLineChars="600" w:firstLine="1200"/>
              <w:rPr>
                <w:rFonts w:ascii="Calibri" w:eastAsia="Times New Roman" w:hAnsi="Calibri" w:cs="Times New Roman"/>
                <w:color w:val="000000"/>
                <w:sz w:val="20"/>
                <w:szCs w:val="20"/>
                <w:lang w:val="es-MX" w:eastAsia="es-MX"/>
              </w:rPr>
            </w:pPr>
            <w:r w:rsidRPr="00737DC5">
              <w:rPr>
                <w:rFonts w:ascii="Calibri" w:eastAsia="Arial" w:hAnsi="Calibri" w:cs="Times New Roman"/>
                <w:color w:val="000000"/>
                <w:sz w:val="20"/>
                <w:szCs w:val="20"/>
                <w:lang w:val="en-US" w:eastAsia="es-MX"/>
              </w:rPr>
              <w:t>$1,833,403.63</w:t>
            </w:r>
          </w:p>
        </w:tc>
        <w:tc>
          <w:tcPr>
            <w:tcW w:w="2440" w:type="dxa"/>
            <w:tcBorders>
              <w:top w:val="nil"/>
              <w:left w:val="nil"/>
              <w:bottom w:val="single" w:sz="8" w:space="0" w:color="000000"/>
              <w:right w:val="single" w:sz="8" w:space="0" w:color="000000"/>
            </w:tcBorders>
            <w:shd w:val="clear" w:color="auto" w:fill="auto"/>
            <w:vAlign w:val="center"/>
            <w:hideMark/>
          </w:tcPr>
          <w:p w:rsidR="00737DC5" w:rsidRPr="00737DC5" w:rsidRDefault="00737DC5" w:rsidP="00737DC5">
            <w:pPr>
              <w:spacing w:after="0" w:line="240" w:lineRule="auto"/>
              <w:jc w:val="right"/>
              <w:rPr>
                <w:rFonts w:ascii="Calibri" w:eastAsia="Times New Roman" w:hAnsi="Calibri" w:cs="Times New Roman"/>
                <w:color w:val="000000"/>
                <w:sz w:val="20"/>
                <w:szCs w:val="20"/>
                <w:lang w:val="es-MX" w:eastAsia="es-MX"/>
              </w:rPr>
            </w:pPr>
            <w:r w:rsidRPr="00737DC5">
              <w:rPr>
                <w:rFonts w:ascii="Calibri" w:eastAsia="Times New Roman" w:hAnsi="Calibri" w:cs="Times New Roman"/>
                <w:color w:val="000000"/>
                <w:sz w:val="20"/>
                <w:szCs w:val="20"/>
                <w:lang w:val="en-US" w:eastAsia="es-MX"/>
              </w:rPr>
              <w:t>38%</w:t>
            </w:r>
          </w:p>
        </w:tc>
      </w:tr>
      <w:tr w:rsidR="00737DC5" w:rsidRPr="00737DC5" w:rsidTr="00737DC5">
        <w:trPr>
          <w:trHeight w:hRule="exact" w:val="315"/>
        </w:trPr>
        <w:tc>
          <w:tcPr>
            <w:tcW w:w="6460" w:type="dxa"/>
            <w:tcBorders>
              <w:top w:val="nil"/>
              <w:left w:val="single" w:sz="8" w:space="0" w:color="000000"/>
              <w:bottom w:val="single" w:sz="8" w:space="0" w:color="000000"/>
              <w:right w:val="single" w:sz="8" w:space="0" w:color="000000"/>
            </w:tcBorders>
            <w:shd w:val="clear" w:color="auto" w:fill="auto"/>
            <w:vAlign w:val="center"/>
            <w:hideMark/>
          </w:tcPr>
          <w:p w:rsidR="00737DC5" w:rsidRPr="00737DC5" w:rsidRDefault="00737DC5" w:rsidP="00737DC5">
            <w:pPr>
              <w:spacing w:after="0" w:line="240" w:lineRule="auto"/>
              <w:rPr>
                <w:rFonts w:ascii="Calibri" w:eastAsia="Times New Roman" w:hAnsi="Calibri" w:cs="Times New Roman"/>
                <w:color w:val="000000"/>
                <w:sz w:val="20"/>
                <w:szCs w:val="20"/>
                <w:lang w:val="es-MX" w:eastAsia="es-MX"/>
              </w:rPr>
            </w:pPr>
            <w:r w:rsidRPr="00737DC5">
              <w:rPr>
                <w:rFonts w:ascii="Calibri" w:eastAsia="Times New Roman" w:hAnsi="Calibri" w:cs="Times New Roman"/>
                <w:color w:val="000000"/>
                <w:sz w:val="20"/>
                <w:szCs w:val="20"/>
                <w:lang w:val="en-US" w:eastAsia="es-MX"/>
              </w:rPr>
              <w:t>SEGURIDAD SOCIAL</w:t>
            </w:r>
          </w:p>
        </w:tc>
        <w:tc>
          <w:tcPr>
            <w:tcW w:w="2440" w:type="dxa"/>
            <w:tcBorders>
              <w:top w:val="nil"/>
              <w:left w:val="nil"/>
              <w:bottom w:val="single" w:sz="8" w:space="0" w:color="000000"/>
              <w:right w:val="single" w:sz="8" w:space="0" w:color="000000"/>
            </w:tcBorders>
            <w:shd w:val="clear" w:color="auto" w:fill="auto"/>
            <w:vAlign w:val="center"/>
            <w:hideMark/>
          </w:tcPr>
          <w:p w:rsidR="00737DC5" w:rsidRPr="00737DC5" w:rsidRDefault="00737DC5" w:rsidP="00737DC5">
            <w:pPr>
              <w:spacing w:after="0" w:line="240" w:lineRule="auto"/>
              <w:ind w:firstLineChars="600" w:firstLine="1200"/>
              <w:rPr>
                <w:rFonts w:ascii="Calibri" w:eastAsia="Times New Roman" w:hAnsi="Calibri" w:cs="Times New Roman"/>
                <w:color w:val="000000"/>
                <w:sz w:val="20"/>
                <w:szCs w:val="20"/>
                <w:lang w:val="es-MX" w:eastAsia="es-MX"/>
              </w:rPr>
            </w:pPr>
            <w:r w:rsidRPr="00737DC5">
              <w:rPr>
                <w:rFonts w:ascii="Calibri" w:eastAsia="Arial" w:hAnsi="Calibri" w:cs="Times New Roman"/>
                <w:color w:val="000000"/>
                <w:sz w:val="20"/>
                <w:szCs w:val="20"/>
                <w:lang w:val="en-US" w:eastAsia="es-MX"/>
              </w:rPr>
              <w:t>$443,180.53</w:t>
            </w:r>
          </w:p>
        </w:tc>
        <w:tc>
          <w:tcPr>
            <w:tcW w:w="2440" w:type="dxa"/>
            <w:tcBorders>
              <w:top w:val="nil"/>
              <w:left w:val="nil"/>
              <w:bottom w:val="single" w:sz="8" w:space="0" w:color="000000"/>
              <w:right w:val="single" w:sz="8" w:space="0" w:color="000000"/>
            </w:tcBorders>
            <w:shd w:val="clear" w:color="auto" w:fill="auto"/>
            <w:vAlign w:val="center"/>
            <w:hideMark/>
          </w:tcPr>
          <w:p w:rsidR="00737DC5" w:rsidRPr="00737DC5" w:rsidRDefault="00737DC5" w:rsidP="00737DC5">
            <w:pPr>
              <w:spacing w:after="0" w:line="240" w:lineRule="auto"/>
              <w:jc w:val="right"/>
              <w:rPr>
                <w:rFonts w:ascii="Calibri" w:eastAsia="Times New Roman" w:hAnsi="Calibri" w:cs="Times New Roman"/>
                <w:color w:val="000000"/>
                <w:sz w:val="20"/>
                <w:szCs w:val="20"/>
                <w:lang w:val="es-MX" w:eastAsia="es-MX"/>
              </w:rPr>
            </w:pPr>
            <w:r w:rsidRPr="00737DC5">
              <w:rPr>
                <w:rFonts w:ascii="Calibri" w:eastAsia="Times New Roman" w:hAnsi="Calibri" w:cs="Times New Roman"/>
                <w:color w:val="000000"/>
                <w:sz w:val="20"/>
                <w:szCs w:val="20"/>
                <w:lang w:val="en-US" w:eastAsia="es-MX"/>
              </w:rPr>
              <w:t>9%</w:t>
            </w:r>
          </w:p>
        </w:tc>
      </w:tr>
      <w:tr w:rsidR="00737DC5" w:rsidRPr="00737DC5" w:rsidTr="00737DC5">
        <w:trPr>
          <w:trHeight w:hRule="exact" w:val="315"/>
        </w:trPr>
        <w:tc>
          <w:tcPr>
            <w:tcW w:w="6460" w:type="dxa"/>
            <w:tcBorders>
              <w:top w:val="nil"/>
              <w:left w:val="single" w:sz="8" w:space="0" w:color="000000"/>
              <w:bottom w:val="single" w:sz="8" w:space="0" w:color="000000"/>
              <w:right w:val="single" w:sz="8" w:space="0" w:color="000000"/>
            </w:tcBorders>
            <w:shd w:val="clear" w:color="auto" w:fill="auto"/>
            <w:vAlign w:val="center"/>
            <w:hideMark/>
          </w:tcPr>
          <w:p w:rsidR="00737DC5" w:rsidRPr="00737DC5" w:rsidRDefault="00737DC5" w:rsidP="00737DC5">
            <w:pPr>
              <w:spacing w:after="0" w:line="240" w:lineRule="auto"/>
              <w:rPr>
                <w:rFonts w:ascii="Calibri" w:eastAsia="Times New Roman" w:hAnsi="Calibri" w:cs="Times New Roman"/>
                <w:color w:val="000000"/>
                <w:sz w:val="20"/>
                <w:szCs w:val="20"/>
                <w:lang w:val="es-MX" w:eastAsia="es-MX"/>
              </w:rPr>
            </w:pPr>
            <w:r w:rsidRPr="00737DC5">
              <w:rPr>
                <w:rFonts w:ascii="Calibri" w:eastAsia="Times New Roman" w:hAnsi="Calibri" w:cs="Times New Roman"/>
                <w:color w:val="000000"/>
                <w:sz w:val="20"/>
                <w:szCs w:val="20"/>
                <w:lang w:val="en-US" w:eastAsia="es-MX"/>
              </w:rPr>
              <w:t>SERVICIOS DE ARRENDAMIENTO</w:t>
            </w:r>
          </w:p>
        </w:tc>
        <w:tc>
          <w:tcPr>
            <w:tcW w:w="2440" w:type="dxa"/>
            <w:tcBorders>
              <w:top w:val="nil"/>
              <w:left w:val="nil"/>
              <w:bottom w:val="single" w:sz="8" w:space="0" w:color="000000"/>
              <w:right w:val="single" w:sz="8" w:space="0" w:color="000000"/>
            </w:tcBorders>
            <w:shd w:val="clear" w:color="auto" w:fill="auto"/>
            <w:vAlign w:val="center"/>
            <w:hideMark/>
          </w:tcPr>
          <w:p w:rsidR="00737DC5" w:rsidRPr="00737DC5" w:rsidRDefault="00737DC5" w:rsidP="00737DC5">
            <w:pPr>
              <w:spacing w:after="0" w:line="240" w:lineRule="auto"/>
              <w:ind w:firstLineChars="600" w:firstLine="1200"/>
              <w:rPr>
                <w:rFonts w:ascii="Calibri" w:eastAsia="Times New Roman" w:hAnsi="Calibri" w:cs="Times New Roman"/>
                <w:color w:val="000000"/>
                <w:sz w:val="20"/>
                <w:szCs w:val="20"/>
                <w:lang w:val="es-MX" w:eastAsia="es-MX"/>
              </w:rPr>
            </w:pPr>
            <w:r w:rsidRPr="00737DC5">
              <w:rPr>
                <w:rFonts w:ascii="Calibri" w:eastAsia="Arial" w:hAnsi="Calibri" w:cs="Times New Roman"/>
                <w:color w:val="000000"/>
                <w:sz w:val="20"/>
                <w:szCs w:val="20"/>
                <w:lang w:val="en-US" w:eastAsia="es-MX"/>
              </w:rPr>
              <w:t>$787,058.14</w:t>
            </w:r>
          </w:p>
        </w:tc>
        <w:tc>
          <w:tcPr>
            <w:tcW w:w="2440" w:type="dxa"/>
            <w:tcBorders>
              <w:top w:val="nil"/>
              <w:left w:val="nil"/>
              <w:bottom w:val="single" w:sz="8" w:space="0" w:color="000000"/>
              <w:right w:val="single" w:sz="8" w:space="0" w:color="000000"/>
            </w:tcBorders>
            <w:shd w:val="clear" w:color="auto" w:fill="auto"/>
            <w:vAlign w:val="center"/>
            <w:hideMark/>
          </w:tcPr>
          <w:p w:rsidR="00737DC5" w:rsidRPr="00737DC5" w:rsidRDefault="00737DC5" w:rsidP="00737DC5">
            <w:pPr>
              <w:spacing w:after="0" w:line="240" w:lineRule="auto"/>
              <w:jc w:val="right"/>
              <w:rPr>
                <w:rFonts w:ascii="Calibri" w:eastAsia="Times New Roman" w:hAnsi="Calibri" w:cs="Times New Roman"/>
                <w:color w:val="000000"/>
                <w:sz w:val="20"/>
                <w:szCs w:val="20"/>
                <w:lang w:val="es-MX" w:eastAsia="es-MX"/>
              </w:rPr>
            </w:pPr>
            <w:r w:rsidRPr="00737DC5">
              <w:rPr>
                <w:rFonts w:ascii="Calibri" w:eastAsia="Times New Roman" w:hAnsi="Calibri" w:cs="Times New Roman"/>
                <w:color w:val="000000"/>
                <w:sz w:val="20"/>
                <w:szCs w:val="20"/>
                <w:lang w:val="en-US" w:eastAsia="es-MX"/>
              </w:rPr>
              <w:t>16%</w:t>
            </w:r>
          </w:p>
        </w:tc>
      </w:tr>
    </w:tbl>
    <w:p w:rsidR="00737DC5" w:rsidRDefault="00737DC5" w:rsidP="001A7037">
      <w:pPr>
        <w:rPr>
          <w:rFonts w:eastAsia="Times New Roman" w:cs="Arial"/>
          <w:sz w:val="20"/>
          <w:szCs w:val="20"/>
          <w:lang w:eastAsia="es-ES"/>
        </w:rPr>
      </w:pPr>
      <w:r w:rsidRPr="00737DC5">
        <w:rPr>
          <w:rFonts w:eastAsia="Times New Roman" w:cs="Arial"/>
          <w:sz w:val="20"/>
          <w:szCs w:val="20"/>
          <w:lang w:eastAsia="es-ES"/>
        </w:rPr>
        <w:t>A su vez se presentan aquellos rubros que en forma individual representan el 8.0% o más del total de los gastos:</w:t>
      </w:r>
    </w:p>
    <w:p w:rsidR="00737DC5" w:rsidRDefault="00737DC5" w:rsidP="001A7037">
      <w:pPr>
        <w:rPr>
          <w:rFonts w:eastAsia="Times New Roman" w:cs="Arial"/>
          <w:sz w:val="20"/>
          <w:szCs w:val="20"/>
          <w:lang w:eastAsia="es-ES"/>
        </w:rPr>
      </w:pPr>
    </w:p>
    <w:p w:rsidR="00737DC5" w:rsidRDefault="00737DC5" w:rsidP="001A7037">
      <w:pPr>
        <w:rPr>
          <w:rFonts w:eastAsia="Times New Roman" w:cs="Arial"/>
          <w:sz w:val="20"/>
          <w:szCs w:val="20"/>
          <w:lang w:eastAsia="es-ES"/>
        </w:rPr>
      </w:pPr>
    </w:p>
    <w:p w:rsidR="00737DC5" w:rsidRDefault="00737DC5" w:rsidP="001A7037">
      <w:pPr>
        <w:rPr>
          <w:rFonts w:eastAsia="Times New Roman" w:cs="Arial"/>
          <w:sz w:val="20"/>
          <w:szCs w:val="20"/>
          <w:lang w:eastAsia="es-ES"/>
        </w:rPr>
      </w:pPr>
    </w:p>
    <w:p w:rsidR="00737DC5" w:rsidRDefault="00737DC5" w:rsidP="001A7037">
      <w:pPr>
        <w:rPr>
          <w:rFonts w:eastAsia="Times New Roman" w:cs="Arial"/>
          <w:sz w:val="20"/>
          <w:szCs w:val="20"/>
          <w:lang w:eastAsia="es-ES"/>
        </w:rPr>
      </w:pPr>
    </w:p>
    <w:p w:rsidR="00737DC5" w:rsidRDefault="00737DC5" w:rsidP="001A7037">
      <w:pPr>
        <w:rPr>
          <w:rFonts w:eastAsia="Times New Roman" w:cs="Arial"/>
          <w:sz w:val="20"/>
          <w:szCs w:val="20"/>
          <w:lang w:eastAsia="es-ES"/>
        </w:rPr>
      </w:pPr>
    </w:p>
    <w:p w:rsidR="00737DC5" w:rsidRPr="00EB5E30" w:rsidRDefault="00737DC5" w:rsidP="00737DC5">
      <w:pPr>
        <w:rPr>
          <w:rFonts w:eastAsia="Times New Roman" w:cs="Arial"/>
          <w:sz w:val="20"/>
          <w:szCs w:val="20"/>
          <w:lang w:eastAsia="es-ES"/>
        </w:rPr>
      </w:pPr>
      <w:r w:rsidRPr="00737DC5">
        <w:rPr>
          <w:rFonts w:eastAsia="Times New Roman" w:cs="Arial"/>
          <w:sz w:val="20"/>
          <w:szCs w:val="20"/>
          <w:lang w:eastAsia="es-ES"/>
        </w:rPr>
        <w:lastRenderedPageBreak/>
        <w:t>El rubro de servicios de arrendamiento incluye el pago del arrendamiento de equipo de transporte por un importe de $480,646.32 correspondiente al pago de los meses de enero a diciembre 2018, tal como lo indica el contrato maestro AP001 celebrado con AF BANREGIO S.A. DE C.V., SOFOM, E.R. BANREGIO GRUPO FINANCIERO el día 20 de mayo del 2015 por un plazo de 48 meses. Cabe mencionar que de manera mensual nos harán llegar las facturas correspondientes al pago realizado debido a las rrstricciones de facturación que tiene AF BANREGIO S.A. DE C.V., SOFOM,</w:t>
      </w:r>
      <w:r>
        <w:rPr>
          <w:rFonts w:eastAsia="Times New Roman" w:cs="Arial"/>
          <w:sz w:val="20"/>
          <w:szCs w:val="20"/>
          <w:lang w:eastAsia="es-ES"/>
        </w:rPr>
        <w:t xml:space="preserve"> E.R. BANREGIO GRUPO FINANCIERO</w:t>
      </w:r>
      <w:r w:rsidRPr="00737DC5">
        <w:rPr>
          <w:rFonts w:eastAsia="Times New Roman" w:cs="Arial"/>
          <w:sz w:val="20"/>
          <w:szCs w:val="20"/>
          <w:lang w:eastAsia="es-ES"/>
        </w:rPr>
        <w:t>.</w:t>
      </w:r>
    </w:p>
    <w:p w:rsidR="00737DC5" w:rsidRDefault="00737DC5" w:rsidP="00737DC5">
      <w:pPr>
        <w:rPr>
          <w:rFonts w:eastAsia="Times New Roman" w:cs="Arial"/>
          <w:b/>
          <w:sz w:val="20"/>
          <w:szCs w:val="20"/>
          <w:lang w:eastAsia="es-ES"/>
        </w:rPr>
      </w:pPr>
      <w:r w:rsidRPr="00737DC5">
        <w:rPr>
          <w:rFonts w:eastAsia="Times New Roman" w:cs="Arial"/>
          <w:b/>
          <w:sz w:val="20"/>
          <w:szCs w:val="20"/>
          <w:lang w:eastAsia="es-ES"/>
        </w:rPr>
        <w:t>III)    NOTAS AL ESTADO DE VARIACIÓN EN LA HACIENDA PÚBLICA</w:t>
      </w:r>
    </w:p>
    <w:p w:rsidR="00737DC5" w:rsidRDefault="00737DC5" w:rsidP="00737DC5">
      <w:pPr>
        <w:rPr>
          <w:rFonts w:eastAsia="Times New Roman" w:cs="Arial"/>
          <w:sz w:val="20"/>
          <w:szCs w:val="20"/>
          <w:lang w:eastAsia="es-ES"/>
        </w:rPr>
      </w:pPr>
      <w:r w:rsidRPr="00737DC5">
        <w:rPr>
          <w:rFonts w:eastAsia="Times New Roman" w:cs="Arial"/>
          <w:b/>
          <w:sz w:val="20"/>
          <w:szCs w:val="20"/>
          <w:lang w:eastAsia="es-ES"/>
        </w:rPr>
        <w:t xml:space="preserve">1.      </w:t>
      </w:r>
      <w:r w:rsidRPr="00737DC5">
        <w:rPr>
          <w:rFonts w:eastAsia="Times New Roman" w:cs="Arial"/>
          <w:sz w:val="20"/>
          <w:szCs w:val="20"/>
          <w:lang w:eastAsia="es-ES"/>
        </w:rPr>
        <w:t>No Aplica</w:t>
      </w:r>
    </w:p>
    <w:p w:rsidR="00737DC5" w:rsidRDefault="00737DC5" w:rsidP="00737DC5">
      <w:pPr>
        <w:rPr>
          <w:rFonts w:eastAsia="Times New Roman" w:cs="Arial"/>
          <w:b/>
          <w:sz w:val="20"/>
          <w:szCs w:val="20"/>
          <w:lang w:eastAsia="es-ES"/>
        </w:rPr>
      </w:pPr>
      <w:r>
        <w:rPr>
          <w:rFonts w:eastAsia="Times New Roman" w:cs="Arial"/>
          <w:b/>
          <w:sz w:val="20"/>
          <w:szCs w:val="20"/>
          <w:lang w:eastAsia="es-ES"/>
        </w:rPr>
        <w:t>2.</w:t>
      </w:r>
    </w:p>
    <w:p w:rsidR="00737DC5" w:rsidRPr="00737DC5" w:rsidRDefault="00737DC5" w:rsidP="00737DC5">
      <w:pPr>
        <w:rPr>
          <w:rFonts w:eastAsia="Times New Roman" w:cs="Arial"/>
          <w:sz w:val="20"/>
          <w:szCs w:val="20"/>
          <w:lang w:eastAsia="es-ES"/>
        </w:rPr>
      </w:pPr>
      <w:r w:rsidRPr="00737DC5">
        <w:rPr>
          <w:rFonts w:eastAsia="Times New Roman" w:cs="Arial"/>
          <w:sz w:val="20"/>
          <w:szCs w:val="20"/>
          <w:lang w:eastAsia="es-ES"/>
        </w:rPr>
        <w:t>En el periodo que se informa no hubo variaciones al Patrimonio Contribuido</w:t>
      </w:r>
    </w:p>
    <w:p w:rsidR="00737DC5" w:rsidRDefault="00737DC5" w:rsidP="00737DC5">
      <w:pPr>
        <w:rPr>
          <w:rFonts w:eastAsia="Times New Roman" w:cs="Arial"/>
          <w:sz w:val="20"/>
          <w:szCs w:val="20"/>
          <w:lang w:eastAsia="es-ES"/>
        </w:rPr>
      </w:pPr>
      <w:r w:rsidRPr="00737DC5">
        <w:rPr>
          <w:rFonts w:eastAsia="Times New Roman" w:cs="Arial"/>
          <w:sz w:val="20"/>
          <w:szCs w:val="20"/>
          <w:lang w:eastAsia="es-ES"/>
        </w:rPr>
        <w:t>En el periodo que se informa el patrimonio generado, procede de la recepción de las aportaciones ordinarias tanto por las entidades federativas y la Secretaría de Hacienda y Crédito Público, así como por la recepción de aportaciones extraordinarias tanto de entidades federativas y municipios.</w:t>
      </w:r>
    </w:p>
    <w:p w:rsidR="00737DC5" w:rsidRDefault="00737DC5" w:rsidP="00737DC5">
      <w:pPr>
        <w:rPr>
          <w:rFonts w:eastAsia="Times New Roman" w:cs="Arial"/>
          <w:b/>
          <w:sz w:val="20"/>
          <w:szCs w:val="20"/>
          <w:lang w:eastAsia="es-ES"/>
        </w:rPr>
      </w:pPr>
      <w:r w:rsidRPr="00737DC5">
        <w:rPr>
          <w:rFonts w:eastAsia="Times New Roman" w:cs="Arial"/>
          <w:b/>
          <w:sz w:val="20"/>
          <w:szCs w:val="20"/>
          <w:lang w:eastAsia="es-ES"/>
        </w:rPr>
        <w:t>IV)   NOTAS AL ESTADO DE FLUJOS DE EFECTIVO</w:t>
      </w:r>
    </w:p>
    <w:p w:rsidR="00737DC5" w:rsidRDefault="00737DC5" w:rsidP="00737DC5">
      <w:pPr>
        <w:rPr>
          <w:rFonts w:eastAsia="Times New Roman" w:cs="Arial"/>
          <w:b/>
          <w:sz w:val="20"/>
          <w:szCs w:val="20"/>
          <w:lang w:eastAsia="es-ES"/>
        </w:rPr>
      </w:pPr>
      <w:r w:rsidRPr="00737DC5">
        <w:rPr>
          <w:rFonts w:eastAsia="Times New Roman" w:cs="Arial"/>
          <w:b/>
          <w:sz w:val="20"/>
          <w:szCs w:val="20"/>
          <w:lang w:eastAsia="es-ES"/>
        </w:rPr>
        <w:t xml:space="preserve"> Efectivo y equivalentes</w:t>
      </w:r>
    </w:p>
    <w:p w:rsidR="00737DC5" w:rsidRDefault="00737DC5" w:rsidP="00737DC5">
      <w:pPr>
        <w:rPr>
          <w:rFonts w:eastAsia="Times New Roman" w:cs="Arial"/>
          <w:sz w:val="20"/>
          <w:szCs w:val="20"/>
          <w:lang w:eastAsia="es-ES"/>
        </w:rPr>
      </w:pPr>
      <w:r w:rsidRPr="00737DC5">
        <w:rPr>
          <w:rFonts w:eastAsia="Times New Roman" w:cs="Arial"/>
          <w:b/>
          <w:sz w:val="20"/>
          <w:szCs w:val="20"/>
          <w:lang w:eastAsia="es-ES"/>
        </w:rPr>
        <w:t xml:space="preserve">1.      </w:t>
      </w:r>
      <w:r w:rsidRPr="00737DC5">
        <w:rPr>
          <w:rFonts w:eastAsia="Times New Roman" w:cs="Arial"/>
          <w:sz w:val="20"/>
          <w:szCs w:val="20"/>
          <w:lang w:eastAsia="es-ES"/>
        </w:rPr>
        <w:t>El análisis de los saldos inicial y final que figuran en la última parte del Estado de Flujo de Efectivo en la cuenta de efectivo y equivalentes es como sigue:</w:t>
      </w:r>
    </w:p>
    <w:tbl>
      <w:tblPr>
        <w:tblW w:w="11340" w:type="dxa"/>
        <w:tblInd w:w="426" w:type="dxa"/>
        <w:tblCellMar>
          <w:left w:w="70" w:type="dxa"/>
          <w:right w:w="70" w:type="dxa"/>
        </w:tblCellMar>
        <w:tblLook w:val="04A0" w:firstRow="1" w:lastRow="0" w:firstColumn="1" w:lastColumn="0" w:noHBand="0" w:noVBand="1"/>
      </w:tblPr>
      <w:tblGrid>
        <w:gridCol w:w="6460"/>
        <w:gridCol w:w="2440"/>
        <w:gridCol w:w="2440"/>
      </w:tblGrid>
      <w:tr w:rsidR="00737DC5" w:rsidRPr="00737DC5" w:rsidTr="00EB5E30">
        <w:trPr>
          <w:trHeight w:hRule="exact" w:val="315"/>
        </w:trPr>
        <w:tc>
          <w:tcPr>
            <w:tcW w:w="646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737DC5" w:rsidRPr="00737DC5" w:rsidRDefault="00737DC5" w:rsidP="00737DC5">
            <w:pPr>
              <w:spacing w:after="0" w:line="240" w:lineRule="auto"/>
              <w:rPr>
                <w:rFonts w:ascii="Calibri" w:eastAsia="Times New Roman" w:hAnsi="Calibri" w:cs="Times New Roman"/>
                <w:b/>
                <w:bCs/>
                <w:color w:val="000000"/>
                <w:sz w:val="20"/>
                <w:szCs w:val="20"/>
                <w:lang w:val="es-MX" w:eastAsia="es-MX"/>
              </w:rPr>
            </w:pPr>
            <w:r w:rsidRPr="00737DC5">
              <w:rPr>
                <w:rFonts w:ascii="Calibri" w:eastAsia="Times New Roman" w:hAnsi="Calibri" w:cs="Times New Roman"/>
                <w:b/>
                <w:bCs/>
                <w:color w:val="000000"/>
                <w:sz w:val="20"/>
                <w:szCs w:val="20"/>
                <w:lang w:val="en-US" w:eastAsia="es-MX"/>
              </w:rPr>
              <w:t>Concepto</w:t>
            </w:r>
          </w:p>
        </w:tc>
        <w:tc>
          <w:tcPr>
            <w:tcW w:w="2440" w:type="dxa"/>
            <w:tcBorders>
              <w:top w:val="single" w:sz="8" w:space="0" w:color="000000"/>
              <w:left w:val="nil"/>
              <w:bottom w:val="single" w:sz="8" w:space="0" w:color="000000"/>
              <w:right w:val="single" w:sz="8" w:space="0" w:color="000000"/>
            </w:tcBorders>
            <w:shd w:val="clear" w:color="auto" w:fill="auto"/>
            <w:vAlign w:val="center"/>
            <w:hideMark/>
          </w:tcPr>
          <w:p w:rsidR="00737DC5" w:rsidRPr="00737DC5" w:rsidRDefault="00737DC5" w:rsidP="00737DC5">
            <w:pPr>
              <w:spacing w:after="0" w:line="240" w:lineRule="auto"/>
              <w:jc w:val="center"/>
              <w:rPr>
                <w:rFonts w:ascii="Calibri" w:eastAsia="Times New Roman" w:hAnsi="Calibri" w:cs="Times New Roman"/>
                <w:b/>
                <w:bCs/>
                <w:color w:val="000000"/>
                <w:sz w:val="20"/>
                <w:szCs w:val="20"/>
                <w:lang w:val="es-MX" w:eastAsia="es-MX"/>
              </w:rPr>
            </w:pPr>
            <w:r w:rsidRPr="00737DC5">
              <w:rPr>
                <w:rFonts w:ascii="Calibri" w:eastAsia="Times New Roman" w:hAnsi="Calibri" w:cs="Times New Roman"/>
                <w:b/>
                <w:bCs/>
                <w:color w:val="000000"/>
                <w:sz w:val="20"/>
                <w:szCs w:val="20"/>
                <w:lang w:val="en-US" w:eastAsia="es-MX"/>
              </w:rPr>
              <w:t>2017</w:t>
            </w:r>
          </w:p>
        </w:tc>
        <w:tc>
          <w:tcPr>
            <w:tcW w:w="2440" w:type="dxa"/>
            <w:tcBorders>
              <w:top w:val="single" w:sz="8" w:space="0" w:color="000000"/>
              <w:left w:val="nil"/>
              <w:bottom w:val="single" w:sz="8" w:space="0" w:color="000000"/>
              <w:right w:val="single" w:sz="8" w:space="0" w:color="000000"/>
            </w:tcBorders>
            <w:shd w:val="clear" w:color="auto" w:fill="auto"/>
            <w:vAlign w:val="center"/>
            <w:hideMark/>
          </w:tcPr>
          <w:p w:rsidR="00737DC5" w:rsidRPr="00737DC5" w:rsidRDefault="00737DC5" w:rsidP="00737DC5">
            <w:pPr>
              <w:spacing w:after="0" w:line="240" w:lineRule="auto"/>
              <w:jc w:val="center"/>
              <w:rPr>
                <w:rFonts w:ascii="Calibri" w:eastAsia="Times New Roman" w:hAnsi="Calibri" w:cs="Times New Roman"/>
                <w:b/>
                <w:bCs/>
                <w:color w:val="000000"/>
                <w:sz w:val="20"/>
                <w:szCs w:val="20"/>
                <w:lang w:val="es-MX" w:eastAsia="es-MX"/>
              </w:rPr>
            </w:pPr>
            <w:r w:rsidRPr="00737DC5">
              <w:rPr>
                <w:rFonts w:ascii="Calibri" w:eastAsia="Times New Roman" w:hAnsi="Calibri" w:cs="Times New Roman"/>
                <w:b/>
                <w:bCs/>
                <w:color w:val="000000"/>
                <w:sz w:val="20"/>
                <w:szCs w:val="20"/>
                <w:lang w:val="en-US" w:eastAsia="es-MX"/>
              </w:rPr>
              <w:t>2016</w:t>
            </w:r>
          </w:p>
        </w:tc>
      </w:tr>
      <w:tr w:rsidR="00737DC5" w:rsidRPr="00737DC5" w:rsidTr="00EB5E30">
        <w:trPr>
          <w:trHeight w:hRule="exact" w:val="315"/>
        </w:trPr>
        <w:tc>
          <w:tcPr>
            <w:tcW w:w="6460" w:type="dxa"/>
            <w:tcBorders>
              <w:top w:val="nil"/>
              <w:left w:val="single" w:sz="8" w:space="0" w:color="000000"/>
              <w:bottom w:val="single" w:sz="8" w:space="0" w:color="000000"/>
              <w:right w:val="single" w:sz="8" w:space="0" w:color="000000"/>
            </w:tcBorders>
            <w:shd w:val="clear" w:color="auto" w:fill="auto"/>
            <w:vAlign w:val="center"/>
            <w:hideMark/>
          </w:tcPr>
          <w:p w:rsidR="00737DC5" w:rsidRPr="00737DC5" w:rsidRDefault="00737DC5" w:rsidP="00737DC5">
            <w:pPr>
              <w:spacing w:after="0" w:line="240" w:lineRule="auto"/>
              <w:rPr>
                <w:rFonts w:ascii="Calibri" w:eastAsia="Times New Roman" w:hAnsi="Calibri" w:cs="Times New Roman"/>
                <w:color w:val="000000"/>
                <w:sz w:val="20"/>
                <w:szCs w:val="20"/>
                <w:lang w:val="es-MX" w:eastAsia="es-MX"/>
              </w:rPr>
            </w:pPr>
            <w:r w:rsidRPr="00737DC5">
              <w:rPr>
                <w:rFonts w:ascii="Calibri" w:eastAsia="Times New Roman" w:hAnsi="Calibri" w:cs="Times New Roman"/>
                <w:color w:val="000000"/>
                <w:sz w:val="20"/>
                <w:szCs w:val="20"/>
                <w:lang w:val="en-US" w:eastAsia="es-MX"/>
              </w:rPr>
              <w:t>Bancos/Tesorería</w:t>
            </w:r>
          </w:p>
        </w:tc>
        <w:tc>
          <w:tcPr>
            <w:tcW w:w="2440" w:type="dxa"/>
            <w:tcBorders>
              <w:top w:val="nil"/>
              <w:left w:val="nil"/>
              <w:bottom w:val="single" w:sz="8" w:space="0" w:color="000000"/>
              <w:right w:val="single" w:sz="8" w:space="0" w:color="000000"/>
            </w:tcBorders>
            <w:shd w:val="clear" w:color="auto" w:fill="auto"/>
            <w:vAlign w:val="center"/>
            <w:hideMark/>
          </w:tcPr>
          <w:p w:rsidR="00737DC5" w:rsidRPr="00737DC5" w:rsidRDefault="00737DC5" w:rsidP="00737DC5">
            <w:pPr>
              <w:spacing w:after="0" w:line="240" w:lineRule="auto"/>
              <w:jc w:val="right"/>
              <w:rPr>
                <w:rFonts w:ascii="Calibri" w:eastAsia="Times New Roman" w:hAnsi="Calibri" w:cs="Times New Roman"/>
                <w:color w:val="000000"/>
                <w:sz w:val="20"/>
                <w:szCs w:val="20"/>
                <w:lang w:val="es-MX" w:eastAsia="es-MX"/>
              </w:rPr>
            </w:pPr>
            <w:r w:rsidRPr="00737DC5">
              <w:rPr>
                <w:rFonts w:ascii="Calibri" w:eastAsia="Times New Roman" w:hAnsi="Calibri" w:cs="Times New Roman"/>
                <w:color w:val="000000"/>
                <w:sz w:val="20"/>
                <w:szCs w:val="20"/>
                <w:lang w:val="en-US" w:eastAsia="es-MX"/>
              </w:rPr>
              <w:t>3,648,352.91</w:t>
            </w:r>
          </w:p>
        </w:tc>
        <w:tc>
          <w:tcPr>
            <w:tcW w:w="2440" w:type="dxa"/>
            <w:tcBorders>
              <w:top w:val="nil"/>
              <w:left w:val="nil"/>
              <w:bottom w:val="single" w:sz="8" w:space="0" w:color="000000"/>
              <w:right w:val="single" w:sz="8" w:space="0" w:color="000000"/>
            </w:tcBorders>
            <w:shd w:val="clear" w:color="auto" w:fill="auto"/>
            <w:vAlign w:val="center"/>
            <w:hideMark/>
          </w:tcPr>
          <w:p w:rsidR="00737DC5" w:rsidRPr="00737DC5" w:rsidRDefault="00737DC5" w:rsidP="00737DC5">
            <w:pPr>
              <w:spacing w:after="0" w:line="240" w:lineRule="auto"/>
              <w:jc w:val="right"/>
              <w:rPr>
                <w:rFonts w:ascii="Calibri" w:eastAsia="Times New Roman" w:hAnsi="Calibri" w:cs="Times New Roman"/>
                <w:color w:val="000000"/>
                <w:sz w:val="20"/>
                <w:szCs w:val="20"/>
                <w:lang w:val="es-MX" w:eastAsia="es-MX"/>
              </w:rPr>
            </w:pPr>
            <w:r w:rsidRPr="00737DC5">
              <w:rPr>
                <w:rFonts w:ascii="Calibri" w:eastAsia="Arial" w:hAnsi="Calibri" w:cs="Times New Roman"/>
                <w:color w:val="000000"/>
                <w:sz w:val="20"/>
                <w:szCs w:val="20"/>
                <w:lang w:val="en-US" w:eastAsia="es-MX"/>
              </w:rPr>
              <w:t>$1,545,857.19</w:t>
            </w:r>
          </w:p>
        </w:tc>
      </w:tr>
      <w:tr w:rsidR="00737DC5" w:rsidRPr="00737DC5" w:rsidTr="00EB5E30">
        <w:trPr>
          <w:trHeight w:hRule="exact" w:val="315"/>
        </w:trPr>
        <w:tc>
          <w:tcPr>
            <w:tcW w:w="6460" w:type="dxa"/>
            <w:tcBorders>
              <w:top w:val="nil"/>
              <w:left w:val="single" w:sz="8" w:space="0" w:color="000000"/>
              <w:bottom w:val="single" w:sz="8" w:space="0" w:color="000000"/>
              <w:right w:val="single" w:sz="8" w:space="0" w:color="000000"/>
            </w:tcBorders>
            <w:shd w:val="clear" w:color="auto" w:fill="auto"/>
            <w:vAlign w:val="center"/>
            <w:hideMark/>
          </w:tcPr>
          <w:p w:rsidR="00737DC5" w:rsidRPr="00737DC5" w:rsidRDefault="00737DC5" w:rsidP="00737DC5">
            <w:pPr>
              <w:spacing w:after="0" w:line="240" w:lineRule="auto"/>
              <w:rPr>
                <w:rFonts w:ascii="Calibri" w:eastAsia="Times New Roman" w:hAnsi="Calibri" w:cs="Times New Roman"/>
                <w:color w:val="000000"/>
                <w:sz w:val="20"/>
                <w:szCs w:val="20"/>
                <w:lang w:val="es-MX" w:eastAsia="es-MX"/>
              </w:rPr>
            </w:pPr>
            <w:r w:rsidRPr="00737DC5">
              <w:rPr>
                <w:rFonts w:ascii="Calibri" w:eastAsia="Times New Roman" w:hAnsi="Calibri" w:cs="Times New Roman"/>
                <w:color w:val="000000"/>
                <w:sz w:val="20"/>
                <w:szCs w:val="20"/>
                <w:lang w:val="en-US" w:eastAsia="es-MX"/>
              </w:rPr>
              <w:t>Bancos/Dependencias y Otros</w:t>
            </w:r>
          </w:p>
        </w:tc>
        <w:tc>
          <w:tcPr>
            <w:tcW w:w="2440" w:type="dxa"/>
            <w:tcBorders>
              <w:top w:val="nil"/>
              <w:left w:val="nil"/>
              <w:bottom w:val="single" w:sz="8" w:space="0" w:color="000000"/>
              <w:right w:val="single" w:sz="8" w:space="0" w:color="000000"/>
            </w:tcBorders>
            <w:shd w:val="clear" w:color="auto" w:fill="auto"/>
            <w:vAlign w:val="center"/>
            <w:hideMark/>
          </w:tcPr>
          <w:p w:rsidR="00737DC5" w:rsidRPr="00737DC5" w:rsidRDefault="00737DC5" w:rsidP="00737DC5">
            <w:pPr>
              <w:spacing w:after="0" w:line="240" w:lineRule="auto"/>
              <w:jc w:val="right"/>
              <w:rPr>
                <w:rFonts w:ascii="Calibri" w:eastAsia="Times New Roman" w:hAnsi="Calibri" w:cs="Times New Roman"/>
                <w:color w:val="000000"/>
                <w:sz w:val="20"/>
                <w:szCs w:val="20"/>
                <w:lang w:val="es-MX" w:eastAsia="es-MX"/>
              </w:rPr>
            </w:pPr>
            <w:r w:rsidRPr="00737DC5">
              <w:rPr>
                <w:rFonts w:ascii="Calibri" w:eastAsia="Arial" w:hAnsi="Calibri" w:cs="Times New Roman"/>
                <w:color w:val="000000"/>
                <w:sz w:val="20"/>
                <w:szCs w:val="20"/>
                <w:lang w:val="en-US" w:eastAsia="es-MX"/>
              </w:rPr>
              <w:t>$0.00</w:t>
            </w:r>
          </w:p>
        </w:tc>
        <w:tc>
          <w:tcPr>
            <w:tcW w:w="2440" w:type="dxa"/>
            <w:tcBorders>
              <w:top w:val="nil"/>
              <w:left w:val="nil"/>
              <w:bottom w:val="single" w:sz="8" w:space="0" w:color="000000"/>
              <w:right w:val="single" w:sz="8" w:space="0" w:color="000000"/>
            </w:tcBorders>
            <w:shd w:val="clear" w:color="auto" w:fill="auto"/>
            <w:vAlign w:val="center"/>
            <w:hideMark/>
          </w:tcPr>
          <w:p w:rsidR="00737DC5" w:rsidRPr="00737DC5" w:rsidRDefault="00737DC5" w:rsidP="00737DC5">
            <w:pPr>
              <w:spacing w:after="0" w:line="240" w:lineRule="auto"/>
              <w:jc w:val="right"/>
              <w:rPr>
                <w:rFonts w:ascii="Calibri" w:eastAsia="Times New Roman" w:hAnsi="Calibri" w:cs="Times New Roman"/>
                <w:color w:val="000000"/>
                <w:sz w:val="20"/>
                <w:szCs w:val="20"/>
                <w:lang w:val="es-MX" w:eastAsia="es-MX"/>
              </w:rPr>
            </w:pPr>
            <w:r w:rsidRPr="00737DC5">
              <w:rPr>
                <w:rFonts w:ascii="Calibri" w:eastAsia="Arial" w:hAnsi="Calibri" w:cs="Times New Roman"/>
                <w:color w:val="000000"/>
                <w:sz w:val="20"/>
                <w:szCs w:val="20"/>
                <w:lang w:val="en-US" w:eastAsia="es-MX"/>
              </w:rPr>
              <w:t>$0.00</w:t>
            </w:r>
          </w:p>
        </w:tc>
      </w:tr>
      <w:tr w:rsidR="00737DC5" w:rsidRPr="00737DC5" w:rsidTr="00EB5E30">
        <w:trPr>
          <w:trHeight w:hRule="exact" w:val="315"/>
        </w:trPr>
        <w:tc>
          <w:tcPr>
            <w:tcW w:w="6460" w:type="dxa"/>
            <w:tcBorders>
              <w:top w:val="nil"/>
              <w:left w:val="single" w:sz="8" w:space="0" w:color="000000"/>
              <w:bottom w:val="single" w:sz="8" w:space="0" w:color="000000"/>
              <w:right w:val="single" w:sz="8" w:space="0" w:color="000000"/>
            </w:tcBorders>
            <w:shd w:val="clear" w:color="auto" w:fill="auto"/>
            <w:vAlign w:val="center"/>
            <w:hideMark/>
          </w:tcPr>
          <w:p w:rsidR="00737DC5" w:rsidRPr="00737DC5" w:rsidRDefault="00737DC5" w:rsidP="00737DC5">
            <w:pPr>
              <w:spacing w:after="0" w:line="240" w:lineRule="auto"/>
              <w:rPr>
                <w:rFonts w:ascii="Calibri" w:eastAsia="Times New Roman" w:hAnsi="Calibri" w:cs="Times New Roman"/>
                <w:color w:val="000000"/>
                <w:sz w:val="20"/>
                <w:szCs w:val="20"/>
                <w:lang w:val="es-MX" w:eastAsia="es-MX"/>
              </w:rPr>
            </w:pPr>
            <w:r w:rsidRPr="00737DC5">
              <w:rPr>
                <w:rFonts w:ascii="Calibri" w:eastAsia="Times New Roman" w:hAnsi="Calibri" w:cs="Times New Roman"/>
                <w:color w:val="000000"/>
                <w:sz w:val="20"/>
                <w:szCs w:val="20"/>
                <w:lang w:val="en-US" w:eastAsia="es-MX"/>
              </w:rPr>
              <w:t>Inversiones Temporales (Hasta 3 meses)</w:t>
            </w:r>
          </w:p>
        </w:tc>
        <w:tc>
          <w:tcPr>
            <w:tcW w:w="2440" w:type="dxa"/>
            <w:tcBorders>
              <w:top w:val="nil"/>
              <w:left w:val="nil"/>
              <w:bottom w:val="single" w:sz="8" w:space="0" w:color="000000"/>
              <w:right w:val="single" w:sz="8" w:space="0" w:color="000000"/>
            </w:tcBorders>
            <w:shd w:val="clear" w:color="auto" w:fill="auto"/>
            <w:vAlign w:val="center"/>
            <w:hideMark/>
          </w:tcPr>
          <w:p w:rsidR="00737DC5" w:rsidRPr="00737DC5" w:rsidRDefault="00737DC5" w:rsidP="00737DC5">
            <w:pPr>
              <w:spacing w:after="0" w:line="240" w:lineRule="auto"/>
              <w:jc w:val="right"/>
              <w:rPr>
                <w:rFonts w:ascii="Calibri" w:eastAsia="Times New Roman" w:hAnsi="Calibri" w:cs="Times New Roman"/>
                <w:color w:val="000000"/>
                <w:sz w:val="20"/>
                <w:szCs w:val="20"/>
                <w:lang w:val="es-MX" w:eastAsia="es-MX"/>
              </w:rPr>
            </w:pPr>
            <w:r w:rsidRPr="00737DC5">
              <w:rPr>
                <w:rFonts w:ascii="Calibri" w:eastAsia="Arial" w:hAnsi="Calibri" w:cs="Times New Roman"/>
                <w:color w:val="000000"/>
                <w:sz w:val="20"/>
                <w:szCs w:val="20"/>
                <w:lang w:val="en-US" w:eastAsia="es-MX"/>
              </w:rPr>
              <w:t>$0.00</w:t>
            </w:r>
          </w:p>
        </w:tc>
        <w:tc>
          <w:tcPr>
            <w:tcW w:w="2440" w:type="dxa"/>
            <w:tcBorders>
              <w:top w:val="nil"/>
              <w:left w:val="nil"/>
              <w:bottom w:val="single" w:sz="8" w:space="0" w:color="000000"/>
              <w:right w:val="single" w:sz="8" w:space="0" w:color="000000"/>
            </w:tcBorders>
            <w:shd w:val="clear" w:color="auto" w:fill="auto"/>
            <w:vAlign w:val="center"/>
            <w:hideMark/>
          </w:tcPr>
          <w:p w:rsidR="00737DC5" w:rsidRPr="00737DC5" w:rsidRDefault="00737DC5" w:rsidP="00737DC5">
            <w:pPr>
              <w:spacing w:after="0" w:line="240" w:lineRule="auto"/>
              <w:jc w:val="right"/>
              <w:rPr>
                <w:rFonts w:ascii="Calibri" w:eastAsia="Times New Roman" w:hAnsi="Calibri" w:cs="Times New Roman"/>
                <w:color w:val="000000"/>
                <w:sz w:val="20"/>
                <w:szCs w:val="20"/>
                <w:lang w:val="es-MX" w:eastAsia="es-MX"/>
              </w:rPr>
            </w:pPr>
            <w:r w:rsidRPr="00737DC5">
              <w:rPr>
                <w:rFonts w:ascii="Calibri" w:eastAsia="Arial" w:hAnsi="Calibri" w:cs="Times New Roman"/>
                <w:color w:val="000000"/>
                <w:sz w:val="20"/>
                <w:szCs w:val="20"/>
                <w:lang w:val="en-US" w:eastAsia="es-MX"/>
              </w:rPr>
              <w:t>$0.00</w:t>
            </w:r>
          </w:p>
        </w:tc>
      </w:tr>
      <w:tr w:rsidR="00737DC5" w:rsidRPr="00737DC5" w:rsidTr="00EB5E30">
        <w:trPr>
          <w:trHeight w:hRule="exact" w:val="315"/>
        </w:trPr>
        <w:tc>
          <w:tcPr>
            <w:tcW w:w="6460" w:type="dxa"/>
            <w:tcBorders>
              <w:top w:val="nil"/>
              <w:left w:val="single" w:sz="8" w:space="0" w:color="000000"/>
              <w:bottom w:val="single" w:sz="8" w:space="0" w:color="000000"/>
              <w:right w:val="single" w:sz="8" w:space="0" w:color="000000"/>
            </w:tcBorders>
            <w:shd w:val="clear" w:color="auto" w:fill="auto"/>
            <w:vAlign w:val="center"/>
            <w:hideMark/>
          </w:tcPr>
          <w:p w:rsidR="00737DC5" w:rsidRPr="00737DC5" w:rsidRDefault="00737DC5" w:rsidP="00737DC5">
            <w:pPr>
              <w:spacing w:after="0" w:line="240" w:lineRule="auto"/>
              <w:rPr>
                <w:rFonts w:ascii="Calibri" w:eastAsia="Times New Roman" w:hAnsi="Calibri" w:cs="Times New Roman"/>
                <w:color w:val="000000"/>
                <w:sz w:val="20"/>
                <w:szCs w:val="20"/>
                <w:lang w:val="es-MX" w:eastAsia="es-MX"/>
              </w:rPr>
            </w:pPr>
            <w:r w:rsidRPr="00737DC5">
              <w:rPr>
                <w:rFonts w:ascii="Calibri" w:eastAsia="Arial" w:hAnsi="Calibri" w:cs="Times New Roman"/>
                <w:color w:val="000000"/>
                <w:sz w:val="20"/>
                <w:szCs w:val="20"/>
                <w:lang w:val="en-US" w:eastAsia="es-MX"/>
              </w:rPr>
              <w:t>Fondos con Afectación Específica</w:t>
            </w:r>
          </w:p>
        </w:tc>
        <w:tc>
          <w:tcPr>
            <w:tcW w:w="2440" w:type="dxa"/>
            <w:tcBorders>
              <w:top w:val="nil"/>
              <w:left w:val="nil"/>
              <w:bottom w:val="single" w:sz="8" w:space="0" w:color="000000"/>
              <w:right w:val="single" w:sz="8" w:space="0" w:color="000000"/>
            </w:tcBorders>
            <w:shd w:val="clear" w:color="auto" w:fill="auto"/>
            <w:vAlign w:val="center"/>
            <w:hideMark/>
          </w:tcPr>
          <w:p w:rsidR="00737DC5" w:rsidRPr="00737DC5" w:rsidRDefault="00737DC5" w:rsidP="00737DC5">
            <w:pPr>
              <w:spacing w:after="0" w:line="240" w:lineRule="auto"/>
              <w:jc w:val="right"/>
              <w:rPr>
                <w:rFonts w:ascii="Calibri" w:eastAsia="Times New Roman" w:hAnsi="Calibri" w:cs="Times New Roman"/>
                <w:color w:val="000000"/>
                <w:sz w:val="20"/>
                <w:szCs w:val="20"/>
                <w:lang w:val="es-MX" w:eastAsia="es-MX"/>
              </w:rPr>
            </w:pPr>
            <w:r w:rsidRPr="00737DC5">
              <w:rPr>
                <w:rFonts w:ascii="Calibri" w:eastAsia="Arial" w:hAnsi="Calibri" w:cs="Times New Roman"/>
                <w:color w:val="000000"/>
                <w:sz w:val="20"/>
                <w:szCs w:val="20"/>
                <w:lang w:val="en-US" w:eastAsia="es-MX"/>
              </w:rPr>
              <w:t>$0.00</w:t>
            </w:r>
          </w:p>
        </w:tc>
        <w:tc>
          <w:tcPr>
            <w:tcW w:w="2440" w:type="dxa"/>
            <w:tcBorders>
              <w:top w:val="nil"/>
              <w:left w:val="nil"/>
              <w:bottom w:val="single" w:sz="8" w:space="0" w:color="000000"/>
              <w:right w:val="single" w:sz="8" w:space="0" w:color="000000"/>
            </w:tcBorders>
            <w:shd w:val="clear" w:color="auto" w:fill="auto"/>
            <w:vAlign w:val="center"/>
            <w:hideMark/>
          </w:tcPr>
          <w:p w:rsidR="00737DC5" w:rsidRPr="00737DC5" w:rsidRDefault="00737DC5" w:rsidP="00737DC5">
            <w:pPr>
              <w:spacing w:after="0" w:line="240" w:lineRule="auto"/>
              <w:jc w:val="right"/>
              <w:rPr>
                <w:rFonts w:ascii="Calibri" w:eastAsia="Times New Roman" w:hAnsi="Calibri" w:cs="Times New Roman"/>
                <w:color w:val="000000"/>
                <w:sz w:val="20"/>
                <w:szCs w:val="20"/>
                <w:lang w:val="es-MX" w:eastAsia="es-MX"/>
              </w:rPr>
            </w:pPr>
            <w:r w:rsidRPr="00737DC5">
              <w:rPr>
                <w:rFonts w:ascii="Calibri" w:eastAsia="Arial" w:hAnsi="Calibri" w:cs="Times New Roman"/>
                <w:color w:val="000000"/>
                <w:sz w:val="20"/>
                <w:szCs w:val="20"/>
                <w:lang w:val="en-US" w:eastAsia="es-MX"/>
              </w:rPr>
              <w:t>$0.00</w:t>
            </w:r>
          </w:p>
        </w:tc>
      </w:tr>
      <w:tr w:rsidR="00737DC5" w:rsidRPr="00737DC5" w:rsidTr="00EB5E30">
        <w:trPr>
          <w:trHeight w:hRule="exact" w:val="315"/>
        </w:trPr>
        <w:tc>
          <w:tcPr>
            <w:tcW w:w="6460" w:type="dxa"/>
            <w:tcBorders>
              <w:top w:val="nil"/>
              <w:left w:val="single" w:sz="8" w:space="0" w:color="000000"/>
              <w:bottom w:val="single" w:sz="8" w:space="0" w:color="000000"/>
              <w:right w:val="single" w:sz="8" w:space="0" w:color="000000"/>
            </w:tcBorders>
            <w:shd w:val="clear" w:color="auto" w:fill="auto"/>
            <w:vAlign w:val="center"/>
            <w:hideMark/>
          </w:tcPr>
          <w:p w:rsidR="00737DC5" w:rsidRPr="00737DC5" w:rsidRDefault="00737DC5" w:rsidP="00737DC5">
            <w:pPr>
              <w:spacing w:after="0" w:line="240" w:lineRule="auto"/>
              <w:rPr>
                <w:rFonts w:ascii="Calibri" w:eastAsia="Times New Roman" w:hAnsi="Calibri" w:cs="Times New Roman"/>
                <w:color w:val="000000"/>
                <w:sz w:val="20"/>
                <w:szCs w:val="20"/>
                <w:lang w:val="es-MX" w:eastAsia="es-MX"/>
              </w:rPr>
            </w:pPr>
            <w:r w:rsidRPr="00737DC5">
              <w:rPr>
                <w:rFonts w:ascii="Calibri" w:eastAsia="Times New Roman" w:hAnsi="Calibri" w:cs="Times New Roman"/>
                <w:color w:val="000000"/>
                <w:sz w:val="20"/>
                <w:szCs w:val="20"/>
                <w:lang w:val="es-MX" w:eastAsia="es-MX"/>
              </w:rPr>
              <w:t>Depósitos de Fondos de Terceros en Garantía</w:t>
            </w:r>
          </w:p>
        </w:tc>
        <w:tc>
          <w:tcPr>
            <w:tcW w:w="2440" w:type="dxa"/>
            <w:tcBorders>
              <w:top w:val="nil"/>
              <w:left w:val="nil"/>
              <w:bottom w:val="single" w:sz="8" w:space="0" w:color="000000"/>
              <w:right w:val="single" w:sz="8" w:space="0" w:color="000000"/>
            </w:tcBorders>
            <w:shd w:val="clear" w:color="auto" w:fill="auto"/>
            <w:vAlign w:val="center"/>
            <w:hideMark/>
          </w:tcPr>
          <w:p w:rsidR="00737DC5" w:rsidRPr="00737DC5" w:rsidRDefault="00737DC5" w:rsidP="00737DC5">
            <w:pPr>
              <w:spacing w:after="0" w:line="240" w:lineRule="auto"/>
              <w:jc w:val="right"/>
              <w:rPr>
                <w:rFonts w:ascii="Calibri" w:eastAsia="Times New Roman" w:hAnsi="Calibri" w:cs="Times New Roman"/>
                <w:color w:val="000000"/>
                <w:sz w:val="20"/>
                <w:szCs w:val="20"/>
                <w:lang w:val="es-MX" w:eastAsia="es-MX"/>
              </w:rPr>
            </w:pPr>
            <w:r w:rsidRPr="00737DC5">
              <w:rPr>
                <w:rFonts w:ascii="Calibri" w:eastAsia="Arial" w:hAnsi="Calibri" w:cs="Times New Roman"/>
                <w:color w:val="000000"/>
                <w:sz w:val="20"/>
                <w:szCs w:val="20"/>
                <w:lang w:val="en-US" w:eastAsia="es-MX"/>
              </w:rPr>
              <w:t>$0.00</w:t>
            </w:r>
          </w:p>
        </w:tc>
        <w:tc>
          <w:tcPr>
            <w:tcW w:w="2440" w:type="dxa"/>
            <w:tcBorders>
              <w:top w:val="nil"/>
              <w:left w:val="nil"/>
              <w:bottom w:val="single" w:sz="8" w:space="0" w:color="000000"/>
              <w:right w:val="single" w:sz="8" w:space="0" w:color="000000"/>
            </w:tcBorders>
            <w:shd w:val="clear" w:color="auto" w:fill="auto"/>
            <w:vAlign w:val="center"/>
            <w:hideMark/>
          </w:tcPr>
          <w:p w:rsidR="00737DC5" w:rsidRPr="00737DC5" w:rsidRDefault="00737DC5" w:rsidP="00737DC5">
            <w:pPr>
              <w:spacing w:after="0" w:line="240" w:lineRule="auto"/>
              <w:jc w:val="right"/>
              <w:rPr>
                <w:rFonts w:ascii="Calibri" w:eastAsia="Times New Roman" w:hAnsi="Calibri" w:cs="Times New Roman"/>
                <w:color w:val="000000"/>
                <w:sz w:val="20"/>
                <w:szCs w:val="20"/>
                <w:lang w:val="es-MX" w:eastAsia="es-MX"/>
              </w:rPr>
            </w:pPr>
            <w:r w:rsidRPr="00737DC5">
              <w:rPr>
                <w:rFonts w:ascii="Calibri" w:eastAsia="Arial" w:hAnsi="Calibri" w:cs="Times New Roman"/>
                <w:color w:val="000000"/>
                <w:sz w:val="20"/>
                <w:szCs w:val="20"/>
                <w:lang w:val="en-US" w:eastAsia="es-MX"/>
              </w:rPr>
              <w:t>$0.00</w:t>
            </w:r>
          </w:p>
        </w:tc>
      </w:tr>
      <w:tr w:rsidR="00737DC5" w:rsidRPr="00737DC5" w:rsidTr="00EB5E30">
        <w:trPr>
          <w:trHeight w:hRule="exact" w:val="315"/>
        </w:trPr>
        <w:tc>
          <w:tcPr>
            <w:tcW w:w="6460" w:type="dxa"/>
            <w:tcBorders>
              <w:top w:val="nil"/>
              <w:left w:val="single" w:sz="8" w:space="0" w:color="000000"/>
              <w:bottom w:val="single" w:sz="8" w:space="0" w:color="000000"/>
              <w:right w:val="single" w:sz="8" w:space="0" w:color="000000"/>
            </w:tcBorders>
            <w:shd w:val="clear" w:color="auto" w:fill="auto"/>
            <w:vAlign w:val="center"/>
            <w:hideMark/>
          </w:tcPr>
          <w:p w:rsidR="00737DC5" w:rsidRPr="00737DC5" w:rsidRDefault="00737DC5" w:rsidP="00737DC5">
            <w:pPr>
              <w:spacing w:after="0" w:line="240" w:lineRule="auto"/>
              <w:ind w:firstLineChars="300" w:firstLine="602"/>
              <w:rPr>
                <w:rFonts w:ascii="Calibri" w:eastAsia="Times New Roman" w:hAnsi="Calibri" w:cs="Times New Roman"/>
                <w:b/>
                <w:bCs/>
                <w:color w:val="000000"/>
                <w:sz w:val="20"/>
                <w:szCs w:val="20"/>
                <w:lang w:val="es-MX" w:eastAsia="es-MX"/>
              </w:rPr>
            </w:pPr>
            <w:r w:rsidRPr="00737DC5">
              <w:rPr>
                <w:rFonts w:ascii="Calibri" w:eastAsia="Times New Roman" w:hAnsi="Calibri" w:cs="Times New Roman"/>
                <w:b/>
                <w:bCs/>
                <w:color w:val="000000"/>
                <w:sz w:val="20"/>
                <w:szCs w:val="20"/>
                <w:lang w:val="es-MX" w:eastAsia="es-MX"/>
              </w:rPr>
              <w:t>Total de Efectivo y Equivalentes</w:t>
            </w:r>
          </w:p>
        </w:tc>
        <w:tc>
          <w:tcPr>
            <w:tcW w:w="2440" w:type="dxa"/>
            <w:tcBorders>
              <w:top w:val="nil"/>
              <w:left w:val="nil"/>
              <w:bottom w:val="single" w:sz="8" w:space="0" w:color="000000"/>
              <w:right w:val="single" w:sz="8" w:space="0" w:color="000000"/>
            </w:tcBorders>
            <w:shd w:val="clear" w:color="auto" w:fill="auto"/>
            <w:vAlign w:val="center"/>
            <w:hideMark/>
          </w:tcPr>
          <w:p w:rsidR="00737DC5" w:rsidRPr="00737DC5" w:rsidRDefault="00737DC5" w:rsidP="00737DC5">
            <w:pPr>
              <w:spacing w:after="0" w:line="240" w:lineRule="auto"/>
              <w:jc w:val="right"/>
              <w:rPr>
                <w:rFonts w:ascii="Calibri" w:eastAsia="Times New Roman" w:hAnsi="Calibri" w:cs="Times New Roman"/>
                <w:b/>
                <w:bCs/>
                <w:color w:val="000000"/>
                <w:sz w:val="20"/>
                <w:szCs w:val="20"/>
                <w:lang w:val="es-MX" w:eastAsia="es-MX"/>
              </w:rPr>
            </w:pPr>
            <w:r w:rsidRPr="00737DC5">
              <w:rPr>
                <w:rFonts w:ascii="Calibri" w:eastAsia="Times New Roman" w:hAnsi="Calibri" w:cs="Times New Roman"/>
                <w:b/>
                <w:bCs/>
                <w:color w:val="000000"/>
                <w:sz w:val="20"/>
                <w:szCs w:val="20"/>
                <w:lang w:val="en-US" w:eastAsia="es-MX"/>
              </w:rPr>
              <w:t>3,648,352.91</w:t>
            </w:r>
          </w:p>
        </w:tc>
        <w:tc>
          <w:tcPr>
            <w:tcW w:w="2440" w:type="dxa"/>
            <w:tcBorders>
              <w:top w:val="nil"/>
              <w:left w:val="nil"/>
              <w:bottom w:val="single" w:sz="8" w:space="0" w:color="000000"/>
              <w:right w:val="single" w:sz="8" w:space="0" w:color="000000"/>
            </w:tcBorders>
            <w:shd w:val="clear" w:color="auto" w:fill="auto"/>
            <w:vAlign w:val="center"/>
            <w:hideMark/>
          </w:tcPr>
          <w:p w:rsidR="00737DC5" w:rsidRPr="00737DC5" w:rsidRDefault="00737DC5" w:rsidP="00737DC5">
            <w:pPr>
              <w:spacing w:after="0" w:line="240" w:lineRule="auto"/>
              <w:jc w:val="right"/>
              <w:rPr>
                <w:rFonts w:ascii="Calibri" w:eastAsia="Times New Roman" w:hAnsi="Calibri" w:cs="Times New Roman"/>
                <w:b/>
                <w:bCs/>
                <w:color w:val="000000"/>
                <w:sz w:val="20"/>
                <w:szCs w:val="20"/>
                <w:lang w:val="es-MX" w:eastAsia="es-MX"/>
              </w:rPr>
            </w:pPr>
            <w:r w:rsidRPr="00737DC5">
              <w:rPr>
                <w:rFonts w:ascii="Calibri" w:eastAsia="Arial" w:hAnsi="Calibri" w:cs="Times New Roman"/>
                <w:b/>
                <w:bCs/>
                <w:color w:val="000000"/>
                <w:sz w:val="20"/>
                <w:szCs w:val="20"/>
                <w:lang w:val="en-US" w:eastAsia="es-MX"/>
              </w:rPr>
              <w:t>1,545,857.19</w:t>
            </w:r>
          </w:p>
        </w:tc>
      </w:tr>
    </w:tbl>
    <w:p w:rsidR="00737DC5" w:rsidRDefault="00EB5E30" w:rsidP="00737DC5">
      <w:pPr>
        <w:rPr>
          <w:rFonts w:eastAsia="Times New Roman" w:cs="Arial"/>
          <w:sz w:val="20"/>
          <w:szCs w:val="20"/>
          <w:lang w:eastAsia="es-ES"/>
        </w:rPr>
      </w:pPr>
      <w:r w:rsidRPr="00EB5E30">
        <w:rPr>
          <w:rFonts w:eastAsia="Times New Roman" w:cs="Arial"/>
          <w:b/>
          <w:sz w:val="20"/>
          <w:szCs w:val="20"/>
          <w:lang w:eastAsia="es-ES"/>
        </w:rPr>
        <w:lastRenderedPageBreak/>
        <w:t xml:space="preserve">2.      </w:t>
      </w:r>
      <w:r w:rsidRPr="00EB5E30">
        <w:rPr>
          <w:rFonts w:eastAsia="Times New Roman" w:cs="Arial"/>
          <w:sz w:val="20"/>
          <w:szCs w:val="20"/>
          <w:lang w:eastAsia="es-ES"/>
        </w:rPr>
        <w:t>Al mes de diciembre, se adquirieron bienes muebles por un importe de $ 238,966.28 con el fin de amueblar las instalaciones y otorgar herramientas de trabajo a los colaboradores y poder cumplir con las funciones encomendadas.</w:t>
      </w:r>
    </w:p>
    <w:p w:rsidR="00EB5E30" w:rsidRDefault="00EB5E30" w:rsidP="00737DC5">
      <w:pPr>
        <w:rPr>
          <w:rFonts w:eastAsia="Times New Roman" w:cs="Arial"/>
          <w:sz w:val="20"/>
          <w:szCs w:val="20"/>
          <w:lang w:eastAsia="es-ES"/>
        </w:rPr>
      </w:pPr>
      <w:r w:rsidRPr="00EB5E30">
        <w:rPr>
          <w:rFonts w:eastAsia="Times New Roman" w:cs="Arial"/>
          <w:b/>
          <w:sz w:val="20"/>
          <w:szCs w:val="20"/>
          <w:lang w:eastAsia="es-ES"/>
        </w:rPr>
        <w:t xml:space="preserve">3.      </w:t>
      </w:r>
      <w:r w:rsidRPr="00EB5E30">
        <w:rPr>
          <w:rFonts w:eastAsia="Times New Roman" w:cs="Arial"/>
          <w:sz w:val="20"/>
          <w:szCs w:val="20"/>
          <w:lang w:eastAsia="es-ES"/>
        </w:rPr>
        <w:t>No Aplica</w:t>
      </w:r>
    </w:p>
    <w:p w:rsidR="00EB5E30" w:rsidRDefault="00EB5E30" w:rsidP="00737DC5">
      <w:pPr>
        <w:rPr>
          <w:rFonts w:eastAsia="Times New Roman" w:cs="Arial"/>
          <w:b/>
          <w:sz w:val="20"/>
          <w:szCs w:val="20"/>
          <w:lang w:eastAsia="es-ES"/>
        </w:rPr>
      </w:pPr>
      <w:r w:rsidRPr="00EB5E30">
        <w:rPr>
          <w:rFonts w:eastAsia="Times New Roman" w:cs="Arial"/>
          <w:b/>
          <w:sz w:val="20"/>
          <w:szCs w:val="20"/>
          <w:lang w:eastAsia="es-ES"/>
        </w:rPr>
        <w:t>V)    CONCILIACIÓN ENTRE LOS INGRESOS PRESUPUESTARIOS Y CONTABLES, ASÍ COMO ENTRE LOS EGRESOS PRESUPUESTARIOS Y LOS GASTOS CONTABLES</w:t>
      </w:r>
    </w:p>
    <w:p w:rsidR="00EB5E30" w:rsidRDefault="00EB5E30" w:rsidP="00737DC5">
      <w:pPr>
        <w:rPr>
          <w:rFonts w:eastAsia="Times New Roman" w:cs="Arial"/>
          <w:b/>
          <w:sz w:val="20"/>
          <w:szCs w:val="20"/>
          <w:lang w:eastAsia="es-ES"/>
        </w:rPr>
      </w:pPr>
      <w:r w:rsidRPr="00EB5E30">
        <w:rPr>
          <w:rFonts w:eastAsia="Times New Roman" w:cs="Arial"/>
          <w:b/>
          <w:sz w:val="20"/>
          <w:szCs w:val="20"/>
          <w:lang w:eastAsia="es-ES"/>
        </w:rPr>
        <w:t>Conciliación entre los Ingresos Presupuestarios y Contables</w:t>
      </w:r>
    </w:p>
    <w:tbl>
      <w:tblPr>
        <w:tblW w:w="9820" w:type="dxa"/>
        <w:tblInd w:w="771" w:type="dxa"/>
        <w:tblCellMar>
          <w:left w:w="70" w:type="dxa"/>
          <w:right w:w="70" w:type="dxa"/>
        </w:tblCellMar>
        <w:tblLook w:val="04A0" w:firstRow="1" w:lastRow="0" w:firstColumn="1" w:lastColumn="0" w:noHBand="0" w:noVBand="1"/>
      </w:tblPr>
      <w:tblGrid>
        <w:gridCol w:w="1440"/>
        <w:gridCol w:w="4460"/>
        <w:gridCol w:w="2440"/>
        <w:gridCol w:w="1480"/>
      </w:tblGrid>
      <w:tr w:rsidR="00EB5E30" w:rsidRPr="00EB5E30" w:rsidTr="00EB5E30">
        <w:trPr>
          <w:trHeight w:hRule="exact" w:val="315"/>
        </w:trPr>
        <w:tc>
          <w:tcPr>
            <w:tcW w:w="5900"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B5E30" w:rsidRPr="00EB5E30" w:rsidRDefault="00EB5E30" w:rsidP="00EB5E30">
            <w:pPr>
              <w:spacing w:after="0" w:line="240" w:lineRule="auto"/>
              <w:rPr>
                <w:rFonts w:ascii="Calibri" w:eastAsia="Times New Roman" w:hAnsi="Calibri" w:cs="Times New Roman"/>
                <w:b/>
                <w:bCs/>
                <w:color w:val="000000"/>
                <w:sz w:val="20"/>
                <w:szCs w:val="20"/>
                <w:lang w:val="es-MX" w:eastAsia="es-MX"/>
              </w:rPr>
            </w:pPr>
            <w:r w:rsidRPr="00EB5E30">
              <w:rPr>
                <w:rFonts w:ascii="Calibri" w:eastAsia="Times New Roman" w:hAnsi="Calibri" w:cs="Times New Roman"/>
                <w:b/>
                <w:bCs/>
                <w:color w:val="000000"/>
                <w:sz w:val="20"/>
                <w:szCs w:val="20"/>
                <w:lang w:val="en-US" w:eastAsia="es-MX"/>
              </w:rPr>
              <w:t>1.- INGRESOS PRESUPUESTARIOS</w:t>
            </w:r>
          </w:p>
        </w:tc>
        <w:tc>
          <w:tcPr>
            <w:tcW w:w="2440" w:type="dxa"/>
            <w:tcBorders>
              <w:top w:val="single" w:sz="8" w:space="0" w:color="000000"/>
              <w:left w:val="nil"/>
              <w:bottom w:val="single" w:sz="8" w:space="0" w:color="000000"/>
              <w:right w:val="single" w:sz="8" w:space="0" w:color="000000"/>
            </w:tcBorders>
            <w:shd w:val="clear" w:color="auto" w:fill="auto"/>
            <w:vAlign w:val="center"/>
            <w:hideMark/>
          </w:tcPr>
          <w:p w:rsidR="00EB5E30" w:rsidRPr="00EB5E30" w:rsidRDefault="00EB5E30" w:rsidP="00EB5E30">
            <w:pPr>
              <w:spacing w:after="0" w:line="240" w:lineRule="auto"/>
              <w:rPr>
                <w:rFonts w:ascii="Calibri" w:eastAsia="Times New Roman" w:hAnsi="Calibri" w:cs="Times New Roman"/>
                <w:color w:val="000000"/>
                <w:sz w:val="20"/>
                <w:szCs w:val="20"/>
                <w:lang w:val="es-MX" w:eastAsia="es-MX"/>
              </w:rPr>
            </w:pPr>
            <w:r w:rsidRPr="00EB5E30">
              <w:rPr>
                <w:rFonts w:ascii="Calibri" w:eastAsia="Times New Roman" w:hAnsi="Calibri" w:cs="Times New Roman"/>
                <w:color w:val="000000"/>
                <w:sz w:val="20"/>
                <w:szCs w:val="20"/>
                <w:lang w:val="en-US" w:eastAsia="es-MX"/>
              </w:rPr>
              <w:t> </w:t>
            </w:r>
          </w:p>
        </w:tc>
        <w:tc>
          <w:tcPr>
            <w:tcW w:w="1480" w:type="dxa"/>
            <w:tcBorders>
              <w:top w:val="single" w:sz="8" w:space="0" w:color="000000"/>
              <w:left w:val="nil"/>
              <w:bottom w:val="single" w:sz="8" w:space="0" w:color="000000"/>
              <w:right w:val="single" w:sz="8" w:space="0" w:color="000000"/>
            </w:tcBorders>
            <w:shd w:val="clear" w:color="auto" w:fill="auto"/>
            <w:vAlign w:val="center"/>
            <w:hideMark/>
          </w:tcPr>
          <w:p w:rsidR="00EB5E30" w:rsidRPr="00EB5E30" w:rsidRDefault="00EB5E30" w:rsidP="00EB5E30">
            <w:pPr>
              <w:spacing w:after="0" w:line="240" w:lineRule="auto"/>
              <w:jc w:val="right"/>
              <w:rPr>
                <w:rFonts w:ascii="Calibri" w:eastAsia="Times New Roman" w:hAnsi="Calibri" w:cs="Times New Roman"/>
                <w:b/>
                <w:bCs/>
                <w:color w:val="000000"/>
                <w:sz w:val="20"/>
                <w:szCs w:val="20"/>
                <w:lang w:val="es-MX" w:eastAsia="es-MX"/>
              </w:rPr>
            </w:pPr>
            <w:r w:rsidRPr="00EB5E30">
              <w:rPr>
                <w:rFonts w:ascii="Calibri" w:eastAsia="Times New Roman" w:hAnsi="Calibri" w:cs="Times New Roman"/>
                <w:b/>
                <w:bCs/>
                <w:color w:val="000000"/>
                <w:sz w:val="20"/>
                <w:szCs w:val="20"/>
                <w:lang w:val="en-US" w:eastAsia="es-MX"/>
              </w:rPr>
              <w:t>$1,704,901.00</w:t>
            </w:r>
          </w:p>
        </w:tc>
      </w:tr>
      <w:tr w:rsidR="00EB5E30" w:rsidRPr="00EB5E30" w:rsidTr="00EB5E30">
        <w:trPr>
          <w:trHeight w:hRule="exact" w:val="315"/>
        </w:trPr>
        <w:tc>
          <w:tcPr>
            <w:tcW w:w="5900"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B5E30" w:rsidRPr="00EB5E30" w:rsidRDefault="00EB5E30" w:rsidP="00EB5E30">
            <w:pPr>
              <w:spacing w:after="0" w:line="240" w:lineRule="auto"/>
              <w:rPr>
                <w:rFonts w:ascii="Calibri" w:eastAsia="Times New Roman" w:hAnsi="Calibri" w:cs="Times New Roman"/>
                <w:b/>
                <w:bCs/>
                <w:color w:val="000000"/>
                <w:sz w:val="20"/>
                <w:szCs w:val="20"/>
                <w:lang w:val="es-MX" w:eastAsia="es-MX"/>
              </w:rPr>
            </w:pPr>
            <w:r w:rsidRPr="00EB5E30">
              <w:rPr>
                <w:rFonts w:ascii="Calibri" w:eastAsia="Times New Roman" w:hAnsi="Calibri" w:cs="Times New Roman"/>
                <w:b/>
                <w:bCs/>
                <w:color w:val="000000"/>
                <w:sz w:val="20"/>
                <w:szCs w:val="20"/>
                <w:lang w:val="es-MX" w:eastAsia="es-MX"/>
              </w:rPr>
              <w:t>2. MÁS INGRESOS CONTABLES NO PRESUPUESTARIOS</w:t>
            </w:r>
          </w:p>
        </w:tc>
        <w:tc>
          <w:tcPr>
            <w:tcW w:w="2440" w:type="dxa"/>
            <w:tcBorders>
              <w:top w:val="nil"/>
              <w:left w:val="nil"/>
              <w:bottom w:val="single" w:sz="8" w:space="0" w:color="000000"/>
              <w:right w:val="single" w:sz="8" w:space="0" w:color="000000"/>
            </w:tcBorders>
            <w:shd w:val="clear" w:color="auto" w:fill="auto"/>
            <w:vAlign w:val="center"/>
            <w:hideMark/>
          </w:tcPr>
          <w:p w:rsidR="00EB5E30" w:rsidRPr="00EB5E30" w:rsidRDefault="00EB5E30" w:rsidP="00EB5E30">
            <w:pPr>
              <w:spacing w:after="0" w:line="240" w:lineRule="auto"/>
              <w:rPr>
                <w:rFonts w:ascii="Calibri" w:eastAsia="Times New Roman" w:hAnsi="Calibri" w:cs="Times New Roman"/>
                <w:color w:val="000000"/>
                <w:sz w:val="20"/>
                <w:szCs w:val="20"/>
                <w:lang w:val="es-MX" w:eastAsia="es-MX"/>
              </w:rPr>
            </w:pPr>
            <w:r w:rsidRPr="00EB5E30">
              <w:rPr>
                <w:rFonts w:ascii="Calibri" w:eastAsia="Times New Roman" w:hAnsi="Calibri" w:cs="Times New Roman"/>
                <w:color w:val="000000"/>
                <w:sz w:val="20"/>
                <w:szCs w:val="20"/>
                <w:lang w:val="es-MX" w:eastAsia="es-MX"/>
              </w:rPr>
              <w:t> </w:t>
            </w:r>
          </w:p>
        </w:tc>
        <w:tc>
          <w:tcPr>
            <w:tcW w:w="1480" w:type="dxa"/>
            <w:tcBorders>
              <w:top w:val="nil"/>
              <w:left w:val="nil"/>
              <w:bottom w:val="single" w:sz="8" w:space="0" w:color="000000"/>
              <w:right w:val="single" w:sz="8" w:space="0" w:color="000000"/>
            </w:tcBorders>
            <w:shd w:val="clear" w:color="auto" w:fill="auto"/>
            <w:vAlign w:val="center"/>
            <w:hideMark/>
          </w:tcPr>
          <w:p w:rsidR="00EB5E30" w:rsidRPr="00EB5E30" w:rsidRDefault="00EB5E30" w:rsidP="00EB5E30">
            <w:pPr>
              <w:spacing w:after="0" w:line="240" w:lineRule="auto"/>
              <w:jc w:val="right"/>
              <w:rPr>
                <w:rFonts w:ascii="Calibri" w:eastAsia="Times New Roman" w:hAnsi="Calibri" w:cs="Times New Roman"/>
                <w:b/>
                <w:bCs/>
                <w:color w:val="000000"/>
                <w:sz w:val="20"/>
                <w:szCs w:val="20"/>
                <w:lang w:val="es-MX" w:eastAsia="es-MX"/>
              </w:rPr>
            </w:pPr>
            <w:r w:rsidRPr="00EB5E30">
              <w:rPr>
                <w:rFonts w:ascii="Calibri" w:eastAsia="Times New Roman" w:hAnsi="Calibri" w:cs="Times New Roman"/>
                <w:b/>
                <w:bCs/>
                <w:color w:val="000000"/>
                <w:sz w:val="20"/>
                <w:szCs w:val="20"/>
                <w:lang w:val="en-US" w:eastAsia="es-MX"/>
              </w:rPr>
              <w:t>$393.98</w:t>
            </w:r>
          </w:p>
        </w:tc>
      </w:tr>
      <w:tr w:rsidR="00EB5E30" w:rsidRPr="00EB5E30" w:rsidTr="00EB5E30">
        <w:trPr>
          <w:trHeight w:hRule="exact" w:val="315"/>
        </w:trPr>
        <w:tc>
          <w:tcPr>
            <w:tcW w:w="1440" w:type="dxa"/>
            <w:tcBorders>
              <w:top w:val="nil"/>
              <w:left w:val="nil"/>
              <w:bottom w:val="single" w:sz="8" w:space="0" w:color="000000"/>
              <w:right w:val="single" w:sz="8" w:space="0" w:color="000000"/>
            </w:tcBorders>
            <w:shd w:val="clear" w:color="auto" w:fill="auto"/>
            <w:vAlign w:val="center"/>
            <w:hideMark/>
          </w:tcPr>
          <w:p w:rsidR="00EB5E30" w:rsidRPr="00EB5E30" w:rsidRDefault="00EB5E30" w:rsidP="00EB5E30">
            <w:pPr>
              <w:spacing w:after="0" w:line="240" w:lineRule="auto"/>
              <w:rPr>
                <w:rFonts w:ascii="Calibri" w:eastAsia="Times New Roman" w:hAnsi="Calibri" w:cs="Times New Roman"/>
                <w:color w:val="000000"/>
                <w:sz w:val="20"/>
                <w:szCs w:val="20"/>
                <w:lang w:val="es-MX" w:eastAsia="es-MX"/>
              </w:rPr>
            </w:pPr>
            <w:r w:rsidRPr="00EB5E30">
              <w:rPr>
                <w:rFonts w:ascii="Calibri" w:eastAsia="Times New Roman" w:hAnsi="Calibri" w:cs="Times New Roman"/>
                <w:color w:val="000000"/>
                <w:sz w:val="20"/>
                <w:szCs w:val="20"/>
                <w:lang w:val="en-US" w:eastAsia="es-MX"/>
              </w:rPr>
              <w:t> </w:t>
            </w:r>
          </w:p>
        </w:tc>
        <w:tc>
          <w:tcPr>
            <w:tcW w:w="4460" w:type="dxa"/>
            <w:tcBorders>
              <w:top w:val="nil"/>
              <w:left w:val="nil"/>
              <w:bottom w:val="single" w:sz="8" w:space="0" w:color="000000"/>
              <w:right w:val="single" w:sz="8" w:space="0" w:color="000000"/>
            </w:tcBorders>
            <w:shd w:val="clear" w:color="auto" w:fill="auto"/>
            <w:noWrap/>
            <w:vAlign w:val="center"/>
            <w:hideMark/>
          </w:tcPr>
          <w:p w:rsidR="00EB5E30" w:rsidRPr="00EB5E30" w:rsidRDefault="00EB5E30" w:rsidP="00EB5E30">
            <w:pPr>
              <w:spacing w:after="0" w:line="240" w:lineRule="auto"/>
              <w:jc w:val="center"/>
              <w:rPr>
                <w:rFonts w:ascii="Calibri" w:eastAsia="Times New Roman" w:hAnsi="Calibri" w:cs="Times New Roman"/>
                <w:color w:val="000000"/>
                <w:sz w:val="20"/>
                <w:szCs w:val="20"/>
                <w:lang w:val="es-MX" w:eastAsia="es-MX"/>
              </w:rPr>
            </w:pPr>
            <w:r w:rsidRPr="00EB5E30">
              <w:rPr>
                <w:rFonts w:ascii="Calibri" w:eastAsia="Times New Roman" w:hAnsi="Calibri" w:cs="Times New Roman"/>
                <w:color w:val="000000"/>
                <w:sz w:val="20"/>
                <w:szCs w:val="20"/>
                <w:lang w:val="es-MX" w:eastAsia="es-MX"/>
              </w:rPr>
              <w:t>OTROS  INGRESOS CONTABLES NO PRESUPUESTARIOS</w:t>
            </w:r>
          </w:p>
        </w:tc>
        <w:tc>
          <w:tcPr>
            <w:tcW w:w="2440" w:type="dxa"/>
            <w:tcBorders>
              <w:top w:val="nil"/>
              <w:left w:val="nil"/>
              <w:bottom w:val="single" w:sz="8" w:space="0" w:color="000000"/>
              <w:right w:val="single" w:sz="8" w:space="0" w:color="000000"/>
            </w:tcBorders>
            <w:shd w:val="clear" w:color="auto" w:fill="auto"/>
            <w:vAlign w:val="center"/>
            <w:hideMark/>
          </w:tcPr>
          <w:p w:rsidR="00EB5E30" w:rsidRPr="00EB5E30" w:rsidRDefault="00EB5E30" w:rsidP="00EB5E30">
            <w:pPr>
              <w:spacing w:after="0" w:line="240" w:lineRule="auto"/>
              <w:jc w:val="center"/>
              <w:rPr>
                <w:rFonts w:ascii="Calibri" w:eastAsia="Times New Roman" w:hAnsi="Calibri" w:cs="Times New Roman"/>
                <w:color w:val="000000"/>
                <w:sz w:val="20"/>
                <w:szCs w:val="20"/>
                <w:lang w:val="es-MX" w:eastAsia="es-MX"/>
              </w:rPr>
            </w:pPr>
            <w:r w:rsidRPr="00EB5E30">
              <w:rPr>
                <w:rFonts w:ascii="Calibri" w:eastAsia="Times New Roman" w:hAnsi="Calibri" w:cs="Times New Roman"/>
                <w:color w:val="000000"/>
                <w:sz w:val="20"/>
                <w:szCs w:val="20"/>
                <w:lang w:val="en-US" w:eastAsia="es-MX"/>
              </w:rPr>
              <w:t>$393.98</w:t>
            </w:r>
          </w:p>
        </w:tc>
        <w:tc>
          <w:tcPr>
            <w:tcW w:w="1480" w:type="dxa"/>
            <w:tcBorders>
              <w:top w:val="nil"/>
              <w:left w:val="nil"/>
              <w:bottom w:val="single" w:sz="8" w:space="0" w:color="000000"/>
              <w:right w:val="nil"/>
            </w:tcBorders>
            <w:shd w:val="clear" w:color="auto" w:fill="auto"/>
            <w:vAlign w:val="center"/>
            <w:hideMark/>
          </w:tcPr>
          <w:p w:rsidR="00EB5E30" w:rsidRPr="00EB5E30" w:rsidRDefault="00EB5E30" w:rsidP="00EB5E30">
            <w:pPr>
              <w:spacing w:after="0" w:line="240" w:lineRule="auto"/>
              <w:rPr>
                <w:rFonts w:ascii="Calibri" w:eastAsia="Times New Roman" w:hAnsi="Calibri" w:cs="Times New Roman"/>
                <w:color w:val="000000"/>
                <w:sz w:val="20"/>
                <w:szCs w:val="20"/>
                <w:lang w:val="es-MX" w:eastAsia="es-MX"/>
              </w:rPr>
            </w:pPr>
            <w:r w:rsidRPr="00EB5E30">
              <w:rPr>
                <w:rFonts w:ascii="Calibri" w:eastAsia="Times New Roman" w:hAnsi="Calibri" w:cs="Times New Roman"/>
                <w:color w:val="000000"/>
                <w:sz w:val="20"/>
                <w:szCs w:val="20"/>
                <w:lang w:val="en-US" w:eastAsia="es-MX"/>
              </w:rPr>
              <w:t> </w:t>
            </w:r>
          </w:p>
        </w:tc>
      </w:tr>
      <w:tr w:rsidR="00EB5E30" w:rsidRPr="00EB5E30" w:rsidTr="00EB5E30">
        <w:trPr>
          <w:trHeight w:hRule="exact" w:val="315"/>
        </w:trPr>
        <w:tc>
          <w:tcPr>
            <w:tcW w:w="5900"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B5E30" w:rsidRPr="00EB5E30" w:rsidRDefault="00EB5E30" w:rsidP="00EB5E30">
            <w:pPr>
              <w:spacing w:after="0" w:line="240" w:lineRule="auto"/>
              <w:rPr>
                <w:rFonts w:ascii="Calibri" w:eastAsia="Times New Roman" w:hAnsi="Calibri" w:cs="Times New Roman"/>
                <w:b/>
                <w:bCs/>
                <w:color w:val="000000"/>
                <w:sz w:val="20"/>
                <w:szCs w:val="20"/>
                <w:lang w:val="es-MX" w:eastAsia="es-MX"/>
              </w:rPr>
            </w:pPr>
            <w:r w:rsidRPr="00EB5E30">
              <w:rPr>
                <w:rFonts w:ascii="Calibri" w:eastAsia="Times New Roman" w:hAnsi="Calibri" w:cs="Times New Roman"/>
                <w:b/>
                <w:bCs/>
                <w:color w:val="000000"/>
                <w:sz w:val="20"/>
                <w:szCs w:val="20"/>
                <w:lang w:val="es-MX" w:eastAsia="es-MX"/>
              </w:rPr>
              <w:t>3. MENOS INGRESOS PRESUPUESTARIOS NO CONTABLES</w:t>
            </w:r>
          </w:p>
        </w:tc>
        <w:tc>
          <w:tcPr>
            <w:tcW w:w="2440" w:type="dxa"/>
            <w:tcBorders>
              <w:top w:val="nil"/>
              <w:left w:val="nil"/>
              <w:bottom w:val="single" w:sz="8" w:space="0" w:color="000000"/>
              <w:right w:val="single" w:sz="8" w:space="0" w:color="000000"/>
            </w:tcBorders>
            <w:shd w:val="clear" w:color="auto" w:fill="auto"/>
            <w:vAlign w:val="center"/>
            <w:hideMark/>
          </w:tcPr>
          <w:p w:rsidR="00EB5E30" w:rsidRPr="00EB5E30" w:rsidRDefault="00EB5E30" w:rsidP="00EB5E30">
            <w:pPr>
              <w:spacing w:after="0" w:line="240" w:lineRule="auto"/>
              <w:jc w:val="center"/>
              <w:rPr>
                <w:rFonts w:ascii="Calibri" w:eastAsia="Times New Roman" w:hAnsi="Calibri" w:cs="Times New Roman"/>
                <w:color w:val="000000"/>
                <w:sz w:val="20"/>
                <w:szCs w:val="20"/>
                <w:lang w:val="es-MX" w:eastAsia="es-MX"/>
              </w:rPr>
            </w:pPr>
            <w:r w:rsidRPr="00EB5E30">
              <w:rPr>
                <w:rFonts w:ascii="Calibri" w:eastAsia="Times New Roman" w:hAnsi="Calibri" w:cs="Times New Roman"/>
                <w:color w:val="000000"/>
                <w:sz w:val="20"/>
                <w:szCs w:val="20"/>
                <w:lang w:val="es-MX" w:eastAsia="es-MX"/>
              </w:rPr>
              <w:t> </w:t>
            </w:r>
          </w:p>
        </w:tc>
        <w:tc>
          <w:tcPr>
            <w:tcW w:w="1480" w:type="dxa"/>
            <w:tcBorders>
              <w:top w:val="nil"/>
              <w:left w:val="nil"/>
              <w:bottom w:val="single" w:sz="8" w:space="0" w:color="000000"/>
              <w:right w:val="single" w:sz="8" w:space="0" w:color="000000"/>
            </w:tcBorders>
            <w:shd w:val="clear" w:color="auto" w:fill="auto"/>
            <w:vAlign w:val="center"/>
            <w:hideMark/>
          </w:tcPr>
          <w:p w:rsidR="00EB5E30" w:rsidRPr="00EB5E30" w:rsidRDefault="00EB5E30" w:rsidP="00EB5E30">
            <w:pPr>
              <w:spacing w:after="0" w:line="240" w:lineRule="auto"/>
              <w:jc w:val="right"/>
              <w:rPr>
                <w:rFonts w:ascii="Calibri" w:eastAsia="Times New Roman" w:hAnsi="Calibri" w:cs="Times New Roman"/>
                <w:b/>
                <w:bCs/>
                <w:color w:val="000000"/>
                <w:sz w:val="20"/>
                <w:szCs w:val="20"/>
                <w:lang w:val="es-MX" w:eastAsia="es-MX"/>
              </w:rPr>
            </w:pPr>
            <w:r w:rsidRPr="00EB5E30">
              <w:rPr>
                <w:rFonts w:ascii="Calibri" w:eastAsia="Times New Roman" w:hAnsi="Calibri" w:cs="Times New Roman"/>
                <w:b/>
                <w:bCs/>
                <w:color w:val="000000"/>
                <w:sz w:val="20"/>
                <w:szCs w:val="20"/>
                <w:lang w:val="en-US" w:eastAsia="es-MX"/>
              </w:rPr>
              <w:t>$0.00</w:t>
            </w:r>
          </w:p>
        </w:tc>
      </w:tr>
      <w:tr w:rsidR="00EB5E30" w:rsidRPr="00EB5E30" w:rsidTr="00EB5E30">
        <w:trPr>
          <w:trHeight w:hRule="exact" w:val="315"/>
        </w:trPr>
        <w:tc>
          <w:tcPr>
            <w:tcW w:w="5900"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B5E30" w:rsidRPr="00EB5E30" w:rsidRDefault="00EB5E30" w:rsidP="00EB5E30">
            <w:pPr>
              <w:spacing w:after="0" w:line="240" w:lineRule="auto"/>
              <w:rPr>
                <w:rFonts w:ascii="Calibri" w:eastAsia="Times New Roman" w:hAnsi="Calibri" w:cs="Times New Roman"/>
                <w:b/>
                <w:bCs/>
                <w:color w:val="000000"/>
                <w:sz w:val="20"/>
                <w:szCs w:val="20"/>
                <w:lang w:val="es-MX" w:eastAsia="es-MX"/>
              </w:rPr>
            </w:pPr>
            <w:r w:rsidRPr="00EB5E30">
              <w:rPr>
                <w:rFonts w:ascii="Calibri" w:eastAsia="Times New Roman" w:hAnsi="Calibri" w:cs="Times New Roman"/>
                <w:b/>
                <w:bCs/>
                <w:color w:val="000000"/>
                <w:sz w:val="20"/>
                <w:szCs w:val="20"/>
                <w:lang w:val="en-US" w:eastAsia="es-MX"/>
              </w:rPr>
              <w:t>4. INGRESOS CONTABLES</w:t>
            </w:r>
          </w:p>
        </w:tc>
        <w:tc>
          <w:tcPr>
            <w:tcW w:w="2440" w:type="dxa"/>
            <w:tcBorders>
              <w:top w:val="nil"/>
              <w:left w:val="nil"/>
              <w:bottom w:val="single" w:sz="8" w:space="0" w:color="000000"/>
              <w:right w:val="single" w:sz="8" w:space="0" w:color="000000"/>
            </w:tcBorders>
            <w:shd w:val="clear" w:color="auto" w:fill="auto"/>
            <w:vAlign w:val="center"/>
            <w:hideMark/>
          </w:tcPr>
          <w:p w:rsidR="00EB5E30" w:rsidRPr="00EB5E30" w:rsidRDefault="00EB5E30" w:rsidP="00EB5E30">
            <w:pPr>
              <w:spacing w:after="0" w:line="240" w:lineRule="auto"/>
              <w:jc w:val="center"/>
              <w:rPr>
                <w:rFonts w:ascii="Calibri" w:eastAsia="Times New Roman" w:hAnsi="Calibri" w:cs="Times New Roman"/>
                <w:color w:val="000000"/>
                <w:sz w:val="20"/>
                <w:szCs w:val="20"/>
                <w:lang w:val="es-MX" w:eastAsia="es-MX"/>
              </w:rPr>
            </w:pPr>
            <w:r w:rsidRPr="00EB5E30">
              <w:rPr>
                <w:rFonts w:ascii="Calibri" w:eastAsia="Times New Roman" w:hAnsi="Calibri" w:cs="Times New Roman"/>
                <w:color w:val="000000"/>
                <w:sz w:val="20"/>
                <w:szCs w:val="20"/>
                <w:lang w:val="en-US" w:eastAsia="es-MX"/>
              </w:rPr>
              <w:t> </w:t>
            </w:r>
          </w:p>
        </w:tc>
        <w:tc>
          <w:tcPr>
            <w:tcW w:w="1480" w:type="dxa"/>
            <w:tcBorders>
              <w:top w:val="nil"/>
              <w:left w:val="nil"/>
              <w:bottom w:val="single" w:sz="8" w:space="0" w:color="000000"/>
              <w:right w:val="single" w:sz="8" w:space="0" w:color="000000"/>
            </w:tcBorders>
            <w:shd w:val="clear" w:color="auto" w:fill="auto"/>
            <w:vAlign w:val="center"/>
            <w:hideMark/>
          </w:tcPr>
          <w:p w:rsidR="00EB5E30" w:rsidRPr="00EB5E30" w:rsidRDefault="00EB5E30" w:rsidP="00EB5E30">
            <w:pPr>
              <w:spacing w:after="0" w:line="240" w:lineRule="auto"/>
              <w:jc w:val="right"/>
              <w:rPr>
                <w:rFonts w:ascii="Calibri" w:eastAsia="Times New Roman" w:hAnsi="Calibri" w:cs="Times New Roman"/>
                <w:b/>
                <w:bCs/>
                <w:color w:val="000000"/>
                <w:sz w:val="20"/>
                <w:szCs w:val="20"/>
                <w:lang w:val="es-MX" w:eastAsia="es-MX"/>
              </w:rPr>
            </w:pPr>
            <w:r w:rsidRPr="00EB5E30">
              <w:rPr>
                <w:rFonts w:ascii="Calibri" w:eastAsia="Times New Roman" w:hAnsi="Calibri" w:cs="Times New Roman"/>
                <w:b/>
                <w:bCs/>
                <w:color w:val="000000"/>
                <w:sz w:val="20"/>
                <w:szCs w:val="20"/>
                <w:lang w:val="en-US" w:eastAsia="es-MX"/>
              </w:rPr>
              <w:t>$1,705,294.98</w:t>
            </w:r>
          </w:p>
        </w:tc>
      </w:tr>
    </w:tbl>
    <w:p w:rsidR="00EB5E30" w:rsidRDefault="00EB5E30" w:rsidP="00737DC5">
      <w:pPr>
        <w:rPr>
          <w:rFonts w:eastAsia="Times New Roman" w:cs="Arial"/>
          <w:b/>
          <w:sz w:val="20"/>
          <w:szCs w:val="20"/>
          <w:lang w:eastAsia="es-ES"/>
        </w:rPr>
      </w:pPr>
    </w:p>
    <w:p w:rsidR="00EB5E30" w:rsidRDefault="00EB5E30" w:rsidP="00737DC5">
      <w:pPr>
        <w:rPr>
          <w:rFonts w:eastAsia="Times New Roman" w:cs="Arial"/>
          <w:b/>
          <w:sz w:val="20"/>
          <w:szCs w:val="20"/>
          <w:lang w:eastAsia="es-ES"/>
        </w:rPr>
      </w:pPr>
      <w:r w:rsidRPr="00EB5E30">
        <w:rPr>
          <w:rFonts w:eastAsia="Times New Roman" w:cs="Arial"/>
          <w:b/>
          <w:sz w:val="20"/>
          <w:szCs w:val="20"/>
          <w:lang w:eastAsia="es-ES"/>
        </w:rPr>
        <w:t>Conciliación entre los Egresos Presupuestarios y los Gastos Contables</w:t>
      </w:r>
    </w:p>
    <w:tbl>
      <w:tblPr>
        <w:tblW w:w="9820" w:type="dxa"/>
        <w:tblInd w:w="696" w:type="dxa"/>
        <w:tblCellMar>
          <w:left w:w="70" w:type="dxa"/>
          <w:right w:w="70" w:type="dxa"/>
        </w:tblCellMar>
        <w:tblLook w:val="04A0" w:firstRow="1" w:lastRow="0" w:firstColumn="1" w:lastColumn="0" w:noHBand="0" w:noVBand="1"/>
      </w:tblPr>
      <w:tblGrid>
        <w:gridCol w:w="1440"/>
        <w:gridCol w:w="4460"/>
        <w:gridCol w:w="2440"/>
        <w:gridCol w:w="1480"/>
      </w:tblGrid>
      <w:tr w:rsidR="00EB5E30" w:rsidRPr="00EB5E30" w:rsidTr="00EB5E30">
        <w:trPr>
          <w:trHeight w:hRule="exact" w:val="315"/>
        </w:trPr>
        <w:tc>
          <w:tcPr>
            <w:tcW w:w="5900"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B5E30" w:rsidRPr="00EB5E30" w:rsidRDefault="00EB5E30" w:rsidP="00EB5E30">
            <w:pPr>
              <w:spacing w:after="0" w:line="240" w:lineRule="auto"/>
              <w:rPr>
                <w:rFonts w:ascii="Calibri" w:eastAsia="Times New Roman" w:hAnsi="Calibri" w:cs="Times New Roman"/>
                <w:b/>
                <w:bCs/>
                <w:color w:val="000000"/>
                <w:sz w:val="20"/>
                <w:szCs w:val="20"/>
                <w:lang w:val="es-MX" w:eastAsia="es-MX"/>
              </w:rPr>
            </w:pPr>
            <w:r w:rsidRPr="00EB5E30">
              <w:rPr>
                <w:rFonts w:ascii="Calibri" w:eastAsia="Times New Roman" w:hAnsi="Calibri" w:cs="Times New Roman"/>
                <w:b/>
                <w:bCs/>
                <w:color w:val="000000"/>
                <w:sz w:val="20"/>
                <w:szCs w:val="20"/>
                <w:lang w:val="en-US" w:eastAsia="es-MX"/>
              </w:rPr>
              <w:t>1.- TOTAL DE EGRESOS (PRESUPUESTARIOS)</w:t>
            </w:r>
          </w:p>
        </w:tc>
        <w:tc>
          <w:tcPr>
            <w:tcW w:w="2440" w:type="dxa"/>
            <w:tcBorders>
              <w:top w:val="single" w:sz="8" w:space="0" w:color="000000"/>
              <w:left w:val="nil"/>
              <w:bottom w:val="single" w:sz="8" w:space="0" w:color="000000"/>
              <w:right w:val="single" w:sz="8" w:space="0" w:color="000000"/>
            </w:tcBorders>
            <w:shd w:val="clear" w:color="auto" w:fill="auto"/>
            <w:vAlign w:val="center"/>
            <w:hideMark/>
          </w:tcPr>
          <w:p w:rsidR="00EB5E30" w:rsidRPr="00EB5E30" w:rsidRDefault="00EB5E30" w:rsidP="00EB5E30">
            <w:pPr>
              <w:spacing w:after="0" w:line="240" w:lineRule="auto"/>
              <w:jc w:val="center"/>
              <w:rPr>
                <w:rFonts w:ascii="Calibri" w:eastAsia="Times New Roman" w:hAnsi="Calibri" w:cs="Times New Roman"/>
                <w:color w:val="000000"/>
                <w:sz w:val="20"/>
                <w:szCs w:val="20"/>
                <w:lang w:val="es-MX" w:eastAsia="es-MX"/>
              </w:rPr>
            </w:pPr>
            <w:r w:rsidRPr="00EB5E30">
              <w:rPr>
                <w:rFonts w:ascii="Calibri" w:eastAsia="Times New Roman" w:hAnsi="Calibri" w:cs="Times New Roman"/>
                <w:color w:val="000000"/>
                <w:sz w:val="20"/>
                <w:szCs w:val="20"/>
                <w:lang w:val="en-US" w:eastAsia="es-MX"/>
              </w:rPr>
              <w:t> </w:t>
            </w:r>
          </w:p>
        </w:tc>
        <w:tc>
          <w:tcPr>
            <w:tcW w:w="1480" w:type="dxa"/>
            <w:tcBorders>
              <w:top w:val="single" w:sz="8" w:space="0" w:color="000000"/>
              <w:left w:val="nil"/>
              <w:bottom w:val="single" w:sz="8" w:space="0" w:color="000000"/>
              <w:right w:val="single" w:sz="8" w:space="0" w:color="000000"/>
            </w:tcBorders>
            <w:shd w:val="clear" w:color="auto" w:fill="auto"/>
            <w:vAlign w:val="center"/>
            <w:hideMark/>
          </w:tcPr>
          <w:p w:rsidR="00EB5E30" w:rsidRPr="00EB5E30" w:rsidRDefault="00EB5E30" w:rsidP="00EB5E30">
            <w:pPr>
              <w:spacing w:after="0" w:line="240" w:lineRule="auto"/>
              <w:jc w:val="right"/>
              <w:rPr>
                <w:rFonts w:ascii="Calibri" w:eastAsia="Times New Roman" w:hAnsi="Calibri" w:cs="Times New Roman"/>
                <w:b/>
                <w:bCs/>
                <w:color w:val="000000"/>
                <w:sz w:val="20"/>
                <w:szCs w:val="20"/>
                <w:lang w:val="es-MX" w:eastAsia="es-MX"/>
              </w:rPr>
            </w:pPr>
            <w:r w:rsidRPr="00EB5E30">
              <w:rPr>
                <w:rFonts w:ascii="Calibri" w:eastAsia="Times New Roman" w:hAnsi="Calibri" w:cs="Times New Roman"/>
                <w:b/>
                <w:bCs/>
                <w:color w:val="000000"/>
                <w:sz w:val="20"/>
                <w:szCs w:val="20"/>
                <w:lang w:val="en-US" w:eastAsia="es-MX"/>
              </w:rPr>
              <w:t>$4,790,665.91</w:t>
            </w:r>
          </w:p>
        </w:tc>
      </w:tr>
      <w:tr w:rsidR="00EB5E30" w:rsidRPr="00EB5E30" w:rsidTr="00EB5E30">
        <w:trPr>
          <w:trHeight w:hRule="exact" w:val="315"/>
        </w:trPr>
        <w:tc>
          <w:tcPr>
            <w:tcW w:w="5900"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B5E30" w:rsidRPr="00EB5E30" w:rsidRDefault="00EB5E30" w:rsidP="00EB5E30">
            <w:pPr>
              <w:spacing w:after="0" w:line="240" w:lineRule="auto"/>
              <w:rPr>
                <w:rFonts w:ascii="Calibri" w:eastAsia="Times New Roman" w:hAnsi="Calibri" w:cs="Times New Roman"/>
                <w:b/>
                <w:bCs/>
                <w:color w:val="000000"/>
                <w:sz w:val="20"/>
                <w:szCs w:val="20"/>
                <w:lang w:val="es-MX" w:eastAsia="es-MX"/>
              </w:rPr>
            </w:pPr>
            <w:r w:rsidRPr="00EB5E30">
              <w:rPr>
                <w:rFonts w:ascii="Calibri" w:eastAsia="Times New Roman" w:hAnsi="Calibri" w:cs="Times New Roman"/>
                <w:b/>
                <w:bCs/>
                <w:color w:val="000000"/>
                <w:sz w:val="20"/>
                <w:szCs w:val="20"/>
                <w:lang w:val="es-MX" w:eastAsia="es-MX"/>
              </w:rPr>
              <w:t>2. MENOS EGRESOS PRESUPUESTARIOS NO CONTABLES</w:t>
            </w:r>
          </w:p>
        </w:tc>
        <w:tc>
          <w:tcPr>
            <w:tcW w:w="2440" w:type="dxa"/>
            <w:tcBorders>
              <w:top w:val="nil"/>
              <w:left w:val="nil"/>
              <w:bottom w:val="single" w:sz="8" w:space="0" w:color="000000"/>
              <w:right w:val="single" w:sz="8" w:space="0" w:color="000000"/>
            </w:tcBorders>
            <w:shd w:val="clear" w:color="auto" w:fill="auto"/>
            <w:vAlign w:val="center"/>
            <w:hideMark/>
          </w:tcPr>
          <w:p w:rsidR="00EB5E30" w:rsidRPr="00EB5E30" w:rsidRDefault="00EB5E30" w:rsidP="00EB5E30">
            <w:pPr>
              <w:spacing w:after="0" w:line="240" w:lineRule="auto"/>
              <w:jc w:val="center"/>
              <w:rPr>
                <w:rFonts w:ascii="Calibri" w:eastAsia="Times New Roman" w:hAnsi="Calibri" w:cs="Times New Roman"/>
                <w:color w:val="000000"/>
                <w:sz w:val="20"/>
                <w:szCs w:val="20"/>
                <w:lang w:val="es-MX" w:eastAsia="es-MX"/>
              </w:rPr>
            </w:pPr>
            <w:r w:rsidRPr="00EB5E30">
              <w:rPr>
                <w:rFonts w:ascii="Calibri" w:eastAsia="Times New Roman" w:hAnsi="Calibri" w:cs="Times New Roman"/>
                <w:color w:val="000000"/>
                <w:sz w:val="20"/>
                <w:szCs w:val="20"/>
                <w:lang w:val="es-MX" w:eastAsia="es-MX"/>
              </w:rPr>
              <w:t> </w:t>
            </w:r>
          </w:p>
        </w:tc>
        <w:tc>
          <w:tcPr>
            <w:tcW w:w="1480" w:type="dxa"/>
            <w:tcBorders>
              <w:top w:val="nil"/>
              <w:left w:val="nil"/>
              <w:bottom w:val="single" w:sz="8" w:space="0" w:color="000000"/>
              <w:right w:val="single" w:sz="8" w:space="0" w:color="000000"/>
            </w:tcBorders>
            <w:shd w:val="clear" w:color="auto" w:fill="auto"/>
            <w:vAlign w:val="center"/>
            <w:hideMark/>
          </w:tcPr>
          <w:p w:rsidR="00EB5E30" w:rsidRPr="00EB5E30" w:rsidRDefault="00EB5E30" w:rsidP="00EB5E30">
            <w:pPr>
              <w:spacing w:after="0" w:line="240" w:lineRule="auto"/>
              <w:jc w:val="right"/>
              <w:rPr>
                <w:rFonts w:ascii="Calibri" w:eastAsia="Times New Roman" w:hAnsi="Calibri" w:cs="Times New Roman"/>
                <w:b/>
                <w:bCs/>
                <w:color w:val="000000"/>
                <w:sz w:val="20"/>
                <w:szCs w:val="20"/>
                <w:lang w:val="es-MX" w:eastAsia="es-MX"/>
              </w:rPr>
            </w:pPr>
            <w:r w:rsidRPr="00EB5E30">
              <w:rPr>
                <w:rFonts w:ascii="Calibri" w:eastAsia="Times New Roman" w:hAnsi="Calibri" w:cs="Times New Roman"/>
                <w:b/>
                <w:bCs/>
                <w:color w:val="000000"/>
                <w:sz w:val="20"/>
                <w:szCs w:val="20"/>
                <w:lang w:val="en-US" w:eastAsia="es-MX"/>
              </w:rPr>
              <w:t>$27,904.25</w:t>
            </w:r>
          </w:p>
        </w:tc>
      </w:tr>
      <w:tr w:rsidR="00EB5E30" w:rsidRPr="00EB5E30" w:rsidTr="00EB5E30">
        <w:trPr>
          <w:trHeight w:hRule="exact" w:val="315"/>
        </w:trPr>
        <w:tc>
          <w:tcPr>
            <w:tcW w:w="1440" w:type="dxa"/>
            <w:vMerge w:val="restart"/>
            <w:tcBorders>
              <w:top w:val="nil"/>
              <w:left w:val="nil"/>
              <w:bottom w:val="single" w:sz="8" w:space="0" w:color="000000"/>
              <w:right w:val="single" w:sz="8" w:space="0" w:color="000000"/>
            </w:tcBorders>
            <w:shd w:val="clear" w:color="auto" w:fill="auto"/>
            <w:vAlign w:val="center"/>
            <w:hideMark/>
          </w:tcPr>
          <w:p w:rsidR="00EB5E30" w:rsidRPr="00EB5E30" w:rsidRDefault="00EB5E30" w:rsidP="00EB5E30">
            <w:pPr>
              <w:spacing w:after="0" w:line="240" w:lineRule="auto"/>
              <w:rPr>
                <w:rFonts w:ascii="Calibri" w:eastAsia="Times New Roman" w:hAnsi="Calibri" w:cs="Times New Roman"/>
                <w:color w:val="000000"/>
                <w:sz w:val="20"/>
                <w:szCs w:val="20"/>
                <w:lang w:val="es-MX" w:eastAsia="es-MX"/>
              </w:rPr>
            </w:pPr>
            <w:r w:rsidRPr="00EB5E30">
              <w:rPr>
                <w:rFonts w:ascii="Calibri" w:eastAsia="Times New Roman" w:hAnsi="Calibri" w:cs="Times New Roman"/>
                <w:color w:val="000000"/>
                <w:sz w:val="20"/>
                <w:szCs w:val="20"/>
                <w:lang w:val="en-US" w:eastAsia="es-MX"/>
              </w:rPr>
              <w:t> </w:t>
            </w:r>
          </w:p>
        </w:tc>
        <w:tc>
          <w:tcPr>
            <w:tcW w:w="4460" w:type="dxa"/>
            <w:tcBorders>
              <w:top w:val="nil"/>
              <w:left w:val="nil"/>
              <w:bottom w:val="single" w:sz="8" w:space="0" w:color="000000"/>
              <w:right w:val="single" w:sz="8" w:space="0" w:color="000000"/>
            </w:tcBorders>
            <w:shd w:val="clear" w:color="auto" w:fill="auto"/>
            <w:vAlign w:val="center"/>
            <w:hideMark/>
          </w:tcPr>
          <w:p w:rsidR="00EB5E30" w:rsidRPr="00EB5E30" w:rsidRDefault="00EB5E30" w:rsidP="00EB5E30">
            <w:pPr>
              <w:spacing w:after="0" w:line="240" w:lineRule="auto"/>
              <w:rPr>
                <w:rFonts w:ascii="Calibri" w:eastAsia="Times New Roman" w:hAnsi="Calibri" w:cs="Times New Roman"/>
                <w:color w:val="000000"/>
                <w:sz w:val="20"/>
                <w:szCs w:val="20"/>
                <w:lang w:val="es-MX" w:eastAsia="es-MX"/>
              </w:rPr>
            </w:pPr>
            <w:r w:rsidRPr="00EB5E30">
              <w:rPr>
                <w:rFonts w:ascii="Calibri" w:eastAsia="Times New Roman" w:hAnsi="Calibri" w:cs="Times New Roman"/>
                <w:color w:val="000000"/>
                <w:sz w:val="20"/>
                <w:szCs w:val="20"/>
                <w:lang w:val="es-MX" w:eastAsia="es-MX"/>
              </w:rPr>
              <w:t>MOBILIARIO Y EQUIPO DE ADMINISTRACIÓN</w:t>
            </w:r>
          </w:p>
        </w:tc>
        <w:tc>
          <w:tcPr>
            <w:tcW w:w="2440" w:type="dxa"/>
            <w:tcBorders>
              <w:top w:val="nil"/>
              <w:left w:val="nil"/>
              <w:bottom w:val="single" w:sz="8" w:space="0" w:color="000000"/>
              <w:right w:val="single" w:sz="8" w:space="0" w:color="000000"/>
            </w:tcBorders>
            <w:shd w:val="clear" w:color="auto" w:fill="auto"/>
            <w:vAlign w:val="center"/>
            <w:hideMark/>
          </w:tcPr>
          <w:p w:rsidR="00EB5E30" w:rsidRPr="00EB5E30" w:rsidRDefault="00EB5E30" w:rsidP="00EB5E30">
            <w:pPr>
              <w:spacing w:after="0" w:line="240" w:lineRule="auto"/>
              <w:jc w:val="center"/>
              <w:rPr>
                <w:rFonts w:ascii="Calibri" w:eastAsia="Times New Roman" w:hAnsi="Calibri" w:cs="Times New Roman"/>
                <w:color w:val="000000"/>
                <w:sz w:val="20"/>
                <w:szCs w:val="20"/>
                <w:lang w:val="es-MX" w:eastAsia="es-MX"/>
              </w:rPr>
            </w:pPr>
            <w:r w:rsidRPr="00EB5E30">
              <w:rPr>
                <w:rFonts w:ascii="Calibri" w:eastAsia="Times New Roman" w:hAnsi="Calibri" w:cs="Times New Roman"/>
                <w:color w:val="000000"/>
                <w:sz w:val="20"/>
                <w:szCs w:val="20"/>
                <w:lang w:val="en-US" w:eastAsia="es-MX"/>
              </w:rPr>
              <w:t>$25,705.25</w:t>
            </w:r>
          </w:p>
        </w:tc>
        <w:tc>
          <w:tcPr>
            <w:tcW w:w="1480" w:type="dxa"/>
            <w:tcBorders>
              <w:top w:val="nil"/>
              <w:left w:val="nil"/>
              <w:bottom w:val="single" w:sz="8" w:space="0" w:color="000000"/>
              <w:right w:val="single" w:sz="8" w:space="0" w:color="000000"/>
            </w:tcBorders>
            <w:shd w:val="clear" w:color="auto" w:fill="auto"/>
            <w:vAlign w:val="center"/>
            <w:hideMark/>
          </w:tcPr>
          <w:p w:rsidR="00EB5E30" w:rsidRPr="00EB5E30" w:rsidRDefault="00EB5E30" w:rsidP="00EB5E30">
            <w:pPr>
              <w:spacing w:after="0" w:line="240" w:lineRule="auto"/>
              <w:rPr>
                <w:rFonts w:ascii="Calibri" w:eastAsia="Times New Roman" w:hAnsi="Calibri" w:cs="Times New Roman"/>
                <w:color w:val="000000"/>
                <w:sz w:val="20"/>
                <w:szCs w:val="20"/>
                <w:lang w:val="es-MX" w:eastAsia="es-MX"/>
              </w:rPr>
            </w:pPr>
            <w:r w:rsidRPr="00EB5E30">
              <w:rPr>
                <w:rFonts w:ascii="Calibri" w:eastAsia="Times New Roman" w:hAnsi="Calibri" w:cs="Times New Roman"/>
                <w:color w:val="000000"/>
                <w:sz w:val="20"/>
                <w:szCs w:val="20"/>
                <w:lang w:val="en-US" w:eastAsia="es-MX"/>
              </w:rPr>
              <w:t> </w:t>
            </w:r>
          </w:p>
        </w:tc>
      </w:tr>
      <w:tr w:rsidR="00EB5E30" w:rsidRPr="00EB5E30" w:rsidTr="00EB5E30">
        <w:trPr>
          <w:trHeight w:val="315"/>
        </w:trPr>
        <w:tc>
          <w:tcPr>
            <w:tcW w:w="1440" w:type="dxa"/>
            <w:vMerge/>
            <w:tcBorders>
              <w:top w:val="nil"/>
              <w:left w:val="nil"/>
              <w:bottom w:val="single" w:sz="8" w:space="0" w:color="000000"/>
              <w:right w:val="single" w:sz="8" w:space="0" w:color="000000"/>
            </w:tcBorders>
            <w:vAlign w:val="center"/>
            <w:hideMark/>
          </w:tcPr>
          <w:p w:rsidR="00EB5E30" w:rsidRPr="00EB5E30" w:rsidRDefault="00EB5E30" w:rsidP="00EB5E30">
            <w:pPr>
              <w:spacing w:after="0" w:line="240" w:lineRule="auto"/>
              <w:rPr>
                <w:rFonts w:ascii="Calibri" w:eastAsia="Times New Roman" w:hAnsi="Calibri" w:cs="Times New Roman"/>
                <w:color w:val="000000"/>
                <w:sz w:val="20"/>
                <w:szCs w:val="20"/>
                <w:lang w:val="es-MX" w:eastAsia="es-MX"/>
              </w:rPr>
            </w:pPr>
          </w:p>
        </w:tc>
        <w:tc>
          <w:tcPr>
            <w:tcW w:w="4460" w:type="dxa"/>
            <w:tcBorders>
              <w:top w:val="nil"/>
              <w:left w:val="nil"/>
              <w:bottom w:val="single" w:sz="8" w:space="0" w:color="000000"/>
              <w:right w:val="single" w:sz="8" w:space="0" w:color="000000"/>
            </w:tcBorders>
            <w:shd w:val="clear" w:color="auto" w:fill="auto"/>
            <w:vAlign w:val="center"/>
            <w:hideMark/>
          </w:tcPr>
          <w:p w:rsidR="00EB5E30" w:rsidRPr="00EB5E30" w:rsidRDefault="00EB5E30" w:rsidP="00EB5E30">
            <w:pPr>
              <w:spacing w:after="0" w:line="240" w:lineRule="auto"/>
              <w:rPr>
                <w:rFonts w:ascii="Calibri" w:eastAsia="Times New Roman" w:hAnsi="Calibri" w:cs="Times New Roman"/>
                <w:color w:val="000000"/>
                <w:sz w:val="20"/>
                <w:szCs w:val="20"/>
                <w:lang w:val="es-MX" w:eastAsia="es-MX"/>
              </w:rPr>
            </w:pPr>
            <w:r w:rsidRPr="00EB5E30">
              <w:rPr>
                <w:rFonts w:ascii="Calibri" w:eastAsia="Times New Roman" w:hAnsi="Calibri" w:cs="Times New Roman"/>
                <w:color w:val="000000"/>
                <w:sz w:val="20"/>
                <w:szCs w:val="20"/>
                <w:lang w:val="es-MX" w:eastAsia="es-MX"/>
              </w:rPr>
              <w:t>MAQUIINARIA, OTROS  EQUIPOS Y HERRAMIENTAS</w:t>
            </w:r>
          </w:p>
        </w:tc>
        <w:tc>
          <w:tcPr>
            <w:tcW w:w="2440" w:type="dxa"/>
            <w:tcBorders>
              <w:top w:val="nil"/>
              <w:left w:val="nil"/>
              <w:bottom w:val="single" w:sz="8" w:space="0" w:color="000000"/>
              <w:right w:val="single" w:sz="8" w:space="0" w:color="000000"/>
            </w:tcBorders>
            <w:shd w:val="clear" w:color="auto" w:fill="auto"/>
            <w:vAlign w:val="center"/>
            <w:hideMark/>
          </w:tcPr>
          <w:p w:rsidR="00EB5E30" w:rsidRPr="00EB5E30" w:rsidRDefault="00EB5E30" w:rsidP="00EB5E30">
            <w:pPr>
              <w:spacing w:after="0" w:line="240" w:lineRule="auto"/>
              <w:jc w:val="center"/>
              <w:rPr>
                <w:rFonts w:ascii="Calibri" w:eastAsia="Times New Roman" w:hAnsi="Calibri" w:cs="Times New Roman"/>
                <w:color w:val="000000"/>
                <w:sz w:val="20"/>
                <w:szCs w:val="20"/>
                <w:lang w:val="es-MX" w:eastAsia="es-MX"/>
              </w:rPr>
            </w:pPr>
            <w:r w:rsidRPr="00EB5E30">
              <w:rPr>
                <w:rFonts w:ascii="Calibri" w:eastAsia="Times New Roman" w:hAnsi="Calibri" w:cs="Times New Roman"/>
                <w:color w:val="000000"/>
                <w:sz w:val="20"/>
                <w:szCs w:val="20"/>
                <w:lang w:val="en-US" w:eastAsia="es-MX"/>
              </w:rPr>
              <w:t>$2,199.00</w:t>
            </w:r>
          </w:p>
        </w:tc>
        <w:tc>
          <w:tcPr>
            <w:tcW w:w="1480" w:type="dxa"/>
            <w:tcBorders>
              <w:top w:val="nil"/>
              <w:left w:val="nil"/>
              <w:bottom w:val="single" w:sz="8" w:space="0" w:color="000000"/>
              <w:right w:val="single" w:sz="8" w:space="0" w:color="000000"/>
            </w:tcBorders>
            <w:shd w:val="clear" w:color="auto" w:fill="auto"/>
            <w:vAlign w:val="center"/>
            <w:hideMark/>
          </w:tcPr>
          <w:p w:rsidR="00EB5E30" w:rsidRPr="00EB5E30" w:rsidRDefault="00EB5E30" w:rsidP="00EB5E30">
            <w:pPr>
              <w:spacing w:after="0" w:line="240" w:lineRule="auto"/>
              <w:rPr>
                <w:rFonts w:ascii="Calibri" w:eastAsia="Times New Roman" w:hAnsi="Calibri" w:cs="Times New Roman"/>
                <w:color w:val="000000"/>
                <w:sz w:val="20"/>
                <w:szCs w:val="20"/>
                <w:lang w:val="es-MX" w:eastAsia="es-MX"/>
              </w:rPr>
            </w:pPr>
            <w:r w:rsidRPr="00EB5E30">
              <w:rPr>
                <w:rFonts w:ascii="Calibri" w:eastAsia="Times New Roman" w:hAnsi="Calibri" w:cs="Times New Roman"/>
                <w:color w:val="000000"/>
                <w:sz w:val="20"/>
                <w:szCs w:val="20"/>
                <w:lang w:val="en-US" w:eastAsia="es-MX"/>
              </w:rPr>
              <w:t> </w:t>
            </w:r>
          </w:p>
        </w:tc>
      </w:tr>
      <w:tr w:rsidR="00EB5E30" w:rsidRPr="00EB5E30" w:rsidTr="00EB5E30">
        <w:trPr>
          <w:trHeight w:hRule="exact" w:val="315"/>
        </w:trPr>
        <w:tc>
          <w:tcPr>
            <w:tcW w:w="5900"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B5E30" w:rsidRPr="00EB5E30" w:rsidRDefault="00EB5E30" w:rsidP="00EB5E30">
            <w:pPr>
              <w:spacing w:after="0" w:line="240" w:lineRule="auto"/>
              <w:rPr>
                <w:rFonts w:ascii="Calibri" w:eastAsia="Times New Roman" w:hAnsi="Calibri" w:cs="Times New Roman"/>
                <w:b/>
                <w:bCs/>
                <w:color w:val="000000"/>
                <w:sz w:val="20"/>
                <w:szCs w:val="20"/>
                <w:lang w:val="es-MX" w:eastAsia="es-MX"/>
              </w:rPr>
            </w:pPr>
            <w:r w:rsidRPr="00EB5E30">
              <w:rPr>
                <w:rFonts w:ascii="Calibri" w:eastAsia="Times New Roman" w:hAnsi="Calibri" w:cs="Times New Roman"/>
                <w:b/>
                <w:bCs/>
                <w:color w:val="000000"/>
                <w:sz w:val="20"/>
                <w:szCs w:val="20"/>
                <w:lang w:val="es-MX" w:eastAsia="es-MX"/>
              </w:rPr>
              <w:t>3. MAS GASTOS CONTABLES NO PRESUPUESTALES</w:t>
            </w:r>
          </w:p>
        </w:tc>
        <w:tc>
          <w:tcPr>
            <w:tcW w:w="2440" w:type="dxa"/>
            <w:tcBorders>
              <w:top w:val="nil"/>
              <w:left w:val="nil"/>
              <w:bottom w:val="single" w:sz="8" w:space="0" w:color="000000"/>
              <w:right w:val="single" w:sz="8" w:space="0" w:color="000000"/>
            </w:tcBorders>
            <w:shd w:val="clear" w:color="auto" w:fill="auto"/>
            <w:vAlign w:val="center"/>
            <w:hideMark/>
          </w:tcPr>
          <w:p w:rsidR="00EB5E30" w:rsidRPr="00EB5E30" w:rsidRDefault="00EB5E30" w:rsidP="00EB5E30">
            <w:pPr>
              <w:spacing w:after="0" w:line="240" w:lineRule="auto"/>
              <w:jc w:val="center"/>
              <w:rPr>
                <w:rFonts w:ascii="Calibri" w:eastAsia="Times New Roman" w:hAnsi="Calibri" w:cs="Times New Roman"/>
                <w:color w:val="000000"/>
                <w:sz w:val="20"/>
                <w:szCs w:val="20"/>
                <w:lang w:val="es-MX" w:eastAsia="es-MX"/>
              </w:rPr>
            </w:pPr>
            <w:r w:rsidRPr="00EB5E30">
              <w:rPr>
                <w:rFonts w:ascii="Calibri" w:eastAsia="Times New Roman" w:hAnsi="Calibri" w:cs="Times New Roman"/>
                <w:color w:val="000000"/>
                <w:sz w:val="20"/>
                <w:szCs w:val="20"/>
                <w:lang w:val="es-MX" w:eastAsia="es-MX"/>
              </w:rPr>
              <w:t> </w:t>
            </w:r>
          </w:p>
        </w:tc>
        <w:tc>
          <w:tcPr>
            <w:tcW w:w="1480" w:type="dxa"/>
            <w:tcBorders>
              <w:top w:val="nil"/>
              <w:left w:val="nil"/>
              <w:bottom w:val="single" w:sz="8" w:space="0" w:color="000000"/>
              <w:right w:val="single" w:sz="8" w:space="0" w:color="000000"/>
            </w:tcBorders>
            <w:shd w:val="clear" w:color="auto" w:fill="auto"/>
            <w:vAlign w:val="center"/>
            <w:hideMark/>
          </w:tcPr>
          <w:p w:rsidR="00EB5E30" w:rsidRPr="00EB5E30" w:rsidRDefault="00EB5E30" w:rsidP="00EB5E30">
            <w:pPr>
              <w:spacing w:after="0" w:line="240" w:lineRule="auto"/>
              <w:jc w:val="right"/>
              <w:rPr>
                <w:rFonts w:ascii="Calibri" w:eastAsia="Times New Roman" w:hAnsi="Calibri" w:cs="Times New Roman"/>
                <w:b/>
                <w:bCs/>
                <w:color w:val="000000"/>
                <w:sz w:val="20"/>
                <w:szCs w:val="20"/>
                <w:lang w:val="es-MX" w:eastAsia="es-MX"/>
              </w:rPr>
            </w:pPr>
            <w:r w:rsidRPr="00EB5E30">
              <w:rPr>
                <w:rFonts w:ascii="Calibri" w:eastAsia="Times New Roman" w:hAnsi="Calibri" w:cs="Times New Roman"/>
                <w:b/>
                <w:bCs/>
                <w:color w:val="000000"/>
                <w:sz w:val="20"/>
                <w:szCs w:val="20"/>
                <w:lang w:val="en-US" w:eastAsia="es-MX"/>
              </w:rPr>
              <w:t>$32,400.61</w:t>
            </w:r>
          </w:p>
        </w:tc>
      </w:tr>
      <w:tr w:rsidR="00EB5E30" w:rsidRPr="00EB5E30" w:rsidTr="00EB5E30">
        <w:trPr>
          <w:trHeight w:hRule="exact" w:val="525"/>
        </w:trPr>
        <w:tc>
          <w:tcPr>
            <w:tcW w:w="1440" w:type="dxa"/>
            <w:tcBorders>
              <w:top w:val="nil"/>
              <w:left w:val="nil"/>
              <w:bottom w:val="single" w:sz="8" w:space="0" w:color="000000"/>
              <w:right w:val="single" w:sz="8" w:space="0" w:color="000000"/>
            </w:tcBorders>
            <w:shd w:val="clear" w:color="auto" w:fill="auto"/>
            <w:vAlign w:val="center"/>
            <w:hideMark/>
          </w:tcPr>
          <w:p w:rsidR="00EB5E30" w:rsidRPr="00EB5E30" w:rsidRDefault="00EB5E30" w:rsidP="00EB5E30">
            <w:pPr>
              <w:spacing w:after="0" w:line="240" w:lineRule="auto"/>
              <w:rPr>
                <w:rFonts w:ascii="Calibri" w:eastAsia="Times New Roman" w:hAnsi="Calibri" w:cs="Times New Roman"/>
                <w:color w:val="000000"/>
                <w:sz w:val="20"/>
                <w:szCs w:val="20"/>
                <w:lang w:val="es-MX" w:eastAsia="es-MX"/>
              </w:rPr>
            </w:pPr>
            <w:r w:rsidRPr="00EB5E30">
              <w:rPr>
                <w:rFonts w:ascii="Calibri" w:eastAsia="Times New Roman" w:hAnsi="Calibri" w:cs="Times New Roman"/>
                <w:color w:val="000000"/>
                <w:sz w:val="20"/>
                <w:szCs w:val="20"/>
                <w:lang w:val="en-US" w:eastAsia="es-MX"/>
              </w:rPr>
              <w:t> </w:t>
            </w:r>
          </w:p>
        </w:tc>
        <w:tc>
          <w:tcPr>
            <w:tcW w:w="4460" w:type="dxa"/>
            <w:tcBorders>
              <w:top w:val="nil"/>
              <w:left w:val="nil"/>
              <w:bottom w:val="single" w:sz="8" w:space="0" w:color="000000"/>
              <w:right w:val="single" w:sz="8" w:space="0" w:color="000000"/>
            </w:tcBorders>
            <w:shd w:val="clear" w:color="auto" w:fill="auto"/>
            <w:vAlign w:val="center"/>
            <w:hideMark/>
          </w:tcPr>
          <w:p w:rsidR="00EB5E30" w:rsidRPr="00EB5E30" w:rsidRDefault="00EB5E30" w:rsidP="00EB5E30">
            <w:pPr>
              <w:spacing w:after="0" w:line="240" w:lineRule="auto"/>
              <w:rPr>
                <w:rFonts w:ascii="Calibri" w:eastAsia="Times New Roman" w:hAnsi="Calibri" w:cs="Times New Roman"/>
                <w:color w:val="000000"/>
                <w:sz w:val="20"/>
                <w:szCs w:val="20"/>
                <w:lang w:val="es-MX" w:eastAsia="es-MX"/>
              </w:rPr>
            </w:pPr>
            <w:r w:rsidRPr="00EB5E30">
              <w:rPr>
                <w:rFonts w:ascii="Calibri" w:eastAsia="Times New Roman" w:hAnsi="Calibri" w:cs="Times New Roman"/>
                <w:color w:val="000000"/>
                <w:sz w:val="20"/>
                <w:szCs w:val="20"/>
                <w:lang w:val="es-MX" w:eastAsia="es-MX"/>
              </w:rPr>
              <w:t>ESTIMACIONES, DEPRECIACIONES, DETERIOROS, OBSOLESCENCIA Y</w:t>
            </w:r>
          </w:p>
        </w:tc>
        <w:tc>
          <w:tcPr>
            <w:tcW w:w="2440" w:type="dxa"/>
            <w:tcBorders>
              <w:top w:val="nil"/>
              <w:left w:val="nil"/>
              <w:bottom w:val="single" w:sz="8" w:space="0" w:color="000000"/>
              <w:right w:val="single" w:sz="8" w:space="0" w:color="000000"/>
            </w:tcBorders>
            <w:shd w:val="clear" w:color="auto" w:fill="auto"/>
            <w:vAlign w:val="center"/>
            <w:hideMark/>
          </w:tcPr>
          <w:p w:rsidR="00EB5E30" w:rsidRPr="00EB5E30" w:rsidRDefault="00EB5E30" w:rsidP="00EB5E30">
            <w:pPr>
              <w:spacing w:after="0" w:line="240" w:lineRule="auto"/>
              <w:jc w:val="center"/>
              <w:rPr>
                <w:rFonts w:ascii="Calibri" w:eastAsia="Times New Roman" w:hAnsi="Calibri" w:cs="Times New Roman"/>
                <w:color w:val="000000"/>
                <w:sz w:val="20"/>
                <w:szCs w:val="20"/>
                <w:lang w:val="es-MX" w:eastAsia="es-MX"/>
              </w:rPr>
            </w:pPr>
            <w:r w:rsidRPr="00EB5E30">
              <w:rPr>
                <w:rFonts w:ascii="Calibri" w:eastAsia="Times New Roman" w:hAnsi="Calibri" w:cs="Times New Roman"/>
                <w:color w:val="000000"/>
                <w:sz w:val="20"/>
                <w:szCs w:val="20"/>
                <w:lang w:val="en-US" w:eastAsia="es-MX"/>
              </w:rPr>
              <w:t>$32,400.61</w:t>
            </w:r>
          </w:p>
        </w:tc>
        <w:tc>
          <w:tcPr>
            <w:tcW w:w="1480" w:type="dxa"/>
            <w:tcBorders>
              <w:top w:val="nil"/>
              <w:left w:val="nil"/>
              <w:bottom w:val="single" w:sz="8" w:space="0" w:color="000000"/>
              <w:right w:val="nil"/>
            </w:tcBorders>
            <w:shd w:val="clear" w:color="auto" w:fill="auto"/>
            <w:vAlign w:val="center"/>
            <w:hideMark/>
          </w:tcPr>
          <w:p w:rsidR="00EB5E30" w:rsidRPr="00EB5E30" w:rsidRDefault="00EB5E30" w:rsidP="00EB5E30">
            <w:pPr>
              <w:spacing w:after="0" w:line="240" w:lineRule="auto"/>
              <w:rPr>
                <w:rFonts w:ascii="Calibri" w:eastAsia="Times New Roman" w:hAnsi="Calibri" w:cs="Times New Roman"/>
                <w:color w:val="000000"/>
                <w:sz w:val="20"/>
                <w:szCs w:val="20"/>
                <w:lang w:val="es-MX" w:eastAsia="es-MX"/>
              </w:rPr>
            </w:pPr>
            <w:r w:rsidRPr="00EB5E30">
              <w:rPr>
                <w:rFonts w:ascii="Calibri" w:eastAsia="Times New Roman" w:hAnsi="Calibri" w:cs="Times New Roman"/>
                <w:color w:val="000000"/>
                <w:sz w:val="20"/>
                <w:szCs w:val="20"/>
                <w:lang w:val="en-US" w:eastAsia="es-MX"/>
              </w:rPr>
              <w:t> </w:t>
            </w:r>
          </w:p>
        </w:tc>
      </w:tr>
      <w:tr w:rsidR="00EB5E30" w:rsidRPr="00EB5E30" w:rsidTr="00EB5E30">
        <w:trPr>
          <w:trHeight w:hRule="exact" w:val="315"/>
        </w:trPr>
        <w:tc>
          <w:tcPr>
            <w:tcW w:w="5900"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B5E30" w:rsidRPr="00EB5E30" w:rsidRDefault="00EB5E30" w:rsidP="00EB5E30">
            <w:pPr>
              <w:spacing w:after="0" w:line="240" w:lineRule="auto"/>
              <w:rPr>
                <w:rFonts w:ascii="Calibri" w:eastAsia="Times New Roman" w:hAnsi="Calibri" w:cs="Times New Roman"/>
                <w:b/>
                <w:bCs/>
                <w:color w:val="000000"/>
                <w:sz w:val="20"/>
                <w:szCs w:val="20"/>
                <w:lang w:val="es-MX" w:eastAsia="es-MX"/>
              </w:rPr>
            </w:pPr>
            <w:r w:rsidRPr="00EB5E30">
              <w:rPr>
                <w:rFonts w:ascii="Calibri" w:eastAsia="Times New Roman" w:hAnsi="Calibri" w:cs="Times New Roman"/>
                <w:b/>
                <w:bCs/>
                <w:color w:val="000000"/>
                <w:sz w:val="20"/>
                <w:szCs w:val="20"/>
                <w:lang w:val="en-US" w:eastAsia="es-MX"/>
              </w:rPr>
              <w:t>4. TOTAL DE GASTO CONTABLE</w:t>
            </w:r>
          </w:p>
        </w:tc>
        <w:tc>
          <w:tcPr>
            <w:tcW w:w="2440" w:type="dxa"/>
            <w:tcBorders>
              <w:top w:val="nil"/>
              <w:left w:val="nil"/>
              <w:bottom w:val="single" w:sz="8" w:space="0" w:color="000000"/>
              <w:right w:val="single" w:sz="8" w:space="0" w:color="000000"/>
            </w:tcBorders>
            <w:shd w:val="clear" w:color="auto" w:fill="auto"/>
            <w:vAlign w:val="center"/>
            <w:hideMark/>
          </w:tcPr>
          <w:p w:rsidR="00EB5E30" w:rsidRPr="00EB5E30" w:rsidRDefault="00EB5E30" w:rsidP="00EB5E30">
            <w:pPr>
              <w:spacing w:after="0" w:line="240" w:lineRule="auto"/>
              <w:jc w:val="center"/>
              <w:rPr>
                <w:rFonts w:ascii="Calibri" w:eastAsia="Times New Roman" w:hAnsi="Calibri" w:cs="Times New Roman"/>
                <w:color w:val="000000"/>
                <w:sz w:val="20"/>
                <w:szCs w:val="20"/>
                <w:lang w:val="es-MX" w:eastAsia="es-MX"/>
              </w:rPr>
            </w:pPr>
            <w:r w:rsidRPr="00EB5E30">
              <w:rPr>
                <w:rFonts w:ascii="Calibri" w:eastAsia="Times New Roman" w:hAnsi="Calibri" w:cs="Times New Roman"/>
                <w:color w:val="000000"/>
                <w:sz w:val="20"/>
                <w:szCs w:val="20"/>
                <w:lang w:val="en-US" w:eastAsia="es-MX"/>
              </w:rPr>
              <w:t> </w:t>
            </w:r>
          </w:p>
        </w:tc>
        <w:tc>
          <w:tcPr>
            <w:tcW w:w="1480" w:type="dxa"/>
            <w:tcBorders>
              <w:top w:val="nil"/>
              <w:left w:val="nil"/>
              <w:bottom w:val="single" w:sz="8" w:space="0" w:color="000000"/>
              <w:right w:val="single" w:sz="8" w:space="0" w:color="000000"/>
            </w:tcBorders>
            <w:shd w:val="clear" w:color="auto" w:fill="auto"/>
            <w:vAlign w:val="center"/>
            <w:hideMark/>
          </w:tcPr>
          <w:p w:rsidR="00EB5E30" w:rsidRPr="00EB5E30" w:rsidRDefault="00EB5E30" w:rsidP="00EB5E30">
            <w:pPr>
              <w:spacing w:after="0" w:line="240" w:lineRule="auto"/>
              <w:jc w:val="right"/>
              <w:rPr>
                <w:rFonts w:ascii="Calibri" w:eastAsia="Times New Roman" w:hAnsi="Calibri" w:cs="Times New Roman"/>
                <w:b/>
                <w:bCs/>
                <w:color w:val="000000"/>
                <w:sz w:val="20"/>
                <w:szCs w:val="20"/>
                <w:lang w:val="es-MX" w:eastAsia="es-MX"/>
              </w:rPr>
            </w:pPr>
            <w:r w:rsidRPr="00EB5E30">
              <w:rPr>
                <w:rFonts w:ascii="Calibri" w:eastAsia="Times New Roman" w:hAnsi="Calibri" w:cs="Times New Roman"/>
                <w:b/>
                <w:bCs/>
                <w:color w:val="000000"/>
                <w:sz w:val="20"/>
                <w:szCs w:val="20"/>
                <w:lang w:val="en-US" w:eastAsia="es-MX"/>
              </w:rPr>
              <w:t>$4,795,162.27</w:t>
            </w:r>
          </w:p>
        </w:tc>
      </w:tr>
    </w:tbl>
    <w:p w:rsidR="00EB5E30" w:rsidRDefault="00EB5E30" w:rsidP="00737DC5">
      <w:pPr>
        <w:rPr>
          <w:rFonts w:eastAsia="Times New Roman" w:cs="Arial"/>
          <w:b/>
          <w:sz w:val="20"/>
          <w:szCs w:val="20"/>
          <w:lang w:eastAsia="es-ES"/>
        </w:rPr>
      </w:pPr>
    </w:p>
    <w:p w:rsidR="00EB5E30" w:rsidRDefault="00EB5E30" w:rsidP="00EB5E30">
      <w:pPr>
        <w:jc w:val="center"/>
        <w:rPr>
          <w:rFonts w:eastAsia="Times New Roman" w:cs="Arial"/>
          <w:b/>
          <w:sz w:val="20"/>
          <w:szCs w:val="20"/>
          <w:lang w:eastAsia="es-ES"/>
        </w:rPr>
      </w:pPr>
    </w:p>
    <w:p w:rsidR="00EB5E30" w:rsidRDefault="00EB5E30" w:rsidP="00EB5E30">
      <w:pPr>
        <w:jc w:val="center"/>
        <w:rPr>
          <w:rFonts w:eastAsia="Times New Roman" w:cs="Arial"/>
          <w:b/>
          <w:sz w:val="20"/>
          <w:szCs w:val="20"/>
          <w:lang w:eastAsia="es-ES"/>
        </w:rPr>
      </w:pPr>
      <w:r w:rsidRPr="00EB5E30">
        <w:rPr>
          <w:rFonts w:eastAsia="Times New Roman" w:cs="Arial"/>
          <w:b/>
          <w:sz w:val="20"/>
          <w:szCs w:val="20"/>
          <w:lang w:eastAsia="es-ES"/>
        </w:rPr>
        <w:t>b) NOTAS DE MEMORIA (CUENTAS DE ORDEN)</w:t>
      </w:r>
    </w:p>
    <w:p w:rsidR="00EB5E30" w:rsidRDefault="00EB5E30" w:rsidP="00EB5E30">
      <w:pPr>
        <w:rPr>
          <w:rFonts w:eastAsia="Times New Roman" w:cs="Arial"/>
          <w:b/>
          <w:sz w:val="20"/>
          <w:szCs w:val="20"/>
          <w:lang w:eastAsia="es-ES"/>
        </w:rPr>
      </w:pPr>
    </w:p>
    <w:p w:rsidR="00EB5E30" w:rsidRDefault="00EB5E30" w:rsidP="00EB5E30">
      <w:pPr>
        <w:rPr>
          <w:rFonts w:eastAsia="Times New Roman" w:cs="Arial"/>
          <w:sz w:val="20"/>
          <w:szCs w:val="20"/>
          <w:lang w:eastAsia="es-ES"/>
        </w:rPr>
      </w:pPr>
      <w:r w:rsidRPr="00EB5E30">
        <w:rPr>
          <w:rFonts w:eastAsia="Times New Roman" w:cs="Arial"/>
          <w:sz w:val="20"/>
          <w:szCs w:val="20"/>
          <w:lang w:eastAsia="es-ES"/>
        </w:rPr>
        <w:t>Las cuentas de orden se utilizan para registrar movimientos de valores que no afecten o modifiquen el balance del ente contable, sin embargo, su incorporación en libros es necesaria con fines de recordatorio contable, de control y en general sobre los aspectos administrativos, o bien, para consignar sus derechos o responsabilidades contingentes que puedan, o no, presentarse en el futuro.</w:t>
      </w:r>
    </w:p>
    <w:p w:rsidR="00EB5E30" w:rsidRDefault="00EB5E30" w:rsidP="00EB5E30">
      <w:pPr>
        <w:rPr>
          <w:rFonts w:eastAsia="Times New Roman" w:cs="Arial"/>
          <w:sz w:val="20"/>
          <w:szCs w:val="20"/>
          <w:lang w:eastAsia="es-ES"/>
        </w:rPr>
      </w:pPr>
    </w:p>
    <w:p w:rsidR="00EB5E30" w:rsidRDefault="00EB5E30" w:rsidP="00EB5E30">
      <w:pPr>
        <w:rPr>
          <w:rFonts w:eastAsia="Times New Roman" w:cs="Arial"/>
          <w:sz w:val="20"/>
          <w:szCs w:val="20"/>
          <w:lang w:eastAsia="es-ES"/>
        </w:rPr>
      </w:pPr>
      <w:r w:rsidRPr="00EB5E30">
        <w:rPr>
          <w:rFonts w:eastAsia="Times New Roman" w:cs="Arial"/>
          <w:sz w:val="20"/>
          <w:szCs w:val="20"/>
          <w:lang w:eastAsia="es-ES"/>
        </w:rPr>
        <w:t>Las cuentas que se manejan para efectos de estas Notas son las siguientes:</w:t>
      </w:r>
    </w:p>
    <w:p w:rsidR="00EB5E30" w:rsidRDefault="00EB5E30" w:rsidP="00EB5E30">
      <w:pPr>
        <w:rPr>
          <w:rFonts w:eastAsia="Times New Roman" w:cs="Arial"/>
          <w:b/>
          <w:sz w:val="20"/>
          <w:szCs w:val="20"/>
          <w:lang w:eastAsia="es-ES"/>
        </w:rPr>
      </w:pPr>
      <w:r w:rsidRPr="00EB5E30">
        <w:rPr>
          <w:rFonts w:eastAsia="Times New Roman" w:cs="Arial"/>
          <w:b/>
          <w:sz w:val="20"/>
          <w:szCs w:val="20"/>
          <w:lang w:eastAsia="es-ES"/>
        </w:rPr>
        <w:t>Cuentas de Orden Contables y Presupuestarias:</w:t>
      </w:r>
    </w:p>
    <w:p w:rsidR="00EB5E30" w:rsidRDefault="00EB5E30" w:rsidP="00EB5E30">
      <w:pPr>
        <w:rPr>
          <w:rFonts w:eastAsia="Times New Roman" w:cs="Arial"/>
          <w:sz w:val="20"/>
          <w:szCs w:val="20"/>
          <w:lang w:eastAsia="es-ES"/>
        </w:rPr>
      </w:pPr>
      <w:r w:rsidRPr="00EB5E30">
        <w:rPr>
          <w:rFonts w:eastAsia="Times New Roman" w:cs="Arial"/>
          <w:sz w:val="20"/>
          <w:szCs w:val="20"/>
          <w:lang w:eastAsia="es-ES"/>
        </w:rPr>
        <w:t xml:space="preserve">                       Contables:</w:t>
      </w:r>
    </w:p>
    <w:p w:rsidR="00EB5E30" w:rsidRDefault="00EB5E30" w:rsidP="00EB5E30">
      <w:pPr>
        <w:rPr>
          <w:rFonts w:eastAsia="Times New Roman" w:cs="Arial"/>
          <w:sz w:val="20"/>
          <w:szCs w:val="20"/>
          <w:lang w:eastAsia="es-ES"/>
        </w:rPr>
      </w:pPr>
      <w:r>
        <w:rPr>
          <w:rFonts w:eastAsia="Times New Roman" w:cs="Arial"/>
          <w:sz w:val="20"/>
          <w:szCs w:val="20"/>
          <w:lang w:eastAsia="es-ES"/>
        </w:rPr>
        <w:t xml:space="preserve">                                       </w:t>
      </w:r>
      <w:r w:rsidR="00CA75AB">
        <w:rPr>
          <w:rFonts w:eastAsia="Times New Roman" w:cs="Arial"/>
          <w:sz w:val="20"/>
          <w:szCs w:val="20"/>
          <w:lang w:eastAsia="es-ES"/>
        </w:rPr>
        <w:t xml:space="preserve">  </w:t>
      </w:r>
      <w:r w:rsidRPr="00EB5E30">
        <w:rPr>
          <w:rFonts w:eastAsia="Times New Roman" w:cs="Arial"/>
          <w:sz w:val="20"/>
          <w:szCs w:val="20"/>
          <w:lang w:eastAsia="es-ES"/>
        </w:rPr>
        <w:t>Valores</w:t>
      </w:r>
    </w:p>
    <w:p w:rsidR="00CA75AB" w:rsidRDefault="00EB5E30" w:rsidP="00EB5E30">
      <w:pPr>
        <w:rPr>
          <w:rFonts w:eastAsia="Times New Roman" w:cs="Arial"/>
          <w:sz w:val="20"/>
          <w:szCs w:val="20"/>
          <w:lang w:eastAsia="es-ES"/>
        </w:rPr>
      </w:pPr>
      <w:r>
        <w:rPr>
          <w:rFonts w:eastAsia="Times New Roman" w:cs="Arial"/>
          <w:sz w:val="20"/>
          <w:szCs w:val="20"/>
          <w:lang w:eastAsia="es-ES"/>
        </w:rPr>
        <w:t xml:space="preserve">                                        </w:t>
      </w:r>
      <w:r w:rsidR="00CA75AB">
        <w:rPr>
          <w:rFonts w:eastAsia="Times New Roman" w:cs="Arial"/>
          <w:sz w:val="20"/>
          <w:szCs w:val="20"/>
          <w:lang w:eastAsia="es-ES"/>
        </w:rPr>
        <w:t xml:space="preserve"> </w:t>
      </w:r>
      <w:r w:rsidRPr="00EB5E30">
        <w:rPr>
          <w:rFonts w:eastAsia="Times New Roman" w:cs="Arial"/>
          <w:sz w:val="20"/>
          <w:szCs w:val="20"/>
          <w:lang w:eastAsia="es-ES"/>
        </w:rPr>
        <w:t>Emisión de obligaciones</w:t>
      </w:r>
    </w:p>
    <w:p w:rsidR="00CA75AB" w:rsidRDefault="00CA75AB" w:rsidP="00EB5E30">
      <w:pPr>
        <w:rPr>
          <w:rFonts w:eastAsia="Times New Roman" w:cs="Arial"/>
          <w:sz w:val="20"/>
          <w:szCs w:val="20"/>
          <w:lang w:eastAsia="es-ES"/>
        </w:rPr>
      </w:pPr>
      <w:r>
        <w:rPr>
          <w:rFonts w:eastAsia="Times New Roman" w:cs="Arial"/>
          <w:sz w:val="20"/>
          <w:szCs w:val="20"/>
          <w:lang w:eastAsia="es-ES"/>
        </w:rPr>
        <w:t xml:space="preserve">                                        </w:t>
      </w:r>
      <w:r w:rsidR="00EB5E30" w:rsidRPr="00EB5E30">
        <w:rPr>
          <w:rFonts w:eastAsia="Times New Roman" w:cs="Arial"/>
          <w:sz w:val="20"/>
          <w:szCs w:val="20"/>
          <w:lang w:eastAsia="es-ES"/>
        </w:rPr>
        <w:t xml:space="preserve"> Avales y garantías </w:t>
      </w:r>
    </w:p>
    <w:p w:rsidR="00EB5E30" w:rsidRDefault="00CA75AB" w:rsidP="00EB5E30">
      <w:pPr>
        <w:rPr>
          <w:rFonts w:eastAsia="Times New Roman" w:cs="Arial"/>
          <w:sz w:val="20"/>
          <w:szCs w:val="20"/>
          <w:lang w:eastAsia="es-ES"/>
        </w:rPr>
      </w:pPr>
      <w:r>
        <w:rPr>
          <w:rFonts w:eastAsia="Times New Roman" w:cs="Arial"/>
          <w:sz w:val="20"/>
          <w:szCs w:val="20"/>
          <w:lang w:eastAsia="es-ES"/>
        </w:rPr>
        <w:t xml:space="preserve">                                         </w:t>
      </w:r>
      <w:r w:rsidR="00EB5E30" w:rsidRPr="00EB5E30">
        <w:rPr>
          <w:rFonts w:eastAsia="Times New Roman" w:cs="Arial"/>
          <w:sz w:val="20"/>
          <w:szCs w:val="20"/>
          <w:lang w:eastAsia="es-ES"/>
        </w:rPr>
        <w:t>Juicios</w:t>
      </w:r>
    </w:p>
    <w:p w:rsidR="00EB5E30" w:rsidRDefault="00EB5E30" w:rsidP="00EB5E30">
      <w:pPr>
        <w:rPr>
          <w:rFonts w:eastAsia="Times New Roman" w:cs="Arial"/>
          <w:sz w:val="20"/>
          <w:szCs w:val="20"/>
          <w:lang w:eastAsia="es-ES"/>
        </w:rPr>
      </w:pPr>
      <w:r>
        <w:rPr>
          <w:rFonts w:eastAsia="Times New Roman" w:cs="Arial"/>
          <w:sz w:val="20"/>
          <w:szCs w:val="20"/>
          <w:lang w:eastAsia="es-ES"/>
        </w:rPr>
        <w:t xml:space="preserve">                                         </w:t>
      </w:r>
      <w:r w:rsidRPr="00EB5E30">
        <w:rPr>
          <w:rFonts w:eastAsia="Times New Roman" w:cs="Arial"/>
          <w:sz w:val="20"/>
          <w:szCs w:val="20"/>
          <w:lang w:eastAsia="es-ES"/>
        </w:rPr>
        <w:t>Contratos para Inversión Mediante Proyectos para Prestación de Servicios (PPS) y Similares</w:t>
      </w:r>
    </w:p>
    <w:p w:rsidR="00EB5E30" w:rsidRDefault="00EB5E30" w:rsidP="00EB5E30">
      <w:pPr>
        <w:rPr>
          <w:rFonts w:eastAsia="Times New Roman" w:cs="Arial"/>
          <w:sz w:val="20"/>
          <w:szCs w:val="20"/>
          <w:lang w:eastAsia="es-ES"/>
        </w:rPr>
      </w:pPr>
      <w:r>
        <w:rPr>
          <w:rFonts w:eastAsia="Times New Roman" w:cs="Arial"/>
          <w:sz w:val="20"/>
          <w:szCs w:val="20"/>
          <w:lang w:eastAsia="es-ES"/>
        </w:rPr>
        <w:t xml:space="preserve">                                        </w:t>
      </w:r>
      <w:r w:rsidR="00CA75AB">
        <w:rPr>
          <w:rFonts w:eastAsia="Times New Roman" w:cs="Arial"/>
          <w:sz w:val="20"/>
          <w:szCs w:val="20"/>
          <w:lang w:eastAsia="es-ES"/>
        </w:rPr>
        <w:t xml:space="preserve"> </w:t>
      </w:r>
      <w:r w:rsidRPr="00EB5E30">
        <w:rPr>
          <w:rFonts w:eastAsia="Times New Roman" w:cs="Arial"/>
          <w:sz w:val="20"/>
          <w:szCs w:val="20"/>
          <w:lang w:eastAsia="es-ES"/>
        </w:rPr>
        <w:t>Bienes concesionados o en comodato</w:t>
      </w:r>
    </w:p>
    <w:p w:rsidR="00CA75AB" w:rsidRDefault="00CA75AB" w:rsidP="00EB5E30">
      <w:pPr>
        <w:rPr>
          <w:rFonts w:eastAsia="Times New Roman" w:cs="Arial"/>
          <w:sz w:val="20"/>
          <w:szCs w:val="20"/>
          <w:lang w:eastAsia="es-ES"/>
        </w:rPr>
      </w:pPr>
    </w:p>
    <w:tbl>
      <w:tblPr>
        <w:tblW w:w="11741" w:type="dxa"/>
        <w:tblInd w:w="55" w:type="dxa"/>
        <w:tblCellMar>
          <w:left w:w="70" w:type="dxa"/>
          <w:right w:w="70" w:type="dxa"/>
        </w:tblCellMar>
        <w:tblLook w:val="04A0" w:firstRow="1" w:lastRow="0" w:firstColumn="1" w:lastColumn="0" w:noHBand="0" w:noVBand="1"/>
      </w:tblPr>
      <w:tblGrid>
        <w:gridCol w:w="7211"/>
        <w:gridCol w:w="4530"/>
      </w:tblGrid>
      <w:tr w:rsidR="00CA75AB" w:rsidRPr="00CA75AB" w:rsidTr="00CA75AB">
        <w:trPr>
          <w:trHeight w:hRule="exact" w:val="557"/>
        </w:trPr>
        <w:tc>
          <w:tcPr>
            <w:tcW w:w="721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CA75AB" w:rsidRPr="00CA75AB" w:rsidRDefault="00CA75AB" w:rsidP="00CA75AB">
            <w:pPr>
              <w:spacing w:after="0" w:line="240" w:lineRule="auto"/>
              <w:rPr>
                <w:rFonts w:ascii="Calibri" w:eastAsia="Times New Roman" w:hAnsi="Calibri" w:cs="Times New Roman"/>
                <w:b/>
                <w:bCs/>
                <w:color w:val="000000"/>
                <w:sz w:val="20"/>
                <w:szCs w:val="20"/>
                <w:lang w:val="es-MX" w:eastAsia="es-MX"/>
              </w:rPr>
            </w:pPr>
            <w:r w:rsidRPr="00CA75AB">
              <w:rPr>
                <w:rFonts w:ascii="Calibri" w:eastAsia="Times New Roman" w:hAnsi="Calibri" w:cs="Times New Roman"/>
                <w:b/>
                <w:bCs/>
                <w:color w:val="000000"/>
                <w:sz w:val="20"/>
                <w:szCs w:val="20"/>
                <w:lang w:val="en-US" w:eastAsia="es-MX"/>
              </w:rPr>
              <w:lastRenderedPageBreak/>
              <w:t>Concepto</w:t>
            </w:r>
          </w:p>
        </w:tc>
        <w:tc>
          <w:tcPr>
            <w:tcW w:w="4530" w:type="dxa"/>
            <w:tcBorders>
              <w:top w:val="single" w:sz="8" w:space="0" w:color="000000"/>
              <w:left w:val="nil"/>
              <w:bottom w:val="single" w:sz="8" w:space="0" w:color="000000"/>
              <w:right w:val="single" w:sz="8" w:space="0" w:color="000000"/>
            </w:tcBorders>
            <w:shd w:val="clear" w:color="auto" w:fill="auto"/>
            <w:vAlign w:val="center"/>
            <w:hideMark/>
          </w:tcPr>
          <w:p w:rsidR="00CA75AB" w:rsidRPr="00CA75AB" w:rsidRDefault="00CA75AB" w:rsidP="00CA75AB">
            <w:pPr>
              <w:spacing w:after="0" w:line="240" w:lineRule="auto"/>
              <w:jc w:val="center"/>
              <w:rPr>
                <w:rFonts w:ascii="Calibri" w:eastAsia="Times New Roman" w:hAnsi="Calibri" w:cs="Times New Roman"/>
                <w:b/>
                <w:bCs/>
                <w:color w:val="000000"/>
                <w:sz w:val="20"/>
                <w:szCs w:val="20"/>
                <w:lang w:val="es-MX" w:eastAsia="es-MX"/>
              </w:rPr>
            </w:pPr>
            <w:r w:rsidRPr="00CA75AB">
              <w:rPr>
                <w:rFonts w:ascii="Calibri" w:eastAsia="Times New Roman" w:hAnsi="Calibri" w:cs="Times New Roman"/>
                <w:b/>
                <w:bCs/>
                <w:color w:val="000000"/>
                <w:sz w:val="20"/>
                <w:szCs w:val="20"/>
                <w:lang w:val="en-US" w:eastAsia="es-MX"/>
              </w:rPr>
              <w:t>Importe</w:t>
            </w:r>
          </w:p>
        </w:tc>
      </w:tr>
      <w:tr w:rsidR="00CA75AB" w:rsidRPr="00CA75AB" w:rsidTr="00CA75AB">
        <w:trPr>
          <w:trHeight w:hRule="exact" w:val="557"/>
        </w:trPr>
        <w:tc>
          <w:tcPr>
            <w:tcW w:w="7211" w:type="dxa"/>
            <w:tcBorders>
              <w:top w:val="nil"/>
              <w:left w:val="single" w:sz="8" w:space="0" w:color="000000"/>
              <w:bottom w:val="single" w:sz="8" w:space="0" w:color="000000"/>
              <w:right w:val="single" w:sz="8" w:space="0" w:color="000000"/>
            </w:tcBorders>
            <w:shd w:val="clear" w:color="auto" w:fill="auto"/>
            <w:vAlign w:val="center"/>
            <w:hideMark/>
          </w:tcPr>
          <w:p w:rsidR="00CA75AB" w:rsidRPr="00CA75AB" w:rsidRDefault="00CA75AB" w:rsidP="00CA75AB">
            <w:pPr>
              <w:spacing w:after="0" w:line="240" w:lineRule="auto"/>
              <w:rPr>
                <w:rFonts w:ascii="Calibri" w:eastAsia="Times New Roman" w:hAnsi="Calibri" w:cs="Times New Roman"/>
                <w:color w:val="000000"/>
                <w:sz w:val="20"/>
                <w:szCs w:val="20"/>
                <w:lang w:val="es-MX" w:eastAsia="es-MX"/>
              </w:rPr>
            </w:pPr>
            <w:r w:rsidRPr="00CA75AB">
              <w:rPr>
                <w:rFonts w:ascii="Calibri" w:eastAsia="Times New Roman" w:hAnsi="Calibri" w:cs="Times New Roman"/>
                <w:color w:val="000000"/>
                <w:sz w:val="20"/>
                <w:szCs w:val="20"/>
                <w:lang w:val="en-US" w:eastAsia="es-MX"/>
              </w:rPr>
              <w:t>VALORES</w:t>
            </w:r>
          </w:p>
        </w:tc>
        <w:tc>
          <w:tcPr>
            <w:tcW w:w="4530" w:type="dxa"/>
            <w:tcBorders>
              <w:top w:val="nil"/>
              <w:left w:val="nil"/>
              <w:bottom w:val="single" w:sz="8" w:space="0" w:color="000000"/>
              <w:right w:val="single" w:sz="8" w:space="0" w:color="000000"/>
            </w:tcBorders>
            <w:shd w:val="clear" w:color="auto" w:fill="auto"/>
            <w:vAlign w:val="center"/>
            <w:hideMark/>
          </w:tcPr>
          <w:p w:rsidR="00CA75AB" w:rsidRPr="00CA75AB" w:rsidRDefault="00CA75AB" w:rsidP="00CA75AB">
            <w:pPr>
              <w:spacing w:after="0" w:line="240" w:lineRule="auto"/>
              <w:jc w:val="right"/>
              <w:rPr>
                <w:rFonts w:ascii="Calibri" w:eastAsia="Times New Roman" w:hAnsi="Calibri" w:cs="Times New Roman"/>
                <w:color w:val="000000"/>
                <w:sz w:val="20"/>
                <w:szCs w:val="20"/>
                <w:lang w:val="es-MX" w:eastAsia="es-MX"/>
              </w:rPr>
            </w:pPr>
            <w:r w:rsidRPr="00CA75AB">
              <w:rPr>
                <w:rFonts w:ascii="Calibri" w:eastAsia="Arial" w:hAnsi="Calibri" w:cs="Times New Roman"/>
                <w:color w:val="000000"/>
                <w:sz w:val="20"/>
                <w:szCs w:val="20"/>
                <w:lang w:val="en-US" w:eastAsia="es-MX"/>
              </w:rPr>
              <w:t>$0.00</w:t>
            </w:r>
          </w:p>
        </w:tc>
      </w:tr>
      <w:tr w:rsidR="00CA75AB" w:rsidRPr="00CA75AB" w:rsidTr="00CA75AB">
        <w:trPr>
          <w:trHeight w:hRule="exact" w:val="557"/>
        </w:trPr>
        <w:tc>
          <w:tcPr>
            <w:tcW w:w="7211" w:type="dxa"/>
            <w:tcBorders>
              <w:top w:val="nil"/>
              <w:left w:val="single" w:sz="8" w:space="0" w:color="000000"/>
              <w:bottom w:val="single" w:sz="8" w:space="0" w:color="000000"/>
              <w:right w:val="single" w:sz="8" w:space="0" w:color="000000"/>
            </w:tcBorders>
            <w:shd w:val="clear" w:color="auto" w:fill="auto"/>
            <w:vAlign w:val="center"/>
            <w:hideMark/>
          </w:tcPr>
          <w:p w:rsidR="00CA75AB" w:rsidRPr="00CA75AB" w:rsidRDefault="00CA75AB" w:rsidP="00CA75AB">
            <w:pPr>
              <w:spacing w:after="0" w:line="240" w:lineRule="auto"/>
              <w:rPr>
                <w:rFonts w:ascii="Calibri" w:eastAsia="Times New Roman" w:hAnsi="Calibri" w:cs="Times New Roman"/>
                <w:color w:val="000000"/>
                <w:sz w:val="20"/>
                <w:szCs w:val="20"/>
                <w:lang w:val="es-MX" w:eastAsia="es-MX"/>
              </w:rPr>
            </w:pPr>
            <w:r w:rsidRPr="00CA75AB">
              <w:rPr>
                <w:rFonts w:ascii="Calibri" w:eastAsia="Times New Roman" w:hAnsi="Calibri" w:cs="Times New Roman"/>
                <w:color w:val="000000"/>
                <w:sz w:val="20"/>
                <w:szCs w:val="20"/>
                <w:lang w:val="en-US" w:eastAsia="es-MX"/>
              </w:rPr>
              <w:t>EMISIÓN DE OBLIGACIONES</w:t>
            </w:r>
          </w:p>
        </w:tc>
        <w:tc>
          <w:tcPr>
            <w:tcW w:w="4530" w:type="dxa"/>
            <w:tcBorders>
              <w:top w:val="nil"/>
              <w:left w:val="nil"/>
              <w:bottom w:val="single" w:sz="8" w:space="0" w:color="000000"/>
              <w:right w:val="single" w:sz="8" w:space="0" w:color="000000"/>
            </w:tcBorders>
            <w:shd w:val="clear" w:color="auto" w:fill="auto"/>
            <w:vAlign w:val="center"/>
            <w:hideMark/>
          </w:tcPr>
          <w:p w:rsidR="00CA75AB" w:rsidRPr="00CA75AB" w:rsidRDefault="00CA75AB" w:rsidP="00CA75AB">
            <w:pPr>
              <w:spacing w:after="0" w:line="240" w:lineRule="auto"/>
              <w:jc w:val="right"/>
              <w:rPr>
                <w:rFonts w:ascii="Calibri" w:eastAsia="Times New Roman" w:hAnsi="Calibri" w:cs="Times New Roman"/>
                <w:color w:val="000000"/>
                <w:sz w:val="20"/>
                <w:szCs w:val="20"/>
                <w:lang w:val="es-MX" w:eastAsia="es-MX"/>
              </w:rPr>
            </w:pPr>
            <w:r w:rsidRPr="00CA75AB">
              <w:rPr>
                <w:rFonts w:ascii="Calibri" w:eastAsia="Arial" w:hAnsi="Calibri" w:cs="Times New Roman"/>
                <w:color w:val="000000"/>
                <w:sz w:val="20"/>
                <w:szCs w:val="20"/>
                <w:lang w:val="en-US" w:eastAsia="es-MX"/>
              </w:rPr>
              <w:t>$0.00</w:t>
            </w:r>
          </w:p>
        </w:tc>
      </w:tr>
      <w:tr w:rsidR="00CA75AB" w:rsidRPr="00CA75AB" w:rsidTr="00CA75AB">
        <w:trPr>
          <w:trHeight w:hRule="exact" w:val="557"/>
        </w:trPr>
        <w:tc>
          <w:tcPr>
            <w:tcW w:w="7211" w:type="dxa"/>
            <w:tcBorders>
              <w:top w:val="nil"/>
              <w:left w:val="single" w:sz="8" w:space="0" w:color="000000"/>
              <w:bottom w:val="single" w:sz="8" w:space="0" w:color="000000"/>
              <w:right w:val="single" w:sz="8" w:space="0" w:color="000000"/>
            </w:tcBorders>
            <w:shd w:val="clear" w:color="auto" w:fill="auto"/>
            <w:vAlign w:val="center"/>
            <w:hideMark/>
          </w:tcPr>
          <w:p w:rsidR="00CA75AB" w:rsidRPr="00CA75AB" w:rsidRDefault="00CA75AB" w:rsidP="00CA75AB">
            <w:pPr>
              <w:spacing w:after="0" w:line="240" w:lineRule="auto"/>
              <w:rPr>
                <w:rFonts w:ascii="Calibri" w:eastAsia="Times New Roman" w:hAnsi="Calibri" w:cs="Times New Roman"/>
                <w:color w:val="000000"/>
                <w:sz w:val="20"/>
                <w:szCs w:val="20"/>
                <w:lang w:val="es-MX" w:eastAsia="es-MX"/>
              </w:rPr>
            </w:pPr>
            <w:r w:rsidRPr="00CA75AB">
              <w:rPr>
                <w:rFonts w:ascii="Calibri" w:eastAsia="Times New Roman" w:hAnsi="Calibri" w:cs="Times New Roman"/>
                <w:color w:val="000000"/>
                <w:sz w:val="20"/>
                <w:szCs w:val="20"/>
                <w:lang w:val="en-US" w:eastAsia="es-MX"/>
              </w:rPr>
              <w:t>AVALES Y GARANTÍAS</w:t>
            </w:r>
          </w:p>
        </w:tc>
        <w:tc>
          <w:tcPr>
            <w:tcW w:w="4530" w:type="dxa"/>
            <w:tcBorders>
              <w:top w:val="nil"/>
              <w:left w:val="nil"/>
              <w:bottom w:val="single" w:sz="8" w:space="0" w:color="000000"/>
              <w:right w:val="single" w:sz="8" w:space="0" w:color="000000"/>
            </w:tcBorders>
            <w:shd w:val="clear" w:color="auto" w:fill="auto"/>
            <w:vAlign w:val="center"/>
            <w:hideMark/>
          </w:tcPr>
          <w:p w:rsidR="00CA75AB" w:rsidRPr="00CA75AB" w:rsidRDefault="00CA75AB" w:rsidP="00CA75AB">
            <w:pPr>
              <w:spacing w:after="0" w:line="240" w:lineRule="auto"/>
              <w:jc w:val="right"/>
              <w:rPr>
                <w:rFonts w:ascii="Calibri" w:eastAsia="Times New Roman" w:hAnsi="Calibri" w:cs="Times New Roman"/>
                <w:color w:val="000000"/>
                <w:sz w:val="20"/>
                <w:szCs w:val="20"/>
                <w:lang w:val="es-MX" w:eastAsia="es-MX"/>
              </w:rPr>
            </w:pPr>
            <w:r w:rsidRPr="00CA75AB">
              <w:rPr>
                <w:rFonts w:ascii="Calibri" w:eastAsia="Arial" w:hAnsi="Calibri" w:cs="Times New Roman"/>
                <w:color w:val="000000"/>
                <w:sz w:val="20"/>
                <w:szCs w:val="20"/>
                <w:lang w:val="en-US" w:eastAsia="es-MX"/>
              </w:rPr>
              <w:t>$0.00</w:t>
            </w:r>
          </w:p>
        </w:tc>
      </w:tr>
      <w:tr w:rsidR="00CA75AB" w:rsidRPr="00CA75AB" w:rsidTr="00CA75AB">
        <w:trPr>
          <w:trHeight w:hRule="exact" w:val="557"/>
        </w:trPr>
        <w:tc>
          <w:tcPr>
            <w:tcW w:w="7211" w:type="dxa"/>
            <w:tcBorders>
              <w:top w:val="nil"/>
              <w:left w:val="single" w:sz="8" w:space="0" w:color="000000"/>
              <w:bottom w:val="single" w:sz="8" w:space="0" w:color="000000"/>
              <w:right w:val="single" w:sz="8" w:space="0" w:color="000000"/>
            </w:tcBorders>
            <w:shd w:val="clear" w:color="auto" w:fill="auto"/>
            <w:vAlign w:val="center"/>
            <w:hideMark/>
          </w:tcPr>
          <w:p w:rsidR="00CA75AB" w:rsidRPr="00CA75AB" w:rsidRDefault="00CA75AB" w:rsidP="00CA75AB">
            <w:pPr>
              <w:spacing w:after="0" w:line="240" w:lineRule="auto"/>
              <w:rPr>
                <w:rFonts w:ascii="Calibri" w:eastAsia="Times New Roman" w:hAnsi="Calibri" w:cs="Times New Roman"/>
                <w:color w:val="000000"/>
                <w:sz w:val="20"/>
                <w:szCs w:val="20"/>
                <w:lang w:val="es-MX" w:eastAsia="es-MX"/>
              </w:rPr>
            </w:pPr>
            <w:r w:rsidRPr="00CA75AB">
              <w:rPr>
                <w:rFonts w:ascii="Calibri" w:eastAsia="Times New Roman" w:hAnsi="Calibri" w:cs="Times New Roman"/>
                <w:color w:val="000000"/>
                <w:sz w:val="20"/>
                <w:szCs w:val="20"/>
                <w:lang w:val="en-US" w:eastAsia="es-MX"/>
              </w:rPr>
              <w:t>JUICIOS</w:t>
            </w:r>
          </w:p>
        </w:tc>
        <w:tc>
          <w:tcPr>
            <w:tcW w:w="4530" w:type="dxa"/>
            <w:tcBorders>
              <w:top w:val="nil"/>
              <w:left w:val="nil"/>
              <w:bottom w:val="single" w:sz="8" w:space="0" w:color="000000"/>
              <w:right w:val="single" w:sz="8" w:space="0" w:color="000000"/>
            </w:tcBorders>
            <w:shd w:val="clear" w:color="auto" w:fill="auto"/>
            <w:vAlign w:val="center"/>
            <w:hideMark/>
          </w:tcPr>
          <w:p w:rsidR="00CA75AB" w:rsidRPr="00CA75AB" w:rsidRDefault="00CA75AB" w:rsidP="00CA75AB">
            <w:pPr>
              <w:spacing w:after="0" w:line="240" w:lineRule="auto"/>
              <w:jc w:val="right"/>
              <w:rPr>
                <w:rFonts w:ascii="Calibri" w:eastAsia="Times New Roman" w:hAnsi="Calibri" w:cs="Times New Roman"/>
                <w:color w:val="000000"/>
                <w:sz w:val="20"/>
                <w:szCs w:val="20"/>
                <w:lang w:val="es-MX" w:eastAsia="es-MX"/>
              </w:rPr>
            </w:pPr>
            <w:r w:rsidRPr="00CA75AB">
              <w:rPr>
                <w:rFonts w:ascii="Calibri" w:eastAsia="Arial" w:hAnsi="Calibri" w:cs="Times New Roman"/>
                <w:color w:val="000000"/>
                <w:sz w:val="20"/>
                <w:szCs w:val="20"/>
                <w:lang w:val="en-US" w:eastAsia="es-MX"/>
              </w:rPr>
              <w:t>$0.00</w:t>
            </w:r>
          </w:p>
        </w:tc>
      </w:tr>
      <w:tr w:rsidR="00CA75AB" w:rsidRPr="00CA75AB" w:rsidTr="00CA75AB">
        <w:trPr>
          <w:trHeight w:hRule="exact" w:val="928"/>
        </w:trPr>
        <w:tc>
          <w:tcPr>
            <w:tcW w:w="7211" w:type="dxa"/>
            <w:tcBorders>
              <w:top w:val="nil"/>
              <w:left w:val="single" w:sz="8" w:space="0" w:color="000000"/>
              <w:bottom w:val="single" w:sz="8" w:space="0" w:color="000000"/>
              <w:right w:val="single" w:sz="8" w:space="0" w:color="000000"/>
            </w:tcBorders>
            <w:shd w:val="clear" w:color="auto" w:fill="auto"/>
            <w:vAlign w:val="center"/>
            <w:hideMark/>
          </w:tcPr>
          <w:p w:rsidR="00CA75AB" w:rsidRPr="00CA75AB" w:rsidRDefault="00CA75AB" w:rsidP="00CA75AB">
            <w:pPr>
              <w:spacing w:after="0" w:line="240" w:lineRule="auto"/>
              <w:rPr>
                <w:rFonts w:ascii="Calibri" w:eastAsia="Times New Roman" w:hAnsi="Calibri" w:cs="Times New Roman"/>
                <w:color w:val="000000"/>
                <w:sz w:val="20"/>
                <w:szCs w:val="20"/>
                <w:lang w:val="es-MX" w:eastAsia="es-MX"/>
              </w:rPr>
            </w:pPr>
            <w:r w:rsidRPr="00CA75AB">
              <w:rPr>
                <w:rFonts w:ascii="Calibri" w:eastAsia="Times New Roman" w:hAnsi="Calibri" w:cs="Times New Roman"/>
                <w:color w:val="000000"/>
                <w:sz w:val="20"/>
                <w:szCs w:val="20"/>
                <w:lang w:val="es-MX" w:eastAsia="es-MX"/>
              </w:rPr>
              <w:t>INVERSIÓN MEDIANTE PROYECTOS PARA PRESTACIÓN DE SERVICIOS (PPS) Y S</w:t>
            </w:r>
          </w:p>
        </w:tc>
        <w:tc>
          <w:tcPr>
            <w:tcW w:w="4530" w:type="dxa"/>
            <w:tcBorders>
              <w:top w:val="nil"/>
              <w:left w:val="nil"/>
              <w:bottom w:val="single" w:sz="8" w:space="0" w:color="000000"/>
              <w:right w:val="single" w:sz="8" w:space="0" w:color="000000"/>
            </w:tcBorders>
            <w:shd w:val="clear" w:color="auto" w:fill="auto"/>
            <w:vAlign w:val="center"/>
            <w:hideMark/>
          </w:tcPr>
          <w:p w:rsidR="00CA75AB" w:rsidRPr="00CA75AB" w:rsidRDefault="00CA75AB" w:rsidP="00CA75AB">
            <w:pPr>
              <w:spacing w:after="0" w:line="240" w:lineRule="auto"/>
              <w:jc w:val="right"/>
              <w:rPr>
                <w:rFonts w:ascii="Calibri" w:eastAsia="Times New Roman" w:hAnsi="Calibri" w:cs="Times New Roman"/>
                <w:color w:val="000000"/>
                <w:sz w:val="20"/>
                <w:szCs w:val="20"/>
                <w:lang w:val="es-MX" w:eastAsia="es-MX"/>
              </w:rPr>
            </w:pPr>
            <w:r w:rsidRPr="00CA75AB">
              <w:rPr>
                <w:rFonts w:ascii="Calibri" w:eastAsia="Arial" w:hAnsi="Calibri" w:cs="Times New Roman"/>
                <w:color w:val="000000"/>
                <w:sz w:val="20"/>
                <w:szCs w:val="20"/>
                <w:lang w:val="en-US" w:eastAsia="es-MX"/>
              </w:rPr>
              <w:t>$0.00</w:t>
            </w:r>
          </w:p>
        </w:tc>
      </w:tr>
      <w:tr w:rsidR="00CA75AB" w:rsidRPr="00CA75AB" w:rsidTr="00CA75AB">
        <w:trPr>
          <w:trHeight w:hRule="exact" w:val="557"/>
        </w:trPr>
        <w:tc>
          <w:tcPr>
            <w:tcW w:w="7211" w:type="dxa"/>
            <w:tcBorders>
              <w:top w:val="nil"/>
              <w:left w:val="single" w:sz="8" w:space="0" w:color="000000"/>
              <w:bottom w:val="single" w:sz="8" w:space="0" w:color="000000"/>
              <w:right w:val="single" w:sz="8" w:space="0" w:color="000000"/>
            </w:tcBorders>
            <w:shd w:val="clear" w:color="auto" w:fill="auto"/>
            <w:vAlign w:val="center"/>
            <w:hideMark/>
          </w:tcPr>
          <w:p w:rsidR="00CA75AB" w:rsidRPr="00CA75AB" w:rsidRDefault="00CA75AB" w:rsidP="00CA75AB">
            <w:pPr>
              <w:spacing w:after="0" w:line="240" w:lineRule="auto"/>
              <w:rPr>
                <w:rFonts w:ascii="Calibri" w:eastAsia="Times New Roman" w:hAnsi="Calibri" w:cs="Times New Roman"/>
                <w:color w:val="000000"/>
                <w:sz w:val="20"/>
                <w:szCs w:val="20"/>
                <w:lang w:val="es-MX" w:eastAsia="es-MX"/>
              </w:rPr>
            </w:pPr>
            <w:r w:rsidRPr="00CA75AB">
              <w:rPr>
                <w:rFonts w:ascii="Calibri" w:eastAsia="Times New Roman" w:hAnsi="Calibri" w:cs="Times New Roman"/>
                <w:color w:val="000000"/>
                <w:sz w:val="20"/>
                <w:szCs w:val="20"/>
                <w:lang w:val="es-MX" w:eastAsia="es-MX"/>
              </w:rPr>
              <w:t>BIENES EN CONCESIONADOS O EN COMODATO</w:t>
            </w:r>
          </w:p>
        </w:tc>
        <w:tc>
          <w:tcPr>
            <w:tcW w:w="4530" w:type="dxa"/>
            <w:tcBorders>
              <w:top w:val="nil"/>
              <w:left w:val="nil"/>
              <w:bottom w:val="single" w:sz="8" w:space="0" w:color="000000"/>
              <w:right w:val="single" w:sz="8" w:space="0" w:color="000000"/>
            </w:tcBorders>
            <w:shd w:val="clear" w:color="auto" w:fill="auto"/>
            <w:vAlign w:val="center"/>
            <w:hideMark/>
          </w:tcPr>
          <w:p w:rsidR="00CA75AB" w:rsidRPr="00CA75AB" w:rsidRDefault="00CA75AB" w:rsidP="00CA75AB">
            <w:pPr>
              <w:spacing w:after="0" w:line="240" w:lineRule="auto"/>
              <w:jc w:val="right"/>
              <w:rPr>
                <w:rFonts w:ascii="Calibri" w:eastAsia="Times New Roman" w:hAnsi="Calibri" w:cs="Times New Roman"/>
                <w:color w:val="000000"/>
                <w:sz w:val="20"/>
                <w:szCs w:val="20"/>
                <w:lang w:val="es-MX" w:eastAsia="es-MX"/>
              </w:rPr>
            </w:pPr>
            <w:r w:rsidRPr="00CA75AB">
              <w:rPr>
                <w:rFonts w:ascii="Calibri" w:eastAsia="Arial" w:hAnsi="Calibri" w:cs="Times New Roman"/>
                <w:color w:val="000000"/>
                <w:sz w:val="20"/>
                <w:szCs w:val="20"/>
                <w:lang w:val="en-US" w:eastAsia="es-MX"/>
              </w:rPr>
              <w:t>$0.00</w:t>
            </w:r>
          </w:p>
        </w:tc>
      </w:tr>
      <w:tr w:rsidR="00CA75AB" w:rsidRPr="00CA75AB" w:rsidTr="00CA75AB">
        <w:trPr>
          <w:trHeight w:hRule="exact" w:val="557"/>
        </w:trPr>
        <w:tc>
          <w:tcPr>
            <w:tcW w:w="7211" w:type="dxa"/>
            <w:tcBorders>
              <w:top w:val="nil"/>
              <w:left w:val="single" w:sz="8" w:space="0" w:color="000000"/>
              <w:bottom w:val="single" w:sz="8" w:space="0" w:color="000000"/>
              <w:right w:val="single" w:sz="8" w:space="0" w:color="000000"/>
            </w:tcBorders>
            <w:shd w:val="clear" w:color="auto" w:fill="auto"/>
            <w:vAlign w:val="center"/>
            <w:hideMark/>
          </w:tcPr>
          <w:p w:rsidR="00CA75AB" w:rsidRPr="00CA75AB" w:rsidRDefault="00CA75AB" w:rsidP="00CA75AB">
            <w:pPr>
              <w:spacing w:after="0" w:line="240" w:lineRule="auto"/>
              <w:rPr>
                <w:rFonts w:ascii="Calibri" w:eastAsia="Times New Roman" w:hAnsi="Calibri" w:cs="Times New Roman"/>
                <w:color w:val="000000"/>
                <w:sz w:val="20"/>
                <w:szCs w:val="20"/>
                <w:lang w:val="es-MX" w:eastAsia="es-MX"/>
              </w:rPr>
            </w:pPr>
            <w:r w:rsidRPr="00CA75AB">
              <w:rPr>
                <w:rFonts w:ascii="Calibri" w:eastAsia="Times New Roman" w:hAnsi="Calibri" w:cs="Times New Roman"/>
                <w:color w:val="000000"/>
                <w:sz w:val="20"/>
                <w:szCs w:val="20"/>
                <w:lang w:val="en-US" w:eastAsia="es-MX"/>
              </w:rPr>
              <w:t> </w:t>
            </w:r>
          </w:p>
        </w:tc>
        <w:tc>
          <w:tcPr>
            <w:tcW w:w="4530" w:type="dxa"/>
            <w:tcBorders>
              <w:top w:val="nil"/>
              <w:left w:val="nil"/>
              <w:bottom w:val="single" w:sz="8" w:space="0" w:color="000000"/>
              <w:right w:val="single" w:sz="8" w:space="0" w:color="000000"/>
            </w:tcBorders>
            <w:shd w:val="clear" w:color="auto" w:fill="auto"/>
            <w:vAlign w:val="center"/>
            <w:hideMark/>
          </w:tcPr>
          <w:p w:rsidR="00CA75AB" w:rsidRPr="00CA75AB" w:rsidRDefault="00CA75AB" w:rsidP="00CA75AB">
            <w:pPr>
              <w:spacing w:after="0" w:line="240" w:lineRule="auto"/>
              <w:jc w:val="right"/>
              <w:rPr>
                <w:rFonts w:ascii="Calibri" w:eastAsia="Times New Roman" w:hAnsi="Calibri" w:cs="Times New Roman"/>
                <w:color w:val="000000"/>
                <w:sz w:val="20"/>
                <w:szCs w:val="20"/>
                <w:lang w:val="es-MX" w:eastAsia="es-MX"/>
              </w:rPr>
            </w:pPr>
            <w:r w:rsidRPr="00CA75AB">
              <w:rPr>
                <w:rFonts w:ascii="Calibri" w:eastAsia="Arial" w:hAnsi="Calibri" w:cs="Times New Roman"/>
                <w:color w:val="000000"/>
                <w:sz w:val="20"/>
                <w:szCs w:val="20"/>
                <w:lang w:val="en-US" w:eastAsia="es-MX"/>
              </w:rPr>
              <w:t>$0.00</w:t>
            </w:r>
          </w:p>
        </w:tc>
      </w:tr>
      <w:tr w:rsidR="00CA75AB" w:rsidRPr="00CA75AB" w:rsidTr="00CA75AB">
        <w:trPr>
          <w:trHeight w:hRule="exact" w:val="557"/>
        </w:trPr>
        <w:tc>
          <w:tcPr>
            <w:tcW w:w="7211" w:type="dxa"/>
            <w:tcBorders>
              <w:top w:val="nil"/>
              <w:left w:val="single" w:sz="8" w:space="0" w:color="000000"/>
              <w:bottom w:val="single" w:sz="8" w:space="0" w:color="000000"/>
              <w:right w:val="single" w:sz="8" w:space="0" w:color="000000"/>
            </w:tcBorders>
            <w:shd w:val="clear" w:color="auto" w:fill="auto"/>
            <w:vAlign w:val="center"/>
            <w:hideMark/>
          </w:tcPr>
          <w:p w:rsidR="00CA75AB" w:rsidRPr="00CA75AB" w:rsidRDefault="00CA75AB" w:rsidP="00CA75AB">
            <w:pPr>
              <w:spacing w:after="0" w:line="240" w:lineRule="auto"/>
              <w:rPr>
                <w:rFonts w:ascii="Calibri" w:eastAsia="Times New Roman" w:hAnsi="Calibri" w:cs="Times New Roman"/>
                <w:b/>
                <w:bCs/>
                <w:color w:val="000000"/>
                <w:sz w:val="20"/>
                <w:szCs w:val="20"/>
                <w:lang w:val="es-MX" w:eastAsia="es-MX"/>
              </w:rPr>
            </w:pPr>
            <w:r w:rsidRPr="00CA75AB">
              <w:rPr>
                <w:rFonts w:ascii="Calibri" w:eastAsia="Times New Roman" w:hAnsi="Calibri" w:cs="Times New Roman"/>
                <w:b/>
                <w:bCs/>
                <w:color w:val="000000"/>
                <w:sz w:val="20"/>
                <w:szCs w:val="20"/>
                <w:lang w:val="es-MX" w:eastAsia="es-MX"/>
              </w:rPr>
              <w:t>Suma CUENTAS DE ORDEN CONTABLES</w:t>
            </w:r>
          </w:p>
        </w:tc>
        <w:tc>
          <w:tcPr>
            <w:tcW w:w="4530" w:type="dxa"/>
            <w:tcBorders>
              <w:top w:val="nil"/>
              <w:left w:val="nil"/>
              <w:bottom w:val="single" w:sz="8" w:space="0" w:color="000000"/>
              <w:right w:val="single" w:sz="8" w:space="0" w:color="000000"/>
            </w:tcBorders>
            <w:shd w:val="clear" w:color="auto" w:fill="auto"/>
            <w:vAlign w:val="center"/>
            <w:hideMark/>
          </w:tcPr>
          <w:p w:rsidR="00CA75AB" w:rsidRPr="00CA75AB" w:rsidRDefault="00CA75AB" w:rsidP="00CA75AB">
            <w:pPr>
              <w:spacing w:after="0" w:line="240" w:lineRule="auto"/>
              <w:jc w:val="right"/>
              <w:rPr>
                <w:rFonts w:ascii="Calibri" w:eastAsia="Times New Roman" w:hAnsi="Calibri" w:cs="Times New Roman"/>
                <w:b/>
                <w:bCs/>
                <w:color w:val="000000"/>
                <w:sz w:val="20"/>
                <w:szCs w:val="20"/>
                <w:lang w:val="es-MX" w:eastAsia="es-MX"/>
              </w:rPr>
            </w:pPr>
            <w:r w:rsidRPr="00CA75AB">
              <w:rPr>
                <w:rFonts w:ascii="Calibri" w:eastAsia="Times New Roman" w:hAnsi="Calibri" w:cs="Times New Roman"/>
                <w:b/>
                <w:bCs/>
                <w:color w:val="000000"/>
                <w:sz w:val="20"/>
                <w:szCs w:val="20"/>
                <w:lang w:val="en-US" w:eastAsia="es-MX"/>
              </w:rPr>
              <w:t>0.00</w:t>
            </w:r>
          </w:p>
        </w:tc>
      </w:tr>
    </w:tbl>
    <w:p w:rsidR="00CA75AB" w:rsidRDefault="00CA75AB" w:rsidP="00EB5E30">
      <w:pPr>
        <w:rPr>
          <w:rFonts w:eastAsia="Times New Roman" w:cs="Arial"/>
          <w:sz w:val="20"/>
          <w:szCs w:val="20"/>
          <w:lang w:eastAsia="es-ES"/>
        </w:rPr>
      </w:pPr>
    </w:p>
    <w:p w:rsidR="00CA75AB" w:rsidRDefault="00CA75AB" w:rsidP="00EB5E30">
      <w:pPr>
        <w:rPr>
          <w:rFonts w:eastAsia="Times New Roman" w:cs="Arial"/>
          <w:sz w:val="20"/>
          <w:szCs w:val="20"/>
          <w:lang w:eastAsia="es-ES"/>
        </w:rPr>
      </w:pPr>
    </w:p>
    <w:p w:rsidR="00CA75AB" w:rsidRDefault="00CA75AB" w:rsidP="00EB5E30">
      <w:pPr>
        <w:rPr>
          <w:rFonts w:eastAsia="Times New Roman" w:cs="Arial"/>
          <w:sz w:val="20"/>
          <w:szCs w:val="20"/>
          <w:lang w:eastAsia="es-ES"/>
        </w:rPr>
      </w:pPr>
    </w:p>
    <w:p w:rsidR="00CA75AB" w:rsidRDefault="00CA75AB" w:rsidP="00EB5E30">
      <w:pPr>
        <w:rPr>
          <w:rFonts w:eastAsia="Times New Roman" w:cs="Arial"/>
          <w:sz w:val="20"/>
          <w:szCs w:val="20"/>
          <w:lang w:eastAsia="es-ES"/>
        </w:rPr>
      </w:pPr>
    </w:p>
    <w:p w:rsidR="00CA75AB" w:rsidRDefault="00CA75AB" w:rsidP="00EB5E30">
      <w:pPr>
        <w:rPr>
          <w:rFonts w:eastAsia="Times New Roman" w:cs="Arial"/>
          <w:sz w:val="20"/>
          <w:szCs w:val="20"/>
          <w:lang w:eastAsia="es-ES"/>
        </w:rPr>
      </w:pPr>
    </w:p>
    <w:p w:rsidR="00CA75AB" w:rsidRDefault="00CA75AB" w:rsidP="00EB5E30">
      <w:pPr>
        <w:rPr>
          <w:rFonts w:eastAsia="Times New Roman" w:cs="Arial"/>
          <w:sz w:val="20"/>
          <w:szCs w:val="20"/>
          <w:lang w:eastAsia="es-ES"/>
        </w:rPr>
      </w:pPr>
    </w:p>
    <w:p w:rsidR="00CA75AB" w:rsidRDefault="00CA75AB" w:rsidP="00EB5E30">
      <w:pPr>
        <w:rPr>
          <w:rFonts w:eastAsia="Times New Roman" w:cs="Arial"/>
          <w:sz w:val="20"/>
          <w:szCs w:val="20"/>
          <w:lang w:eastAsia="es-ES"/>
        </w:rPr>
      </w:pPr>
      <w:r w:rsidRPr="00CA75AB">
        <w:rPr>
          <w:rFonts w:eastAsia="Times New Roman" w:cs="Arial"/>
          <w:sz w:val="20"/>
          <w:szCs w:val="20"/>
          <w:lang w:eastAsia="es-ES"/>
        </w:rPr>
        <w:t>Presupuestarias:</w:t>
      </w:r>
    </w:p>
    <w:p w:rsidR="00CA75AB" w:rsidRDefault="00CA75AB" w:rsidP="00EB5E30">
      <w:pPr>
        <w:rPr>
          <w:rFonts w:eastAsia="Times New Roman" w:cs="Arial"/>
          <w:sz w:val="20"/>
          <w:szCs w:val="20"/>
          <w:lang w:eastAsia="es-ES"/>
        </w:rPr>
      </w:pPr>
      <w:r>
        <w:rPr>
          <w:rFonts w:eastAsia="Times New Roman" w:cs="Arial"/>
          <w:sz w:val="20"/>
          <w:szCs w:val="20"/>
          <w:lang w:eastAsia="es-ES"/>
        </w:rPr>
        <w:t xml:space="preserve">           </w:t>
      </w:r>
      <w:r w:rsidRPr="00CA75AB">
        <w:rPr>
          <w:rFonts w:eastAsia="Times New Roman" w:cs="Arial"/>
          <w:sz w:val="20"/>
          <w:szCs w:val="20"/>
          <w:lang w:eastAsia="es-ES"/>
        </w:rPr>
        <w:t>Cuentas de ingresos</w:t>
      </w:r>
    </w:p>
    <w:p w:rsidR="00CA75AB" w:rsidRDefault="00CA75AB" w:rsidP="00EB5E30">
      <w:pPr>
        <w:rPr>
          <w:rFonts w:eastAsia="Times New Roman" w:cs="Arial"/>
          <w:sz w:val="20"/>
          <w:szCs w:val="20"/>
          <w:lang w:eastAsia="es-ES"/>
        </w:rPr>
      </w:pPr>
      <w:r>
        <w:rPr>
          <w:rFonts w:eastAsia="Times New Roman" w:cs="Arial"/>
          <w:sz w:val="20"/>
          <w:szCs w:val="20"/>
          <w:lang w:eastAsia="es-ES"/>
        </w:rPr>
        <w:t xml:space="preserve">           </w:t>
      </w:r>
      <w:r w:rsidRPr="00CA75AB">
        <w:rPr>
          <w:rFonts w:eastAsia="Times New Roman" w:cs="Arial"/>
          <w:sz w:val="20"/>
          <w:szCs w:val="20"/>
          <w:lang w:eastAsia="es-ES"/>
        </w:rPr>
        <w:t>Cuentas de egresos</w:t>
      </w:r>
    </w:p>
    <w:p w:rsidR="00CA75AB" w:rsidRDefault="00CA75AB" w:rsidP="00EB5E30">
      <w:pPr>
        <w:rPr>
          <w:rFonts w:eastAsia="Times New Roman" w:cs="Arial"/>
          <w:sz w:val="20"/>
          <w:szCs w:val="20"/>
          <w:lang w:eastAsia="es-ES"/>
        </w:rPr>
      </w:pPr>
    </w:p>
    <w:tbl>
      <w:tblPr>
        <w:tblW w:w="10320" w:type="dxa"/>
        <w:tblInd w:w="996" w:type="dxa"/>
        <w:tblCellMar>
          <w:left w:w="70" w:type="dxa"/>
          <w:right w:w="70" w:type="dxa"/>
        </w:tblCellMar>
        <w:tblLook w:val="04A0" w:firstRow="1" w:lastRow="0" w:firstColumn="1" w:lastColumn="0" w:noHBand="0" w:noVBand="1"/>
      </w:tblPr>
      <w:tblGrid>
        <w:gridCol w:w="5860"/>
        <w:gridCol w:w="4460"/>
      </w:tblGrid>
      <w:tr w:rsidR="00CA75AB" w:rsidRPr="00CA75AB" w:rsidTr="00CA75AB">
        <w:trPr>
          <w:trHeight w:hRule="exact" w:val="315"/>
        </w:trPr>
        <w:tc>
          <w:tcPr>
            <w:tcW w:w="586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CA75AB" w:rsidRPr="00CA75AB" w:rsidRDefault="00CA75AB" w:rsidP="00CA75AB">
            <w:pPr>
              <w:spacing w:after="0" w:line="240" w:lineRule="auto"/>
              <w:rPr>
                <w:rFonts w:ascii="Calibri" w:eastAsia="Times New Roman" w:hAnsi="Calibri" w:cs="Times New Roman"/>
                <w:b/>
                <w:bCs/>
                <w:color w:val="000000"/>
                <w:sz w:val="20"/>
                <w:szCs w:val="20"/>
                <w:lang w:val="es-MX" w:eastAsia="es-MX"/>
              </w:rPr>
            </w:pPr>
            <w:r w:rsidRPr="00CA75AB">
              <w:rPr>
                <w:rFonts w:ascii="Calibri" w:eastAsia="Times New Roman" w:hAnsi="Calibri" w:cs="Times New Roman"/>
                <w:b/>
                <w:bCs/>
                <w:color w:val="000000"/>
                <w:sz w:val="20"/>
                <w:szCs w:val="20"/>
                <w:lang w:val="en-US" w:eastAsia="es-MX"/>
              </w:rPr>
              <w:t>Concepto</w:t>
            </w:r>
          </w:p>
        </w:tc>
        <w:tc>
          <w:tcPr>
            <w:tcW w:w="4460" w:type="dxa"/>
            <w:tcBorders>
              <w:top w:val="single" w:sz="8" w:space="0" w:color="000000"/>
              <w:left w:val="nil"/>
              <w:bottom w:val="single" w:sz="8" w:space="0" w:color="000000"/>
              <w:right w:val="single" w:sz="8" w:space="0" w:color="000000"/>
            </w:tcBorders>
            <w:shd w:val="clear" w:color="auto" w:fill="auto"/>
            <w:vAlign w:val="center"/>
            <w:hideMark/>
          </w:tcPr>
          <w:p w:rsidR="00CA75AB" w:rsidRPr="00CA75AB" w:rsidRDefault="00CA75AB" w:rsidP="00CA75AB">
            <w:pPr>
              <w:spacing w:after="0" w:line="240" w:lineRule="auto"/>
              <w:jc w:val="center"/>
              <w:rPr>
                <w:rFonts w:ascii="Calibri" w:eastAsia="Times New Roman" w:hAnsi="Calibri" w:cs="Times New Roman"/>
                <w:b/>
                <w:bCs/>
                <w:color w:val="000000"/>
                <w:sz w:val="20"/>
                <w:szCs w:val="20"/>
                <w:lang w:val="es-MX" w:eastAsia="es-MX"/>
              </w:rPr>
            </w:pPr>
            <w:r w:rsidRPr="00CA75AB">
              <w:rPr>
                <w:rFonts w:ascii="Calibri" w:eastAsia="Times New Roman" w:hAnsi="Calibri" w:cs="Times New Roman"/>
                <w:b/>
                <w:bCs/>
                <w:color w:val="000000"/>
                <w:sz w:val="20"/>
                <w:szCs w:val="20"/>
                <w:lang w:val="en-US" w:eastAsia="es-MX"/>
              </w:rPr>
              <w:t>Importe</w:t>
            </w:r>
          </w:p>
        </w:tc>
      </w:tr>
      <w:tr w:rsidR="00CA75AB" w:rsidRPr="00CA75AB" w:rsidTr="00CA75AB">
        <w:trPr>
          <w:trHeight w:hRule="exact" w:val="315"/>
        </w:trPr>
        <w:tc>
          <w:tcPr>
            <w:tcW w:w="5860" w:type="dxa"/>
            <w:tcBorders>
              <w:top w:val="nil"/>
              <w:left w:val="single" w:sz="8" w:space="0" w:color="000000"/>
              <w:bottom w:val="single" w:sz="8" w:space="0" w:color="000000"/>
              <w:right w:val="single" w:sz="8" w:space="0" w:color="000000"/>
            </w:tcBorders>
            <w:shd w:val="clear" w:color="auto" w:fill="auto"/>
            <w:vAlign w:val="center"/>
            <w:hideMark/>
          </w:tcPr>
          <w:p w:rsidR="00CA75AB" w:rsidRPr="00CA75AB" w:rsidRDefault="00CA75AB" w:rsidP="00CA75AB">
            <w:pPr>
              <w:spacing w:after="0" w:line="240" w:lineRule="auto"/>
              <w:rPr>
                <w:rFonts w:ascii="Calibri" w:eastAsia="Times New Roman" w:hAnsi="Calibri" w:cs="Times New Roman"/>
                <w:color w:val="000000"/>
                <w:sz w:val="20"/>
                <w:szCs w:val="20"/>
                <w:lang w:val="es-MX" w:eastAsia="es-MX"/>
              </w:rPr>
            </w:pPr>
            <w:r w:rsidRPr="00CA75AB">
              <w:rPr>
                <w:rFonts w:ascii="Calibri" w:eastAsia="Arial" w:hAnsi="Calibri" w:cs="Times New Roman"/>
                <w:color w:val="000000"/>
                <w:sz w:val="20"/>
                <w:szCs w:val="20"/>
                <w:lang w:val="en-US" w:eastAsia="es-MX"/>
              </w:rPr>
              <w:t>LEY DE INGRESOS</w:t>
            </w:r>
          </w:p>
        </w:tc>
        <w:tc>
          <w:tcPr>
            <w:tcW w:w="4460" w:type="dxa"/>
            <w:tcBorders>
              <w:top w:val="nil"/>
              <w:left w:val="nil"/>
              <w:bottom w:val="single" w:sz="8" w:space="0" w:color="000000"/>
              <w:right w:val="single" w:sz="8" w:space="0" w:color="000000"/>
            </w:tcBorders>
            <w:shd w:val="clear" w:color="auto" w:fill="auto"/>
            <w:vAlign w:val="center"/>
            <w:hideMark/>
          </w:tcPr>
          <w:p w:rsidR="00CA75AB" w:rsidRPr="00CA75AB" w:rsidRDefault="00CA75AB" w:rsidP="00CA75AB">
            <w:pPr>
              <w:spacing w:after="0" w:line="240" w:lineRule="auto"/>
              <w:jc w:val="right"/>
              <w:rPr>
                <w:rFonts w:ascii="Calibri" w:eastAsia="Times New Roman" w:hAnsi="Calibri" w:cs="Times New Roman"/>
                <w:color w:val="000000"/>
                <w:sz w:val="20"/>
                <w:szCs w:val="20"/>
                <w:lang w:val="es-MX" w:eastAsia="es-MX"/>
              </w:rPr>
            </w:pPr>
            <w:r w:rsidRPr="00CA75AB">
              <w:rPr>
                <w:rFonts w:ascii="Calibri" w:eastAsia="Times New Roman" w:hAnsi="Calibri" w:cs="Times New Roman"/>
                <w:color w:val="000000"/>
                <w:sz w:val="20"/>
                <w:szCs w:val="20"/>
                <w:lang w:val="en-US" w:eastAsia="es-MX"/>
              </w:rPr>
              <w:t> </w:t>
            </w:r>
          </w:p>
        </w:tc>
      </w:tr>
      <w:tr w:rsidR="00CA75AB" w:rsidRPr="00CA75AB" w:rsidTr="00CA75AB">
        <w:trPr>
          <w:trHeight w:hRule="exact" w:val="315"/>
        </w:trPr>
        <w:tc>
          <w:tcPr>
            <w:tcW w:w="5860" w:type="dxa"/>
            <w:tcBorders>
              <w:top w:val="nil"/>
              <w:left w:val="single" w:sz="8" w:space="0" w:color="000000"/>
              <w:bottom w:val="single" w:sz="8" w:space="0" w:color="000000"/>
              <w:right w:val="single" w:sz="8" w:space="0" w:color="000000"/>
            </w:tcBorders>
            <w:shd w:val="clear" w:color="auto" w:fill="auto"/>
            <w:vAlign w:val="center"/>
            <w:hideMark/>
          </w:tcPr>
          <w:p w:rsidR="00CA75AB" w:rsidRPr="00CA75AB" w:rsidRDefault="00CA75AB" w:rsidP="00CA75AB">
            <w:pPr>
              <w:spacing w:after="0" w:line="240" w:lineRule="auto"/>
              <w:rPr>
                <w:rFonts w:ascii="Calibri" w:eastAsia="Times New Roman" w:hAnsi="Calibri" w:cs="Times New Roman"/>
                <w:color w:val="000000"/>
                <w:sz w:val="20"/>
                <w:szCs w:val="20"/>
                <w:lang w:val="es-MX" w:eastAsia="es-MX"/>
              </w:rPr>
            </w:pPr>
            <w:r w:rsidRPr="00CA75AB">
              <w:rPr>
                <w:rFonts w:ascii="Calibri" w:eastAsia="Arial" w:hAnsi="Calibri" w:cs="Times New Roman"/>
                <w:color w:val="000000"/>
                <w:sz w:val="20"/>
                <w:szCs w:val="20"/>
                <w:lang w:val="en-US" w:eastAsia="es-MX"/>
              </w:rPr>
              <w:t>LEY DE INGRESOS ESTIMADA</w:t>
            </w:r>
          </w:p>
        </w:tc>
        <w:tc>
          <w:tcPr>
            <w:tcW w:w="4460" w:type="dxa"/>
            <w:tcBorders>
              <w:top w:val="nil"/>
              <w:left w:val="nil"/>
              <w:bottom w:val="single" w:sz="8" w:space="0" w:color="000000"/>
              <w:right w:val="single" w:sz="8" w:space="0" w:color="000000"/>
            </w:tcBorders>
            <w:shd w:val="clear" w:color="auto" w:fill="auto"/>
            <w:vAlign w:val="center"/>
            <w:hideMark/>
          </w:tcPr>
          <w:p w:rsidR="00CA75AB" w:rsidRPr="00CA75AB" w:rsidRDefault="00CA75AB" w:rsidP="00CA75AB">
            <w:pPr>
              <w:spacing w:after="0" w:line="240" w:lineRule="auto"/>
              <w:jc w:val="right"/>
              <w:rPr>
                <w:rFonts w:ascii="Calibri" w:eastAsia="Times New Roman" w:hAnsi="Calibri" w:cs="Times New Roman"/>
                <w:color w:val="000000"/>
                <w:sz w:val="20"/>
                <w:szCs w:val="20"/>
                <w:lang w:val="es-MX" w:eastAsia="es-MX"/>
              </w:rPr>
            </w:pPr>
            <w:r w:rsidRPr="00CA75AB">
              <w:rPr>
                <w:rFonts w:ascii="Calibri" w:eastAsia="Arial" w:hAnsi="Calibri" w:cs="Times New Roman"/>
                <w:color w:val="000000"/>
                <w:sz w:val="20"/>
                <w:szCs w:val="20"/>
                <w:lang w:val="en-US" w:eastAsia="es-MX"/>
              </w:rPr>
              <w:t>$27,508,000.00</w:t>
            </w:r>
          </w:p>
        </w:tc>
      </w:tr>
      <w:tr w:rsidR="00CA75AB" w:rsidRPr="00CA75AB" w:rsidTr="00CA75AB">
        <w:trPr>
          <w:trHeight w:hRule="exact" w:val="315"/>
        </w:trPr>
        <w:tc>
          <w:tcPr>
            <w:tcW w:w="5860" w:type="dxa"/>
            <w:tcBorders>
              <w:top w:val="nil"/>
              <w:left w:val="single" w:sz="8" w:space="0" w:color="000000"/>
              <w:bottom w:val="single" w:sz="8" w:space="0" w:color="000000"/>
              <w:right w:val="single" w:sz="8" w:space="0" w:color="000000"/>
            </w:tcBorders>
            <w:shd w:val="clear" w:color="auto" w:fill="auto"/>
            <w:vAlign w:val="center"/>
            <w:hideMark/>
          </w:tcPr>
          <w:p w:rsidR="00CA75AB" w:rsidRPr="00CA75AB" w:rsidRDefault="00CA75AB" w:rsidP="00CA75AB">
            <w:pPr>
              <w:spacing w:after="0" w:line="240" w:lineRule="auto"/>
              <w:rPr>
                <w:rFonts w:ascii="Calibri" w:eastAsia="Times New Roman" w:hAnsi="Calibri" w:cs="Times New Roman"/>
                <w:color w:val="000000"/>
                <w:sz w:val="20"/>
                <w:szCs w:val="20"/>
                <w:lang w:val="es-MX" w:eastAsia="es-MX"/>
              </w:rPr>
            </w:pPr>
            <w:r w:rsidRPr="00CA75AB">
              <w:rPr>
                <w:rFonts w:ascii="Calibri" w:eastAsia="Times New Roman" w:hAnsi="Calibri" w:cs="Times New Roman"/>
                <w:color w:val="000000"/>
                <w:sz w:val="20"/>
                <w:szCs w:val="20"/>
                <w:lang w:val="es-MX" w:eastAsia="es-MX"/>
              </w:rPr>
              <w:t>LEY DE INGRESOS POR EJECUTAR</w:t>
            </w:r>
          </w:p>
        </w:tc>
        <w:tc>
          <w:tcPr>
            <w:tcW w:w="4460" w:type="dxa"/>
            <w:tcBorders>
              <w:top w:val="nil"/>
              <w:left w:val="nil"/>
              <w:bottom w:val="single" w:sz="8" w:space="0" w:color="000000"/>
              <w:right w:val="single" w:sz="8" w:space="0" w:color="000000"/>
            </w:tcBorders>
            <w:shd w:val="clear" w:color="auto" w:fill="auto"/>
            <w:vAlign w:val="center"/>
            <w:hideMark/>
          </w:tcPr>
          <w:p w:rsidR="00CA75AB" w:rsidRPr="00CA75AB" w:rsidRDefault="00CA75AB" w:rsidP="00CA75AB">
            <w:pPr>
              <w:spacing w:after="0" w:line="240" w:lineRule="auto"/>
              <w:jc w:val="right"/>
              <w:rPr>
                <w:rFonts w:ascii="Calibri" w:eastAsia="Times New Roman" w:hAnsi="Calibri" w:cs="Times New Roman"/>
                <w:color w:val="000000"/>
                <w:sz w:val="20"/>
                <w:szCs w:val="20"/>
                <w:lang w:val="es-MX" w:eastAsia="es-MX"/>
              </w:rPr>
            </w:pPr>
            <w:r w:rsidRPr="00CA75AB">
              <w:rPr>
                <w:rFonts w:ascii="Calibri" w:eastAsia="Arial" w:hAnsi="Calibri" w:cs="Times New Roman"/>
                <w:color w:val="000000"/>
                <w:sz w:val="20"/>
                <w:szCs w:val="20"/>
                <w:lang w:val="en-US" w:eastAsia="es-MX"/>
              </w:rPr>
              <w:t>$0.00</w:t>
            </w:r>
          </w:p>
        </w:tc>
      </w:tr>
      <w:tr w:rsidR="00CA75AB" w:rsidRPr="00CA75AB" w:rsidTr="00CA75AB">
        <w:trPr>
          <w:trHeight w:hRule="exact" w:val="315"/>
        </w:trPr>
        <w:tc>
          <w:tcPr>
            <w:tcW w:w="5860" w:type="dxa"/>
            <w:tcBorders>
              <w:top w:val="nil"/>
              <w:left w:val="single" w:sz="8" w:space="0" w:color="000000"/>
              <w:bottom w:val="single" w:sz="8" w:space="0" w:color="000000"/>
              <w:right w:val="single" w:sz="8" w:space="0" w:color="000000"/>
            </w:tcBorders>
            <w:shd w:val="clear" w:color="auto" w:fill="auto"/>
            <w:vAlign w:val="center"/>
            <w:hideMark/>
          </w:tcPr>
          <w:p w:rsidR="00CA75AB" w:rsidRPr="00CA75AB" w:rsidRDefault="00CA75AB" w:rsidP="00CA75AB">
            <w:pPr>
              <w:spacing w:after="0" w:line="240" w:lineRule="auto"/>
              <w:rPr>
                <w:rFonts w:ascii="Calibri" w:eastAsia="Times New Roman" w:hAnsi="Calibri" w:cs="Times New Roman"/>
                <w:color w:val="000000"/>
                <w:sz w:val="20"/>
                <w:szCs w:val="20"/>
                <w:lang w:val="es-MX" w:eastAsia="es-MX"/>
              </w:rPr>
            </w:pPr>
            <w:r w:rsidRPr="00CA75AB">
              <w:rPr>
                <w:rFonts w:ascii="Calibri" w:eastAsia="Times New Roman" w:hAnsi="Calibri" w:cs="Times New Roman"/>
                <w:color w:val="000000"/>
                <w:sz w:val="20"/>
                <w:szCs w:val="20"/>
                <w:lang w:val="es-MX" w:eastAsia="es-MX"/>
              </w:rPr>
              <w:t>MODIFICACIONES A LA LEY DE INGRESOS ESTIMADA</w:t>
            </w:r>
          </w:p>
        </w:tc>
        <w:tc>
          <w:tcPr>
            <w:tcW w:w="4460" w:type="dxa"/>
            <w:tcBorders>
              <w:top w:val="nil"/>
              <w:left w:val="nil"/>
              <w:bottom w:val="single" w:sz="8" w:space="0" w:color="000000"/>
              <w:right w:val="single" w:sz="8" w:space="0" w:color="000000"/>
            </w:tcBorders>
            <w:shd w:val="clear" w:color="auto" w:fill="auto"/>
            <w:vAlign w:val="center"/>
            <w:hideMark/>
          </w:tcPr>
          <w:p w:rsidR="00CA75AB" w:rsidRPr="00CA75AB" w:rsidRDefault="00CA75AB" w:rsidP="00CA75AB">
            <w:pPr>
              <w:spacing w:after="0" w:line="240" w:lineRule="auto"/>
              <w:jc w:val="right"/>
              <w:rPr>
                <w:rFonts w:ascii="Calibri" w:eastAsia="Times New Roman" w:hAnsi="Calibri" w:cs="Times New Roman"/>
                <w:color w:val="000000"/>
                <w:sz w:val="20"/>
                <w:szCs w:val="20"/>
                <w:lang w:val="es-MX" w:eastAsia="es-MX"/>
              </w:rPr>
            </w:pPr>
            <w:r w:rsidRPr="00CA75AB">
              <w:rPr>
                <w:rFonts w:ascii="Calibri" w:eastAsia="Arial" w:hAnsi="Calibri" w:cs="Times New Roman"/>
                <w:color w:val="000000"/>
                <w:sz w:val="20"/>
                <w:szCs w:val="20"/>
                <w:lang w:val="en-US" w:eastAsia="es-MX"/>
              </w:rPr>
              <w:t>$0.00</w:t>
            </w:r>
          </w:p>
        </w:tc>
      </w:tr>
      <w:tr w:rsidR="00CA75AB" w:rsidRPr="00CA75AB" w:rsidTr="00CA75AB">
        <w:trPr>
          <w:trHeight w:hRule="exact" w:val="315"/>
        </w:trPr>
        <w:tc>
          <w:tcPr>
            <w:tcW w:w="5860" w:type="dxa"/>
            <w:tcBorders>
              <w:top w:val="nil"/>
              <w:left w:val="single" w:sz="8" w:space="0" w:color="000000"/>
              <w:bottom w:val="single" w:sz="8" w:space="0" w:color="000000"/>
              <w:right w:val="single" w:sz="8" w:space="0" w:color="000000"/>
            </w:tcBorders>
            <w:shd w:val="clear" w:color="auto" w:fill="auto"/>
            <w:vAlign w:val="center"/>
            <w:hideMark/>
          </w:tcPr>
          <w:p w:rsidR="00CA75AB" w:rsidRPr="00CA75AB" w:rsidRDefault="00CA75AB" w:rsidP="00CA75AB">
            <w:pPr>
              <w:spacing w:after="0" w:line="240" w:lineRule="auto"/>
              <w:rPr>
                <w:rFonts w:ascii="Calibri" w:eastAsia="Times New Roman" w:hAnsi="Calibri" w:cs="Times New Roman"/>
                <w:color w:val="000000"/>
                <w:sz w:val="20"/>
                <w:szCs w:val="20"/>
                <w:lang w:val="es-MX" w:eastAsia="es-MX"/>
              </w:rPr>
            </w:pPr>
            <w:r w:rsidRPr="00CA75AB">
              <w:rPr>
                <w:rFonts w:ascii="Calibri" w:eastAsia="Arial" w:hAnsi="Calibri" w:cs="Times New Roman"/>
                <w:color w:val="000000"/>
                <w:sz w:val="20"/>
                <w:szCs w:val="20"/>
                <w:lang w:val="en-US" w:eastAsia="es-MX"/>
              </w:rPr>
              <w:t>LEY DE INGRESOS DEVENGADA</w:t>
            </w:r>
          </w:p>
        </w:tc>
        <w:tc>
          <w:tcPr>
            <w:tcW w:w="4460" w:type="dxa"/>
            <w:tcBorders>
              <w:top w:val="nil"/>
              <w:left w:val="nil"/>
              <w:bottom w:val="single" w:sz="8" w:space="0" w:color="000000"/>
              <w:right w:val="single" w:sz="8" w:space="0" w:color="000000"/>
            </w:tcBorders>
            <w:shd w:val="clear" w:color="auto" w:fill="auto"/>
            <w:vAlign w:val="center"/>
            <w:hideMark/>
          </w:tcPr>
          <w:p w:rsidR="00CA75AB" w:rsidRPr="00CA75AB" w:rsidRDefault="00CA75AB" w:rsidP="00CA75AB">
            <w:pPr>
              <w:spacing w:after="0" w:line="240" w:lineRule="auto"/>
              <w:jc w:val="right"/>
              <w:rPr>
                <w:rFonts w:ascii="Calibri" w:eastAsia="Times New Roman" w:hAnsi="Calibri" w:cs="Times New Roman"/>
                <w:color w:val="000000"/>
                <w:sz w:val="20"/>
                <w:szCs w:val="20"/>
                <w:lang w:val="es-MX" w:eastAsia="es-MX"/>
              </w:rPr>
            </w:pPr>
            <w:r w:rsidRPr="00CA75AB">
              <w:rPr>
                <w:rFonts w:ascii="Calibri" w:eastAsia="Arial" w:hAnsi="Calibri" w:cs="Times New Roman"/>
                <w:color w:val="000000"/>
                <w:sz w:val="20"/>
                <w:szCs w:val="20"/>
                <w:lang w:val="en-US" w:eastAsia="es-MX"/>
              </w:rPr>
              <w:t>$27,508,000.00</w:t>
            </w:r>
          </w:p>
        </w:tc>
      </w:tr>
      <w:tr w:rsidR="00CA75AB" w:rsidRPr="00CA75AB" w:rsidTr="00CA75AB">
        <w:trPr>
          <w:trHeight w:hRule="exact" w:val="315"/>
        </w:trPr>
        <w:tc>
          <w:tcPr>
            <w:tcW w:w="5860" w:type="dxa"/>
            <w:tcBorders>
              <w:top w:val="nil"/>
              <w:left w:val="single" w:sz="8" w:space="0" w:color="000000"/>
              <w:bottom w:val="single" w:sz="8" w:space="0" w:color="000000"/>
              <w:right w:val="single" w:sz="8" w:space="0" w:color="000000"/>
            </w:tcBorders>
            <w:shd w:val="clear" w:color="auto" w:fill="auto"/>
            <w:vAlign w:val="center"/>
            <w:hideMark/>
          </w:tcPr>
          <w:p w:rsidR="00CA75AB" w:rsidRPr="00CA75AB" w:rsidRDefault="00CA75AB" w:rsidP="00CA75AB">
            <w:pPr>
              <w:spacing w:after="0" w:line="240" w:lineRule="auto"/>
              <w:rPr>
                <w:rFonts w:ascii="Calibri" w:eastAsia="Times New Roman" w:hAnsi="Calibri" w:cs="Times New Roman"/>
                <w:color w:val="000000"/>
                <w:sz w:val="20"/>
                <w:szCs w:val="20"/>
                <w:lang w:val="es-MX" w:eastAsia="es-MX"/>
              </w:rPr>
            </w:pPr>
            <w:r w:rsidRPr="00CA75AB">
              <w:rPr>
                <w:rFonts w:ascii="Calibri" w:eastAsia="Arial" w:hAnsi="Calibri" w:cs="Times New Roman"/>
                <w:color w:val="000000"/>
                <w:sz w:val="20"/>
                <w:szCs w:val="20"/>
                <w:lang w:val="en-US" w:eastAsia="es-MX"/>
              </w:rPr>
              <w:t>LEY DE INGRESOS RECAUDADA</w:t>
            </w:r>
          </w:p>
        </w:tc>
        <w:tc>
          <w:tcPr>
            <w:tcW w:w="4460" w:type="dxa"/>
            <w:tcBorders>
              <w:top w:val="nil"/>
              <w:left w:val="nil"/>
              <w:bottom w:val="single" w:sz="8" w:space="0" w:color="000000"/>
              <w:right w:val="single" w:sz="8" w:space="0" w:color="000000"/>
            </w:tcBorders>
            <w:shd w:val="clear" w:color="auto" w:fill="auto"/>
            <w:vAlign w:val="center"/>
            <w:hideMark/>
          </w:tcPr>
          <w:p w:rsidR="00CA75AB" w:rsidRPr="00CA75AB" w:rsidRDefault="00CA75AB" w:rsidP="00CA75AB">
            <w:pPr>
              <w:spacing w:after="0" w:line="240" w:lineRule="auto"/>
              <w:jc w:val="right"/>
              <w:rPr>
                <w:rFonts w:ascii="Calibri" w:eastAsia="Times New Roman" w:hAnsi="Calibri" w:cs="Times New Roman"/>
                <w:color w:val="000000"/>
                <w:sz w:val="20"/>
                <w:szCs w:val="20"/>
                <w:lang w:val="es-MX" w:eastAsia="es-MX"/>
              </w:rPr>
            </w:pPr>
            <w:r w:rsidRPr="00CA75AB">
              <w:rPr>
                <w:rFonts w:ascii="Calibri" w:eastAsia="Arial" w:hAnsi="Calibri" w:cs="Times New Roman"/>
                <w:color w:val="000000"/>
                <w:sz w:val="20"/>
                <w:szCs w:val="20"/>
                <w:lang w:val="en-US" w:eastAsia="es-MX"/>
              </w:rPr>
              <w:t>$27,508,000.00</w:t>
            </w:r>
          </w:p>
        </w:tc>
      </w:tr>
      <w:tr w:rsidR="00CA75AB" w:rsidRPr="00CA75AB" w:rsidTr="00CA75AB">
        <w:trPr>
          <w:trHeight w:hRule="exact" w:val="315"/>
        </w:trPr>
        <w:tc>
          <w:tcPr>
            <w:tcW w:w="5860" w:type="dxa"/>
            <w:tcBorders>
              <w:top w:val="nil"/>
              <w:left w:val="single" w:sz="8" w:space="0" w:color="000000"/>
              <w:bottom w:val="single" w:sz="8" w:space="0" w:color="000000"/>
              <w:right w:val="single" w:sz="8" w:space="0" w:color="000000"/>
            </w:tcBorders>
            <w:shd w:val="clear" w:color="auto" w:fill="auto"/>
            <w:vAlign w:val="center"/>
            <w:hideMark/>
          </w:tcPr>
          <w:p w:rsidR="00CA75AB" w:rsidRPr="00CA75AB" w:rsidRDefault="00CA75AB" w:rsidP="00CA75AB">
            <w:pPr>
              <w:spacing w:after="0" w:line="240" w:lineRule="auto"/>
              <w:rPr>
                <w:rFonts w:ascii="Calibri" w:eastAsia="Times New Roman" w:hAnsi="Calibri" w:cs="Times New Roman"/>
                <w:color w:val="000000"/>
                <w:sz w:val="20"/>
                <w:szCs w:val="20"/>
                <w:lang w:val="es-MX" w:eastAsia="es-MX"/>
              </w:rPr>
            </w:pPr>
            <w:r w:rsidRPr="00CA75AB">
              <w:rPr>
                <w:rFonts w:ascii="Calibri" w:eastAsia="Times New Roman" w:hAnsi="Calibri" w:cs="Times New Roman"/>
                <w:color w:val="000000"/>
                <w:sz w:val="20"/>
                <w:szCs w:val="20"/>
                <w:lang w:val="en-US" w:eastAsia="es-MX"/>
              </w:rPr>
              <w:t> </w:t>
            </w:r>
          </w:p>
        </w:tc>
        <w:tc>
          <w:tcPr>
            <w:tcW w:w="4460" w:type="dxa"/>
            <w:tcBorders>
              <w:top w:val="nil"/>
              <w:left w:val="nil"/>
              <w:bottom w:val="single" w:sz="8" w:space="0" w:color="000000"/>
              <w:right w:val="single" w:sz="8" w:space="0" w:color="000000"/>
            </w:tcBorders>
            <w:shd w:val="clear" w:color="auto" w:fill="auto"/>
            <w:vAlign w:val="center"/>
            <w:hideMark/>
          </w:tcPr>
          <w:p w:rsidR="00CA75AB" w:rsidRPr="00CA75AB" w:rsidRDefault="00CA75AB" w:rsidP="00CA75AB">
            <w:pPr>
              <w:spacing w:after="0" w:line="240" w:lineRule="auto"/>
              <w:jc w:val="right"/>
              <w:rPr>
                <w:rFonts w:ascii="Calibri" w:eastAsia="Times New Roman" w:hAnsi="Calibri" w:cs="Times New Roman"/>
                <w:color w:val="000000"/>
                <w:sz w:val="20"/>
                <w:szCs w:val="20"/>
                <w:lang w:val="es-MX" w:eastAsia="es-MX"/>
              </w:rPr>
            </w:pPr>
            <w:r w:rsidRPr="00CA75AB">
              <w:rPr>
                <w:rFonts w:ascii="Calibri" w:eastAsia="Times New Roman" w:hAnsi="Calibri" w:cs="Times New Roman"/>
                <w:color w:val="000000"/>
                <w:sz w:val="20"/>
                <w:szCs w:val="20"/>
                <w:lang w:val="en-US" w:eastAsia="es-MX"/>
              </w:rPr>
              <w:t> </w:t>
            </w:r>
          </w:p>
        </w:tc>
      </w:tr>
      <w:tr w:rsidR="00CA75AB" w:rsidRPr="00CA75AB" w:rsidTr="00CA75AB">
        <w:trPr>
          <w:trHeight w:hRule="exact" w:val="315"/>
        </w:trPr>
        <w:tc>
          <w:tcPr>
            <w:tcW w:w="5860" w:type="dxa"/>
            <w:tcBorders>
              <w:top w:val="nil"/>
              <w:left w:val="single" w:sz="8" w:space="0" w:color="000000"/>
              <w:bottom w:val="single" w:sz="8" w:space="0" w:color="000000"/>
              <w:right w:val="single" w:sz="8" w:space="0" w:color="000000"/>
            </w:tcBorders>
            <w:shd w:val="clear" w:color="auto" w:fill="auto"/>
            <w:vAlign w:val="center"/>
            <w:hideMark/>
          </w:tcPr>
          <w:p w:rsidR="00CA75AB" w:rsidRPr="00CA75AB" w:rsidRDefault="00CA75AB" w:rsidP="00CA75AB">
            <w:pPr>
              <w:spacing w:after="0" w:line="240" w:lineRule="auto"/>
              <w:rPr>
                <w:rFonts w:ascii="Calibri" w:eastAsia="Times New Roman" w:hAnsi="Calibri" w:cs="Times New Roman"/>
                <w:color w:val="000000"/>
                <w:sz w:val="20"/>
                <w:szCs w:val="20"/>
                <w:lang w:val="es-MX" w:eastAsia="es-MX"/>
              </w:rPr>
            </w:pPr>
            <w:r w:rsidRPr="00CA75AB">
              <w:rPr>
                <w:rFonts w:ascii="Calibri" w:eastAsia="Times New Roman" w:hAnsi="Calibri" w:cs="Times New Roman"/>
                <w:color w:val="000000"/>
                <w:sz w:val="20"/>
                <w:szCs w:val="20"/>
                <w:lang w:val="en-US" w:eastAsia="es-MX"/>
              </w:rPr>
              <w:t>PRESUPUESTO DE EGRESOS</w:t>
            </w:r>
          </w:p>
        </w:tc>
        <w:tc>
          <w:tcPr>
            <w:tcW w:w="4460" w:type="dxa"/>
            <w:tcBorders>
              <w:top w:val="nil"/>
              <w:left w:val="nil"/>
              <w:bottom w:val="single" w:sz="8" w:space="0" w:color="000000"/>
              <w:right w:val="single" w:sz="8" w:space="0" w:color="000000"/>
            </w:tcBorders>
            <w:shd w:val="clear" w:color="auto" w:fill="auto"/>
            <w:vAlign w:val="center"/>
            <w:hideMark/>
          </w:tcPr>
          <w:p w:rsidR="00CA75AB" w:rsidRPr="00CA75AB" w:rsidRDefault="00CA75AB" w:rsidP="00CA75AB">
            <w:pPr>
              <w:spacing w:after="0" w:line="240" w:lineRule="auto"/>
              <w:jc w:val="right"/>
              <w:rPr>
                <w:rFonts w:ascii="Calibri" w:eastAsia="Times New Roman" w:hAnsi="Calibri" w:cs="Times New Roman"/>
                <w:color w:val="000000"/>
                <w:sz w:val="20"/>
                <w:szCs w:val="20"/>
                <w:lang w:val="es-MX" w:eastAsia="es-MX"/>
              </w:rPr>
            </w:pPr>
            <w:r w:rsidRPr="00CA75AB">
              <w:rPr>
                <w:rFonts w:ascii="Calibri" w:eastAsia="Times New Roman" w:hAnsi="Calibri" w:cs="Times New Roman"/>
                <w:color w:val="000000"/>
                <w:sz w:val="20"/>
                <w:szCs w:val="20"/>
                <w:lang w:val="en-US" w:eastAsia="es-MX"/>
              </w:rPr>
              <w:t> </w:t>
            </w:r>
          </w:p>
        </w:tc>
      </w:tr>
      <w:tr w:rsidR="00CA75AB" w:rsidRPr="00CA75AB" w:rsidTr="00CA75AB">
        <w:trPr>
          <w:trHeight w:hRule="exact" w:val="315"/>
        </w:trPr>
        <w:tc>
          <w:tcPr>
            <w:tcW w:w="5860" w:type="dxa"/>
            <w:tcBorders>
              <w:top w:val="nil"/>
              <w:left w:val="single" w:sz="8" w:space="0" w:color="000000"/>
              <w:bottom w:val="single" w:sz="8" w:space="0" w:color="000000"/>
              <w:right w:val="single" w:sz="8" w:space="0" w:color="000000"/>
            </w:tcBorders>
            <w:shd w:val="clear" w:color="auto" w:fill="auto"/>
            <w:vAlign w:val="center"/>
            <w:hideMark/>
          </w:tcPr>
          <w:p w:rsidR="00CA75AB" w:rsidRPr="00CA75AB" w:rsidRDefault="00CA75AB" w:rsidP="00CA75AB">
            <w:pPr>
              <w:spacing w:after="0" w:line="240" w:lineRule="auto"/>
              <w:rPr>
                <w:rFonts w:ascii="Calibri" w:eastAsia="Times New Roman" w:hAnsi="Calibri" w:cs="Times New Roman"/>
                <w:color w:val="000000"/>
                <w:sz w:val="20"/>
                <w:szCs w:val="20"/>
                <w:lang w:val="es-MX" w:eastAsia="es-MX"/>
              </w:rPr>
            </w:pPr>
            <w:r w:rsidRPr="00CA75AB">
              <w:rPr>
                <w:rFonts w:ascii="Calibri" w:eastAsia="Times New Roman" w:hAnsi="Calibri" w:cs="Times New Roman"/>
                <w:color w:val="000000"/>
                <w:sz w:val="20"/>
                <w:szCs w:val="20"/>
                <w:lang w:val="en-US" w:eastAsia="es-MX"/>
              </w:rPr>
              <w:t>PRESUPUESTO DE EGRESOS APROBADO</w:t>
            </w:r>
          </w:p>
        </w:tc>
        <w:tc>
          <w:tcPr>
            <w:tcW w:w="4460" w:type="dxa"/>
            <w:tcBorders>
              <w:top w:val="nil"/>
              <w:left w:val="nil"/>
              <w:bottom w:val="single" w:sz="8" w:space="0" w:color="000000"/>
              <w:right w:val="single" w:sz="8" w:space="0" w:color="000000"/>
            </w:tcBorders>
            <w:shd w:val="clear" w:color="auto" w:fill="auto"/>
            <w:vAlign w:val="center"/>
            <w:hideMark/>
          </w:tcPr>
          <w:p w:rsidR="00CA75AB" w:rsidRPr="00CA75AB" w:rsidRDefault="00CA75AB" w:rsidP="00CA75AB">
            <w:pPr>
              <w:spacing w:after="0" w:line="240" w:lineRule="auto"/>
              <w:jc w:val="right"/>
              <w:rPr>
                <w:rFonts w:ascii="Calibri" w:eastAsia="Times New Roman" w:hAnsi="Calibri" w:cs="Times New Roman"/>
                <w:color w:val="000000"/>
                <w:sz w:val="20"/>
                <w:szCs w:val="20"/>
                <w:lang w:val="es-MX" w:eastAsia="es-MX"/>
              </w:rPr>
            </w:pPr>
            <w:r w:rsidRPr="00CA75AB">
              <w:rPr>
                <w:rFonts w:ascii="Calibri" w:eastAsia="Arial" w:hAnsi="Calibri" w:cs="Times New Roman"/>
                <w:color w:val="000000"/>
                <w:sz w:val="20"/>
                <w:szCs w:val="20"/>
                <w:lang w:val="en-US" w:eastAsia="es-MX"/>
              </w:rPr>
              <w:t>$27,508,000.00</w:t>
            </w:r>
          </w:p>
        </w:tc>
      </w:tr>
      <w:tr w:rsidR="00CA75AB" w:rsidRPr="00CA75AB" w:rsidTr="00CA75AB">
        <w:trPr>
          <w:trHeight w:hRule="exact" w:val="315"/>
        </w:trPr>
        <w:tc>
          <w:tcPr>
            <w:tcW w:w="5860" w:type="dxa"/>
            <w:tcBorders>
              <w:top w:val="nil"/>
              <w:left w:val="single" w:sz="8" w:space="0" w:color="000000"/>
              <w:bottom w:val="single" w:sz="8" w:space="0" w:color="000000"/>
              <w:right w:val="single" w:sz="8" w:space="0" w:color="000000"/>
            </w:tcBorders>
            <w:shd w:val="clear" w:color="auto" w:fill="auto"/>
            <w:vAlign w:val="center"/>
            <w:hideMark/>
          </w:tcPr>
          <w:p w:rsidR="00CA75AB" w:rsidRPr="00CA75AB" w:rsidRDefault="00CA75AB" w:rsidP="00CA75AB">
            <w:pPr>
              <w:spacing w:after="0" w:line="240" w:lineRule="auto"/>
              <w:rPr>
                <w:rFonts w:ascii="Calibri" w:eastAsia="Times New Roman" w:hAnsi="Calibri" w:cs="Times New Roman"/>
                <w:color w:val="000000"/>
                <w:sz w:val="20"/>
                <w:szCs w:val="20"/>
                <w:lang w:val="es-MX" w:eastAsia="es-MX"/>
              </w:rPr>
            </w:pPr>
            <w:r w:rsidRPr="00CA75AB">
              <w:rPr>
                <w:rFonts w:ascii="Calibri" w:eastAsia="Times New Roman" w:hAnsi="Calibri" w:cs="Times New Roman"/>
                <w:color w:val="000000"/>
                <w:sz w:val="20"/>
                <w:szCs w:val="20"/>
                <w:lang w:val="es-MX" w:eastAsia="es-MX"/>
              </w:rPr>
              <w:t>PRESUPUESTO DE EGRESOS POR EJERCER</w:t>
            </w:r>
          </w:p>
        </w:tc>
        <w:tc>
          <w:tcPr>
            <w:tcW w:w="4460" w:type="dxa"/>
            <w:tcBorders>
              <w:top w:val="nil"/>
              <w:left w:val="nil"/>
              <w:bottom w:val="single" w:sz="8" w:space="0" w:color="000000"/>
              <w:right w:val="single" w:sz="8" w:space="0" w:color="000000"/>
            </w:tcBorders>
            <w:shd w:val="clear" w:color="auto" w:fill="auto"/>
            <w:vAlign w:val="center"/>
            <w:hideMark/>
          </w:tcPr>
          <w:p w:rsidR="00CA75AB" w:rsidRPr="00CA75AB" w:rsidRDefault="00CA75AB" w:rsidP="00CA75AB">
            <w:pPr>
              <w:spacing w:after="0" w:line="240" w:lineRule="auto"/>
              <w:jc w:val="right"/>
              <w:rPr>
                <w:rFonts w:ascii="Calibri" w:eastAsia="Times New Roman" w:hAnsi="Calibri" w:cs="Times New Roman"/>
                <w:color w:val="000000"/>
                <w:sz w:val="20"/>
                <w:szCs w:val="20"/>
                <w:lang w:val="es-MX" w:eastAsia="es-MX"/>
              </w:rPr>
            </w:pPr>
            <w:r w:rsidRPr="00CA75AB">
              <w:rPr>
                <w:rFonts w:ascii="Calibri" w:eastAsia="Arial" w:hAnsi="Calibri" w:cs="Times New Roman"/>
                <w:color w:val="000000"/>
                <w:sz w:val="20"/>
                <w:szCs w:val="20"/>
                <w:lang w:val="en-US" w:eastAsia="es-MX"/>
              </w:rPr>
              <w:t>$485,485.06</w:t>
            </w:r>
          </w:p>
        </w:tc>
      </w:tr>
      <w:tr w:rsidR="00CA75AB" w:rsidRPr="00CA75AB" w:rsidTr="00CA75AB">
        <w:trPr>
          <w:trHeight w:hRule="exact" w:val="315"/>
        </w:trPr>
        <w:tc>
          <w:tcPr>
            <w:tcW w:w="5860" w:type="dxa"/>
            <w:tcBorders>
              <w:top w:val="nil"/>
              <w:left w:val="single" w:sz="8" w:space="0" w:color="000000"/>
              <w:bottom w:val="single" w:sz="8" w:space="0" w:color="000000"/>
              <w:right w:val="single" w:sz="8" w:space="0" w:color="000000"/>
            </w:tcBorders>
            <w:shd w:val="clear" w:color="auto" w:fill="auto"/>
            <w:vAlign w:val="center"/>
            <w:hideMark/>
          </w:tcPr>
          <w:p w:rsidR="00CA75AB" w:rsidRPr="00CA75AB" w:rsidRDefault="00CA75AB" w:rsidP="00CA75AB">
            <w:pPr>
              <w:spacing w:after="0" w:line="240" w:lineRule="auto"/>
              <w:rPr>
                <w:rFonts w:ascii="Calibri" w:eastAsia="Times New Roman" w:hAnsi="Calibri" w:cs="Times New Roman"/>
                <w:color w:val="000000"/>
                <w:sz w:val="20"/>
                <w:szCs w:val="20"/>
                <w:lang w:val="es-MX" w:eastAsia="es-MX"/>
              </w:rPr>
            </w:pPr>
            <w:r w:rsidRPr="00CA75AB">
              <w:rPr>
                <w:rFonts w:ascii="Calibri" w:eastAsia="Times New Roman" w:hAnsi="Calibri" w:cs="Times New Roman"/>
                <w:color w:val="000000"/>
                <w:sz w:val="20"/>
                <w:szCs w:val="20"/>
                <w:lang w:val="es-MX" w:eastAsia="es-MX"/>
              </w:rPr>
              <w:t>MODIFICACIONES AL PRESUPUESTO DE EGRESOS APROBADO</w:t>
            </w:r>
          </w:p>
        </w:tc>
        <w:tc>
          <w:tcPr>
            <w:tcW w:w="4460" w:type="dxa"/>
            <w:tcBorders>
              <w:top w:val="nil"/>
              <w:left w:val="nil"/>
              <w:bottom w:val="single" w:sz="8" w:space="0" w:color="000000"/>
              <w:right w:val="single" w:sz="8" w:space="0" w:color="000000"/>
            </w:tcBorders>
            <w:shd w:val="clear" w:color="auto" w:fill="auto"/>
            <w:vAlign w:val="center"/>
            <w:hideMark/>
          </w:tcPr>
          <w:p w:rsidR="00CA75AB" w:rsidRPr="00CA75AB" w:rsidRDefault="00CA75AB" w:rsidP="00CA75AB">
            <w:pPr>
              <w:spacing w:after="0" w:line="240" w:lineRule="auto"/>
              <w:jc w:val="right"/>
              <w:rPr>
                <w:rFonts w:ascii="Calibri" w:eastAsia="Times New Roman" w:hAnsi="Calibri" w:cs="Times New Roman"/>
                <w:color w:val="000000"/>
                <w:sz w:val="20"/>
                <w:szCs w:val="20"/>
                <w:lang w:val="es-MX" w:eastAsia="es-MX"/>
              </w:rPr>
            </w:pPr>
            <w:r w:rsidRPr="00CA75AB">
              <w:rPr>
                <w:rFonts w:ascii="Calibri" w:eastAsia="Arial" w:hAnsi="Calibri" w:cs="Times New Roman"/>
                <w:color w:val="000000"/>
                <w:sz w:val="20"/>
                <w:szCs w:val="20"/>
                <w:lang w:val="en-US" w:eastAsia="es-MX"/>
              </w:rPr>
              <w:t>$303,295.10</w:t>
            </w:r>
          </w:p>
        </w:tc>
      </w:tr>
      <w:tr w:rsidR="00CA75AB" w:rsidRPr="00CA75AB" w:rsidTr="00CA75AB">
        <w:trPr>
          <w:trHeight w:hRule="exact" w:val="315"/>
        </w:trPr>
        <w:tc>
          <w:tcPr>
            <w:tcW w:w="5860" w:type="dxa"/>
            <w:tcBorders>
              <w:top w:val="nil"/>
              <w:left w:val="single" w:sz="8" w:space="0" w:color="000000"/>
              <w:bottom w:val="single" w:sz="8" w:space="0" w:color="000000"/>
              <w:right w:val="single" w:sz="8" w:space="0" w:color="000000"/>
            </w:tcBorders>
            <w:shd w:val="clear" w:color="auto" w:fill="auto"/>
            <w:vAlign w:val="center"/>
            <w:hideMark/>
          </w:tcPr>
          <w:p w:rsidR="00CA75AB" w:rsidRPr="00CA75AB" w:rsidRDefault="00CA75AB" w:rsidP="00CA75AB">
            <w:pPr>
              <w:spacing w:after="0" w:line="240" w:lineRule="auto"/>
              <w:rPr>
                <w:rFonts w:ascii="Calibri" w:eastAsia="Times New Roman" w:hAnsi="Calibri" w:cs="Times New Roman"/>
                <w:color w:val="000000"/>
                <w:sz w:val="20"/>
                <w:szCs w:val="20"/>
                <w:lang w:val="es-MX" w:eastAsia="es-MX"/>
              </w:rPr>
            </w:pPr>
            <w:r w:rsidRPr="00CA75AB">
              <w:rPr>
                <w:rFonts w:ascii="Calibri" w:eastAsia="Times New Roman" w:hAnsi="Calibri" w:cs="Times New Roman"/>
                <w:color w:val="000000"/>
                <w:sz w:val="20"/>
                <w:szCs w:val="20"/>
                <w:lang w:val="en-US" w:eastAsia="es-MX"/>
              </w:rPr>
              <w:t>PRESUPUESTO DE EGRESOS COMPROMETIDO</w:t>
            </w:r>
          </w:p>
        </w:tc>
        <w:tc>
          <w:tcPr>
            <w:tcW w:w="4460" w:type="dxa"/>
            <w:tcBorders>
              <w:top w:val="nil"/>
              <w:left w:val="nil"/>
              <w:bottom w:val="single" w:sz="8" w:space="0" w:color="000000"/>
              <w:right w:val="single" w:sz="8" w:space="0" w:color="000000"/>
            </w:tcBorders>
            <w:shd w:val="clear" w:color="auto" w:fill="auto"/>
            <w:vAlign w:val="center"/>
            <w:hideMark/>
          </w:tcPr>
          <w:p w:rsidR="00CA75AB" w:rsidRPr="00CA75AB" w:rsidRDefault="00CA75AB" w:rsidP="00CA75AB">
            <w:pPr>
              <w:spacing w:after="0" w:line="240" w:lineRule="auto"/>
              <w:jc w:val="right"/>
              <w:rPr>
                <w:rFonts w:ascii="Calibri" w:eastAsia="Times New Roman" w:hAnsi="Calibri" w:cs="Times New Roman"/>
                <w:color w:val="000000"/>
                <w:sz w:val="20"/>
                <w:szCs w:val="20"/>
                <w:lang w:val="es-MX" w:eastAsia="es-MX"/>
              </w:rPr>
            </w:pPr>
            <w:r w:rsidRPr="00CA75AB">
              <w:rPr>
                <w:rFonts w:ascii="Calibri" w:eastAsia="Arial" w:hAnsi="Calibri" w:cs="Times New Roman"/>
                <w:color w:val="000000"/>
                <w:sz w:val="20"/>
                <w:szCs w:val="20"/>
                <w:lang w:val="en-US" w:eastAsia="es-MX"/>
              </w:rPr>
              <w:t>$27,325,810.04</w:t>
            </w:r>
          </w:p>
        </w:tc>
      </w:tr>
      <w:tr w:rsidR="00CA75AB" w:rsidRPr="00CA75AB" w:rsidTr="00CA75AB">
        <w:trPr>
          <w:trHeight w:hRule="exact" w:val="315"/>
        </w:trPr>
        <w:tc>
          <w:tcPr>
            <w:tcW w:w="5860" w:type="dxa"/>
            <w:tcBorders>
              <w:top w:val="nil"/>
              <w:left w:val="single" w:sz="8" w:space="0" w:color="000000"/>
              <w:bottom w:val="single" w:sz="8" w:space="0" w:color="000000"/>
              <w:right w:val="single" w:sz="8" w:space="0" w:color="000000"/>
            </w:tcBorders>
            <w:shd w:val="clear" w:color="auto" w:fill="auto"/>
            <w:vAlign w:val="center"/>
            <w:hideMark/>
          </w:tcPr>
          <w:p w:rsidR="00CA75AB" w:rsidRPr="00CA75AB" w:rsidRDefault="00CA75AB" w:rsidP="00CA75AB">
            <w:pPr>
              <w:spacing w:after="0" w:line="240" w:lineRule="auto"/>
              <w:rPr>
                <w:rFonts w:ascii="Calibri" w:eastAsia="Times New Roman" w:hAnsi="Calibri" w:cs="Times New Roman"/>
                <w:color w:val="000000"/>
                <w:sz w:val="20"/>
                <w:szCs w:val="20"/>
                <w:lang w:val="es-MX" w:eastAsia="es-MX"/>
              </w:rPr>
            </w:pPr>
            <w:r w:rsidRPr="00CA75AB">
              <w:rPr>
                <w:rFonts w:ascii="Calibri" w:eastAsia="Times New Roman" w:hAnsi="Calibri" w:cs="Times New Roman"/>
                <w:color w:val="000000"/>
                <w:sz w:val="20"/>
                <w:szCs w:val="20"/>
                <w:lang w:val="en-US" w:eastAsia="es-MX"/>
              </w:rPr>
              <w:t>PRESUPUESTO DE EGRESOS DEVENGADO</w:t>
            </w:r>
          </w:p>
        </w:tc>
        <w:tc>
          <w:tcPr>
            <w:tcW w:w="4460" w:type="dxa"/>
            <w:tcBorders>
              <w:top w:val="nil"/>
              <w:left w:val="nil"/>
              <w:bottom w:val="single" w:sz="8" w:space="0" w:color="000000"/>
              <w:right w:val="single" w:sz="8" w:space="0" w:color="000000"/>
            </w:tcBorders>
            <w:shd w:val="clear" w:color="auto" w:fill="auto"/>
            <w:vAlign w:val="center"/>
            <w:hideMark/>
          </w:tcPr>
          <w:p w:rsidR="00CA75AB" w:rsidRPr="00CA75AB" w:rsidRDefault="00CA75AB" w:rsidP="00CA75AB">
            <w:pPr>
              <w:spacing w:after="0" w:line="240" w:lineRule="auto"/>
              <w:jc w:val="right"/>
              <w:rPr>
                <w:rFonts w:ascii="Calibri" w:eastAsia="Times New Roman" w:hAnsi="Calibri" w:cs="Times New Roman"/>
                <w:color w:val="000000"/>
                <w:sz w:val="20"/>
                <w:szCs w:val="20"/>
                <w:lang w:val="es-MX" w:eastAsia="es-MX"/>
              </w:rPr>
            </w:pPr>
            <w:r w:rsidRPr="00CA75AB">
              <w:rPr>
                <w:rFonts w:ascii="Calibri" w:eastAsia="Arial" w:hAnsi="Calibri" w:cs="Times New Roman"/>
                <w:color w:val="000000"/>
                <w:sz w:val="20"/>
                <w:szCs w:val="20"/>
                <w:lang w:val="en-US" w:eastAsia="es-MX"/>
              </w:rPr>
              <w:t>$25,365,837.44</w:t>
            </w:r>
          </w:p>
        </w:tc>
      </w:tr>
      <w:tr w:rsidR="00CA75AB" w:rsidRPr="00CA75AB" w:rsidTr="00CA75AB">
        <w:trPr>
          <w:trHeight w:hRule="exact" w:val="315"/>
        </w:trPr>
        <w:tc>
          <w:tcPr>
            <w:tcW w:w="5860" w:type="dxa"/>
            <w:tcBorders>
              <w:top w:val="nil"/>
              <w:left w:val="single" w:sz="8" w:space="0" w:color="000000"/>
              <w:bottom w:val="single" w:sz="8" w:space="0" w:color="000000"/>
              <w:right w:val="single" w:sz="8" w:space="0" w:color="000000"/>
            </w:tcBorders>
            <w:shd w:val="clear" w:color="auto" w:fill="auto"/>
            <w:vAlign w:val="center"/>
            <w:hideMark/>
          </w:tcPr>
          <w:p w:rsidR="00CA75AB" w:rsidRPr="00CA75AB" w:rsidRDefault="00CA75AB" w:rsidP="00CA75AB">
            <w:pPr>
              <w:spacing w:after="0" w:line="240" w:lineRule="auto"/>
              <w:rPr>
                <w:rFonts w:ascii="Calibri" w:eastAsia="Times New Roman" w:hAnsi="Calibri" w:cs="Times New Roman"/>
                <w:color w:val="000000"/>
                <w:sz w:val="20"/>
                <w:szCs w:val="20"/>
                <w:lang w:val="es-MX" w:eastAsia="es-MX"/>
              </w:rPr>
            </w:pPr>
            <w:r w:rsidRPr="00CA75AB">
              <w:rPr>
                <w:rFonts w:ascii="Calibri" w:eastAsia="Times New Roman" w:hAnsi="Calibri" w:cs="Times New Roman"/>
                <w:color w:val="000000"/>
                <w:sz w:val="20"/>
                <w:szCs w:val="20"/>
                <w:lang w:val="en-US" w:eastAsia="es-MX"/>
              </w:rPr>
              <w:t>PRESUPUESTO DE EGRESOS EJERCIDO</w:t>
            </w:r>
          </w:p>
        </w:tc>
        <w:tc>
          <w:tcPr>
            <w:tcW w:w="4460" w:type="dxa"/>
            <w:tcBorders>
              <w:top w:val="nil"/>
              <w:left w:val="nil"/>
              <w:bottom w:val="single" w:sz="8" w:space="0" w:color="000000"/>
              <w:right w:val="single" w:sz="8" w:space="0" w:color="000000"/>
            </w:tcBorders>
            <w:shd w:val="clear" w:color="auto" w:fill="auto"/>
            <w:vAlign w:val="center"/>
            <w:hideMark/>
          </w:tcPr>
          <w:p w:rsidR="00CA75AB" w:rsidRPr="00CA75AB" w:rsidRDefault="00CA75AB" w:rsidP="00CA75AB">
            <w:pPr>
              <w:spacing w:after="0" w:line="240" w:lineRule="auto"/>
              <w:jc w:val="right"/>
              <w:rPr>
                <w:rFonts w:ascii="Calibri" w:eastAsia="Times New Roman" w:hAnsi="Calibri" w:cs="Times New Roman"/>
                <w:color w:val="000000"/>
                <w:sz w:val="20"/>
                <w:szCs w:val="20"/>
                <w:lang w:val="es-MX" w:eastAsia="es-MX"/>
              </w:rPr>
            </w:pPr>
            <w:r w:rsidRPr="00CA75AB">
              <w:rPr>
                <w:rFonts w:ascii="Calibri" w:eastAsia="Arial" w:hAnsi="Calibri" w:cs="Times New Roman"/>
                <w:color w:val="000000"/>
                <w:sz w:val="20"/>
                <w:szCs w:val="20"/>
                <w:lang w:val="en-US" w:eastAsia="es-MX"/>
              </w:rPr>
              <w:t>$25,365,837.44</w:t>
            </w:r>
          </w:p>
        </w:tc>
      </w:tr>
      <w:tr w:rsidR="00CA75AB" w:rsidRPr="00CA75AB" w:rsidTr="00CA75AB">
        <w:trPr>
          <w:trHeight w:hRule="exact" w:val="315"/>
        </w:trPr>
        <w:tc>
          <w:tcPr>
            <w:tcW w:w="5860" w:type="dxa"/>
            <w:tcBorders>
              <w:top w:val="nil"/>
              <w:left w:val="single" w:sz="8" w:space="0" w:color="000000"/>
              <w:bottom w:val="single" w:sz="8" w:space="0" w:color="000000"/>
              <w:right w:val="single" w:sz="8" w:space="0" w:color="000000"/>
            </w:tcBorders>
            <w:shd w:val="clear" w:color="auto" w:fill="auto"/>
            <w:vAlign w:val="center"/>
            <w:hideMark/>
          </w:tcPr>
          <w:p w:rsidR="00CA75AB" w:rsidRPr="00CA75AB" w:rsidRDefault="00CA75AB" w:rsidP="00CA75AB">
            <w:pPr>
              <w:spacing w:after="0" w:line="240" w:lineRule="auto"/>
              <w:rPr>
                <w:rFonts w:ascii="Calibri" w:eastAsia="Times New Roman" w:hAnsi="Calibri" w:cs="Times New Roman"/>
                <w:color w:val="000000"/>
                <w:sz w:val="20"/>
                <w:szCs w:val="20"/>
                <w:lang w:val="es-MX" w:eastAsia="es-MX"/>
              </w:rPr>
            </w:pPr>
            <w:r w:rsidRPr="00CA75AB">
              <w:rPr>
                <w:rFonts w:ascii="Calibri" w:eastAsia="Times New Roman" w:hAnsi="Calibri" w:cs="Times New Roman"/>
                <w:color w:val="000000"/>
                <w:sz w:val="20"/>
                <w:szCs w:val="20"/>
                <w:lang w:val="en-US" w:eastAsia="es-MX"/>
              </w:rPr>
              <w:t>PRESUPUESTO DE EGRESOS PAGADO</w:t>
            </w:r>
          </w:p>
        </w:tc>
        <w:tc>
          <w:tcPr>
            <w:tcW w:w="4460" w:type="dxa"/>
            <w:tcBorders>
              <w:top w:val="nil"/>
              <w:left w:val="nil"/>
              <w:bottom w:val="single" w:sz="8" w:space="0" w:color="000000"/>
              <w:right w:val="single" w:sz="8" w:space="0" w:color="000000"/>
            </w:tcBorders>
            <w:shd w:val="clear" w:color="auto" w:fill="auto"/>
            <w:vAlign w:val="center"/>
            <w:hideMark/>
          </w:tcPr>
          <w:p w:rsidR="00CA75AB" w:rsidRPr="00CA75AB" w:rsidRDefault="00CA75AB" w:rsidP="00CA75AB">
            <w:pPr>
              <w:spacing w:after="0" w:line="240" w:lineRule="auto"/>
              <w:jc w:val="right"/>
              <w:rPr>
                <w:rFonts w:ascii="Calibri" w:eastAsia="Times New Roman" w:hAnsi="Calibri" w:cs="Times New Roman"/>
                <w:color w:val="000000"/>
                <w:sz w:val="20"/>
                <w:szCs w:val="20"/>
                <w:lang w:val="es-MX" w:eastAsia="es-MX"/>
              </w:rPr>
            </w:pPr>
            <w:r w:rsidRPr="00CA75AB">
              <w:rPr>
                <w:rFonts w:ascii="Calibri" w:eastAsia="Arial" w:hAnsi="Calibri" w:cs="Times New Roman"/>
                <w:color w:val="000000"/>
                <w:sz w:val="20"/>
                <w:szCs w:val="20"/>
                <w:lang w:val="en-US" w:eastAsia="es-MX"/>
              </w:rPr>
              <w:t>$25,365,837.44</w:t>
            </w:r>
          </w:p>
        </w:tc>
      </w:tr>
    </w:tbl>
    <w:p w:rsidR="00CA75AB" w:rsidRDefault="00CA75AB" w:rsidP="00CA75AB">
      <w:pPr>
        <w:jc w:val="center"/>
        <w:rPr>
          <w:rFonts w:eastAsia="Times New Roman" w:cs="Arial"/>
          <w:b/>
          <w:sz w:val="20"/>
          <w:szCs w:val="20"/>
          <w:lang w:eastAsia="es-ES"/>
        </w:rPr>
      </w:pPr>
      <w:r w:rsidRPr="00CA75AB">
        <w:rPr>
          <w:rFonts w:eastAsia="Times New Roman" w:cs="Arial"/>
          <w:b/>
          <w:sz w:val="20"/>
          <w:szCs w:val="20"/>
          <w:lang w:eastAsia="es-ES"/>
        </w:rPr>
        <w:lastRenderedPageBreak/>
        <w:t>c) NOTAS DE GESTIÓN ADMINISTRATIVA</w:t>
      </w:r>
    </w:p>
    <w:p w:rsidR="00CA75AB" w:rsidRPr="00CA75AB" w:rsidRDefault="00CA75AB" w:rsidP="00CA75AB">
      <w:pPr>
        <w:rPr>
          <w:rFonts w:eastAsia="Times New Roman" w:cs="Arial"/>
          <w:b/>
          <w:sz w:val="20"/>
          <w:szCs w:val="20"/>
          <w:lang w:eastAsia="es-ES"/>
        </w:rPr>
      </w:pPr>
    </w:p>
    <w:p w:rsidR="00CA75AB" w:rsidRDefault="00CA75AB" w:rsidP="00CA75AB">
      <w:pPr>
        <w:pStyle w:val="Prrafodelista"/>
        <w:numPr>
          <w:ilvl w:val="0"/>
          <w:numId w:val="19"/>
        </w:numPr>
        <w:rPr>
          <w:rFonts w:eastAsia="Times New Roman" w:cs="Arial"/>
          <w:b/>
          <w:sz w:val="20"/>
          <w:szCs w:val="20"/>
          <w:lang w:eastAsia="es-ES"/>
        </w:rPr>
      </w:pPr>
      <w:r w:rsidRPr="00CA75AB">
        <w:rPr>
          <w:rFonts w:eastAsia="Times New Roman" w:cs="Arial"/>
          <w:b/>
          <w:sz w:val="20"/>
          <w:szCs w:val="20"/>
          <w:lang w:eastAsia="es-ES"/>
        </w:rPr>
        <w:t>Introducción</w:t>
      </w:r>
    </w:p>
    <w:p w:rsidR="00CA75AB" w:rsidRPr="00CA75AB" w:rsidRDefault="00CA75AB" w:rsidP="00CA75AB">
      <w:pPr>
        <w:pStyle w:val="Prrafodelista"/>
        <w:ind w:left="780"/>
        <w:rPr>
          <w:rFonts w:eastAsia="Times New Roman" w:cs="Arial"/>
          <w:sz w:val="20"/>
          <w:szCs w:val="20"/>
          <w:lang w:eastAsia="es-ES"/>
        </w:rPr>
      </w:pPr>
    </w:p>
    <w:p w:rsidR="00CA75AB" w:rsidRDefault="00CA75AB" w:rsidP="00CA75AB">
      <w:pPr>
        <w:pStyle w:val="Prrafodelista"/>
        <w:ind w:left="780"/>
        <w:rPr>
          <w:rFonts w:eastAsia="Times New Roman" w:cs="Arial"/>
          <w:sz w:val="20"/>
          <w:szCs w:val="20"/>
          <w:lang w:eastAsia="es-ES"/>
        </w:rPr>
      </w:pPr>
      <w:r w:rsidRPr="00CA75AB">
        <w:rPr>
          <w:rFonts w:eastAsia="Times New Roman" w:cs="Arial"/>
          <w:sz w:val="20"/>
          <w:szCs w:val="20"/>
          <w:lang w:eastAsia="es-ES"/>
        </w:rPr>
        <w:t>La función primordial del Tribunal Electoral del Estado de Yucatán es resolver las impugnaciones y controversias que puedan surgir en materia electoral. Como responsable de impar- tir justicia electoral, protege los derechos de los ciudadanos en esta materia y da legitimidad a los procesos electorales y a las autoridades electas.</w:t>
      </w:r>
    </w:p>
    <w:p w:rsidR="00CA75AB" w:rsidRDefault="00CA75AB" w:rsidP="00CA75AB">
      <w:pPr>
        <w:pStyle w:val="Prrafodelista"/>
        <w:ind w:left="780"/>
        <w:rPr>
          <w:rFonts w:eastAsia="Times New Roman" w:cs="Arial"/>
          <w:sz w:val="20"/>
          <w:szCs w:val="20"/>
          <w:lang w:eastAsia="es-ES"/>
        </w:rPr>
      </w:pPr>
    </w:p>
    <w:p w:rsidR="00CA75AB" w:rsidRDefault="00CA75AB" w:rsidP="00CA75AB">
      <w:pPr>
        <w:pStyle w:val="Prrafodelista"/>
        <w:ind w:left="780"/>
        <w:rPr>
          <w:rFonts w:eastAsia="Times New Roman" w:cs="Arial"/>
          <w:sz w:val="20"/>
          <w:szCs w:val="20"/>
          <w:lang w:eastAsia="es-ES"/>
        </w:rPr>
      </w:pPr>
      <w:r w:rsidRPr="00CA75AB">
        <w:rPr>
          <w:rFonts w:eastAsia="Times New Roman" w:cs="Arial"/>
          <w:sz w:val="20"/>
          <w:szCs w:val="20"/>
          <w:lang w:eastAsia="es-ES"/>
        </w:rPr>
        <w:t xml:space="preserve">La misión del TEEY es actuar como la máxima autoridad en el estado de Yucatán en materia de justicia electoral, que garantiza los principios de constitucionalidad y legalidad en </w:t>
      </w:r>
      <w:proofErr w:type="gramStart"/>
      <w:r w:rsidRPr="00CA75AB">
        <w:rPr>
          <w:rFonts w:eastAsia="Times New Roman" w:cs="Arial"/>
          <w:sz w:val="20"/>
          <w:szCs w:val="20"/>
          <w:lang w:eastAsia="es-ES"/>
        </w:rPr>
        <w:t>los</w:t>
      </w:r>
      <w:proofErr w:type="gramEnd"/>
      <w:r w:rsidRPr="00CA75AB">
        <w:rPr>
          <w:rFonts w:eastAsia="Times New Roman" w:cs="Arial"/>
          <w:sz w:val="20"/>
          <w:szCs w:val="20"/>
          <w:lang w:eastAsia="es-ES"/>
        </w:rPr>
        <w:t xml:space="preserve"> ac- tos y resoluciones electorales.</w:t>
      </w:r>
    </w:p>
    <w:p w:rsidR="00CA75AB" w:rsidRDefault="00CA75AB" w:rsidP="00CA75AB">
      <w:pPr>
        <w:pStyle w:val="Prrafodelista"/>
        <w:ind w:left="780"/>
        <w:rPr>
          <w:rFonts w:eastAsia="Times New Roman" w:cs="Arial"/>
          <w:sz w:val="20"/>
          <w:szCs w:val="20"/>
          <w:lang w:eastAsia="es-ES"/>
        </w:rPr>
      </w:pPr>
    </w:p>
    <w:p w:rsidR="00CA75AB" w:rsidRDefault="00CA75AB" w:rsidP="00CA75AB">
      <w:pPr>
        <w:pStyle w:val="Prrafodelista"/>
        <w:ind w:left="780"/>
        <w:rPr>
          <w:rFonts w:eastAsia="Times New Roman" w:cs="Arial"/>
          <w:sz w:val="20"/>
          <w:szCs w:val="20"/>
          <w:lang w:eastAsia="es-ES"/>
        </w:rPr>
      </w:pPr>
      <w:r w:rsidRPr="00CA75AB">
        <w:rPr>
          <w:rFonts w:eastAsia="Times New Roman" w:cs="Arial"/>
          <w:sz w:val="20"/>
          <w:szCs w:val="20"/>
          <w:lang w:eastAsia="es-ES"/>
        </w:rPr>
        <w:t>La visión es constituirse en un órgano a la vaguardia en el país en la impartición de justicia electoral mediante esquemas de modernización, capacitación, eficiencia, trasparencia y ren- dición de cuentas.</w:t>
      </w:r>
    </w:p>
    <w:p w:rsidR="00CA75AB" w:rsidRDefault="00CA75AB" w:rsidP="00CA75AB">
      <w:pPr>
        <w:rPr>
          <w:rFonts w:eastAsia="Times New Roman" w:cs="Arial"/>
          <w:sz w:val="20"/>
          <w:szCs w:val="20"/>
          <w:lang w:eastAsia="es-ES"/>
        </w:rPr>
      </w:pPr>
    </w:p>
    <w:p w:rsidR="00CA75AB" w:rsidRDefault="00CA75AB" w:rsidP="00CA75AB">
      <w:pPr>
        <w:pStyle w:val="Prrafodelista"/>
        <w:numPr>
          <w:ilvl w:val="0"/>
          <w:numId w:val="19"/>
        </w:numPr>
        <w:rPr>
          <w:rFonts w:eastAsia="Times New Roman" w:cs="Arial"/>
          <w:b/>
          <w:sz w:val="20"/>
          <w:szCs w:val="20"/>
          <w:lang w:eastAsia="es-ES"/>
        </w:rPr>
      </w:pPr>
      <w:r w:rsidRPr="00CA75AB">
        <w:rPr>
          <w:rFonts w:eastAsia="Times New Roman" w:cs="Arial"/>
          <w:b/>
          <w:sz w:val="20"/>
          <w:szCs w:val="20"/>
          <w:lang w:eastAsia="es-ES"/>
        </w:rPr>
        <w:t>Panorama Económico y Financiero</w:t>
      </w:r>
    </w:p>
    <w:p w:rsidR="00CA75AB" w:rsidRPr="00CA75AB" w:rsidRDefault="00CA75AB" w:rsidP="00CA75AB">
      <w:pPr>
        <w:pStyle w:val="Prrafodelista"/>
        <w:ind w:left="780"/>
        <w:rPr>
          <w:rFonts w:eastAsia="Times New Roman" w:cs="Arial"/>
          <w:b/>
          <w:sz w:val="20"/>
          <w:szCs w:val="20"/>
          <w:lang w:eastAsia="es-ES"/>
        </w:rPr>
      </w:pPr>
    </w:p>
    <w:p w:rsidR="00CA75AB" w:rsidRDefault="00CA75AB" w:rsidP="00CA75AB">
      <w:pPr>
        <w:pStyle w:val="Prrafodelista"/>
        <w:numPr>
          <w:ilvl w:val="0"/>
          <w:numId w:val="19"/>
        </w:numPr>
        <w:rPr>
          <w:rFonts w:eastAsia="Times New Roman" w:cs="Arial"/>
          <w:b/>
          <w:sz w:val="20"/>
          <w:szCs w:val="20"/>
          <w:lang w:eastAsia="es-ES"/>
        </w:rPr>
      </w:pPr>
      <w:r w:rsidRPr="00CA75AB">
        <w:rPr>
          <w:rFonts w:eastAsia="Times New Roman" w:cs="Arial"/>
          <w:b/>
          <w:sz w:val="20"/>
          <w:szCs w:val="20"/>
          <w:lang w:eastAsia="es-ES"/>
        </w:rPr>
        <w:t>Autorización e Historia</w:t>
      </w:r>
      <w:r>
        <w:rPr>
          <w:rFonts w:eastAsia="Times New Roman" w:cs="Arial"/>
          <w:b/>
          <w:sz w:val="20"/>
          <w:szCs w:val="20"/>
          <w:lang w:eastAsia="es-ES"/>
        </w:rPr>
        <w:t xml:space="preserve"> </w:t>
      </w:r>
    </w:p>
    <w:p w:rsidR="00CA75AB" w:rsidRDefault="00CA75AB" w:rsidP="00CA75AB">
      <w:pPr>
        <w:pStyle w:val="Prrafodelista"/>
        <w:ind w:left="780"/>
        <w:rPr>
          <w:rFonts w:eastAsia="Times New Roman" w:cs="Arial"/>
          <w:b/>
          <w:sz w:val="20"/>
          <w:szCs w:val="20"/>
          <w:lang w:eastAsia="es-ES"/>
        </w:rPr>
      </w:pPr>
    </w:p>
    <w:p w:rsidR="00CA75AB" w:rsidRDefault="00CA75AB" w:rsidP="00CA75AB">
      <w:pPr>
        <w:pStyle w:val="Prrafodelista"/>
        <w:ind w:left="780"/>
        <w:rPr>
          <w:rFonts w:eastAsia="Times New Roman" w:cs="Arial"/>
          <w:sz w:val="20"/>
          <w:szCs w:val="20"/>
          <w:lang w:eastAsia="es-ES"/>
        </w:rPr>
      </w:pPr>
      <w:r w:rsidRPr="00CA75AB">
        <w:rPr>
          <w:rFonts w:eastAsia="Times New Roman" w:cs="Arial"/>
          <w:sz w:val="20"/>
          <w:szCs w:val="20"/>
          <w:lang w:eastAsia="es-ES"/>
        </w:rPr>
        <w:t>Como producto de la implementación de la última reforma político-electoral, promulgada mediante los decretos de fecha 10 de febrero y de 23 de mayo, ambos de 2014, que reformaron la Constitución Política de los Estados Unidos Mexicanos y la Ley General de Instituciones y Procedimientos Electorales, el H. Congreso de Yucatán, previo análisis y debate de las iniciativas correspondientes, aprobó los decretos números 195 y 198 que reforman la Constitución Política del Estado de Yucatán y la Ley de Instituciones y Procedimientos Electorales del Estado de Yu- catán, respectivamente</w:t>
      </w:r>
    </w:p>
    <w:p w:rsidR="00CA75AB" w:rsidRDefault="00CA75AB" w:rsidP="00CA75AB">
      <w:pPr>
        <w:pStyle w:val="Prrafodelista"/>
        <w:ind w:left="780"/>
        <w:rPr>
          <w:rFonts w:eastAsia="Times New Roman" w:cs="Arial"/>
          <w:sz w:val="20"/>
          <w:szCs w:val="20"/>
          <w:lang w:eastAsia="es-ES"/>
        </w:rPr>
      </w:pPr>
    </w:p>
    <w:p w:rsidR="0037470E" w:rsidRDefault="0037470E" w:rsidP="00CA75AB">
      <w:pPr>
        <w:pStyle w:val="Prrafodelista"/>
        <w:ind w:left="780"/>
        <w:rPr>
          <w:rFonts w:eastAsia="Times New Roman" w:cs="Arial"/>
          <w:sz w:val="20"/>
          <w:szCs w:val="20"/>
          <w:lang w:eastAsia="es-ES"/>
        </w:rPr>
      </w:pPr>
    </w:p>
    <w:p w:rsidR="0037470E" w:rsidRDefault="0037470E" w:rsidP="00CA75AB">
      <w:pPr>
        <w:pStyle w:val="Prrafodelista"/>
        <w:ind w:left="780"/>
        <w:rPr>
          <w:rFonts w:eastAsia="Times New Roman" w:cs="Arial"/>
          <w:sz w:val="20"/>
          <w:szCs w:val="20"/>
          <w:lang w:eastAsia="es-ES"/>
        </w:rPr>
      </w:pPr>
    </w:p>
    <w:p w:rsidR="0037470E" w:rsidRDefault="0037470E" w:rsidP="00CA75AB">
      <w:pPr>
        <w:pStyle w:val="Prrafodelista"/>
        <w:ind w:left="780"/>
        <w:rPr>
          <w:rFonts w:eastAsia="Times New Roman" w:cs="Arial"/>
          <w:sz w:val="20"/>
          <w:szCs w:val="20"/>
          <w:lang w:eastAsia="es-ES"/>
        </w:rPr>
      </w:pPr>
    </w:p>
    <w:p w:rsidR="0037470E" w:rsidRDefault="0037470E" w:rsidP="00CA75AB">
      <w:pPr>
        <w:pStyle w:val="Prrafodelista"/>
        <w:ind w:left="780"/>
        <w:rPr>
          <w:rFonts w:eastAsia="Times New Roman" w:cs="Arial"/>
          <w:sz w:val="20"/>
          <w:szCs w:val="20"/>
          <w:lang w:eastAsia="es-ES"/>
        </w:rPr>
      </w:pPr>
    </w:p>
    <w:p w:rsidR="0037470E" w:rsidRDefault="0037470E" w:rsidP="00CA75AB">
      <w:pPr>
        <w:pStyle w:val="Prrafodelista"/>
        <w:ind w:left="780"/>
        <w:rPr>
          <w:rFonts w:eastAsia="Times New Roman" w:cs="Arial"/>
          <w:sz w:val="20"/>
          <w:szCs w:val="20"/>
          <w:lang w:eastAsia="es-ES"/>
        </w:rPr>
      </w:pPr>
    </w:p>
    <w:p w:rsidR="0037470E" w:rsidRDefault="0037470E" w:rsidP="00CA75AB">
      <w:pPr>
        <w:pStyle w:val="Prrafodelista"/>
        <w:ind w:left="780"/>
        <w:rPr>
          <w:rFonts w:eastAsia="Times New Roman" w:cs="Arial"/>
          <w:sz w:val="20"/>
          <w:szCs w:val="20"/>
          <w:lang w:eastAsia="es-ES"/>
        </w:rPr>
      </w:pPr>
    </w:p>
    <w:p w:rsidR="00CA75AB" w:rsidRDefault="00CA75AB" w:rsidP="00CA75AB">
      <w:pPr>
        <w:pStyle w:val="Prrafodelista"/>
        <w:ind w:left="780"/>
        <w:rPr>
          <w:rFonts w:eastAsia="Times New Roman" w:cs="Arial"/>
          <w:sz w:val="20"/>
          <w:szCs w:val="20"/>
          <w:lang w:eastAsia="es-ES"/>
        </w:rPr>
      </w:pPr>
      <w:r w:rsidRPr="00CA75AB">
        <w:rPr>
          <w:rFonts w:eastAsia="Times New Roman" w:cs="Arial"/>
          <w:sz w:val="20"/>
          <w:szCs w:val="20"/>
          <w:lang w:eastAsia="es-ES"/>
        </w:rPr>
        <w:t>El libro Quinto, de la Ley de Instituciones y Procedimientos Electorales del Estado de Yucatán, que inicia con el artículo 349 de la citada normativa, crea, entre otras instituciones y procesos electorales el Tribunal Electoral del Estado de Yucatán, específicamente con apoyo en los artículos 73 y 75 Ter de la Constitución de Yucatán adecuada.</w:t>
      </w:r>
    </w:p>
    <w:p w:rsidR="00CA75AB" w:rsidRDefault="00CA75AB" w:rsidP="00CA75AB">
      <w:pPr>
        <w:pStyle w:val="Prrafodelista"/>
        <w:ind w:left="780"/>
        <w:rPr>
          <w:rFonts w:eastAsia="Times New Roman" w:cs="Arial"/>
          <w:sz w:val="20"/>
          <w:szCs w:val="20"/>
          <w:lang w:eastAsia="es-ES"/>
        </w:rPr>
      </w:pPr>
    </w:p>
    <w:p w:rsidR="00CA75AB" w:rsidRDefault="00CA75AB" w:rsidP="00CA75AB">
      <w:pPr>
        <w:pStyle w:val="Prrafodelista"/>
        <w:ind w:left="780"/>
        <w:rPr>
          <w:rFonts w:eastAsia="Times New Roman" w:cs="Arial"/>
          <w:sz w:val="20"/>
          <w:szCs w:val="20"/>
          <w:lang w:eastAsia="es-ES"/>
        </w:rPr>
      </w:pPr>
      <w:r w:rsidRPr="00CA75AB">
        <w:rPr>
          <w:rFonts w:eastAsia="Times New Roman" w:cs="Arial"/>
          <w:sz w:val="20"/>
          <w:szCs w:val="20"/>
          <w:lang w:eastAsia="es-ES"/>
        </w:rPr>
        <w:t>Con fecha 15 de octubre del 2014, en cumplimiento del artículo 73 Ter, último párrafo, de la Constitución de Yucatán, se instaló el pleno del Tribunal Electoral del Estado de Yucatán nom- brando al primer Presidente, el Magistrado Fernando Javier Bolio Vales.</w:t>
      </w:r>
    </w:p>
    <w:p w:rsidR="00CA75AB" w:rsidRDefault="00CA75AB" w:rsidP="00CA75AB">
      <w:pPr>
        <w:pStyle w:val="Prrafodelista"/>
        <w:ind w:left="780"/>
        <w:rPr>
          <w:rFonts w:eastAsia="Times New Roman" w:cs="Arial"/>
          <w:sz w:val="20"/>
          <w:szCs w:val="20"/>
          <w:lang w:eastAsia="es-ES"/>
        </w:rPr>
      </w:pPr>
    </w:p>
    <w:p w:rsidR="00CA75AB" w:rsidRDefault="00CA75AB" w:rsidP="00CA75AB">
      <w:pPr>
        <w:pStyle w:val="Prrafodelista"/>
        <w:ind w:left="780"/>
        <w:rPr>
          <w:rFonts w:eastAsia="Times New Roman" w:cs="Arial"/>
          <w:sz w:val="20"/>
          <w:szCs w:val="20"/>
          <w:lang w:eastAsia="es-ES"/>
        </w:rPr>
      </w:pPr>
      <w:r w:rsidRPr="00CA75AB">
        <w:rPr>
          <w:rFonts w:eastAsia="Times New Roman" w:cs="Arial"/>
          <w:sz w:val="20"/>
          <w:szCs w:val="20"/>
          <w:lang w:eastAsia="es-ES"/>
        </w:rPr>
        <w:t>Por razones presupuestales, únicamente se contó con 7 personas incluyendo a los tres Magistrados, el Secretario de Acuerdos y a tres Directores contemplados en la Ley de Instiuciones y Procedimientos Electorales del Estado de Yucatán.</w:t>
      </w:r>
    </w:p>
    <w:p w:rsidR="0037470E" w:rsidRDefault="0037470E" w:rsidP="00CA75AB">
      <w:pPr>
        <w:pStyle w:val="Prrafodelista"/>
        <w:ind w:left="780"/>
        <w:rPr>
          <w:rFonts w:eastAsia="Times New Roman" w:cs="Arial"/>
          <w:sz w:val="20"/>
          <w:szCs w:val="20"/>
          <w:lang w:eastAsia="es-ES"/>
        </w:rPr>
      </w:pPr>
    </w:p>
    <w:p w:rsidR="0037470E" w:rsidRDefault="0037470E" w:rsidP="00CA75AB">
      <w:pPr>
        <w:pStyle w:val="Prrafodelista"/>
        <w:ind w:left="780"/>
        <w:rPr>
          <w:rFonts w:eastAsia="Times New Roman" w:cs="Arial"/>
          <w:sz w:val="20"/>
          <w:szCs w:val="20"/>
          <w:lang w:eastAsia="es-ES"/>
        </w:rPr>
      </w:pPr>
      <w:r w:rsidRPr="0037470E">
        <w:rPr>
          <w:rFonts w:eastAsia="Times New Roman" w:cs="Arial"/>
          <w:sz w:val="20"/>
          <w:szCs w:val="20"/>
          <w:lang w:eastAsia="es-ES"/>
        </w:rPr>
        <w:t>El 6 de octubre del presente, se nombró al Magistrado Fernando Javier Bolio Vales como Magistrado Presidente durante el periodo del 06 de octubre del 2017 al 06 de octubre del</w:t>
      </w:r>
      <w:r>
        <w:rPr>
          <w:rFonts w:eastAsia="Times New Roman" w:cs="Arial"/>
          <w:sz w:val="20"/>
          <w:szCs w:val="20"/>
          <w:lang w:eastAsia="es-ES"/>
        </w:rPr>
        <w:t xml:space="preserve"> 2018.</w:t>
      </w:r>
    </w:p>
    <w:p w:rsidR="0037470E" w:rsidRDefault="0037470E" w:rsidP="00CA75AB">
      <w:pPr>
        <w:pStyle w:val="Prrafodelista"/>
        <w:ind w:left="780"/>
        <w:rPr>
          <w:rFonts w:eastAsia="Times New Roman" w:cs="Arial"/>
          <w:sz w:val="20"/>
          <w:szCs w:val="20"/>
          <w:lang w:eastAsia="es-ES"/>
        </w:rPr>
      </w:pPr>
    </w:p>
    <w:p w:rsidR="0037470E" w:rsidRPr="0037470E" w:rsidRDefault="0037470E" w:rsidP="0037470E">
      <w:pPr>
        <w:pStyle w:val="Prrafodelista"/>
        <w:numPr>
          <w:ilvl w:val="0"/>
          <w:numId w:val="19"/>
        </w:numPr>
        <w:rPr>
          <w:rFonts w:eastAsia="Times New Roman" w:cs="Arial"/>
          <w:b/>
          <w:sz w:val="20"/>
          <w:szCs w:val="20"/>
          <w:lang w:eastAsia="es-ES"/>
        </w:rPr>
      </w:pPr>
      <w:r w:rsidRPr="0037470E">
        <w:rPr>
          <w:rFonts w:eastAsia="Times New Roman" w:cs="Arial"/>
          <w:b/>
          <w:sz w:val="20"/>
          <w:szCs w:val="20"/>
          <w:lang w:eastAsia="es-ES"/>
        </w:rPr>
        <w:t>Organización y Objeto Social</w:t>
      </w:r>
    </w:p>
    <w:p w:rsidR="0037470E" w:rsidRDefault="0037470E" w:rsidP="0037470E">
      <w:pPr>
        <w:pStyle w:val="Prrafodelista"/>
        <w:ind w:left="780"/>
        <w:rPr>
          <w:rFonts w:eastAsia="Times New Roman" w:cs="Arial"/>
          <w:sz w:val="20"/>
          <w:szCs w:val="20"/>
          <w:lang w:eastAsia="es-ES"/>
        </w:rPr>
      </w:pPr>
    </w:p>
    <w:p w:rsidR="0037470E" w:rsidRDefault="0037470E" w:rsidP="0037470E">
      <w:pPr>
        <w:pStyle w:val="Prrafodelista"/>
        <w:ind w:left="780"/>
        <w:rPr>
          <w:rFonts w:eastAsia="Times New Roman" w:cs="Arial"/>
          <w:sz w:val="20"/>
          <w:szCs w:val="20"/>
          <w:lang w:eastAsia="es-ES"/>
        </w:rPr>
      </w:pPr>
      <w:r w:rsidRPr="0037470E">
        <w:rPr>
          <w:rFonts w:eastAsia="Times New Roman" w:cs="Arial"/>
          <w:sz w:val="20"/>
          <w:szCs w:val="20"/>
          <w:lang w:eastAsia="es-ES"/>
        </w:rPr>
        <w:t>El objeto social es dirimir los recursos de impugnación que se presenten en contra de las resoluciones y actos del Instituto Electoral, así como para la protección de los derechos político electorales del ciudadano y en contra de los cómputos de cada una de las elecciones, entre otros asuntos.</w:t>
      </w:r>
    </w:p>
    <w:p w:rsidR="0037470E" w:rsidRDefault="0037470E" w:rsidP="0037470E">
      <w:pPr>
        <w:pStyle w:val="Prrafodelista"/>
        <w:ind w:left="780"/>
        <w:rPr>
          <w:rFonts w:eastAsia="Times New Roman" w:cs="Arial"/>
          <w:sz w:val="20"/>
          <w:szCs w:val="20"/>
          <w:lang w:eastAsia="es-ES"/>
        </w:rPr>
      </w:pPr>
    </w:p>
    <w:p w:rsidR="0037470E" w:rsidRPr="0037470E" w:rsidRDefault="0037470E" w:rsidP="0037470E">
      <w:pPr>
        <w:pStyle w:val="Prrafodelista"/>
        <w:numPr>
          <w:ilvl w:val="0"/>
          <w:numId w:val="19"/>
        </w:numPr>
        <w:rPr>
          <w:rFonts w:eastAsia="Times New Roman" w:cs="Arial"/>
          <w:b/>
          <w:sz w:val="20"/>
          <w:szCs w:val="20"/>
          <w:lang w:eastAsia="es-ES"/>
        </w:rPr>
      </w:pPr>
      <w:r w:rsidRPr="0037470E">
        <w:rPr>
          <w:rFonts w:eastAsia="Times New Roman" w:cs="Arial"/>
          <w:b/>
          <w:sz w:val="20"/>
          <w:szCs w:val="20"/>
          <w:lang w:eastAsia="es-ES"/>
        </w:rPr>
        <w:t>Bases de Preparación de los Estados Financieros</w:t>
      </w:r>
    </w:p>
    <w:p w:rsidR="0037470E" w:rsidRDefault="0037470E" w:rsidP="0037470E">
      <w:pPr>
        <w:pStyle w:val="Prrafodelista"/>
        <w:ind w:left="780"/>
        <w:rPr>
          <w:rFonts w:eastAsia="Times New Roman" w:cs="Arial"/>
          <w:sz w:val="20"/>
          <w:szCs w:val="20"/>
          <w:lang w:eastAsia="es-ES"/>
        </w:rPr>
      </w:pPr>
    </w:p>
    <w:p w:rsidR="0037470E" w:rsidRDefault="0037470E" w:rsidP="0037470E">
      <w:pPr>
        <w:pStyle w:val="Prrafodelista"/>
        <w:ind w:left="780"/>
        <w:rPr>
          <w:rFonts w:eastAsia="Times New Roman" w:cs="Arial"/>
          <w:sz w:val="20"/>
          <w:szCs w:val="20"/>
          <w:lang w:eastAsia="es-ES"/>
        </w:rPr>
      </w:pPr>
      <w:r w:rsidRPr="0037470E">
        <w:rPr>
          <w:rFonts w:eastAsia="Times New Roman" w:cs="Arial"/>
          <w:sz w:val="20"/>
          <w:szCs w:val="20"/>
          <w:lang w:eastAsia="es-ES"/>
        </w:rPr>
        <w:t>Los Estados Financieros se prepararon de acuerdo a la normatividad emitida por la CONAC, las disposiciones legales aplicables y a los Postulados Básicos de la Contabilidad Guberna- mental.</w:t>
      </w:r>
    </w:p>
    <w:p w:rsidR="0037470E" w:rsidRDefault="0037470E" w:rsidP="0037470E">
      <w:pPr>
        <w:pStyle w:val="Prrafodelista"/>
        <w:ind w:left="780"/>
        <w:rPr>
          <w:rFonts w:eastAsia="Times New Roman" w:cs="Arial"/>
          <w:sz w:val="20"/>
          <w:szCs w:val="20"/>
          <w:lang w:eastAsia="es-ES"/>
        </w:rPr>
      </w:pPr>
    </w:p>
    <w:p w:rsidR="0037470E" w:rsidRDefault="0037470E" w:rsidP="0037470E">
      <w:pPr>
        <w:pStyle w:val="Prrafodelista"/>
        <w:numPr>
          <w:ilvl w:val="0"/>
          <w:numId w:val="19"/>
        </w:numPr>
        <w:rPr>
          <w:rFonts w:eastAsia="Times New Roman" w:cs="Arial"/>
          <w:b/>
          <w:sz w:val="20"/>
          <w:szCs w:val="20"/>
          <w:lang w:eastAsia="es-ES"/>
        </w:rPr>
      </w:pPr>
      <w:r w:rsidRPr="0037470E">
        <w:rPr>
          <w:rFonts w:eastAsia="Times New Roman" w:cs="Arial"/>
          <w:b/>
          <w:sz w:val="20"/>
          <w:szCs w:val="20"/>
          <w:lang w:eastAsia="es-ES"/>
        </w:rPr>
        <w:t>Políticas de Contabilidad Significativas</w:t>
      </w:r>
    </w:p>
    <w:p w:rsidR="0037470E" w:rsidRPr="0037470E" w:rsidRDefault="0037470E" w:rsidP="0037470E">
      <w:pPr>
        <w:pStyle w:val="Prrafodelista"/>
        <w:ind w:left="780"/>
        <w:rPr>
          <w:rFonts w:eastAsia="Times New Roman" w:cs="Arial"/>
          <w:b/>
          <w:sz w:val="20"/>
          <w:szCs w:val="20"/>
          <w:lang w:eastAsia="es-ES"/>
        </w:rPr>
      </w:pPr>
    </w:p>
    <w:p w:rsidR="0037470E" w:rsidRDefault="0037470E" w:rsidP="0037470E">
      <w:pPr>
        <w:pStyle w:val="Prrafodelista"/>
        <w:numPr>
          <w:ilvl w:val="0"/>
          <w:numId w:val="19"/>
        </w:numPr>
        <w:rPr>
          <w:rFonts w:eastAsia="Times New Roman" w:cs="Arial"/>
          <w:b/>
          <w:sz w:val="20"/>
          <w:szCs w:val="20"/>
          <w:lang w:eastAsia="es-ES"/>
        </w:rPr>
      </w:pPr>
      <w:r w:rsidRPr="0037470E">
        <w:rPr>
          <w:rFonts w:eastAsia="Times New Roman" w:cs="Arial"/>
          <w:b/>
          <w:sz w:val="20"/>
          <w:szCs w:val="20"/>
          <w:lang w:eastAsia="es-ES"/>
        </w:rPr>
        <w:t>Posición en Moneda Extranjera y Protección por Riesgo Cambiario</w:t>
      </w:r>
    </w:p>
    <w:p w:rsidR="0037470E" w:rsidRPr="0037470E" w:rsidRDefault="0037470E" w:rsidP="0037470E">
      <w:pPr>
        <w:pStyle w:val="Prrafodelista"/>
        <w:rPr>
          <w:rFonts w:eastAsia="Times New Roman" w:cs="Arial"/>
          <w:b/>
          <w:sz w:val="20"/>
          <w:szCs w:val="20"/>
          <w:lang w:eastAsia="es-ES"/>
        </w:rPr>
      </w:pPr>
    </w:p>
    <w:p w:rsidR="0037470E" w:rsidRPr="0037470E" w:rsidRDefault="0037470E" w:rsidP="0037470E">
      <w:pPr>
        <w:pStyle w:val="Prrafodelista"/>
        <w:ind w:left="780"/>
        <w:rPr>
          <w:rFonts w:eastAsia="Times New Roman" w:cs="Arial"/>
          <w:b/>
          <w:sz w:val="20"/>
          <w:szCs w:val="20"/>
          <w:lang w:eastAsia="es-ES"/>
        </w:rPr>
      </w:pPr>
    </w:p>
    <w:p w:rsidR="0037470E" w:rsidRPr="0037470E" w:rsidRDefault="0037470E" w:rsidP="0037470E">
      <w:pPr>
        <w:pStyle w:val="Prrafodelista"/>
        <w:numPr>
          <w:ilvl w:val="0"/>
          <w:numId w:val="19"/>
        </w:numPr>
        <w:rPr>
          <w:rFonts w:eastAsia="Times New Roman" w:cs="Arial"/>
          <w:sz w:val="20"/>
          <w:szCs w:val="20"/>
          <w:lang w:eastAsia="es-ES"/>
        </w:rPr>
      </w:pPr>
      <w:r w:rsidRPr="0037470E">
        <w:rPr>
          <w:rFonts w:eastAsia="Times New Roman" w:cs="Arial"/>
          <w:b/>
          <w:sz w:val="20"/>
          <w:szCs w:val="20"/>
          <w:lang w:eastAsia="es-ES"/>
        </w:rPr>
        <w:t>Reporte Analítico del Activo</w:t>
      </w:r>
    </w:p>
    <w:p w:rsidR="0037470E" w:rsidRDefault="0037470E" w:rsidP="0037470E">
      <w:pPr>
        <w:pStyle w:val="Prrafodelista"/>
        <w:ind w:left="780"/>
        <w:rPr>
          <w:rFonts w:eastAsia="Times New Roman" w:cs="Arial"/>
          <w:b/>
          <w:sz w:val="20"/>
          <w:szCs w:val="20"/>
          <w:lang w:eastAsia="es-ES"/>
        </w:rPr>
      </w:pPr>
    </w:p>
    <w:p w:rsidR="0037470E" w:rsidRDefault="0037470E" w:rsidP="0037470E">
      <w:pPr>
        <w:pStyle w:val="Prrafodelista"/>
        <w:ind w:left="780"/>
        <w:rPr>
          <w:rFonts w:eastAsia="Times New Roman" w:cs="Arial"/>
          <w:sz w:val="20"/>
          <w:szCs w:val="20"/>
          <w:lang w:eastAsia="es-ES"/>
        </w:rPr>
      </w:pPr>
      <w:r w:rsidRPr="0037470E">
        <w:rPr>
          <w:rFonts w:eastAsia="Times New Roman" w:cs="Arial"/>
          <w:sz w:val="20"/>
          <w:szCs w:val="20"/>
          <w:lang w:eastAsia="es-ES"/>
        </w:rPr>
        <w:t>Las tasas de depreciación se utilizan las recomendadas por la "Guía de vida útil estimada y porcentajes de depreciación" para la aplicación de la Ley General de Contabilidad Gubernamen tal, aprobado por el Consejo Nacional de Armonización Contable de fecha 31 de julio de 2012. El mobiliario y equipo de administración a excepción del equipo de cómputo y de Tecnologías de la Información, se deprecia a un 10% y 33.3% anual, respectvamente. El mobiliario y equipo educacional y recreativo a un 33.3%</w:t>
      </w:r>
    </w:p>
    <w:p w:rsidR="0037470E" w:rsidRDefault="0037470E" w:rsidP="0037470E">
      <w:pPr>
        <w:pStyle w:val="Prrafodelista"/>
        <w:ind w:left="780"/>
        <w:rPr>
          <w:rFonts w:eastAsia="Times New Roman" w:cs="Arial"/>
          <w:sz w:val="20"/>
          <w:szCs w:val="20"/>
          <w:lang w:eastAsia="es-ES"/>
        </w:rPr>
      </w:pPr>
    </w:p>
    <w:p w:rsidR="0037470E" w:rsidRDefault="0037470E" w:rsidP="0037470E">
      <w:pPr>
        <w:pStyle w:val="Prrafodelista"/>
        <w:ind w:left="780"/>
        <w:rPr>
          <w:rFonts w:eastAsia="Times New Roman" w:cs="Arial"/>
          <w:sz w:val="20"/>
          <w:szCs w:val="20"/>
          <w:lang w:eastAsia="es-ES"/>
        </w:rPr>
      </w:pPr>
    </w:p>
    <w:p w:rsidR="0037470E" w:rsidRDefault="0037470E" w:rsidP="0037470E">
      <w:pPr>
        <w:pStyle w:val="Prrafodelista"/>
        <w:numPr>
          <w:ilvl w:val="0"/>
          <w:numId w:val="19"/>
        </w:numPr>
        <w:rPr>
          <w:rFonts w:eastAsia="Times New Roman" w:cs="Arial"/>
          <w:b/>
          <w:sz w:val="20"/>
          <w:szCs w:val="20"/>
          <w:lang w:eastAsia="es-ES"/>
        </w:rPr>
      </w:pPr>
      <w:r w:rsidRPr="0037470E">
        <w:rPr>
          <w:rFonts w:eastAsia="Times New Roman" w:cs="Arial"/>
          <w:b/>
          <w:sz w:val="20"/>
          <w:szCs w:val="20"/>
          <w:lang w:eastAsia="es-ES"/>
        </w:rPr>
        <w:t>Fideicomisos, Mandatos y Análogos</w:t>
      </w:r>
    </w:p>
    <w:p w:rsidR="0037470E" w:rsidRDefault="0037470E" w:rsidP="0037470E">
      <w:pPr>
        <w:pStyle w:val="Prrafodelista"/>
        <w:ind w:left="780"/>
        <w:rPr>
          <w:rFonts w:eastAsia="Times New Roman" w:cs="Arial"/>
          <w:b/>
          <w:sz w:val="20"/>
          <w:szCs w:val="20"/>
          <w:lang w:eastAsia="es-ES"/>
        </w:rPr>
      </w:pPr>
    </w:p>
    <w:p w:rsidR="0037470E" w:rsidRPr="0037470E" w:rsidRDefault="0037470E" w:rsidP="0037470E">
      <w:pPr>
        <w:pStyle w:val="Prrafodelista"/>
        <w:ind w:left="780"/>
        <w:rPr>
          <w:rFonts w:eastAsia="Times New Roman" w:cs="Arial"/>
          <w:b/>
          <w:sz w:val="20"/>
          <w:szCs w:val="20"/>
          <w:lang w:eastAsia="es-ES"/>
        </w:rPr>
      </w:pPr>
    </w:p>
    <w:p w:rsidR="0037470E" w:rsidRDefault="0037470E" w:rsidP="0037470E">
      <w:pPr>
        <w:pStyle w:val="Prrafodelista"/>
        <w:numPr>
          <w:ilvl w:val="0"/>
          <w:numId w:val="19"/>
        </w:numPr>
        <w:rPr>
          <w:rFonts w:eastAsia="Times New Roman" w:cs="Arial"/>
          <w:b/>
          <w:sz w:val="20"/>
          <w:szCs w:val="20"/>
          <w:lang w:eastAsia="es-ES"/>
        </w:rPr>
      </w:pPr>
      <w:r w:rsidRPr="0037470E">
        <w:rPr>
          <w:rFonts w:eastAsia="Times New Roman" w:cs="Arial"/>
          <w:b/>
          <w:sz w:val="20"/>
          <w:szCs w:val="20"/>
          <w:lang w:eastAsia="es-ES"/>
        </w:rPr>
        <w:t>Reporte de la Recaudación</w:t>
      </w:r>
    </w:p>
    <w:p w:rsidR="0037470E" w:rsidRPr="0037470E" w:rsidRDefault="0037470E" w:rsidP="0037470E">
      <w:pPr>
        <w:pStyle w:val="Prrafodelista"/>
        <w:rPr>
          <w:rFonts w:eastAsia="Times New Roman" w:cs="Arial"/>
          <w:b/>
          <w:sz w:val="20"/>
          <w:szCs w:val="20"/>
          <w:lang w:eastAsia="es-ES"/>
        </w:rPr>
      </w:pPr>
    </w:p>
    <w:p w:rsidR="0037470E" w:rsidRPr="0037470E" w:rsidRDefault="0037470E" w:rsidP="0037470E">
      <w:pPr>
        <w:pStyle w:val="Prrafodelista"/>
        <w:ind w:left="780"/>
        <w:rPr>
          <w:rFonts w:eastAsia="Times New Roman" w:cs="Arial"/>
          <w:b/>
          <w:sz w:val="20"/>
          <w:szCs w:val="20"/>
          <w:lang w:eastAsia="es-ES"/>
        </w:rPr>
      </w:pPr>
    </w:p>
    <w:p w:rsidR="0037470E" w:rsidRDefault="0037470E" w:rsidP="0037470E">
      <w:pPr>
        <w:pStyle w:val="Prrafodelista"/>
        <w:numPr>
          <w:ilvl w:val="0"/>
          <w:numId w:val="19"/>
        </w:numPr>
        <w:rPr>
          <w:rFonts w:eastAsia="Times New Roman" w:cs="Arial"/>
          <w:b/>
          <w:sz w:val="20"/>
          <w:szCs w:val="20"/>
          <w:lang w:eastAsia="es-ES"/>
        </w:rPr>
      </w:pPr>
      <w:r w:rsidRPr="0037470E">
        <w:rPr>
          <w:rFonts w:eastAsia="Times New Roman" w:cs="Arial"/>
          <w:b/>
          <w:sz w:val="20"/>
          <w:szCs w:val="20"/>
          <w:lang w:eastAsia="es-ES"/>
        </w:rPr>
        <w:t>Información sobre la Deuda y el Reporte Analítico de la Deuda</w:t>
      </w:r>
    </w:p>
    <w:p w:rsidR="0037470E" w:rsidRDefault="0037470E" w:rsidP="0037470E">
      <w:pPr>
        <w:pStyle w:val="Prrafodelista"/>
        <w:ind w:left="780"/>
        <w:rPr>
          <w:rFonts w:eastAsia="Times New Roman" w:cs="Arial"/>
          <w:b/>
          <w:sz w:val="20"/>
          <w:szCs w:val="20"/>
          <w:lang w:eastAsia="es-ES"/>
        </w:rPr>
      </w:pPr>
    </w:p>
    <w:p w:rsidR="0037470E" w:rsidRPr="0037470E" w:rsidRDefault="0037470E" w:rsidP="0037470E">
      <w:pPr>
        <w:pStyle w:val="Prrafodelista"/>
        <w:ind w:left="780"/>
        <w:rPr>
          <w:rFonts w:eastAsia="Times New Roman" w:cs="Arial"/>
          <w:b/>
          <w:sz w:val="20"/>
          <w:szCs w:val="20"/>
          <w:lang w:eastAsia="es-ES"/>
        </w:rPr>
      </w:pPr>
    </w:p>
    <w:p w:rsidR="0037470E" w:rsidRDefault="0037470E" w:rsidP="0037470E">
      <w:pPr>
        <w:pStyle w:val="Prrafodelista"/>
        <w:numPr>
          <w:ilvl w:val="0"/>
          <w:numId w:val="19"/>
        </w:numPr>
        <w:rPr>
          <w:rFonts w:eastAsia="Times New Roman" w:cs="Arial"/>
          <w:b/>
          <w:sz w:val="20"/>
          <w:szCs w:val="20"/>
          <w:lang w:eastAsia="es-ES"/>
        </w:rPr>
      </w:pPr>
      <w:r w:rsidRPr="0037470E">
        <w:rPr>
          <w:rFonts w:eastAsia="Times New Roman" w:cs="Arial"/>
          <w:b/>
          <w:sz w:val="20"/>
          <w:szCs w:val="20"/>
          <w:lang w:eastAsia="es-ES"/>
        </w:rPr>
        <w:t>Calificaciones otorgadas</w:t>
      </w:r>
    </w:p>
    <w:p w:rsidR="0037470E" w:rsidRPr="0037470E" w:rsidRDefault="0037470E" w:rsidP="0037470E">
      <w:pPr>
        <w:rPr>
          <w:rFonts w:eastAsia="Times New Roman" w:cs="Arial"/>
          <w:b/>
          <w:sz w:val="20"/>
          <w:szCs w:val="20"/>
          <w:lang w:eastAsia="es-ES"/>
        </w:rPr>
      </w:pPr>
    </w:p>
    <w:p w:rsidR="0037470E" w:rsidRPr="0037470E" w:rsidRDefault="0037470E" w:rsidP="0037470E">
      <w:pPr>
        <w:rPr>
          <w:rFonts w:eastAsia="Times New Roman" w:cs="Arial"/>
          <w:b/>
          <w:sz w:val="20"/>
          <w:szCs w:val="20"/>
          <w:lang w:eastAsia="es-ES"/>
        </w:rPr>
      </w:pPr>
    </w:p>
    <w:p w:rsidR="0037470E" w:rsidRDefault="0037470E" w:rsidP="0037470E">
      <w:pPr>
        <w:pStyle w:val="Prrafodelista"/>
        <w:numPr>
          <w:ilvl w:val="0"/>
          <w:numId w:val="19"/>
        </w:numPr>
        <w:rPr>
          <w:rFonts w:eastAsia="Times New Roman" w:cs="Arial"/>
          <w:b/>
          <w:sz w:val="20"/>
          <w:szCs w:val="20"/>
          <w:lang w:eastAsia="es-ES"/>
        </w:rPr>
      </w:pPr>
      <w:r w:rsidRPr="0037470E">
        <w:rPr>
          <w:rFonts w:eastAsia="Times New Roman" w:cs="Arial"/>
          <w:b/>
          <w:sz w:val="20"/>
          <w:szCs w:val="20"/>
          <w:lang w:eastAsia="es-ES"/>
        </w:rPr>
        <w:lastRenderedPageBreak/>
        <w:t>Proceso de Mejora</w:t>
      </w:r>
    </w:p>
    <w:p w:rsidR="0037470E" w:rsidRDefault="0037470E" w:rsidP="0037470E">
      <w:pPr>
        <w:pStyle w:val="Prrafodelista"/>
        <w:ind w:left="780"/>
        <w:rPr>
          <w:rFonts w:eastAsia="Times New Roman" w:cs="Arial"/>
          <w:b/>
          <w:sz w:val="20"/>
          <w:szCs w:val="20"/>
          <w:lang w:eastAsia="es-ES"/>
        </w:rPr>
      </w:pPr>
    </w:p>
    <w:p w:rsidR="0037470E" w:rsidRDefault="0037470E" w:rsidP="0037470E">
      <w:pPr>
        <w:pStyle w:val="Prrafodelista"/>
        <w:ind w:left="780"/>
        <w:rPr>
          <w:rFonts w:eastAsia="Times New Roman" w:cs="Arial"/>
          <w:sz w:val="20"/>
          <w:szCs w:val="20"/>
          <w:lang w:eastAsia="es-ES"/>
        </w:rPr>
      </w:pPr>
      <w:r w:rsidRPr="0037470E">
        <w:rPr>
          <w:rFonts w:eastAsia="Times New Roman" w:cs="Arial"/>
          <w:sz w:val="20"/>
          <w:szCs w:val="20"/>
          <w:lang w:eastAsia="es-ES"/>
        </w:rPr>
        <w:t>El Tribunal Electoral del Estado de Yucatán cuenta con los siguientes manuales, reglamentos y planes de control interno:</w:t>
      </w:r>
    </w:p>
    <w:p w:rsidR="00AD7F4E" w:rsidRDefault="00AD7F4E" w:rsidP="0037470E">
      <w:pPr>
        <w:pStyle w:val="Prrafodelista"/>
        <w:ind w:left="780"/>
        <w:rPr>
          <w:rFonts w:eastAsia="Times New Roman" w:cs="Arial"/>
          <w:sz w:val="20"/>
          <w:szCs w:val="20"/>
          <w:lang w:eastAsia="es-ES"/>
        </w:rPr>
      </w:pPr>
    </w:p>
    <w:p w:rsidR="0037470E" w:rsidRDefault="0037470E" w:rsidP="0037470E">
      <w:pPr>
        <w:pStyle w:val="Prrafodelista"/>
        <w:ind w:left="780"/>
        <w:rPr>
          <w:rFonts w:eastAsia="Times New Roman" w:cs="Arial"/>
          <w:sz w:val="20"/>
          <w:szCs w:val="20"/>
          <w:lang w:eastAsia="es-ES"/>
        </w:rPr>
      </w:pPr>
      <w:r w:rsidRPr="0037470E">
        <w:rPr>
          <w:rFonts w:eastAsia="Times New Roman" w:cs="Arial"/>
          <w:sz w:val="20"/>
          <w:szCs w:val="20"/>
          <w:lang w:eastAsia="es-ES"/>
        </w:rPr>
        <w:t>*      Reglamento del Fondo de Ahorro de los trabajadores del Tribunal Electoral del Estado de Yucatán.</w:t>
      </w:r>
    </w:p>
    <w:p w:rsidR="0037470E" w:rsidRDefault="0037470E" w:rsidP="0037470E">
      <w:pPr>
        <w:pStyle w:val="Prrafodelista"/>
        <w:ind w:left="780"/>
        <w:rPr>
          <w:rFonts w:eastAsia="Times New Roman" w:cs="Arial"/>
          <w:sz w:val="20"/>
          <w:szCs w:val="20"/>
          <w:lang w:eastAsia="es-ES"/>
        </w:rPr>
      </w:pPr>
      <w:r w:rsidRPr="0037470E">
        <w:rPr>
          <w:rFonts w:eastAsia="Times New Roman" w:cs="Arial"/>
          <w:sz w:val="20"/>
          <w:szCs w:val="20"/>
          <w:lang w:eastAsia="es-ES"/>
        </w:rPr>
        <w:t>*      Plan de Previsió Social para los trabajadores del Tribunal Electoral del Estado de Yucatán</w:t>
      </w:r>
    </w:p>
    <w:p w:rsidR="0037470E" w:rsidRDefault="0037470E" w:rsidP="0037470E">
      <w:pPr>
        <w:pStyle w:val="Prrafodelista"/>
        <w:ind w:left="780"/>
        <w:rPr>
          <w:rFonts w:eastAsia="Times New Roman" w:cs="Arial"/>
          <w:sz w:val="20"/>
          <w:szCs w:val="20"/>
          <w:lang w:eastAsia="es-ES"/>
        </w:rPr>
      </w:pPr>
      <w:r w:rsidRPr="0037470E">
        <w:rPr>
          <w:rFonts w:eastAsia="Times New Roman" w:cs="Arial"/>
          <w:sz w:val="20"/>
          <w:szCs w:val="20"/>
          <w:lang w:eastAsia="es-ES"/>
        </w:rPr>
        <w:t>*      Manual de Aplicación y Comprobación de Viáticos para el Interior del Estado</w:t>
      </w:r>
    </w:p>
    <w:p w:rsidR="0037470E" w:rsidRDefault="0037470E" w:rsidP="0037470E">
      <w:pPr>
        <w:pStyle w:val="Prrafodelista"/>
        <w:ind w:left="780"/>
        <w:rPr>
          <w:rFonts w:eastAsia="Times New Roman" w:cs="Arial"/>
          <w:sz w:val="20"/>
          <w:szCs w:val="20"/>
          <w:lang w:eastAsia="es-ES"/>
        </w:rPr>
      </w:pPr>
      <w:r w:rsidRPr="0037470E">
        <w:rPr>
          <w:rFonts w:eastAsia="Times New Roman" w:cs="Arial"/>
          <w:sz w:val="20"/>
          <w:szCs w:val="20"/>
          <w:lang w:eastAsia="es-ES"/>
        </w:rPr>
        <w:t>*      Manual de Reembolso por concepto de alimentos a funcionarios y personal del Tribunal Electoral del Estado de Yucatán.</w:t>
      </w:r>
    </w:p>
    <w:p w:rsidR="0037470E" w:rsidRDefault="0037470E" w:rsidP="0037470E">
      <w:pPr>
        <w:pStyle w:val="Prrafodelista"/>
        <w:ind w:left="780"/>
        <w:rPr>
          <w:rFonts w:eastAsia="Times New Roman" w:cs="Arial"/>
          <w:sz w:val="20"/>
          <w:szCs w:val="20"/>
          <w:lang w:eastAsia="es-ES"/>
        </w:rPr>
      </w:pPr>
      <w:r w:rsidRPr="0037470E">
        <w:rPr>
          <w:rFonts w:eastAsia="Times New Roman" w:cs="Arial"/>
          <w:sz w:val="20"/>
          <w:szCs w:val="20"/>
          <w:lang w:eastAsia="es-ES"/>
        </w:rPr>
        <w:t>*      Manual de Procedimientos para la asignación y comprobación de viáticos y pasajes fuera del Estado.</w:t>
      </w:r>
    </w:p>
    <w:p w:rsidR="0037470E" w:rsidRDefault="0037470E" w:rsidP="0037470E">
      <w:pPr>
        <w:pStyle w:val="Prrafodelista"/>
        <w:ind w:left="780"/>
        <w:rPr>
          <w:rFonts w:eastAsia="Times New Roman" w:cs="Arial"/>
          <w:sz w:val="20"/>
          <w:szCs w:val="20"/>
          <w:lang w:eastAsia="es-ES"/>
        </w:rPr>
      </w:pPr>
      <w:r w:rsidRPr="0037470E">
        <w:rPr>
          <w:rFonts w:eastAsia="Times New Roman" w:cs="Arial"/>
          <w:sz w:val="20"/>
          <w:szCs w:val="20"/>
          <w:lang w:eastAsia="es-ES"/>
        </w:rPr>
        <w:t>*      Manual de Reembolso de gastos médicos menores del Tribunal Electoral del Estado de Yucatán.</w:t>
      </w:r>
    </w:p>
    <w:p w:rsidR="0037470E" w:rsidRDefault="0037470E" w:rsidP="0037470E">
      <w:pPr>
        <w:pStyle w:val="Prrafodelista"/>
        <w:ind w:left="780"/>
        <w:rPr>
          <w:rFonts w:eastAsia="Times New Roman" w:cs="Arial"/>
          <w:sz w:val="20"/>
          <w:szCs w:val="20"/>
          <w:lang w:eastAsia="es-ES"/>
        </w:rPr>
      </w:pPr>
      <w:r w:rsidRPr="0037470E">
        <w:rPr>
          <w:rFonts w:eastAsia="Times New Roman" w:cs="Arial"/>
          <w:sz w:val="20"/>
          <w:szCs w:val="20"/>
          <w:lang w:eastAsia="es-ES"/>
        </w:rPr>
        <w:t>*      Reglamento Interno del Tribunal Electoral del Estado de Yucatán</w:t>
      </w:r>
    </w:p>
    <w:p w:rsidR="0037470E" w:rsidRDefault="0037470E" w:rsidP="0037470E">
      <w:pPr>
        <w:pStyle w:val="Prrafodelista"/>
        <w:ind w:left="780"/>
        <w:rPr>
          <w:rFonts w:eastAsia="Times New Roman" w:cs="Arial"/>
          <w:sz w:val="20"/>
          <w:szCs w:val="20"/>
          <w:lang w:eastAsia="es-ES"/>
        </w:rPr>
      </w:pPr>
    </w:p>
    <w:p w:rsidR="0037470E" w:rsidRDefault="0037470E" w:rsidP="0037470E">
      <w:pPr>
        <w:pStyle w:val="Prrafodelista"/>
        <w:numPr>
          <w:ilvl w:val="0"/>
          <w:numId w:val="19"/>
        </w:numPr>
        <w:rPr>
          <w:rFonts w:eastAsia="Times New Roman" w:cs="Arial"/>
          <w:sz w:val="20"/>
          <w:szCs w:val="20"/>
          <w:lang w:eastAsia="es-ES"/>
        </w:rPr>
      </w:pPr>
      <w:r w:rsidRPr="0037470E">
        <w:rPr>
          <w:rFonts w:eastAsia="Times New Roman" w:cs="Arial"/>
          <w:sz w:val="20"/>
          <w:szCs w:val="20"/>
          <w:lang w:eastAsia="es-ES"/>
        </w:rPr>
        <w:t>Información por Segmentos</w:t>
      </w:r>
    </w:p>
    <w:p w:rsidR="0037470E" w:rsidRDefault="0037470E" w:rsidP="0037470E">
      <w:pPr>
        <w:pStyle w:val="Prrafodelista"/>
        <w:ind w:left="780"/>
        <w:rPr>
          <w:rFonts w:eastAsia="Times New Roman" w:cs="Arial"/>
          <w:sz w:val="20"/>
          <w:szCs w:val="20"/>
          <w:lang w:eastAsia="es-ES"/>
        </w:rPr>
      </w:pPr>
    </w:p>
    <w:p w:rsidR="0037470E" w:rsidRDefault="0037470E" w:rsidP="0037470E">
      <w:pPr>
        <w:pStyle w:val="Prrafodelista"/>
        <w:numPr>
          <w:ilvl w:val="0"/>
          <w:numId w:val="19"/>
        </w:numPr>
        <w:rPr>
          <w:rFonts w:eastAsia="Times New Roman" w:cs="Arial"/>
          <w:sz w:val="20"/>
          <w:szCs w:val="20"/>
          <w:lang w:eastAsia="es-ES"/>
        </w:rPr>
      </w:pPr>
      <w:r w:rsidRPr="0037470E">
        <w:rPr>
          <w:rFonts w:eastAsia="Times New Roman" w:cs="Arial"/>
          <w:sz w:val="20"/>
          <w:szCs w:val="20"/>
          <w:lang w:eastAsia="es-ES"/>
        </w:rPr>
        <w:t>Eventos Posteriores al Cierre</w:t>
      </w:r>
      <w:r>
        <w:rPr>
          <w:rFonts w:eastAsia="Times New Roman" w:cs="Arial"/>
          <w:sz w:val="20"/>
          <w:szCs w:val="20"/>
          <w:lang w:eastAsia="es-ES"/>
        </w:rPr>
        <w:t>.</w:t>
      </w:r>
    </w:p>
    <w:p w:rsidR="0037470E" w:rsidRPr="0037470E" w:rsidRDefault="0037470E" w:rsidP="0037470E">
      <w:pPr>
        <w:pStyle w:val="Prrafodelista"/>
        <w:rPr>
          <w:rFonts w:eastAsia="Times New Roman" w:cs="Arial"/>
          <w:sz w:val="20"/>
          <w:szCs w:val="20"/>
          <w:lang w:eastAsia="es-ES"/>
        </w:rPr>
      </w:pPr>
    </w:p>
    <w:p w:rsidR="0037470E" w:rsidRDefault="0037470E" w:rsidP="0037470E">
      <w:pPr>
        <w:pStyle w:val="Prrafodelista"/>
        <w:ind w:left="780"/>
        <w:rPr>
          <w:rFonts w:eastAsia="Times New Roman" w:cs="Arial"/>
          <w:sz w:val="20"/>
          <w:szCs w:val="20"/>
          <w:lang w:eastAsia="es-ES"/>
        </w:rPr>
      </w:pPr>
    </w:p>
    <w:p w:rsidR="0037470E" w:rsidRDefault="0037470E" w:rsidP="0037470E">
      <w:pPr>
        <w:pStyle w:val="Prrafodelista"/>
        <w:numPr>
          <w:ilvl w:val="0"/>
          <w:numId w:val="19"/>
        </w:numPr>
        <w:rPr>
          <w:rFonts w:eastAsia="Times New Roman" w:cs="Arial"/>
          <w:sz w:val="20"/>
          <w:szCs w:val="20"/>
          <w:lang w:eastAsia="es-ES"/>
        </w:rPr>
      </w:pPr>
      <w:r w:rsidRPr="0037470E">
        <w:rPr>
          <w:rFonts w:eastAsia="Times New Roman" w:cs="Arial"/>
          <w:sz w:val="20"/>
          <w:szCs w:val="20"/>
          <w:lang w:eastAsia="es-ES"/>
        </w:rPr>
        <w:t>Partes Relacionadas</w:t>
      </w:r>
    </w:p>
    <w:p w:rsidR="0037470E" w:rsidRDefault="0037470E" w:rsidP="0037470E">
      <w:pPr>
        <w:pStyle w:val="Prrafodelista"/>
        <w:ind w:left="780"/>
        <w:rPr>
          <w:rFonts w:eastAsia="Times New Roman" w:cs="Arial"/>
          <w:sz w:val="20"/>
          <w:szCs w:val="20"/>
          <w:lang w:eastAsia="es-ES"/>
        </w:rPr>
      </w:pPr>
    </w:p>
    <w:p w:rsidR="0037470E" w:rsidRDefault="0037470E" w:rsidP="0037470E">
      <w:pPr>
        <w:pStyle w:val="Prrafodelista"/>
        <w:numPr>
          <w:ilvl w:val="0"/>
          <w:numId w:val="19"/>
        </w:numPr>
        <w:rPr>
          <w:rFonts w:eastAsia="Times New Roman" w:cs="Arial"/>
          <w:sz w:val="20"/>
          <w:szCs w:val="20"/>
          <w:lang w:eastAsia="es-ES"/>
        </w:rPr>
      </w:pPr>
      <w:r w:rsidRPr="0037470E">
        <w:rPr>
          <w:rFonts w:eastAsia="Times New Roman" w:cs="Arial"/>
          <w:sz w:val="20"/>
          <w:szCs w:val="20"/>
          <w:lang w:eastAsia="es-ES"/>
        </w:rPr>
        <w:t>Responsabilidad Sobre la Presentación Razonable de la Información Contable</w:t>
      </w:r>
    </w:p>
    <w:p w:rsidR="0037470E" w:rsidRDefault="0037470E" w:rsidP="0037470E">
      <w:pPr>
        <w:rPr>
          <w:rFonts w:eastAsia="Times New Roman" w:cs="Arial"/>
          <w:sz w:val="20"/>
          <w:szCs w:val="20"/>
          <w:lang w:eastAsia="es-ES"/>
        </w:rPr>
      </w:pPr>
    </w:p>
    <w:p w:rsidR="0037470E" w:rsidRPr="0037470E" w:rsidRDefault="00CA42F6" w:rsidP="0037470E">
      <w:pPr>
        <w:pStyle w:val="Prrafodelista"/>
        <w:ind w:left="780"/>
        <w:rPr>
          <w:rFonts w:eastAsia="Times New Roman" w:cs="Arial"/>
          <w:sz w:val="20"/>
          <w:szCs w:val="20"/>
          <w:lang w:eastAsia="es-ES"/>
        </w:rPr>
      </w:pPr>
      <w:r w:rsidRPr="00CA42F6">
        <w:rPr>
          <w:rFonts w:eastAsia="Times New Roman" w:cs="Arial"/>
          <w:sz w:val="20"/>
          <w:szCs w:val="20"/>
          <w:lang w:eastAsia="es-ES"/>
        </w:rPr>
        <w:t>Bajo protesta de decir verdad declaramos que los Estados Financieros y sus Notas son razonablemente correctos y responsabilidad del emisor.</w:t>
      </w:r>
    </w:p>
    <w:sectPr w:rsidR="0037470E" w:rsidRPr="0037470E" w:rsidSect="001A7037">
      <w:pgSz w:w="15840" w:h="12240" w:orient="landscape" w:code="1"/>
      <w:pgMar w:top="2835"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5134" w:rsidRDefault="00265134" w:rsidP="0044072E">
      <w:pPr>
        <w:spacing w:after="0" w:line="240" w:lineRule="auto"/>
      </w:pPr>
      <w:r>
        <w:separator/>
      </w:r>
    </w:p>
  </w:endnote>
  <w:endnote w:type="continuationSeparator" w:id="0">
    <w:p w:rsidR="00265134" w:rsidRDefault="00265134" w:rsidP="004407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5134" w:rsidRDefault="00265134" w:rsidP="0044072E">
      <w:pPr>
        <w:spacing w:after="0" w:line="240" w:lineRule="auto"/>
      </w:pPr>
      <w:r>
        <w:separator/>
      </w:r>
    </w:p>
  </w:footnote>
  <w:footnote w:type="continuationSeparator" w:id="0">
    <w:p w:rsidR="00265134" w:rsidRDefault="00265134" w:rsidP="0044072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F14FA"/>
    <w:multiLevelType w:val="hybridMultilevel"/>
    <w:tmpl w:val="AD02A13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D412B12"/>
    <w:multiLevelType w:val="hybridMultilevel"/>
    <w:tmpl w:val="6C4888A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1C865A1"/>
    <w:multiLevelType w:val="hybridMultilevel"/>
    <w:tmpl w:val="5A2477A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84B3080"/>
    <w:multiLevelType w:val="hybridMultilevel"/>
    <w:tmpl w:val="8BA80CA2"/>
    <w:lvl w:ilvl="0" w:tplc="FFFAB1CC">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202D175F"/>
    <w:multiLevelType w:val="hybridMultilevel"/>
    <w:tmpl w:val="A6849EE2"/>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5">
    <w:nsid w:val="233C6C3D"/>
    <w:multiLevelType w:val="hybridMultilevel"/>
    <w:tmpl w:val="47029B58"/>
    <w:lvl w:ilvl="0" w:tplc="29DC58AC">
      <w:start w:val="1"/>
      <w:numFmt w:val="decimal"/>
      <w:lvlText w:val="%1."/>
      <w:lvlJc w:val="left"/>
      <w:pPr>
        <w:ind w:left="780" w:hanging="4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25FA1126"/>
    <w:multiLevelType w:val="hybridMultilevel"/>
    <w:tmpl w:val="E57670B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31710051"/>
    <w:multiLevelType w:val="hybridMultilevel"/>
    <w:tmpl w:val="5526ECF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357504D9"/>
    <w:multiLevelType w:val="hybridMultilevel"/>
    <w:tmpl w:val="66CC23A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4353084D"/>
    <w:multiLevelType w:val="hybridMultilevel"/>
    <w:tmpl w:val="412CC05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45E93AF3"/>
    <w:multiLevelType w:val="hybridMultilevel"/>
    <w:tmpl w:val="66761562"/>
    <w:lvl w:ilvl="0" w:tplc="5B9E3B9E">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4C6C2147"/>
    <w:multiLevelType w:val="hybridMultilevel"/>
    <w:tmpl w:val="9A9E4DBA"/>
    <w:lvl w:ilvl="0" w:tplc="3CB45260">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4CF471DF"/>
    <w:multiLevelType w:val="hybridMultilevel"/>
    <w:tmpl w:val="AB16FD1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54A0588B"/>
    <w:multiLevelType w:val="hybridMultilevel"/>
    <w:tmpl w:val="2ACC53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570D4CB4"/>
    <w:multiLevelType w:val="hybridMultilevel"/>
    <w:tmpl w:val="73608DD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68751752"/>
    <w:multiLevelType w:val="hybridMultilevel"/>
    <w:tmpl w:val="AA4CBFE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6B0D1D09"/>
    <w:multiLevelType w:val="hybridMultilevel"/>
    <w:tmpl w:val="5F92CAE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7BA5297F"/>
    <w:multiLevelType w:val="hybridMultilevel"/>
    <w:tmpl w:val="7E5060F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10"/>
  </w:num>
  <w:num w:numId="3">
    <w:abstractNumId w:val="11"/>
  </w:num>
  <w:num w:numId="4">
    <w:abstractNumId w:val="3"/>
  </w:num>
  <w:num w:numId="5">
    <w:abstractNumId w:val="13"/>
  </w:num>
  <w:num w:numId="6">
    <w:abstractNumId w:val="0"/>
  </w:num>
  <w:num w:numId="7">
    <w:abstractNumId w:val="6"/>
  </w:num>
  <w:num w:numId="8">
    <w:abstractNumId w:val="7"/>
  </w:num>
  <w:num w:numId="9">
    <w:abstractNumId w:val="14"/>
  </w:num>
  <w:num w:numId="10">
    <w:abstractNumId w:val="17"/>
  </w:num>
  <w:num w:numId="11">
    <w:abstractNumId w:val="8"/>
  </w:num>
  <w:num w:numId="12">
    <w:abstractNumId w:val="16"/>
  </w:num>
  <w:num w:numId="13">
    <w:abstractNumId w:val="15"/>
  </w:num>
  <w:num w:numId="14">
    <w:abstractNumId w:val="9"/>
  </w:num>
  <w:num w:numId="15">
    <w:abstractNumId w:val="4"/>
  </w:num>
  <w:num w:numId="16">
    <w:abstractNumId w:val="12"/>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914"/>
    <w:rsid w:val="00017D85"/>
    <w:rsid w:val="00020ED2"/>
    <w:rsid w:val="0003082F"/>
    <w:rsid w:val="00052DD7"/>
    <w:rsid w:val="0005623B"/>
    <w:rsid w:val="00076437"/>
    <w:rsid w:val="00096DDC"/>
    <w:rsid w:val="00101E0B"/>
    <w:rsid w:val="00103691"/>
    <w:rsid w:val="001058FE"/>
    <w:rsid w:val="00114E6B"/>
    <w:rsid w:val="00125606"/>
    <w:rsid w:val="00136B43"/>
    <w:rsid w:val="00171FE1"/>
    <w:rsid w:val="00191666"/>
    <w:rsid w:val="00192E74"/>
    <w:rsid w:val="001969F2"/>
    <w:rsid w:val="001A1BE1"/>
    <w:rsid w:val="001A4C37"/>
    <w:rsid w:val="001A7037"/>
    <w:rsid w:val="001C205A"/>
    <w:rsid w:val="001C25C6"/>
    <w:rsid w:val="001C4EA5"/>
    <w:rsid w:val="001D17DB"/>
    <w:rsid w:val="001F2C89"/>
    <w:rsid w:val="001F4FED"/>
    <w:rsid w:val="001F5347"/>
    <w:rsid w:val="00217F58"/>
    <w:rsid w:val="0022361A"/>
    <w:rsid w:val="00230C2B"/>
    <w:rsid w:val="00246406"/>
    <w:rsid w:val="00254A60"/>
    <w:rsid w:val="00265134"/>
    <w:rsid w:val="00271DB1"/>
    <w:rsid w:val="00276A5B"/>
    <w:rsid w:val="00277739"/>
    <w:rsid w:val="00277868"/>
    <w:rsid w:val="00277C80"/>
    <w:rsid w:val="00286B2C"/>
    <w:rsid w:val="00291207"/>
    <w:rsid w:val="00295865"/>
    <w:rsid w:val="0029748E"/>
    <w:rsid w:val="002B2A7B"/>
    <w:rsid w:val="002C0B02"/>
    <w:rsid w:val="002C56E7"/>
    <w:rsid w:val="002C662B"/>
    <w:rsid w:val="002D2A1B"/>
    <w:rsid w:val="002F4E41"/>
    <w:rsid w:val="00306138"/>
    <w:rsid w:val="003243FF"/>
    <w:rsid w:val="00340676"/>
    <w:rsid w:val="003576E1"/>
    <w:rsid w:val="0037248D"/>
    <w:rsid w:val="0037470E"/>
    <w:rsid w:val="00375020"/>
    <w:rsid w:val="003828B4"/>
    <w:rsid w:val="0039014F"/>
    <w:rsid w:val="003A12E7"/>
    <w:rsid w:val="003B13FF"/>
    <w:rsid w:val="003C4251"/>
    <w:rsid w:val="003C45FC"/>
    <w:rsid w:val="003D2BB4"/>
    <w:rsid w:val="003D364A"/>
    <w:rsid w:val="0040656D"/>
    <w:rsid w:val="00406C89"/>
    <w:rsid w:val="004335C7"/>
    <w:rsid w:val="004357DE"/>
    <w:rsid w:val="0044072E"/>
    <w:rsid w:val="00444F88"/>
    <w:rsid w:val="00451239"/>
    <w:rsid w:val="00452CA7"/>
    <w:rsid w:val="0045587C"/>
    <w:rsid w:val="00481158"/>
    <w:rsid w:val="004A25FA"/>
    <w:rsid w:val="004A6912"/>
    <w:rsid w:val="004C0800"/>
    <w:rsid w:val="004C27AF"/>
    <w:rsid w:val="004C328E"/>
    <w:rsid w:val="004C72EE"/>
    <w:rsid w:val="004D6BF7"/>
    <w:rsid w:val="004E5FB7"/>
    <w:rsid w:val="004E72C7"/>
    <w:rsid w:val="004F10F2"/>
    <w:rsid w:val="005014C9"/>
    <w:rsid w:val="00516C63"/>
    <w:rsid w:val="0052076C"/>
    <w:rsid w:val="0052093F"/>
    <w:rsid w:val="00522E6F"/>
    <w:rsid w:val="00531C64"/>
    <w:rsid w:val="00546EC4"/>
    <w:rsid w:val="00562563"/>
    <w:rsid w:val="00566463"/>
    <w:rsid w:val="005759B0"/>
    <w:rsid w:val="005962E3"/>
    <w:rsid w:val="005B3A79"/>
    <w:rsid w:val="005B51AB"/>
    <w:rsid w:val="005D3804"/>
    <w:rsid w:val="005D5ADA"/>
    <w:rsid w:val="006024BB"/>
    <w:rsid w:val="0061532A"/>
    <w:rsid w:val="00617F3D"/>
    <w:rsid w:val="006229DF"/>
    <w:rsid w:val="006247F2"/>
    <w:rsid w:val="006255DD"/>
    <w:rsid w:val="006267B6"/>
    <w:rsid w:val="00632287"/>
    <w:rsid w:val="0063253C"/>
    <w:rsid w:val="006516CF"/>
    <w:rsid w:val="00665040"/>
    <w:rsid w:val="006A0E55"/>
    <w:rsid w:val="006C0A3D"/>
    <w:rsid w:val="006E494D"/>
    <w:rsid w:val="006F76B1"/>
    <w:rsid w:val="0070612A"/>
    <w:rsid w:val="00712923"/>
    <w:rsid w:val="00716F9C"/>
    <w:rsid w:val="00720AEE"/>
    <w:rsid w:val="00732B76"/>
    <w:rsid w:val="00737DC5"/>
    <w:rsid w:val="00740BF6"/>
    <w:rsid w:val="00742AC5"/>
    <w:rsid w:val="00742C0B"/>
    <w:rsid w:val="00744549"/>
    <w:rsid w:val="00746A18"/>
    <w:rsid w:val="007550FD"/>
    <w:rsid w:val="007766BA"/>
    <w:rsid w:val="007A087B"/>
    <w:rsid w:val="007B2C6F"/>
    <w:rsid w:val="007B4A3C"/>
    <w:rsid w:val="007B6DE3"/>
    <w:rsid w:val="007C07ED"/>
    <w:rsid w:val="00814DE9"/>
    <w:rsid w:val="00821753"/>
    <w:rsid w:val="00835120"/>
    <w:rsid w:val="008421B6"/>
    <w:rsid w:val="00847CE8"/>
    <w:rsid w:val="00853DFF"/>
    <w:rsid w:val="00856135"/>
    <w:rsid w:val="008603DE"/>
    <w:rsid w:val="00874528"/>
    <w:rsid w:val="008808DE"/>
    <w:rsid w:val="008839D2"/>
    <w:rsid w:val="008A49C3"/>
    <w:rsid w:val="008A54F9"/>
    <w:rsid w:val="008B32E3"/>
    <w:rsid w:val="008C112B"/>
    <w:rsid w:val="008C390E"/>
    <w:rsid w:val="008E4074"/>
    <w:rsid w:val="00902826"/>
    <w:rsid w:val="009040AF"/>
    <w:rsid w:val="00904E23"/>
    <w:rsid w:val="009118D6"/>
    <w:rsid w:val="009120BE"/>
    <w:rsid w:val="00912821"/>
    <w:rsid w:val="00926912"/>
    <w:rsid w:val="00936FAB"/>
    <w:rsid w:val="0094229B"/>
    <w:rsid w:val="00952418"/>
    <w:rsid w:val="00964D46"/>
    <w:rsid w:val="0097065C"/>
    <w:rsid w:val="00977D25"/>
    <w:rsid w:val="009840AD"/>
    <w:rsid w:val="00985CBA"/>
    <w:rsid w:val="00992A90"/>
    <w:rsid w:val="009A31EB"/>
    <w:rsid w:val="009A32FC"/>
    <w:rsid w:val="009A388A"/>
    <w:rsid w:val="009A4CDA"/>
    <w:rsid w:val="009C097E"/>
    <w:rsid w:val="009C300D"/>
    <w:rsid w:val="009C7198"/>
    <w:rsid w:val="009E2EAA"/>
    <w:rsid w:val="009E407E"/>
    <w:rsid w:val="009F644C"/>
    <w:rsid w:val="00A1279F"/>
    <w:rsid w:val="00A271B1"/>
    <w:rsid w:val="00A33F64"/>
    <w:rsid w:val="00A44007"/>
    <w:rsid w:val="00A5590F"/>
    <w:rsid w:val="00A55F99"/>
    <w:rsid w:val="00A561FD"/>
    <w:rsid w:val="00AA074B"/>
    <w:rsid w:val="00AC1323"/>
    <w:rsid w:val="00AD2FAE"/>
    <w:rsid w:val="00AD7F4E"/>
    <w:rsid w:val="00AE1816"/>
    <w:rsid w:val="00AF5EE9"/>
    <w:rsid w:val="00AF7536"/>
    <w:rsid w:val="00B346EB"/>
    <w:rsid w:val="00B510F2"/>
    <w:rsid w:val="00B537F5"/>
    <w:rsid w:val="00B62829"/>
    <w:rsid w:val="00B65CF6"/>
    <w:rsid w:val="00B67CF6"/>
    <w:rsid w:val="00B76160"/>
    <w:rsid w:val="00B848E5"/>
    <w:rsid w:val="00B941A6"/>
    <w:rsid w:val="00B976C7"/>
    <w:rsid w:val="00BA7A1C"/>
    <w:rsid w:val="00BB1C6B"/>
    <w:rsid w:val="00BB3228"/>
    <w:rsid w:val="00BB62E2"/>
    <w:rsid w:val="00BB6A70"/>
    <w:rsid w:val="00BB7645"/>
    <w:rsid w:val="00BC1C68"/>
    <w:rsid w:val="00BC31E7"/>
    <w:rsid w:val="00BE2232"/>
    <w:rsid w:val="00BE4EEF"/>
    <w:rsid w:val="00BE539D"/>
    <w:rsid w:val="00BF705E"/>
    <w:rsid w:val="00C255BC"/>
    <w:rsid w:val="00C25C04"/>
    <w:rsid w:val="00C27E1A"/>
    <w:rsid w:val="00C4527E"/>
    <w:rsid w:val="00C7563E"/>
    <w:rsid w:val="00C762ED"/>
    <w:rsid w:val="00C8582E"/>
    <w:rsid w:val="00C93C34"/>
    <w:rsid w:val="00CA42F6"/>
    <w:rsid w:val="00CA75AB"/>
    <w:rsid w:val="00CC13C9"/>
    <w:rsid w:val="00CD1C31"/>
    <w:rsid w:val="00CD320C"/>
    <w:rsid w:val="00CD6A45"/>
    <w:rsid w:val="00CD6FAC"/>
    <w:rsid w:val="00D01724"/>
    <w:rsid w:val="00D124E9"/>
    <w:rsid w:val="00D16F2F"/>
    <w:rsid w:val="00D318AC"/>
    <w:rsid w:val="00D35187"/>
    <w:rsid w:val="00D40016"/>
    <w:rsid w:val="00D43220"/>
    <w:rsid w:val="00D54029"/>
    <w:rsid w:val="00D57183"/>
    <w:rsid w:val="00D623EA"/>
    <w:rsid w:val="00D70041"/>
    <w:rsid w:val="00D84F32"/>
    <w:rsid w:val="00D903C1"/>
    <w:rsid w:val="00DA1224"/>
    <w:rsid w:val="00DA21F0"/>
    <w:rsid w:val="00DA4197"/>
    <w:rsid w:val="00DA44C3"/>
    <w:rsid w:val="00DA4A2A"/>
    <w:rsid w:val="00DB2717"/>
    <w:rsid w:val="00DB4982"/>
    <w:rsid w:val="00DC0896"/>
    <w:rsid w:val="00DD0BEF"/>
    <w:rsid w:val="00DD4DDA"/>
    <w:rsid w:val="00DE0F23"/>
    <w:rsid w:val="00E01DE0"/>
    <w:rsid w:val="00E06FC4"/>
    <w:rsid w:val="00E20C8D"/>
    <w:rsid w:val="00E213C0"/>
    <w:rsid w:val="00E43E32"/>
    <w:rsid w:val="00E47914"/>
    <w:rsid w:val="00E765DE"/>
    <w:rsid w:val="00E80592"/>
    <w:rsid w:val="00E81BAA"/>
    <w:rsid w:val="00E928C1"/>
    <w:rsid w:val="00EA7065"/>
    <w:rsid w:val="00EB5E30"/>
    <w:rsid w:val="00EC3FB5"/>
    <w:rsid w:val="00EC7EB2"/>
    <w:rsid w:val="00ED6367"/>
    <w:rsid w:val="00EE5301"/>
    <w:rsid w:val="00EF14A5"/>
    <w:rsid w:val="00EF3738"/>
    <w:rsid w:val="00EF58C7"/>
    <w:rsid w:val="00F02DE6"/>
    <w:rsid w:val="00F1225E"/>
    <w:rsid w:val="00F13A11"/>
    <w:rsid w:val="00F17ED3"/>
    <w:rsid w:val="00F20436"/>
    <w:rsid w:val="00F21ADB"/>
    <w:rsid w:val="00F22211"/>
    <w:rsid w:val="00F300DF"/>
    <w:rsid w:val="00F33043"/>
    <w:rsid w:val="00F34567"/>
    <w:rsid w:val="00F42C92"/>
    <w:rsid w:val="00F43004"/>
    <w:rsid w:val="00F4360C"/>
    <w:rsid w:val="00F602F1"/>
    <w:rsid w:val="00F61027"/>
    <w:rsid w:val="00F64221"/>
    <w:rsid w:val="00F679A1"/>
    <w:rsid w:val="00F7460E"/>
    <w:rsid w:val="00FB6A26"/>
    <w:rsid w:val="00FD178E"/>
    <w:rsid w:val="00FD68C9"/>
    <w:rsid w:val="00FE5C38"/>
    <w:rsid w:val="00FE7703"/>
    <w:rsid w:val="00FF4A7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539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47914"/>
    <w:pPr>
      <w:ind w:left="720"/>
      <w:contextualSpacing/>
    </w:pPr>
  </w:style>
  <w:style w:type="paragraph" w:customStyle="1" w:styleId="Default">
    <w:name w:val="Default"/>
    <w:rsid w:val="00742AC5"/>
    <w:pPr>
      <w:autoSpaceDE w:val="0"/>
      <w:autoSpaceDN w:val="0"/>
      <w:adjustRightInd w:val="0"/>
      <w:spacing w:after="0" w:line="240" w:lineRule="auto"/>
    </w:pPr>
    <w:rPr>
      <w:rFonts w:ascii="Arial" w:hAnsi="Arial" w:cs="Arial"/>
      <w:color w:val="000000"/>
      <w:sz w:val="24"/>
      <w:szCs w:val="24"/>
    </w:rPr>
  </w:style>
  <w:style w:type="table" w:styleId="Tablaconcuadrcula">
    <w:name w:val="Table Grid"/>
    <w:basedOn w:val="Tablanormal"/>
    <w:uiPriority w:val="59"/>
    <w:rsid w:val="0027773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1D17D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D17DB"/>
    <w:rPr>
      <w:rFonts w:ascii="Segoe UI" w:hAnsi="Segoe UI" w:cs="Segoe UI"/>
      <w:sz w:val="18"/>
      <w:szCs w:val="18"/>
    </w:rPr>
  </w:style>
  <w:style w:type="paragraph" w:customStyle="1" w:styleId="Texto">
    <w:name w:val="Texto"/>
    <w:basedOn w:val="Normal"/>
    <w:link w:val="TextoCar"/>
    <w:qFormat/>
    <w:rsid w:val="007B6DE3"/>
    <w:pPr>
      <w:spacing w:after="101" w:line="216" w:lineRule="exact"/>
      <w:ind w:firstLine="288"/>
      <w:jc w:val="both"/>
    </w:pPr>
    <w:rPr>
      <w:rFonts w:ascii="Arial" w:eastAsia="Times New Roman" w:hAnsi="Arial" w:cs="Arial"/>
      <w:sz w:val="18"/>
      <w:szCs w:val="20"/>
      <w:lang w:eastAsia="es-ES"/>
    </w:rPr>
  </w:style>
  <w:style w:type="character" w:customStyle="1" w:styleId="TextoCar">
    <w:name w:val="Texto Car"/>
    <w:link w:val="Texto"/>
    <w:locked/>
    <w:rsid w:val="007B6DE3"/>
    <w:rPr>
      <w:rFonts w:ascii="Arial" w:eastAsia="Times New Roman" w:hAnsi="Arial" w:cs="Arial"/>
      <w:sz w:val="18"/>
      <w:szCs w:val="20"/>
      <w:lang w:eastAsia="es-ES"/>
    </w:rPr>
  </w:style>
  <w:style w:type="paragraph" w:styleId="Encabezado">
    <w:name w:val="header"/>
    <w:basedOn w:val="Normal"/>
    <w:link w:val="EncabezadoCar"/>
    <w:uiPriority w:val="99"/>
    <w:unhideWhenUsed/>
    <w:rsid w:val="0044072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4072E"/>
  </w:style>
  <w:style w:type="paragraph" w:styleId="Piedepgina">
    <w:name w:val="footer"/>
    <w:basedOn w:val="Normal"/>
    <w:link w:val="PiedepginaCar"/>
    <w:uiPriority w:val="99"/>
    <w:unhideWhenUsed/>
    <w:rsid w:val="0044072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4072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539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47914"/>
    <w:pPr>
      <w:ind w:left="720"/>
      <w:contextualSpacing/>
    </w:pPr>
  </w:style>
  <w:style w:type="paragraph" w:customStyle="1" w:styleId="Default">
    <w:name w:val="Default"/>
    <w:rsid w:val="00742AC5"/>
    <w:pPr>
      <w:autoSpaceDE w:val="0"/>
      <w:autoSpaceDN w:val="0"/>
      <w:adjustRightInd w:val="0"/>
      <w:spacing w:after="0" w:line="240" w:lineRule="auto"/>
    </w:pPr>
    <w:rPr>
      <w:rFonts w:ascii="Arial" w:hAnsi="Arial" w:cs="Arial"/>
      <w:color w:val="000000"/>
      <w:sz w:val="24"/>
      <w:szCs w:val="24"/>
    </w:rPr>
  </w:style>
  <w:style w:type="table" w:styleId="Tablaconcuadrcula">
    <w:name w:val="Table Grid"/>
    <w:basedOn w:val="Tablanormal"/>
    <w:uiPriority w:val="59"/>
    <w:rsid w:val="0027773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1D17D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D17DB"/>
    <w:rPr>
      <w:rFonts w:ascii="Segoe UI" w:hAnsi="Segoe UI" w:cs="Segoe UI"/>
      <w:sz w:val="18"/>
      <w:szCs w:val="18"/>
    </w:rPr>
  </w:style>
  <w:style w:type="paragraph" w:customStyle="1" w:styleId="Texto">
    <w:name w:val="Texto"/>
    <w:basedOn w:val="Normal"/>
    <w:link w:val="TextoCar"/>
    <w:qFormat/>
    <w:rsid w:val="007B6DE3"/>
    <w:pPr>
      <w:spacing w:after="101" w:line="216" w:lineRule="exact"/>
      <w:ind w:firstLine="288"/>
      <w:jc w:val="both"/>
    </w:pPr>
    <w:rPr>
      <w:rFonts w:ascii="Arial" w:eastAsia="Times New Roman" w:hAnsi="Arial" w:cs="Arial"/>
      <w:sz w:val="18"/>
      <w:szCs w:val="20"/>
      <w:lang w:eastAsia="es-ES"/>
    </w:rPr>
  </w:style>
  <w:style w:type="character" w:customStyle="1" w:styleId="TextoCar">
    <w:name w:val="Texto Car"/>
    <w:link w:val="Texto"/>
    <w:locked/>
    <w:rsid w:val="007B6DE3"/>
    <w:rPr>
      <w:rFonts w:ascii="Arial" w:eastAsia="Times New Roman" w:hAnsi="Arial" w:cs="Arial"/>
      <w:sz w:val="18"/>
      <w:szCs w:val="20"/>
      <w:lang w:eastAsia="es-ES"/>
    </w:rPr>
  </w:style>
  <w:style w:type="paragraph" w:styleId="Encabezado">
    <w:name w:val="header"/>
    <w:basedOn w:val="Normal"/>
    <w:link w:val="EncabezadoCar"/>
    <w:uiPriority w:val="99"/>
    <w:unhideWhenUsed/>
    <w:rsid w:val="0044072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4072E"/>
  </w:style>
  <w:style w:type="paragraph" w:styleId="Piedepgina">
    <w:name w:val="footer"/>
    <w:basedOn w:val="Normal"/>
    <w:link w:val="PiedepginaCar"/>
    <w:uiPriority w:val="99"/>
    <w:unhideWhenUsed/>
    <w:rsid w:val="0044072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407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35217">
      <w:bodyDiv w:val="1"/>
      <w:marLeft w:val="0"/>
      <w:marRight w:val="0"/>
      <w:marTop w:val="0"/>
      <w:marBottom w:val="0"/>
      <w:divBdr>
        <w:top w:val="none" w:sz="0" w:space="0" w:color="auto"/>
        <w:left w:val="none" w:sz="0" w:space="0" w:color="auto"/>
        <w:bottom w:val="none" w:sz="0" w:space="0" w:color="auto"/>
        <w:right w:val="none" w:sz="0" w:space="0" w:color="auto"/>
      </w:divBdr>
    </w:div>
    <w:div w:id="52970430">
      <w:bodyDiv w:val="1"/>
      <w:marLeft w:val="0"/>
      <w:marRight w:val="0"/>
      <w:marTop w:val="0"/>
      <w:marBottom w:val="0"/>
      <w:divBdr>
        <w:top w:val="none" w:sz="0" w:space="0" w:color="auto"/>
        <w:left w:val="none" w:sz="0" w:space="0" w:color="auto"/>
        <w:bottom w:val="none" w:sz="0" w:space="0" w:color="auto"/>
        <w:right w:val="none" w:sz="0" w:space="0" w:color="auto"/>
      </w:divBdr>
    </w:div>
    <w:div w:id="54090699">
      <w:bodyDiv w:val="1"/>
      <w:marLeft w:val="0"/>
      <w:marRight w:val="0"/>
      <w:marTop w:val="0"/>
      <w:marBottom w:val="0"/>
      <w:divBdr>
        <w:top w:val="none" w:sz="0" w:space="0" w:color="auto"/>
        <w:left w:val="none" w:sz="0" w:space="0" w:color="auto"/>
        <w:bottom w:val="none" w:sz="0" w:space="0" w:color="auto"/>
        <w:right w:val="none" w:sz="0" w:space="0" w:color="auto"/>
      </w:divBdr>
    </w:div>
    <w:div w:id="147134779">
      <w:bodyDiv w:val="1"/>
      <w:marLeft w:val="0"/>
      <w:marRight w:val="0"/>
      <w:marTop w:val="0"/>
      <w:marBottom w:val="0"/>
      <w:divBdr>
        <w:top w:val="none" w:sz="0" w:space="0" w:color="auto"/>
        <w:left w:val="none" w:sz="0" w:space="0" w:color="auto"/>
        <w:bottom w:val="none" w:sz="0" w:space="0" w:color="auto"/>
        <w:right w:val="none" w:sz="0" w:space="0" w:color="auto"/>
      </w:divBdr>
    </w:div>
    <w:div w:id="167253390">
      <w:bodyDiv w:val="1"/>
      <w:marLeft w:val="0"/>
      <w:marRight w:val="0"/>
      <w:marTop w:val="0"/>
      <w:marBottom w:val="0"/>
      <w:divBdr>
        <w:top w:val="none" w:sz="0" w:space="0" w:color="auto"/>
        <w:left w:val="none" w:sz="0" w:space="0" w:color="auto"/>
        <w:bottom w:val="none" w:sz="0" w:space="0" w:color="auto"/>
        <w:right w:val="none" w:sz="0" w:space="0" w:color="auto"/>
      </w:divBdr>
    </w:div>
    <w:div w:id="200019241">
      <w:bodyDiv w:val="1"/>
      <w:marLeft w:val="0"/>
      <w:marRight w:val="0"/>
      <w:marTop w:val="0"/>
      <w:marBottom w:val="0"/>
      <w:divBdr>
        <w:top w:val="none" w:sz="0" w:space="0" w:color="auto"/>
        <w:left w:val="none" w:sz="0" w:space="0" w:color="auto"/>
        <w:bottom w:val="none" w:sz="0" w:space="0" w:color="auto"/>
        <w:right w:val="none" w:sz="0" w:space="0" w:color="auto"/>
      </w:divBdr>
    </w:div>
    <w:div w:id="240407116">
      <w:bodyDiv w:val="1"/>
      <w:marLeft w:val="0"/>
      <w:marRight w:val="0"/>
      <w:marTop w:val="0"/>
      <w:marBottom w:val="0"/>
      <w:divBdr>
        <w:top w:val="none" w:sz="0" w:space="0" w:color="auto"/>
        <w:left w:val="none" w:sz="0" w:space="0" w:color="auto"/>
        <w:bottom w:val="none" w:sz="0" w:space="0" w:color="auto"/>
        <w:right w:val="none" w:sz="0" w:space="0" w:color="auto"/>
      </w:divBdr>
    </w:div>
    <w:div w:id="288360294">
      <w:bodyDiv w:val="1"/>
      <w:marLeft w:val="0"/>
      <w:marRight w:val="0"/>
      <w:marTop w:val="0"/>
      <w:marBottom w:val="0"/>
      <w:divBdr>
        <w:top w:val="none" w:sz="0" w:space="0" w:color="auto"/>
        <w:left w:val="none" w:sz="0" w:space="0" w:color="auto"/>
        <w:bottom w:val="none" w:sz="0" w:space="0" w:color="auto"/>
        <w:right w:val="none" w:sz="0" w:space="0" w:color="auto"/>
      </w:divBdr>
    </w:div>
    <w:div w:id="305277823">
      <w:bodyDiv w:val="1"/>
      <w:marLeft w:val="0"/>
      <w:marRight w:val="0"/>
      <w:marTop w:val="0"/>
      <w:marBottom w:val="0"/>
      <w:divBdr>
        <w:top w:val="none" w:sz="0" w:space="0" w:color="auto"/>
        <w:left w:val="none" w:sz="0" w:space="0" w:color="auto"/>
        <w:bottom w:val="none" w:sz="0" w:space="0" w:color="auto"/>
        <w:right w:val="none" w:sz="0" w:space="0" w:color="auto"/>
      </w:divBdr>
    </w:div>
    <w:div w:id="306864294">
      <w:bodyDiv w:val="1"/>
      <w:marLeft w:val="0"/>
      <w:marRight w:val="0"/>
      <w:marTop w:val="0"/>
      <w:marBottom w:val="0"/>
      <w:divBdr>
        <w:top w:val="none" w:sz="0" w:space="0" w:color="auto"/>
        <w:left w:val="none" w:sz="0" w:space="0" w:color="auto"/>
        <w:bottom w:val="none" w:sz="0" w:space="0" w:color="auto"/>
        <w:right w:val="none" w:sz="0" w:space="0" w:color="auto"/>
      </w:divBdr>
    </w:div>
    <w:div w:id="320474785">
      <w:bodyDiv w:val="1"/>
      <w:marLeft w:val="0"/>
      <w:marRight w:val="0"/>
      <w:marTop w:val="0"/>
      <w:marBottom w:val="0"/>
      <w:divBdr>
        <w:top w:val="none" w:sz="0" w:space="0" w:color="auto"/>
        <w:left w:val="none" w:sz="0" w:space="0" w:color="auto"/>
        <w:bottom w:val="none" w:sz="0" w:space="0" w:color="auto"/>
        <w:right w:val="none" w:sz="0" w:space="0" w:color="auto"/>
      </w:divBdr>
    </w:div>
    <w:div w:id="327712369">
      <w:bodyDiv w:val="1"/>
      <w:marLeft w:val="0"/>
      <w:marRight w:val="0"/>
      <w:marTop w:val="0"/>
      <w:marBottom w:val="0"/>
      <w:divBdr>
        <w:top w:val="none" w:sz="0" w:space="0" w:color="auto"/>
        <w:left w:val="none" w:sz="0" w:space="0" w:color="auto"/>
        <w:bottom w:val="none" w:sz="0" w:space="0" w:color="auto"/>
        <w:right w:val="none" w:sz="0" w:space="0" w:color="auto"/>
      </w:divBdr>
    </w:div>
    <w:div w:id="345913107">
      <w:bodyDiv w:val="1"/>
      <w:marLeft w:val="0"/>
      <w:marRight w:val="0"/>
      <w:marTop w:val="0"/>
      <w:marBottom w:val="0"/>
      <w:divBdr>
        <w:top w:val="none" w:sz="0" w:space="0" w:color="auto"/>
        <w:left w:val="none" w:sz="0" w:space="0" w:color="auto"/>
        <w:bottom w:val="none" w:sz="0" w:space="0" w:color="auto"/>
        <w:right w:val="none" w:sz="0" w:space="0" w:color="auto"/>
      </w:divBdr>
    </w:div>
    <w:div w:id="356086173">
      <w:bodyDiv w:val="1"/>
      <w:marLeft w:val="0"/>
      <w:marRight w:val="0"/>
      <w:marTop w:val="0"/>
      <w:marBottom w:val="0"/>
      <w:divBdr>
        <w:top w:val="none" w:sz="0" w:space="0" w:color="auto"/>
        <w:left w:val="none" w:sz="0" w:space="0" w:color="auto"/>
        <w:bottom w:val="none" w:sz="0" w:space="0" w:color="auto"/>
        <w:right w:val="none" w:sz="0" w:space="0" w:color="auto"/>
      </w:divBdr>
    </w:div>
    <w:div w:id="574978691">
      <w:bodyDiv w:val="1"/>
      <w:marLeft w:val="0"/>
      <w:marRight w:val="0"/>
      <w:marTop w:val="0"/>
      <w:marBottom w:val="0"/>
      <w:divBdr>
        <w:top w:val="none" w:sz="0" w:space="0" w:color="auto"/>
        <w:left w:val="none" w:sz="0" w:space="0" w:color="auto"/>
        <w:bottom w:val="none" w:sz="0" w:space="0" w:color="auto"/>
        <w:right w:val="none" w:sz="0" w:space="0" w:color="auto"/>
      </w:divBdr>
    </w:div>
    <w:div w:id="627399570">
      <w:bodyDiv w:val="1"/>
      <w:marLeft w:val="0"/>
      <w:marRight w:val="0"/>
      <w:marTop w:val="0"/>
      <w:marBottom w:val="0"/>
      <w:divBdr>
        <w:top w:val="none" w:sz="0" w:space="0" w:color="auto"/>
        <w:left w:val="none" w:sz="0" w:space="0" w:color="auto"/>
        <w:bottom w:val="none" w:sz="0" w:space="0" w:color="auto"/>
        <w:right w:val="none" w:sz="0" w:space="0" w:color="auto"/>
      </w:divBdr>
    </w:div>
    <w:div w:id="658582175">
      <w:bodyDiv w:val="1"/>
      <w:marLeft w:val="0"/>
      <w:marRight w:val="0"/>
      <w:marTop w:val="0"/>
      <w:marBottom w:val="0"/>
      <w:divBdr>
        <w:top w:val="none" w:sz="0" w:space="0" w:color="auto"/>
        <w:left w:val="none" w:sz="0" w:space="0" w:color="auto"/>
        <w:bottom w:val="none" w:sz="0" w:space="0" w:color="auto"/>
        <w:right w:val="none" w:sz="0" w:space="0" w:color="auto"/>
      </w:divBdr>
    </w:div>
    <w:div w:id="668752469">
      <w:bodyDiv w:val="1"/>
      <w:marLeft w:val="0"/>
      <w:marRight w:val="0"/>
      <w:marTop w:val="0"/>
      <w:marBottom w:val="0"/>
      <w:divBdr>
        <w:top w:val="none" w:sz="0" w:space="0" w:color="auto"/>
        <w:left w:val="none" w:sz="0" w:space="0" w:color="auto"/>
        <w:bottom w:val="none" w:sz="0" w:space="0" w:color="auto"/>
        <w:right w:val="none" w:sz="0" w:space="0" w:color="auto"/>
      </w:divBdr>
    </w:div>
    <w:div w:id="707223603">
      <w:bodyDiv w:val="1"/>
      <w:marLeft w:val="0"/>
      <w:marRight w:val="0"/>
      <w:marTop w:val="0"/>
      <w:marBottom w:val="0"/>
      <w:divBdr>
        <w:top w:val="none" w:sz="0" w:space="0" w:color="auto"/>
        <w:left w:val="none" w:sz="0" w:space="0" w:color="auto"/>
        <w:bottom w:val="none" w:sz="0" w:space="0" w:color="auto"/>
        <w:right w:val="none" w:sz="0" w:space="0" w:color="auto"/>
      </w:divBdr>
    </w:div>
    <w:div w:id="769276151">
      <w:bodyDiv w:val="1"/>
      <w:marLeft w:val="0"/>
      <w:marRight w:val="0"/>
      <w:marTop w:val="0"/>
      <w:marBottom w:val="0"/>
      <w:divBdr>
        <w:top w:val="none" w:sz="0" w:space="0" w:color="auto"/>
        <w:left w:val="none" w:sz="0" w:space="0" w:color="auto"/>
        <w:bottom w:val="none" w:sz="0" w:space="0" w:color="auto"/>
        <w:right w:val="none" w:sz="0" w:space="0" w:color="auto"/>
      </w:divBdr>
    </w:div>
    <w:div w:id="794105951">
      <w:bodyDiv w:val="1"/>
      <w:marLeft w:val="0"/>
      <w:marRight w:val="0"/>
      <w:marTop w:val="0"/>
      <w:marBottom w:val="0"/>
      <w:divBdr>
        <w:top w:val="none" w:sz="0" w:space="0" w:color="auto"/>
        <w:left w:val="none" w:sz="0" w:space="0" w:color="auto"/>
        <w:bottom w:val="none" w:sz="0" w:space="0" w:color="auto"/>
        <w:right w:val="none" w:sz="0" w:space="0" w:color="auto"/>
      </w:divBdr>
    </w:div>
    <w:div w:id="857505410">
      <w:bodyDiv w:val="1"/>
      <w:marLeft w:val="0"/>
      <w:marRight w:val="0"/>
      <w:marTop w:val="0"/>
      <w:marBottom w:val="0"/>
      <w:divBdr>
        <w:top w:val="none" w:sz="0" w:space="0" w:color="auto"/>
        <w:left w:val="none" w:sz="0" w:space="0" w:color="auto"/>
        <w:bottom w:val="none" w:sz="0" w:space="0" w:color="auto"/>
        <w:right w:val="none" w:sz="0" w:space="0" w:color="auto"/>
      </w:divBdr>
    </w:div>
    <w:div w:id="1022441702">
      <w:bodyDiv w:val="1"/>
      <w:marLeft w:val="0"/>
      <w:marRight w:val="0"/>
      <w:marTop w:val="0"/>
      <w:marBottom w:val="0"/>
      <w:divBdr>
        <w:top w:val="none" w:sz="0" w:space="0" w:color="auto"/>
        <w:left w:val="none" w:sz="0" w:space="0" w:color="auto"/>
        <w:bottom w:val="none" w:sz="0" w:space="0" w:color="auto"/>
        <w:right w:val="none" w:sz="0" w:space="0" w:color="auto"/>
      </w:divBdr>
    </w:div>
    <w:div w:id="1046875314">
      <w:bodyDiv w:val="1"/>
      <w:marLeft w:val="0"/>
      <w:marRight w:val="0"/>
      <w:marTop w:val="0"/>
      <w:marBottom w:val="0"/>
      <w:divBdr>
        <w:top w:val="none" w:sz="0" w:space="0" w:color="auto"/>
        <w:left w:val="none" w:sz="0" w:space="0" w:color="auto"/>
        <w:bottom w:val="none" w:sz="0" w:space="0" w:color="auto"/>
        <w:right w:val="none" w:sz="0" w:space="0" w:color="auto"/>
      </w:divBdr>
    </w:div>
    <w:div w:id="1217157234">
      <w:bodyDiv w:val="1"/>
      <w:marLeft w:val="0"/>
      <w:marRight w:val="0"/>
      <w:marTop w:val="0"/>
      <w:marBottom w:val="0"/>
      <w:divBdr>
        <w:top w:val="none" w:sz="0" w:space="0" w:color="auto"/>
        <w:left w:val="none" w:sz="0" w:space="0" w:color="auto"/>
        <w:bottom w:val="none" w:sz="0" w:space="0" w:color="auto"/>
        <w:right w:val="none" w:sz="0" w:space="0" w:color="auto"/>
      </w:divBdr>
    </w:div>
    <w:div w:id="1222836770">
      <w:bodyDiv w:val="1"/>
      <w:marLeft w:val="0"/>
      <w:marRight w:val="0"/>
      <w:marTop w:val="0"/>
      <w:marBottom w:val="0"/>
      <w:divBdr>
        <w:top w:val="none" w:sz="0" w:space="0" w:color="auto"/>
        <w:left w:val="none" w:sz="0" w:space="0" w:color="auto"/>
        <w:bottom w:val="none" w:sz="0" w:space="0" w:color="auto"/>
        <w:right w:val="none" w:sz="0" w:space="0" w:color="auto"/>
      </w:divBdr>
    </w:div>
    <w:div w:id="1300115176">
      <w:bodyDiv w:val="1"/>
      <w:marLeft w:val="0"/>
      <w:marRight w:val="0"/>
      <w:marTop w:val="0"/>
      <w:marBottom w:val="0"/>
      <w:divBdr>
        <w:top w:val="none" w:sz="0" w:space="0" w:color="auto"/>
        <w:left w:val="none" w:sz="0" w:space="0" w:color="auto"/>
        <w:bottom w:val="none" w:sz="0" w:space="0" w:color="auto"/>
        <w:right w:val="none" w:sz="0" w:space="0" w:color="auto"/>
      </w:divBdr>
    </w:div>
    <w:div w:id="1319916008">
      <w:bodyDiv w:val="1"/>
      <w:marLeft w:val="0"/>
      <w:marRight w:val="0"/>
      <w:marTop w:val="0"/>
      <w:marBottom w:val="0"/>
      <w:divBdr>
        <w:top w:val="none" w:sz="0" w:space="0" w:color="auto"/>
        <w:left w:val="none" w:sz="0" w:space="0" w:color="auto"/>
        <w:bottom w:val="none" w:sz="0" w:space="0" w:color="auto"/>
        <w:right w:val="none" w:sz="0" w:space="0" w:color="auto"/>
      </w:divBdr>
    </w:div>
    <w:div w:id="1347560956">
      <w:bodyDiv w:val="1"/>
      <w:marLeft w:val="0"/>
      <w:marRight w:val="0"/>
      <w:marTop w:val="0"/>
      <w:marBottom w:val="0"/>
      <w:divBdr>
        <w:top w:val="none" w:sz="0" w:space="0" w:color="auto"/>
        <w:left w:val="none" w:sz="0" w:space="0" w:color="auto"/>
        <w:bottom w:val="none" w:sz="0" w:space="0" w:color="auto"/>
        <w:right w:val="none" w:sz="0" w:space="0" w:color="auto"/>
      </w:divBdr>
    </w:div>
    <w:div w:id="1363440244">
      <w:bodyDiv w:val="1"/>
      <w:marLeft w:val="0"/>
      <w:marRight w:val="0"/>
      <w:marTop w:val="0"/>
      <w:marBottom w:val="0"/>
      <w:divBdr>
        <w:top w:val="none" w:sz="0" w:space="0" w:color="auto"/>
        <w:left w:val="none" w:sz="0" w:space="0" w:color="auto"/>
        <w:bottom w:val="none" w:sz="0" w:space="0" w:color="auto"/>
        <w:right w:val="none" w:sz="0" w:space="0" w:color="auto"/>
      </w:divBdr>
    </w:div>
    <w:div w:id="1369330897">
      <w:bodyDiv w:val="1"/>
      <w:marLeft w:val="0"/>
      <w:marRight w:val="0"/>
      <w:marTop w:val="0"/>
      <w:marBottom w:val="0"/>
      <w:divBdr>
        <w:top w:val="none" w:sz="0" w:space="0" w:color="auto"/>
        <w:left w:val="none" w:sz="0" w:space="0" w:color="auto"/>
        <w:bottom w:val="none" w:sz="0" w:space="0" w:color="auto"/>
        <w:right w:val="none" w:sz="0" w:space="0" w:color="auto"/>
      </w:divBdr>
    </w:div>
    <w:div w:id="1451237971">
      <w:bodyDiv w:val="1"/>
      <w:marLeft w:val="0"/>
      <w:marRight w:val="0"/>
      <w:marTop w:val="0"/>
      <w:marBottom w:val="0"/>
      <w:divBdr>
        <w:top w:val="none" w:sz="0" w:space="0" w:color="auto"/>
        <w:left w:val="none" w:sz="0" w:space="0" w:color="auto"/>
        <w:bottom w:val="none" w:sz="0" w:space="0" w:color="auto"/>
        <w:right w:val="none" w:sz="0" w:space="0" w:color="auto"/>
      </w:divBdr>
    </w:div>
    <w:div w:id="1767193500">
      <w:bodyDiv w:val="1"/>
      <w:marLeft w:val="0"/>
      <w:marRight w:val="0"/>
      <w:marTop w:val="0"/>
      <w:marBottom w:val="0"/>
      <w:divBdr>
        <w:top w:val="none" w:sz="0" w:space="0" w:color="auto"/>
        <w:left w:val="none" w:sz="0" w:space="0" w:color="auto"/>
        <w:bottom w:val="none" w:sz="0" w:space="0" w:color="auto"/>
        <w:right w:val="none" w:sz="0" w:space="0" w:color="auto"/>
      </w:divBdr>
    </w:div>
    <w:div w:id="1889604544">
      <w:bodyDiv w:val="1"/>
      <w:marLeft w:val="0"/>
      <w:marRight w:val="0"/>
      <w:marTop w:val="0"/>
      <w:marBottom w:val="0"/>
      <w:divBdr>
        <w:top w:val="none" w:sz="0" w:space="0" w:color="auto"/>
        <w:left w:val="none" w:sz="0" w:space="0" w:color="auto"/>
        <w:bottom w:val="none" w:sz="0" w:space="0" w:color="auto"/>
        <w:right w:val="none" w:sz="0" w:space="0" w:color="auto"/>
      </w:divBdr>
    </w:div>
    <w:div w:id="2010012109">
      <w:bodyDiv w:val="1"/>
      <w:marLeft w:val="0"/>
      <w:marRight w:val="0"/>
      <w:marTop w:val="0"/>
      <w:marBottom w:val="0"/>
      <w:divBdr>
        <w:top w:val="none" w:sz="0" w:space="0" w:color="auto"/>
        <w:left w:val="none" w:sz="0" w:space="0" w:color="auto"/>
        <w:bottom w:val="none" w:sz="0" w:space="0" w:color="auto"/>
        <w:right w:val="none" w:sz="0" w:space="0" w:color="auto"/>
      </w:divBdr>
    </w:div>
    <w:div w:id="2022275180">
      <w:bodyDiv w:val="1"/>
      <w:marLeft w:val="0"/>
      <w:marRight w:val="0"/>
      <w:marTop w:val="0"/>
      <w:marBottom w:val="0"/>
      <w:divBdr>
        <w:top w:val="none" w:sz="0" w:space="0" w:color="auto"/>
        <w:left w:val="none" w:sz="0" w:space="0" w:color="auto"/>
        <w:bottom w:val="none" w:sz="0" w:space="0" w:color="auto"/>
        <w:right w:val="none" w:sz="0" w:space="0" w:color="auto"/>
      </w:divBdr>
    </w:div>
    <w:div w:id="2076930902">
      <w:bodyDiv w:val="1"/>
      <w:marLeft w:val="0"/>
      <w:marRight w:val="0"/>
      <w:marTop w:val="0"/>
      <w:marBottom w:val="0"/>
      <w:divBdr>
        <w:top w:val="none" w:sz="0" w:space="0" w:color="auto"/>
        <w:left w:val="none" w:sz="0" w:space="0" w:color="auto"/>
        <w:bottom w:val="none" w:sz="0" w:space="0" w:color="auto"/>
        <w:right w:val="none" w:sz="0" w:space="0" w:color="auto"/>
      </w:divBdr>
    </w:div>
    <w:div w:id="2078823264">
      <w:bodyDiv w:val="1"/>
      <w:marLeft w:val="0"/>
      <w:marRight w:val="0"/>
      <w:marTop w:val="0"/>
      <w:marBottom w:val="0"/>
      <w:divBdr>
        <w:top w:val="none" w:sz="0" w:space="0" w:color="auto"/>
        <w:left w:val="none" w:sz="0" w:space="0" w:color="auto"/>
        <w:bottom w:val="none" w:sz="0" w:space="0" w:color="auto"/>
        <w:right w:val="none" w:sz="0" w:space="0" w:color="auto"/>
      </w:divBdr>
    </w:div>
    <w:div w:id="2096054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5E7BB2-6F84-4E21-BDB5-8D57C2801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20</Pages>
  <Words>2834</Words>
  <Characters>15593</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
    </vt:vector>
  </TitlesOfParts>
  <Company>Your Company Name</Company>
  <LinksUpToDate>false</LinksUpToDate>
  <CharactersWithSpaces>18391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Jennifer Estefany Millan Flores</cp:lastModifiedBy>
  <cp:revision>13</cp:revision>
  <cp:lastPrinted>2016-04-29T19:05:00Z</cp:lastPrinted>
  <dcterms:created xsi:type="dcterms:W3CDTF">2017-08-01T17:32:00Z</dcterms:created>
  <dcterms:modified xsi:type="dcterms:W3CDTF">2018-03-13T17:02:00Z</dcterms:modified>
</cp:coreProperties>
</file>