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1" w:rsidRPr="0020469B" w:rsidRDefault="0026200F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Cuenta Pública 2017</w:t>
      </w:r>
    </w:p>
    <w:p w:rsidR="006F3019" w:rsidRPr="0020469B" w:rsidRDefault="006F0BF0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Notas a los Estados Financieros</w:t>
      </w:r>
    </w:p>
    <w:p w:rsidR="006F3019" w:rsidRPr="0020469B" w:rsidRDefault="000773CA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A</w:t>
      </w:r>
      <w:r w:rsidR="000E08F9">
        <w:rPr>
          <w:rFonts w:cstheme="minorHAnsi"/>
          <w:b/>
          <w:sz w:val="20"/>
          <w:szCs w:val="20"/>
        </w:rPr>
        <w:t>l 30</w:t>
      </w:r>
      <w:r w:rsidR="00D72769">
        <w:rPr>
          <w:rFonts w:cstheme="minorHAnsi"/>
          <w:b/>
          <w:sz w:val="20"/>
          <w:szCs w:val="20"/>
        </w:rPr>
        <w:t xml:space="preserve"> de </w:t>
      </w:r>
      <w:r w:rsidR="00E85624">
        <w:rPr>
          <w:rFonts w:cstheme="minorHAnsi"/>
          <w:b/>
          <w:sz w:val="20"/>
          <w:szCs w:val="20"/>
        </w:rPr>
        <w:t>Septiembre</w:t>
      </w:r>
      <w:r w:rsidR="000E08F9">
        <w:rPr>
          <w:rFonts w:cstheme="minorHAnsi"/>
          <w:b/>
          <w:sz w:val="20"/>
          <w:szCs w:val="20"/>
        </w:rPr>
        <w:t xml:space="preserve"> </w:t>
      </w:r>
      <w:r w:rsidR="00D72769">
        <w:rPr>
          <w:rFonts w:cstheme="minorHAnsi"/>
          <w:b/>
          <w:sz w:val="20"/>
          <w:szCs w:val="20"/>
        </w:rPr>
        <w:t>de 2017</w:t>
      </w:r>
    </w:p>
    <w:p w:rsidR="006F3019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(Pesos)</w:t>
      </w:r>
    </w:p>
    <w:p w:rsidR="0026200F" w:rsidRDefault="0026200F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0036FC" w:rsidRDefault="000036FC" w:rsidP="00986145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Ente Público:</w:t>
      </w:r>
      <w:r w:rsidR="00986145">
        <w:rPr>
          <w:rFonts w:cstheme="minorHAnsi"/>
          <w:b/>
          <w:sz w:val="20"/>
          <w:szCs w:val="20"/>
        </w:rPr>
        <w:t xml:space="preserve"> FIDEICOMISO</w:t>
      </w:r>
      <w:r w:rsidR="002755E5">
        <w:rPr>
          <w:rFonts w:cstheme="minorHAnsi"/>
          <w:b/>
          <w:sz w:val="20"/>
          <w:szCs w:val="20"/>
        </w:rPr>
        <w:t xml:space="preserve"> </w:t>
      </w:r>
      <w:r w:rsidR="000F2907">
        <w:rPr>
          <w:rFonts w:cstheme="minorHAnsi"/>
          <w:b/>
          <w:sz w:val="20"/>
          <w:szCs w:val="20"/>
        </w:rPr>
        <w:t xml:space="preserve"> F/0</w:t>
      </w:r>
      <w:bookmarkStart w:id="0" w:name="_GoBack"/>
      <w:bookmarkEnd w:id="0"/>
      <w:r w:rsidR="000F2907">
        <w:rPr>
          <w:rFonts w:cstheme="minorHAnsi"/>
          <w:b/>
          <w:sz w:val="20"/>
          <w:szCs w:val="20"/>
        </w:rPr>
        <w:t>198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Con el propósito de dar cumplimiento a los artículos 46 y 49 de la Ley General de Contabilidad Gubernamental, los entes públicos deberán acompañar notas a los estados financieros cuyos rubros así lo requieran teniendo presente los postulados de revelación suficiente e importancia relativa con la finalidad, que la información sea de mayor utilidad para los usuarios.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A continuación se presentan los tres tipos de notas que acompañan a los estados, a saber: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a) </w:t>
      </w:r>
      <w:r w:rsidRPr="0020469B">
        <w:rPr>
          <w:rFonts w:asciiTheme="minorHAnsi" w:hAnsiTheme="minorHAnsi" w:cstheme="minorHAnsi"/>
          <w:sz w:val="20"/>
        </w:rPr>
        <w:tab/>
        <w:t>Notas de desglose;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b) </w:t>
      </w:r>
      <w:r w:rsidRPr="0020469B">
        <w:rPr>
          <w:rFonts w:asciiTheme="minorHAnsi" w:hAnsiTheme="minorHAnsi" w:cstheme="minorHAnsi"/>
          <w:sz w:val="20"/>
        </w:rPr>
        <w:tab/>
        <w:t>Notas de memoria (cuentas de orden), y</w:t>
      </w:r>
    </w:p>
    <w:p w:rsidR="00BC3871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c) </w:t>
      </w:r>
      <w:r w:rsidRPr="0020469B">
        <w:rPr>
          <w:rFonts w:asciiTheme="minorHAnsi" w:hAnsiTheme="minorHAnsi" w:cstheme="minorHAnsi"/>
          <w:sz w:val="20"/>
        </w:rPr>
        <w:tab/>
        <w:t>Notas de gestión administrativa.</w:t>
      </w:r>
    </w:p>
    <w:p w:rsidR="00DF2E6D" w:rsidRPr="0020469B" w:rsidRDefault="00DF2E6D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b/>
          <w:sz w:val="20"/>
        </w:rPr>
      </w:pPr>
      <w:r w:rsidRPr="0020469B">
        <w:rPr>
          <w:rFonts w:asciiTheme="minorHAnsi" w:hAnsiTheme="minorHAnsi" w:cstheme="minorHAnsi"/>
          <w:b/>
          <w:sz w:val="20"/>
        </w:rPr>
        <w:t>a) NOTAS DE DESGLOSE</w:t>
      </w:r>
    </w:p>
    <w:p w:rsidR="00BC3871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Situación Financiera</w:t>
      </w:r>
    </w:p>
    <w:p w:rsidR="0026200F" w:rsidRDefault="0026200F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26200F" w:rsidRDefault="0026200F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26200F" w:rsidRDefault="0026200F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26200F" w:rsidRPr="0020469B" w:rsidRDefault="0026200F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BC3871" w:rsidRPr="0020469B" w:rsidRDefault="00415C6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>
        <w:rPr>
          <w:rFonts w:asciiTheme="minorHAnsi" w:hAnsiTheme="minorHAnsi" w:cstheme="minorHAnsi"/>
          <w:b/>
          <w:sz w:val="20"/>
          <w:lang w:val="es-MX"/>
        </w:rPr>
        <w:lastRenderedPageBreak/>
        <w:t>Activo</w:t>
      </w:r>
    </w:p>
    <w:p w:rsidR="00BC3871" w:rsidRPr="0020469B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Efectivo y Equivalentes.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C3871" w:rsidRPr="0020469B" w:rsidTr="00BC3871">
        <w:tc>
          <w:tcPr>
            <w:tcW w:w="4322" w:type="dxa"/>
          </w:tcPr>
          <w:p w:rsidR="00BC3871" w:rsidRPr="0020469B" w:rsidRDefault="00BC3871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4322" w:type="dxa"/>
          </w:tcPr>
          <w:p w:rsidR="00BC3871" w:rsidRPr="0020469B" w:rsidRDefault="00BC3871" w:rsidP="00E85624">
            <w:pPr>
              <w:tabs>
                <w:tab w:val="left" w:pos="297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Importe</w:t>
            </w:r>
            <w:r w:rsidR="000E08F9">
              <w:rPr>
                <w:rFonts w:cstheme="minorHAnsi"/>
                <w:sz w:val="20"/>
                <w:szCs w:val="20"/>
              </w:rPr>
              <w:t xml:space="preserve"> al mes de </w:t>
            </w:r>
            <w:r w:rsidR="00E85624">
              <w:rPr>
                <w:rFonts w:cstheme="minorHAnsi"/>
                <w:sz w:val="20"/>
                <w:szCs w:val="20"/>
              </w:rPr>
              <w:t xml:space="preserve">Septiembre </w:t>
            </w:r>
            <w:r w:rsidR="00F40976">
              <w:rPr>
                <w:rFonts w:cstheme="minorHAnsi"/>
                <w:sz w:val="20"/>
                <w:szCs w:val="20"/>
              </w:rPr>
              <w:t>201</w:t>
            </w:r>
            <w:r w:rsidR="000E08F9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C3871" w:rsidRPr="0020469B" w:rsidTr="00BC3871">
        <w:tc>
          <w:tcPr>
            <w:tcW w:w="4322" w:type="dxa"/>
          </w:tcPr>
          <w:p w:rsidR="00BC3871" w:rsidRPr="0020469B" w:rsidRDefault="00DF2E6D" w:rsidP="00461E6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EVERCORE F/0</w:t>
            </w:r>
            <w:r w:rsidR="008F6056">
              <w:rPr>
                <w:rFonts w:cstheme="minorHAnsi"/>
                <w:sz w:val="20"/>
                <w:szCs w:val="20"/>
              </w:rPr>
              <w:t>198</w:t>
            </w:r>
          </w:p>
        </w:tc>
        <w:tc>
          <w:tcPr>
            <w:tcW w:w="4322" w:type="dxa"/>
          </w:tcPr>
          <w:p w:rsidR="00BC3871" w:rsidRPr="00415C62" w:rsidRDefault="008F6056" w:rsidP="00461E6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F6056">
              <w:rPr>
                <w:rFonts w:cstheme="minorHAnsi"/>
                <w:bCs/>
                <w:sz w:val="20"/>
                <w:szCs w:val="20"/>
              </w:rPr>
              <w:t>$37,903,513.01</w:t>
            </w:r>
          </w:p>
        </w:tc>
      </w:tr>
    </w:tbl>
    <w:p w:rsidR="002C58EF" w:rsidRPr="0020469B" w:rsidRDefault="002C58EF" w:rsidP="00986145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F4257A" w:rsidRDefault="00F4257A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Actividades</w:t>
      </w: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Ingresos de Gestión.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972"/>
        <w:gridCol w:w="3972"/>
      </w:tblGrid>
      <w:tr w:rsidR="008F6056" w:rsidRPr="0029102D" w:rsidTr="00705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8F6056" w:rsidRPr="00EF6923" w:rsidRDefault="008F6056" w:rsidP="00705B3D">
            <w:pPr>
              <w:jc w:val="both"/>
              <w:rPr>
                <w:rFonts w:cstheme="minorHAnsi"/>
              </w:rPr>
            </w:pPr>
            <w:r w:rsidRPr="00EF6923">
              <w:rPr>
                <w:rFonts w:cstheme="minorHAnsi"/>
              </w:rPr>
              <w:t>Intereses generados</w:t>
            </w:r>
          </w:p>
        </w:tc>
        <w:tc>
          <w:tcPr>
            <w:tcW w:w="3972" w:type="dxa"/>
          </w:tcPr>
          <w:p w:rsidR="008F6056" w:rsidRPr="00EF6923" w:rsidRDefault="008F6056" w:rsidP="00705B3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F6056">
              <w:rPr>
                <w:rFonts w:cstheme="minorHAnsi"/>
              </w:rPr>
              <w:t>$381,975.40</w:t>
            </w:r>
          </w:p>
        </w:tc>
      </w:tr>
      <w:tr w:rsidR="008F6056" w:rsidRPr="0029102D" w:rsidTr="007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8F6056" w:rsidRPr="00EF6923" w:rsidRDefault="008F6056" w:rsidP="00705B3D">
            <w:pPr>
              <w:jc w:val="both"/>
              <w:rPr>
                <w:rFonts w:cstheme="minorHAnsi"/>
              </w:rPr>
            </w:pPr>
            <w:r w:rsidRPr="00EF6923">
              <w:rPr>
                <w:rFonts w:cstheme="minorHAnsi"/>
              </w:rPr>
              <w:t>Resultados por valuación</w:t>
            </w:r>
          </w:p>
        </w:tc>
        <w:tc>
          <w:tcPr>
            <w:tcW w:w="3972" w:type="dxa"/>
          </w:tcPr>
          <w:p w:rsidR="008F6056" w:rsidRPr="00EF6923" w:rsidRDefault="008F6056" w:rsidP="00705B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F6923">
              <w:rPr>
                <w:rFonts w:cstheme="minorHAnsi"/>
                <w:b/>
              </w:rPr>
              <w:t>$0.00</w:t>
            </w:r>
          </w:p>
        </w:tc>
      </w:tr>
    </w:tbl>
    <w:p w:rsidR="00F4257A" w:rsidRDefault="00F4257A" w:rsidP="00986145">
      <w:pPr>
        <w:jc w:val="both"/>
        <w:rPr>
          <w:rFonts w:cstheme="minorHAnsi"/>
          <w:sz w:val="20"/>
          <w:szCs w:val="20"/>
        </w:rPr>
      </w:pPr>
    </w:p>
    <w:p w:rsidR="00B149AE" w:rsidRDefault="00B149AE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B149AE">
        <w:rPr>
          <w:rFonts w:eastAsia="Times New Roman" w:cstheme="minorHAnsi"/>
          <w:b/>
          <w:sz w:val="20"/>
          <w:szCs w:val="20"/>
          <w:lang w:eastAsia="es-ES"/>
        </w:rPr>
        <w:t>Gastos y otras pérdidas</w:t>
      </w:r>
      <w:r>
        <w:rPr>
          <w:rFonts w:eastAsia="Times New Roman" w:cstheme="minorHAnsi"/>
          <w:b/>
          <w:sz w:val="20"/>
          <w:szCs w:val="20"/>
          <w:lang w:eastAsia="es-ES"/>
        </w:rPr>
        <w:t>.</w:t>
      </w:r>
    </w:p>
    <w:tbl>
      <w:tblPr>
        <w:tblStyle w:val="Sombreadoclaro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3972"/>
      </w:tblGrid>
      <w:tr w:rsidR="008F6056" w:rsidRPr="0029102D" w:rsidTr="00705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8F6056" w:rsidRPr="00EF6923" w:rsidRDefault="008F6056" w:rsidP="00705B3D">
            <w:pPr>
              <w:jc w:val="both"/>
              <w:rPr>
                <w:rFonts w:cstheme="minorHAnsi"/>
              </w:rPr>
            </w:pPr>
            <w:r w:rsidRPr="00EF6923">
              <w:rPr>
                <w:rFonts w:cstheme="minorHAnsi"/>
              </w:rPr>
              <w:t>Comisiones cobradas</w:t>
            </w:r>
          </w:p>
        </w:tc>
        <w:tc>
          <w:tcPr>
            <w:tcW w:w="3972" w:type="dxa"/>
          </w:tcPr>
          <w:p w:rsidR="008F6056" w:rsidRPr="00EF6923" w:rsidRDefault="008F6056" w:rsidP="008F605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119D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>27.84</w:t>
            </w:r>
          </w:p>
        </w:tc>
      </w:tr>
      <w:tr w:rsidR="008F6056" w:rsidRPr="0029102D" w:rsidTr="00705B3D">
        <w:tblPrEx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top w:val="single" w:sz="8" w:space="0" w:color="000000" w:themeColor="text1"/>
              <w:bottom w:val="single" w:sz="8" w:space="0" w:color="auto"/>
            </w:tcBorders>
          </w:tcPr>
          <w:p w:rsidR="008F6056" w:rsidRPr="00EF6923" w:rsidRDefault="008F6056" w:rsidP="00705B3D">
            <w:pPr>
              <w:jc w:val="both"/>
              <w:rPr>
                <w:rFonts w:cstheme="minorHAnsi"/>
              </w:rPr>
            </w:pPr>
            <w:r w:rsidRPr="00EF6923">
              <w:rPr>
                <w:rFonts w:cstheme="minorHAnsi"/>
              </w:rPr>
              <w:t>Resultados por valuación</w:t>
            </w:r>
          </w:p>
        </w:tc>
        <w:tc>
          <w:tcPr>
            <w:tcW w:w="3972" w:type="dxa"/>
            <w:tcBorders>
              <w:top w:val="single" w:sz="8" w:space="0" w:color="000000" w:themeColor="text1"/>
              <w:bottom w:val="single" w:sz="8" w:space="0" w:color="auto"/>
            </w:tcBorders>
          </w:tcPr>
          <w:p w:rsidR="008F6056" w:rsidRPr="00EF6923" w:rsidRDefault="008F6056" w:rsidP="00705B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F6923">
              <w:rPr>
                <w:rFonts w:cstheme="minorHAnsi"/>
                <w:b/>
              </w:rPr>
              <w:t>$0.00</w:t>
            </w:r>
          </w:p>
        </w:tc>
      </w:tr>
      <w:tr w:rsidR="008F6056" w:rsidRPr="0029102D" w:rsidTr="00705B3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top w:val="single" w:sz="8" w:space="0" w:color="auto"/>
            </w:tcBorders>
          </w:tcPr>
          <w:p w:rsidR="008F6056" w:rsidRPr="00EF6923" w:rsidRDefault="008F6056" w:rsidP="00705B3D">
            <w:pPr>
              <w:jc w:val="both"/>
              <w:rPr>
                <w:rFonts w:cstheme="minorHAnsi"/>
              </w:rPr>
            </w:pPr>
            <w:r w:rsidRPr="00EF6923">
              <w:rPr>
                <w:rFonts w:cstheme="minorHAnsi"/>
              </w:rPr>
              <w:t>Honorarios</w:t>
            </w:r>
          </w:p>
        </w:tc>
        <w:tc>
          <w:tcPr>
            <w:tcW w:w="3972" w:type="dxa"/>
            <w:tcBorders>
              <w:top w:val="single" w:sz="8" w:space="0" w:color="auto"/>
            </w:tcBorders>
          </w:tcPr>
          <w:p w:rsidR="008F6056" w:rsidRPr="00EF6923" w:rsidRDefault="008F6056" w:rsidP="00705B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</w:t>
            </w:r>
            <w:r w:rsidRPr="008F6056">
              <w:rPr>
                <w:rFonts w:cstheme="minorHAnsi"/>
                <w:b/>
              </w:rPr>
              <w:t>348,000.00</w:t>
            </w:r>
          </w:p>
        </w:tc>
      </w:tr>
    </w:tbl>
    <w:p w:rsidR="00B149AE" w:rsidRPr="00B149AE" w:rsidRDefault="00B149AE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</w:t>
      </w:r>
      <w:r w:rsidR="00B149AE">
        <w:rPr>
          <w:rFonts w:asciiTheme="minorHAnsi" w:hAnsiTheme="minorHAnsi" w:cstheme="minorHAnsi"/>
          <w:b/>
          <w:smallCaps/>
          <w:sz w:val="20"/>
        </w:rPr>
        <w:t>II</w:t>
      </w:r>
      <w:r w:rsidRPr="0020469B">
        <w:rPr>
          <w:rFonts w:asciiTheme="minorHAnsi" w:hAnsiTheme="minorHAnsi" w:cstheme="minorHAnsi"/>
          <w:b/>
          <w:smallCaps/>
          <w:sz w:val="20"/>
        </w:rPr>
        <w:t>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Flujos de Efectivo</w:t>
      </w:r>
    </w:p>
    <w:tbl>
      <w:tblPr>
        <w:tblStyle w:val="Tablaconcuadrcula"/>
        <w:tblW w:w="9972" w:type="dxa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8F6056" w:rsidTr="008F6056">
        <w:trPr>
          <w:trHeight w:val="391"/>
        </w:trPr>
        <w:tc>
          <w:tcPr>
            <w:tcW w:w="3324" w:type="dxa"/>
          </w:tcPr>
          <w:p w:rsidR="008F6056" w:rsidRDefault="008F6056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24" w:type="dxa"/>
          </w:tcPr>
          <w:p w:rsidR="008F6056" w:rsidRPr="0029102D" w:rsidRDefault="008F6056" w:rsidP="00705B3D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9102D">
              <w:rPr>
                <w:rFonts w:asciiTheme="minorHAnsi" w:hAnsiTheme="minorHAnsi" w:cstheme="minorHAnsi"/>
                <w:b/>
                <w:sz w:val="20"/>
              </w:rPr>
              <w:t>201</w:t>
            </w: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3324" w:type="dxa"/>
          </w:tcPr>
          <w:p w:rsidR="008F6056" w:rsidRPr="00366A4C" w:rsidRDefault="008F6056" w:rsidP="00705B3D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2016</w:t>
            </w:r>
          </w:p>
        </w:tc>
      </w:tr>
      <w:tr w:rsidR="008F6056" w:rsidTr="008F6056">
        <w:trPr>
          <w:trHeight w:val="391"/>
        </w:trPr>
        <w:tc>
          <w:tcPr>
            <w:tcW w:w="3324" w:type="dxa"/>
          </w:tcPr>
          <w:p w:rsidR="008F6056" w:rsidRDefault="008F6056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Efectivo en bancos</w:t>
            </w:r>
          </w:p>
        </w:tc>
        <w:tc>
          <w:tcPr>
            <w:tcW w:w="3324" w:type="dxa"/>
          </w:tcPr>
          <w:p w:rsidR="008F6056" w:rsidRPr="0029102D" w:rsidRDefault="008F6056" w:rsidP="00705B3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8F6056">
              <w:rPr>
                <w:rFonts w:asciiTheme="minorHAnsi" w:hAnsiTheme="minorHAnsi" w:cstheme="minorHAnsi"/>
                <w:b/>
                <w:sz w:val="20"/>
              </w:rPr>
              <w:t>37,903,513.01</w:t>
            </w:r>
          </w:p>
        </w:tc>
        <w:tc>
          <w:tcPr>
            <w:tcW w:w="3324" w:type="dxa"/>
          </w:tcPr>
          <w:p w:rsidR="008F6056" w:rsidRPr="00366A4C" w:rsidRDefault="008F6056" w:rsidP="00705B3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66A4C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8F6056" w:rsidTr="008F6056">
        <w:trPr>
          <w:trHeight w:val="378"/>
        </w:trPr>
        <w:tc>
          <w:tcPr>
            <w:tcW w:w="3324" w:type="dxa"/>
          </w:tcPr>
          <w:p w:rsidR="008F6056" w:rsidRDefault="008F6056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Inversiones temporales</w:t>
            </w:r>
          </w:p>
        </w:tc>
        <w:tc>
          <w:tcPr>
            <w:tcW w:w="3324" w:type="dxa"/>
          </w:tcPr>
          <w:p w:rsidR="008F6056" w:rsidRPr="0029102D" w:rsidRDefault="008F6056" w:rsidP="00705B3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8F6056" w:rsidRPr="00366A4C" w:rsidRDefault="008F6056" w:rsidP="00705B3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66A4C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8F6056" w:rsidTr="008F6056">
        <w:trPr>
          <w:trHeight w:val="391"/>
        </w:trPr>
        <w:tc>
          <w:tcPr>
            <w:tcW w:w="3324" w:type="dxa"/>
          </w:tcPr>
          <w:p w:rsidR="008F6056" w:rsidRDefault="008F6056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Fondos con afectación especifica</w:t>
            </w:r>
          </w:p>
        </w:tc>
        <w:tc>
          <w:tcPr>
            <w:tcW w:w="3324" w:type="dxa"/>
          </w:tcPr>
          <w:p w:rsidR="008F6056" w:rsidRPr="0029102D" w:rsidRDefault="008F6056" w:rsidP="00705B3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9102D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8F6056" w:rsidRPr="00366A4C" w:rsidRDefault="008F6056" w:rsidP="00705B3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66A4C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8F6056" w:rsidTr="008F6056">
        <w:trPr>
          <w:trHeight w:val="391"/>
        </w:trPr>
        <w:tc>
          <w:tcPr>
            <w:tcW w:w="3324" w:type="dxa"/>
          </w:tcPr>
          <w:p w:rsidR="008F6056" w:rsidRDefault="008F6056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Depósitos de fondos de terceros y otros</w:t>
            </w:r>
          </w:p>
        </w:tc>
        <w:tc>
          <w:tcPr>
            <w:tcW w:w="3324" w:type="dxa"/>
          </w:tcPr>
          <w:p w:rsidR="008F6056" w:rsidRPr="0029102D" w:rsidRDefault="008F6056" w:rsidP="00705B3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9102D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8F6056" w:rsidRPr="00366A4C" w:rsidRDefault="008F6056" w:rsidP="00705B3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66A4C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8F6056" w:rsidTr="008F6056">
        <w:trPr>
          <w:trHeight w:val="391"/>
        </w:trPr>
        <w:tc>
          <w:tcPr>
            <w:tcW w:w="3324" w:type="dxa"/>
          </w:tcPr>
          <w:p w:rsidR="008F6056" w:rsidRDefault="008F6056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 de Efectivo y Equivalentes</w:t>
            </w:r>
          </w:p>
        </w:tc>
        <w:tc>
          <w:tcPr>
            <w:tcW w:w="3324" w:type="dxa"/>
          </w:tcPr>
          <w:p w:rsidR="008F6056" w:rsidRPr="0029102D" w:rsidRDefault="008F6056" w:rsidP="00705B3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8F6056">
              <w:rPr>
                <w:rFonts w:asciiTheme="minorHAnsi" w:hAnsiTheme="minorHAnsi" w:cstheme="minorHAnsi"/>
                <w:b/>
                <w:sz w:val="20"/>
              </w:rPr>
              <w:t>37,903,513.01</w:t>
            </w:r>
          </w:p>
        </w:tc>
        <w:tc>
          <w:tcPr>
            <w:tcW w:w="3324" w:type="dxa"/>
          </w:tcPr>
          <w:p w:rsidR="008F6056" w:rsidRPr="00366A4C" w:rsidRDefault="008F6056" w:rsidP="00705B3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66A4C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</w:tbl>
    <w:p w:rsidR="009D76E7" w:rsidRDefault="009D76E7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</w:rPr>
        <w:t>b)</w:t>
      </w:r>
      <w:r w:rsidRPr="0020469B">
        <w:rPr>
          <w:rFonts w:asciiTheme="minorHAnsi" w:hAnsiTheme="minorHAnsi" w:cstheme="minorHAnsi"/>
          <w:sz w:val="20"/>
        </w:rPr>
        <w:t xml:space="preserve"> </w:t>
      </w:r>
      <w:r w:rsidRPr="0020469B">
        <w:rPr>
          <w:rFonts w:asciiTheme="minorHAnsi" w:hAnsiTheme="minorHAnsi" w:cstheme="minorHAnsi"/>
          <w:b/>
          <w:sz w:val="20"/>
          <w:lang w:val="es-MX"/>
        </w:rPr>
        <w:t>NOTAS DE MEMORIA (CUENTAS DE ORDEN)</w:t>
      </w: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</w:p>
    <w:p w:rsidR="00AF1EB1" w:rsidRPr="0026200F" w:rsidRDefault="00F4257A" w:rsidP="0026200F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sz w:val="20"/>
          <w:lang w:val="es-MX"/>
        </w:rPr>
        <w:t xml:space="preserve">Con motivo de la situación que presenta esta cuenta, solo se </w:t>
      </w:r>
      <w:r w:rsidR="00CF3DAE">
        <w:rPr>
          <w:rFonts w:asciiTheme="minorHAnsi" w:hAnsiTheme="minorHAnsi" w:cstheme="minorHAnsi"/>
          <w:sz w:val="20"/>
          <w:lang w:val="es-MX"/>
        </w:rPr>
        <w:t>está</w:t>
      </w:r>
      <w:r>
        <w:rPr>
          <w:rFonts w:asciiTheme="minorHAnsi" w:hAnsiTheme="minorHAnsi" w:cstheme="minorHAnsi"/>
          <w:sz w:val="20"/>
          <w:lang w:val="es-MX"/>
        </w:rPr>
        <w:t xml:space="preserve"> registrando contablemente las cuentas que aplican en el movimiento de bancos</w:t>
      </w:r>
      <w:r w:rsidR="002F7328">
        <w:rPr>
          <w:rFonts w:asciiTheme="minorHAnsi" w:hAnsiTheme="minorHAnsi" w:cstheme="minorHAnsi"/>
          <w:sz w:val="20"/>
          <w:lang w:val="es-MX"/>
        </w:rPr>
        <w:t xml:space="preserve">, los intereses que genera el fideicomiso y las comisiones que cobra la Institución bancaria, con esta información se determina </w:t>
      </w:r>
      <w:r w:rsidR="00AF1EB1">
        <w:rPr>
          <w:rFonts w:asciiTheme="minorHAnsi" w:hAnsiTheme="minorHAnsi" w:cstheme="minorHAnsi"/>
          <w:sz w:val="20"/>
          <w:lang w:val="es-MX"/>
        </w:rPr>
        <w:t>la afectación negativa al patrimonio.</w:t>
      </w:r>
    </w:p>
    <w:p w:rsidR="00415263" w:rsidRPr="0020469B" w:rsidRDefault="00415263" w:rsidP="00986145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C) Notas de Gestión Administrativa.</w:t>
      </w:r>
    </w:p>
    <w:p w:rsidR="0020469B" w:rsidRPr="00415C62" w:rsidRDefault="00415C62" w:rsidP="00986145">
      <w:pPr>
        <w:tabs>
          <w:tab w:val="left" w:pos="4995"/>
        </w:tabs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Organización y Objeto Social.-</w:t>
      </w:r>
    </w:p>
    <w:p w:rsidR="0027385D" w:rsidRPr="00970224" w:rsidRDefault="00970224" w:rsidP="00986145">
      <w:pPr>
        <w:jc w:val="both"/>
        <w:rPr>
          <w:rFonts w:cstheme="minorHAnsi"/>
          <w:bCs/>
          <w:sz w:val="20"/>
          <w:szCs w:val="20"/>
        </w:rPr>
      </w:pPr>
      <w:r w:rsidRPr="00970224">
        <w:rPr>
          <w:rFonts w:cstheme="minorHAnsi"/>
          <w:bCs/>
          <w:sz w:val="20"/>
          <w:szCs w:val="20"/>
        </w:rPr>
        <w:t>Servir como mecanismo para el pago de las obligaciones que deriven de la contratación de los financiamientos contratados al amparo del decreto, cuyo destino esté constituido por las acciones a que se refiere el Artículo 47 de la ley de coordinación fiscal, así como de las operaciones financieras de derivados asociadas a dichos financiamientos.</w:t>
      </w:r>
    </w:p>
    <w:p w:rsidR="0020469B" w:rsidRPr="00415C62" w:rsidRDefault="0020469B" w:rsidP="00986145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Base de prepa</w:t>
      </w:r>
      <w:r w:rsidR="00415C62">
        <w:rPr>
          <w:rFonts w:cstheme="minorHAnsi"/>
          <w:b/>
          <w:bCs/>
          <w:sz w:val="20"/>
          <w:szCs w:val="20"/>
        </w:rPr>
        <w:t xml:space="preserve">ración de Estados </w:t>
      </w:r>
      <w:r w:rsidR="00970224">
        <w:rPr>
          <w:rFonts w:cstheme="minorHAnsi"/>
          <w:b/>
          <w:bCs/>
          <w:sz w:val="20"/>
          <w:szCs w:val="20"/>
        </w:rPr>
        <w:t>Financieros. -</w:t>
      </w:r>
    </w:p>
    <w:p w:rsidR="0020469B" w:rsidRPr="00415C62" w:rsidRDefault="0020469B" w:rsidP="00986145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Los Estados Financieros de este fideicomiso, están preparados de acuerdo a la normatividad emitida por el CONAC y las di</w:t>
      </w:r>
      <w:r w:rsidR="00415C62">
        <w:rPr>
          <w:rFonts w:cstheme="minorHAnsi"/>
          <w:sz w:val="20"/>
          <w:szCs w:val="20"/>
        </w:rPr>
        <w:t>sposiciones legales aplicables.</w:t>
      </w: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20469B" w:rsidRPr="0020469B" w:rsidRDefault="00415263" w:rsidP="0026200F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Bajo protesta de decir verdad declaramos que</w:t>
      </w:r>
      <w:r w:rsidR="0026200F">
        <w:rPr>
          <w:rFonts w:asciiTheme="minorHAnsi" w:hAnsiTheme="minorHAnsi" w:cstheme="minorHAnsi"/>
          <w:sz w:val="20"/>
        </w:rPr>
        <w:t xml:space="preserve"> los Estados Financieros y sus Notas</w:t>
      </w:r>
      <w:r w:rsidRPr="0020469B">
        <w:rPr>
          <w:rFonts w:asciiTheme="minorHAnsi" w:hAnsiTheme="minorHAnsi" w:cstheme="minorHAnsi"/>
          <w:sz w:val="20"/>
        </w:rPr>
        <w:t xml:space="preserve"> son razonablemente correctos y</w:t>
      </w:r>
      <w:r w:rsidR="00986145">
        <w:rPr>
          <w:rFonts w:asciiTheme="minorHAnsi" w:hAnsiTheme="minorHAnsi" w:cstheme="minorHAnsi"/>
          <w:sz w:val="20"/>
        </w:rPr>
        <w:t xml:space="preserve"> son responsabilidad del emisor</w:t>
      </w:r>
      <w:r w:rsidR="0026200F">
        <w:rPr>
          <w:rFonts w:asciiTheme="minorHAnsi" w:hAnsiTheme="minorHAnsi" w:cstheme="minorHAnsi"/>
          <w:sz w:val="20"/>
        </w:rPr>
        <w:t>.</w:t>
      </w:r>
    </w:p>
    <w:sectPr w:rsidR="0020469B" w:rsidRPr="0020469B" w:rsidSect="00986145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5853"/>
    <w:multiLevelType w:val="hybridMultilevel"/>
    <w:tmpl w:val="5F188B90"/>
    <w:lvl w:ilvl="0" w:tplc="5EB0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17FE"/>
    <w:multiLevelType w:val="hybridMultilevel"/>
    <w:tmpl w:val="82069CD4"/>
    <w:lvl w:ilvl="0" w:tplc="F756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31A4C"/>
    <w:multiLevelType w:val="hybridMultilevel"/>
    <w:tmpl w:val="DB7A83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5089"/>
    <w:multiLevelType w:val="hybridMultilevel"/>
    <w:tmpl w:val="641053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36FC"/>
    <w:rsid w:val="000773CA"/>
    <w:rsid w:val="000E08F9"/>
    <w:rsid w:val="000F2907"/>
    <w:rsid w:val="000F7639"/>
    <w:rsid w:val="0020469B"/>
    <w:rsid w:val="00257DD7"/>
    <w:rsid w:val="0026200F"/>
    <w:rsid w:val="0027385D"/>
    <w:rsid w:val="002755E5"/>
    <w:rsid w:val="00277C07"/>
    <w:rsid w:val="0029102D"/>
    <w:rsid w:val="002C58EF"/>
    <w:rsid w:val="002D3601"/>
    <w:rsid w:val="002F7328"/>
    <w:rsid w:val="003129FF"/>
    <w:rsid w:val="00366A4C"/>
    <w:rsid w:val="003E2DC9"/>
    <w:rsid w:val="003E5BEC"/>
    <w:rsid w:val="00415263"/>
    <w:rsid w:val="00415C62"/>
    <w:rsid w:val="00461E6A"/>
    <w:rsid w:val="004D06EE"/>
    <w:rsid w:val="00533FB2"/>
    <w:rsid w:val="005620D4"/>
    <w:rsid w:val="00571CE9"/>
    <w:rsid w:val="00594617"/>
    <w:rsid w:val="006227DE"/>
    <w:rsid w:val="00626DFB"/>
    <w:rsid w:val="0067300E"/>
    <w:rsid w:val="006D0C6B"/>
    <w:rsid w:val="006F0BF0"/>
    <w:rsid w:val="006F3019"/>
    <w:rsid w:val="0084492C"/>
    <w:rsid w:val="008F4D5C"/>
    <w:rsid w:val="008F6056"/>
    <w:rsid w:val="00915AD7"/>
    <w:rsid w:val="00970224"/>
    <w:rsid w:val="00986145"/>
    <w:rsid w:val="009D76E7"/>
    <w:rsid w:val="009F0748"/>
    <w:rsid w:val="00AF1EB1"/>
    <w:rsid w:val="00B13744"/>
    <w:rsid w:val="00B149AE"/>
    <w:rsid w:val="00B23082"/>
    <w:rsid w:val="00B56042"/>
    <w:rsid w:val="00BA5F66"/>
    <w:rsid w:val="00BC3871"/>
    <w:rsid w:val="00BF6CAF"/>
    <w:rsid w:val="00CF3DAE"/>
    <w:rsid w:val="00D72769"/>
    <w:rsid w:val="00D75E0A"/>
    <w:rsid w:val="00D83798"/>
    <w:rsid w:val="00DF2E6D"/>
    <w:rsid w:val="00E85624"/>
    <w:rsid w:val="00F40976"/>
    <w:rsid w:val="00F4257A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3</cp:revision>
  <cp:lastPrinted>2015-12-03T22:33:00Z</cp:lastPrinted>
  <dcterms:created xsi:type="dcterms:W3CDTF">2018-03-21T20:32:00Z</dcterms:created>
  <dcterms:modified xsi:type="dcterms:W3CDTF">2018-03-21T20:39:00Z</dcterms:modified>
</cp:coreProperties>
</file>