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20" w:rsidRDefault="006F3019" w:rsidP="00B46920">
      <w:pPr>
        <w:spacing w:line="240" w:lineRule="auto"/>
        <w:jc w:val="center"/>
        <w:rPr>
          <w:rFonts w:cstheme="minorHAnsi"/>
          <w:b/>
          <w:sz w:val="20"/>
          <w:szCs w:val="20"/>
        </w:rPr>
      </w:pPr>
      <w:r w:rsidRPr="0020469B">
        <w:rPr>
          <w:rFonts w:cstheme="minorHAnsi"/>
          <w:b/>
          <w:sz w:val="20"/>
          <w:szCs w:val="20"/>
        </w:rPr>
        <w:t>Cuenta Pública</w:t>
      </w:r>
      <w:r w:rsidR="00B46920">
        <w:rPr>
          <w:rFonts w:cstheme="minorHAnsi"/>
          <w:b/>
          <w:sz w:val="20"/>
          <w:szCs w:val="20"/>
        </w:rPr>
        <w:t xml:space="preserve"> 2017</w:t>
      </w:r>
    </w:p>
    <w:p w:rsidR="006F3019" w:rsidRPr="0020469B" w:rsidRDefault="006F0BF0" w:rsidP="006F3019">
      <w:pPr>
        <w:spacing w:line="240" w:lineRule="auto"/>
        <w:jc w:val="center"/>
        <w:rPr>
          <w:rFonts w:cstheme="minorHAnsi"/>
          <w:b/>
          <w:sz w:val="20"/>
          <w:szCs w:val="20"/>
        </w:rPr>
      </w:pPr>
      <w:r w:rsidRPr="0020469B">
        <w:rPr>
          <w:rFonts w:cstheme="minorHAnsi"/>
          <w:b/>
          <w:sz w:val="20"/>
          <w:szCs w:val="20"/>
        </w:rPr>
        <w:t>Notas a los Estados Financieros</w:t>
      </w:r>
    </w:p>
    <w:p w:rsidR="006F3019" w:rsidRPr="0020469B" w:rsidRDefault="000773CA" w:rsidP="006F3019">
      <w:pPr>
        <w:spacing w:line="240" w:lineRule="auto"/>
        <w:jc w:val="center"/>
        <w:rPr>
          <w:rFonts w:cstheme="minorHAnsi"/>
          <w:b/>
          <w:sz w:val="20"/>
          <w:szCs w:val="20"/>
        </w:rPr>
      </w:pPr>
      <w:r w:rsidRPr="0020469B">
        <w:rPr>
          <w:rFonts w:cstheme="minorHAnsi"/>
          <w:b/>
          <w:sz w:val="20"/>
          <w:szCs w:val="20"/>
        </w:rPr>
        <w:t>A</w:t>
      </w:r>
      <w:r w:rsidR="00F924FB">
        <w:rPr>
          <w:rFonts w:cstheme="minorHAnsi"/>
          <w:b/>
          <w:sz w:val="20"/>
          <w:szCs w:val="20"/>
        </w:rPr>
        <w:t>l 30 de diciembre</w:t>
      </w:r>
      <w:r w:rsidR="001D14EC">
        <w:rPr>
          <w:rFonts w:cstheme="minorHAnsi"/>
          <w:b/>
          <w:sz w:val="20"/>
          <w:szCs w:val="20"/>
        </w:rPr>
        <w:t xml:space="preserve"> de 2017</w:t>
      </w:r>
    </w:p>
    <w:p w:rsidR="006F3019" w:rsidRDefault="006F3019" w:rsidP="006F3019">
      <w:pPr>
        <w:spacing w:line="240" w:lineRule="auto"/>
        <w:jc w:val="center"/>
        <w:rPr>
          <w:rFonts w:cstheme="minorHAnsi"/>
          <w:b/>
          <w:sz w:val="20"/>
          <w:szCs w:val="20"/>
        </w:rPr>
      </w:pPr>
      <w:r w:rsidRPr="0020469B">
        <w:rPr>
          <w:rFonts w:cstheme="minorHAnsi"/>
          <w:b/>
          <w:sz w:val="20"/>
          <w:szCs w:val="20"/>
        </w:rPr>
        <w:t>(Pesos)</w:t>
      </w:r>
    </w:p>
    <w:p w:rsidR="005871E8" w:rsidRDefault="005871E8" w:rsidP="005871E8">
      <w:pPr>
        <w:spacing w:line="240" w:lineRule="auto"/>
        <w:rPr>
          <w:rFonts w:cstheme="minorHAnsi"/>
          <w:b/>
          <w:sz w:val="20"/>
          <w:szCs w:val="20"/>
        </w:rPr>
      </w:pPr>
    </w:p>
    <w:p w:rsidR="005871E8" w:rsidRDefault="005871E8" w:rsidP="005871E8">
      <w:pPr>
        <w:spacing w:line="240" w:lineRule="auto"/>
        <w:rPr>
          <w:rFonts w:cstheme="minorHAnsi"/>
          <w:b/>
          <w:sz w:val="20"/>
          <w:szCs w:val="20"/>
        </w:rPr>
      </w:pPr>
      <w:r>
        <w:rPr>
          <w:rFonts w:cstheme="minorHAnsi"/>
          <w:b/>
          <w:sz w:val="20"/>
          <w:szCs w:val="20"/>
        </w:rPr>
        <w:t>Ente Público: FIDEICOMISO FONDO METROPOLITANO DE YUCATÁN</w:t>
      </w:r>
    </w:p>
    <w:p w:rsidR="00722830" w:rsidRPr="0020469B" w:rsidRDefault="00722830" w:rsidP="00722830">
      <w:pPr>
        <w:spacing w:line="240" w:lineRule="auto"/>
        <w:rPr>
          <w:rFonts w:cstheme="minorHAnsi"/>
          <w:b/>
          <w:sz w:val="20"/>
          <w:szCs w:val="20"/>
        </w:rPr>
      </w:pPr>
    </w:p>
    <w:p w:rsidR="00BC3871" w:rsidRPr="0020469B" w:rsidRDefault="00BC3871" w:rsidP="00BC3871">
      <w:pPr>
        <w:pStyle w:val="Texto"/>
        <w:spacing w:after="80" w:line="276" w:lineRule="auto"/>
        <w:rPr>
          <w:rFonts w:asciiTheme="minorHAnsi" w:hAnsiTheme="minorHAnsi" w:cstheme="minorHAnsi"/>
          <w:sz w:val="20"/>
        </w:rPr>
      </w:pPr>
      <w:r w:rsidRPr="0020469B">
        <w:rPr>
          <w:rFonts w:asciiTheme="minorHAnsi" w:hAnsiTheme="minorHAnsi" w:cstheme="minorHAnsi"/>
          <w:sz w:val="20"/>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BC3871" w:rsidRPr="0020469B" w:rsidRDefault="00BC3871" w:rsidP="00BC3871">
      <w:pPr>
        <w:pStyle w:val="Texto"/>
        <w:spacing w:after="80" w:line="276" w:lineRule="auto"/>
        <w:rPr>
          <w:rFonts w:asciiTheme="minorHAnsi" w:hAnsiTheme="minorHAnsi" w:cstheme="minorHAnsi"/>
          <w:sz w:val="20"/>
        </w:rPr>
      </w:pPr>
      <w:r w:rsidRPr="0020469B">
        <w:rPr>
          <w:rFonts w:asciiTheme="minorHAnsi" w:hAnsiTheme="minorHAnsi" w:cstheme="minorHAnsi"/>
          <w:sz w:val="20"/>
        </w:rPr>
        <w:t>A continuación se presentan los tres tipos de notas que acompañan a los estados, a saber:</w:t>
      </w:r>
    </w:p>
    <w:p w:rsidR="00BC3871" w:rsidRPr="0020469B" w:rsidRDefault="00BC3871" w:rsidP="00BC3871">
      <w:pPr>
        <w:pStyle w:val="Texto"/>
        <w:spacing w:after="80" w:line="276" w:lineRule="auto"/>
        <w:rPr>
          <w:rFonts w:asciiTheme="minorHAnsi" w:hAnsiTheme="minorHAnsi" w:cstheme="minorHAnsi"/>
          <w:sz w:val="20"/>
        </w:rPr>
      </w:pPr>
      <w:r w:rsidRPr="0020469B">
        <w:rPr>
          <w:rFonts w:asciiTheme="minorHAnsi" w:hAnsiTheme="minorHAnsi" w:cstheme="minorHAnsi"/>
          <w:sz w:val="20"/>
        </w:rPr>
        <w:t xml:space="preserve">a) </w:t>
      </w:r>
      <w:r w:rsidRPr="0020469B">
        <w:rPr>
          <w:rFonts w:asciiTheme="minorHAnsi" w:hAnsiTheme="minorHAnsi" w:cstheme="minorHAnsi"/>
          <w:sz w:val="20"/>
        </w:rPr>
        <w:tab/>
        <w:t>Notas de desglose;</w:t>
      </w:r>
    </w:p>
    <w:p w:rsidR="00BC3871" w:rsidRPr="0020469B" w:rsidRDefault="00BC3871" w:rsidP="00BC3871">
      <w:pPr>
        <w:pStyle w:val="Texto"/>
        <w:spacing w:after="80" w:line="276" w:lineRule="auto"/>
        <w:rPr>
          <w:rFonts w:asciiTheme="minorHAnsi" w:hAnsiTheme="minorHAnsi" w:cstheme="minorHAnsi"/>
          <w:sz w:val="20"/>
        </w:rPr>
      </w:pPr>
      <w:r w:rsidRPr="0020469B">
        <w:rPr>
          <w:rFonts w:asciiTheme="minorHAnsi" w:hAnsiTheme="minorHAnsi" w:cstheme="minorHAnsi"/>
          <w:sz w:val="20"/>
        </w:rPr>
        <w:t xml:space="preserve">b) </w:t>
      </w:r>
      <w:r w:rsidRPr="0020469B">
        <w:rPr>
          <w:rFonts w:asciiTheme="minorHAnsi" w:hAnsiTheme="minorHAnsi" w:cstheme="minorHAnsi"/>
          <w:sz w:val="20"/>
        </w:rPr>
        <w:tab/>
        <w:t>Notas de memoria (cuentas de orden), y</w:t>
      </w:r>
    </w:p>
    <w:p w:rsidR="00BC3871" w:rsidRPr="0020469B" w:rsidRDefault="00BC3871" w:rsidP="00BC3871">
      <w:pPr>
        <w:pStyle w:val="Texto"/>
        <w:spacing w:after="80" w:line="276" w:lineRule="auto"/>
        <w:rPr>
          <w:rFonts w:asciiTheme="minorHAnsi" w:hAnsiTheme="minorHAnsi" w:cstheme="minorHAnsi"/>
          <w:sz w:val="20"/>
        </w:rPr>
      </w:pPr>
      <w:r w:rsidRPr="0020469B">
        <w:rPr>
          <w:rFonts w:asciiTheme="minorHAnsi" w:hAnsiTheme="minorHAnsi" w:cstheme="minorHAnsi"/>
          <w:sz w:val="20"/>
        </w:rPr>
        <w:t xml:space="preserve">c) </w:t>
      </w:r>
      <w:r w:rsidRPr="0020469B">
        <w:rPr>
          <w:rFonts w:asciiTheme="minorHAnsi" w:hAnsiTheme="minorHAnsi" w:cstheme="minorHAnsi"/>
          <w:sz w:val="20"/>
        </w:rPr>
        <w:tab/>
        <w:t>Notas de gestión administrativa.</w:t>
      </w:r>
    </w:p>
    <w:p w:rsidR="00BC3871" w:rsidRPr="0020469B" w:rsidRDefault="00BC3871" w:rsidP="00BC3871">
      <w:pPr>
        <w:pStyle w:val="Texto"/>
        <w:spacing w:after="80" w:line="276" w:lineRule="auto"/>
        <w:jc w:val="center"/>
        <w:rPr>
          <w:rFonts w:asciiTheme="minorHAnsi" w:hAnsiTheme="minorHAnsi" w:cstheme="minorHAnsi"/>
          <w:b/>
          <w:sz w:val="20"/>
        </w:rPr>
      </w:pPr>
      <w:r w:rsidRPr="0020469B">
        <w:rPr>
          <w:rFonts w:asciiTheme="minorHAnsi" w:hAnsiTheme="minorHAnsi" w:cstheme="minorHAnsi"/>
          <w:b/>
          <w:sz w:val="20"/>
        </w:rPr>
        <w:t>a) NOTAS DE DESGLOSE</w:t>
      </w:r>
    </w:p>
    <w:p w:rsidR="00BC3871" w:rsidRPr="0020469B" w:rsidRDefault="00BC3871" w:rsidP="00BC3871">
      <w:pPr>
        <w:pStyle w:val="Texto"/>
        <w:spacing w:after="80" w:line="276" w:lineRule="auto"/>
        <w:jc w:val="center"/>
        <w:rPr>
          <w:rFonts w:asciiTheme="minorHAnsi" w:hAnsiTheme="minorHAnsi" w:cstheme="minorHAnsi"/>
          <w:sz w:val="20"/>
        </w:rPr>
      </w:pPr>
    </w:p>
    <w:p w:rsidR="00BC3871" w:rsidRPr="0020469B" w:rsidRDefault="00BC3871" w:rsidP="00BC3871">
      <w:pPr>
        <w:pStyle w:val="Texto"/>
        <w:spacing w:after="80" w:line="276" w:lineRule="auto"/>
        <w:ind w:firstLine="0"/>
        <w:rPr>
          <w:rFonts w:asciiTheme="minorHAnsi" w:hAnsiTheme="minorHAnsi" w:cstheme="minorHAnsi"/>
          <w:b/>
          <w:smallCaps/>
          <w:sz w:val="20"/>
        </w:rPr>
      </w:pPr>
      <w:r w:rsidRPr="0020469B">
        <w:rPr>
          <w:rFonts w:asciiTheme="minorHAnsi" w:hAnsiTheme="minorHAnsi" w:cstheme="minorHAnsi"/>
          <w:b/>
          <w:smallCaps/>
          <w:sz w:val="20"/>
        </w:rPr>
        <w:t>I)</w:t>
      </w:r>
      <w:r w:rsidRPr="0020469B">
        <w:rPr>
          <w:rFonts w:asciiTheme="minorHAnsi" w:hAnsiTheme="minorHAnsi" w:cstheme="minorHAnsi"/>
          <w:b/>
          <w:smallCaps/>
          <w:sz w:val="20"/>
        </w:rPr>
        <w:tab/>
        <w:t>Notas al Estado de Situación Financiera</w:t>
      </w:r>
    </w:p>
    <w:p w:rsidR="00BC3871" w:rsidRDefault="00415C62" w:rsidP="00BC3871">
      <w:pPr>
        <w:pStyle w:val="Texto"/>
        <w:spacing w:after="80" w:line="276" w:lineRule="auto"/>
        <w:ind w:firstLine="0"/>
        <w:rPr>
          <w:rFonts w:asciiTheme="minorHAnsi" w:hAnsiTheme="minorHAnsi" w:cstheme="minorHAnsi"/>
          <w:b/>
          <w:sz w:val="20"/>
          <w:lang w:val="es-MX"/>
        </w:rPr>
      </w:pPr>
      <w:r>
        <w:rPr>
          <w:rFonts w:asciiTheme="minorHAnsi" w:hAnsiTheme="minorHAnsi" w:cstheme="minorHAnsi"/>
          <w:b/>
          <w:sz w:val="20"/>
          <w:lang w:val="es-MX"/>
        </w:rPr>
        <w:t>Activo</w:t>
      </w:r>
    </w:p>
    <w:p w:rsidR="00722830" w:rsidRDefault="00722830" w:rsidP="00BC3871">
      <w:pPr>
        <w:pStyle w:val="Texto"/>
        <w:spacing w:after="80" w:line="276" w:lineRule="auto"/>
        <w:ind w:firstLine="0"/>
        <w:rPr>
          <w:rFonts w:asciiTheme="minorHAnsi" w:hAnsiTheme="minorHAnsi" w:cstheme="minorHAnsi"/>
          <w:b/>
          <w:sz w:val="20"/>
          <w:lang w:val="es-MX"/>
        </w:rPr>
      </w:pPr>
    </w:p>
    <w:p w:rsidR="00722830" w:rsidRDefault="00722830" w:rsidP="00BC3871">
      <w:pPr>
        <w:pStyle w:val="Texto"/>
        <w:spacing w:after="80" w:line="276" w:lineRule="auto"/>
        <w:ind w:firstLine="0"/>
        <w:rPr>
          <w:rFonts w:asciiTheme="minorHAnsi" w:hAnsiTheme="minorHAnsi" w:cstheme="minorHAnsi"/>
          <w:b/>
          <w:sz w:val="20"/>
          <w:lang w:val="es-MX"/>
        </w:rPr>
      </w:pPr>
    </w:p>
    <w:p w:rsidR="00722830" w:rsidRPr="0020469B" w:rsidRDefault="00722830" w:rsidP="00BC3871">
      <w:pPr>
        <w:pStyle w:val="Texto"/>
        <w:spacing w:after="80" w:line="276" w:lineRule="auto"/>
        <w:ind w:firstLine="0"/>
        <w:rPr>
          <w:rFonts w:asciiTheme="minorHAnsi" w:hAnsiTheme="minorHAnsi" w:cstheme="minorHAnsi"/>
          <w:b/>
          <w:sz w:val="20"/>
          <w:lang w:val="es-MX"/>
        </w:rPr>
      </w:pPr>
    </w:p>
    <w:p w:rsidR="00BC3871" w:rsidRPr="0020469B" w:rsidRDefault="00BC3871" w:rsidP="00BC3871">
      <w:pPr>
        <w:pStyle w:val="Texto"/>
        <w:spacing w:after="80" w:line="276" w:lineRule="auto"/>
        <w:ind w:firstLine="0"/>
        <w:rPr>
          <w:rFonts w:asciiTheme="minorHAnsi" w:hAnsiTheme="minorHAnsi" w:cstheme="minorHAnsi"/>
          <w:b/>
          <w:sz w:val="20"/>
          <w:lang w:val="es-MX"/>
        </w:rPr>
      </w:pPr>
      <w:r w:rsidRPr="0020469B">
        <w:rPr>
          <w:rFonts w:asciiTheme="minorHAnsi" w:hAnsiTheme="minorHAnsi" w:cstheme="minorHAnsi"/>
          <w:b/>
          <w:sz w:val="20"/>
          <w:lang w:val="es-MX"/>
        </w:rPr>
        <w:t>Efectivo y Equivalentes.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BC3871" w:rsidRPr="0020469B" w:rsidTr="00BC3871">
        <w:tc>
          <w:tcPr>
            <w:tcW w:w="4322" w:type="dxa"/>
          </w:tcPr>
          <w:p w:rsidR="00BC3871" w:rsidRPr="0020469B" w:rsidRDefault="00BC3871" w:rsidP="00BC3871">
            <w:pPr>
              <w:jc w:val="both"/>
              <w:rPr>
                <w:rFonts w:cstheme="minorHAnsi"/>
                <w:sz w:val="20"/>
                <w:szCs w:val="20"/>
              </w:rPr>
            </w:pPr>
            <w:r w:rsidRPr="0020469B">
              <w:rPr>
                <w:rFonts w:cstheme="minorHAnsi"/>
                <w:sz w:val="20"/>
                <w:szCs w:val="20"/>
              </w:rPr>
              <w:t>Cuenta</w:t>
            </w:r>
          </w:p>
        </w:tc>
        <w:tc>
          <w:tcPr>
            <w:tcW w:w="4322" w:type="dxa"/>
          </w:tcPr>
          <w:p w:rsidR="00BC3871" w:rsidRPr="0020469B" w:rsidRDefault="00BC3871" w:rsidP="00BC3871">
            <w:pPr>
              <w:jc w:val="both"/>
              <w:rPr>
                <w:rFonts w:cstheme="minorHAnsi"/>
                <w:sz w:val="20"/>
                <w:szCs w:val="20"/>
              </w:rPr>
            </w:pPr>
            <w:r w:rsidRPr="0020469B">
              <w:rPr>
                <w:rFonts w:cstheme="minorHAnsi"/>
                <w:sz w:val="20"/>
                <w:szCs w:val="20"/>
              </w:rPr>
              <w:t>Importe</w:t>
            </w:r>
          </w:p>
        </w:tc>
      </w:tr>
      <w:tr w:rsidR="00BC3871" w:rsidRPr="0020469B" w:rsidTr="00BC3871">
        <w:tc>
          <w:tcPr>
            <w:tcW w:w="4322" w:type="dxa"/>
          </w:tcPr>
          <w:p w:rsidR="00BC3871" w:rsidRPr="0020469B" w:rsidRDefault="00BC3871" w:rsidP="00BC3871">
            <w:pPr>
              <w:jc w:val="both"/>
              <w:rPr>
                <w:rFonts w:cstheme="minorHAnsi"/>
                <w:sz w:val="20"/>
                <w:szCs w:val="20"/>
              </w:rPr>
            </w:pPr>
            <w:r w:rsidRPr="0020469B">
              <w:rPr>
                <w:rFonts w:cstheme="minorHAnsi"/>
                <w:sz w:val="20"/>
                <w:szCs w:val="20"/>
              </w:rPr>
              <w:t>Efectivo</w:t>
            </w:r>
          </w:p>
        </w:tc>
        <w:tc>
          <w:tcPr>
            <w:tcW w:w="4322" w:type="dxa"/>
          </w:tcPr>
          <w:p w:rsidR="001E5095" w:rsidRPr="0020469B" w:rsidRDefault="001E5095" w:rsidP="00BB116B">
            <w:pPr>
              <w:jc w:val="both"/>
              <w:rPr>
                <w:rFonts w:cstheme="minorHAnsi"/>
                <w:sz w:val="20"/>
                <w:szCs w:val="20"/>
              </w:rPr>
            </w:pPr>
            <w:r>
              <w:rPr>
                <w:rFonts w:cstheme="minorHAnsi"/>
                <w:sz w:val="20"/>
                <w:szCs w:val="20"/>
              </w:rPr>
              <w:t>$                                 0.00</w:t>
            </w:r>
          </w:p>
        </w:tc>
      </w:tr>
      <w:tr w:rsidR="00BC3871" w:rsidRPr="0020469B" w:rsidTr="00BC3871">
        <w:tc>
          <w:tcPr>
            <w:tcW w:w="4322" w:type="dxa"/>
          </w:tcPr>
          <w:p w:rsidR="00BC3871" w:rsidRPr="0020469B" w:rsidRDefault="00BC3871" w:rsidP="00BC3871">
            <w:pPr>
              <w:spacing w:after="0"/>
              <w:jc w:val="both"/>
              <w:rPr>
                <w:rFonts w:cstheme="minorHAnsi"/>
                <w:sz w:val="20"/>
                <w:szCs w:val="20"/>
              </w:rPr>
            </w:pPr>
            <w:r w:rsidRPr="0020469B">
              <w:rPr>
                <w:rFonts w:cstheme="minorHAnsi"/>
                <w:sz w:val="20"/>
                <w:szCs w:val="20"/>
              </w:rPr>
              <w:t>Bancos/ Tesorería</w:t>
            </w:r>
          </w:p>
          <w:p w:rsidR="00BC3871" w:rsidRPr="0020469B" w:rsidRDefault="00980B05" w:rsidP="00BC3871">
            <w:pPr>
              <w:spacing w:after="0"/>
              <w:jc w:val="both"/>
              <w:rPr>
                <w:rFonts w:cstheme="minorHAnsi"/>
                <w:sz w:val="20"/>
                <w:szCs w:val="20"/>
              </w:rPr>
            </w:pPr>
            <w:r>
              <w:rPr>
                <w:rFonts w:cstheme="minorHAnsi"/>
                <w:sz w:val="20"/>
                <w:szCs w:val="20"/>
              </w:rPr>
              <w:t>Bancomer-1779</w:t>
            </w:r>
          </w:p>
        </w:tc>
        <w:tc>
          <w:tcPr>
            <w:tcW w:w="4322" w:type="dxa"/>
          </w:tcPr>
          <w:p w:rsidR="00BC3871" w:rsidRPr="00415C62" w:rsidRDefault="00BB116B" w:rsidP="001E5095">
            <w:pPr>
              <w:jc w:val="both"/>
              <w:rPr>
                <w:rFonts w:cstheme="minorHAnsi"/>
                <w:bCs/>
                <w:sz w:val="20"/>
                <w:szCs w:val="20"/>
              </w:rPr>
            </w:pPr>
            <w:r w:rsidRPr="0020469B">
              <w:rPr>
                <w:rFonts w:cstheme="minorHAnsi"/>
                <w:sz w:val="20"/>
                <w:szCs w:val="20"/>
              </w:rPr>
              <w:t xml:space="preserve">$                      </w:t>
            </w:r>
            <w:r>
              <w:rPr>
                <w:rFonts w:cstheme="minorHAnsi"/>
                <w:sz w:val="20"/>
                <w:szCs w:val="20"/>
              </w:rPr>
              <w:t>35</w:t>
            </w:r>
            <w:r w:rsidR="001E5095">
              <w:rPr>
                <w:rFonts w:cstheme="minorHAnsi"/>
                <w:sz w:val="20"/>
                <w:szCs w:val="20"/>
              </w:rPr>
              <w:t>,</w:t>
            </w:r>
            <w:r w:rsidR="00A16AAF">
              <w:rPr>
                <w:rFonts w:cstheme="minorHAnsi"/>
                <w:sz w:val="20"/>
                <w:szCs w:val="20"/>
              </w:rPr>
              <w:t>425.76</w:t>
            </w:r>
          </w:p>
        </w:tc>
      </w:tr>
    </w:tbl>
    <w:p w:rsidR="002C58EF" w:rsidRPr="0020469B" w:rsidRDefault="002C58EF" w:rsidP="006F3019">
      <w:pPr>
        <w:spacing w:line="240" w:lineRule="auto"/>
        <w:rPr>
          <w:rFonts w:cstheme="minorHAnsi"/>
          <w:b/>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gridCol w:w="38"/>
      </w:tblGrid>
      <w:tr w:rsidR="00262DC3" w:rsidRPr="0020469B" w:rsidTr="00415C62">
        <w:trPr>
          <w:gridAfter w:val="1"/>
          <w:wAfter w:w="38" w:type="dxa"/>
        </w:trPr>
        <w:tc>
          <w:tcPr>
            <w:tcW w:w="4536" w:type="dxa"/>
          </w:tcPr>
          <w:p w:rsidR="00BC3871" w:rsidRPr="0020469B" w:rsidRDefault="00BC3871" w:rsidP="00BC3871">
            <w:pPr>
              <w:jc w:val="both"/>
              <w:rPr>
                <w:rFonts w:cstheme="minorHAnsi"/>
                <w:sz w:val="20"/>
                <w:szCs w:val="20"/>
              </w:rPr>
            </w:pPr>
            <w:r w:rsidRPr="0020469B">
              <w:rPr>
                <w:rFonts w:cstheme="minorHAnsi"/>
                <w:sz w:val="20"/>
                <w:szCs w:val="20"/>
              </w:rPr>
              <w:t>Inversiones Temporales</w:t>
            </w:r>
          </w:p>
        </w:tc>
        <w:tc>
          <w:tcPr>
            <w:tcW w:w="4536" w:type="dxa"/>
          </w:tcPr>
          <w:p w:rsidR="00BC3871" w:rsidRPr="0020469B" w:rsidRDefault="00BC3871" w:rsidP="00BC3871">
            <w:pPr>
              <w:jc w:val="both"/>
              <w:rPr>
                <w:rFonts w:cstheme="minorHAnsi"/>
                <w:sz w:val="20"/>
                <w:szCs w:val="20"/>
              </w:rPr>
            </w:pPr>
            <w:r w:rsidRPr="0020469B">
              <w:rPr>
                <w:rFonts w:cstheme="minorHAnsi"/>
                <w:sz w:val="20"/>
                <w:szCs w:val="20"/>
              </w:rPr>
              <w:t>Importe</w:t>
            </w:r>
          </w:p>
        </w:tc>
      </w:tr>
      <w:tr w:rsidR="00262DC3" w:rsidRPr="0020469B" w:rsidTr="00693901">
        <w:trPr>
          <w:gridAfter w:val="1"/>
          <w:wAfter w:w="38" w:type="dxa"/>
          <w:trHeight w:val="318"/>
        </w:trPr>
        <w:tc>
          <w:tcPr>
            <w:tcW w:w="4536" w:type="dxa"/>
          </w:tcPr>
          <w:p w:rsidR="00BC3871" w:rsidRPr="00415C62" w:rsidRDefault="00980B05" w:rsidP="00415C62">
            <w:pPr>
              <w:jc w:val="both"/>
              <w:rPr>
                <w:rFonts w:cstheme="minorHAnsi"/>
                <w:sz w:val="20"/>
                <w:szCs w:val="20"/>
              </w:rPr>
            </w:pPr>
            <w:proofErr w:type="spellStart"/>
            <w:r>
              <w:rPr>
                <w:rFonts w:cstheme="minorHAnsi"/>
                <w:sz w:val="20"/>
                <w:szCs w:val="20"/>
              </w:rPr>
              <w:t>Banobras</w:t>
            </w:r>
            <w:proofErr w:type="spellEnd"/>
            <w:r>
              <w:rPr>
                <w:rFonts w:cstheme="minorHAnsi"/>
                <w:sz w:val="20"/>
                <w:szCs w:val="20"/>
              </w:rPr>
              <w:t xml:space="preserve"> Cont-</w:t>
            </w:r>
            <w:r w:rsidR="00A109D4">
              <w:rPr>
                <w:rFonts w:cstheme="minorHAnsi"/>
                <w:sz w:val="20"/>
                <w:szCs w:val="20"/>
              </w:rPr>
              <w:t>6</w:t>
            </w:r>
            <w:r w:rsidR="00262DC3">
              <w:rPr>
                <w:rFonts w:cstheme="minorHAnsi"/>
                <w:sz w:val="20"/>
                <w:szCs w:val="20"/>
              </w:rPr>
              <w:t>787</w:t>
            </w:r>
          </w:p>
        </w:tc>
        <w:tc>
          <w:tcPr>
            <w:tcW w:w="4536" w:type="dxa"/>
          </w:tcPr>
          <w:p w:rsidR="00BC3871" w:rsidRPr="0020469B" w:rsidRDefault="00415C62" w:rsidP="00262DC3">
            <w:pPr>
              <w:jc w:val="both"/>
              <w:rPr>
                <w:rFonts w:cstheme="minorHAnsi"/>
                <w:bCs/>
                <w:sz w:val="20"/>
                <w:szCs w:val="20"/>
              </w:rPr>
            </w:pPr>
            <w:r>
              <w:rPr>
                <w:rFonts w:cstheme="minorHAnsi"/>
                <w:bCs/>
                <w:sz w:val="20"/>
                <w:szCs w:val="20"/>
              </w:rPr>
              <w:t xml:space="preserve">$      </w:t>
            </w:r>
            <w:r w:rsidR="00262DC3">
              <w:rPr>
                <w:rFonts w:cstheme="minorHAnsi"/>
                <w:bCs/>
                <w:sz w:val="20"/>
                <w:szCs w:val="20"/>
              </w:rPr>
              <w:t xml:space="preserve">      </w:t>
            </w:r>
            <w:r>
              <w:rPr>
                <w:rFonts w:cstheme="minorHAnsi"/>
                <w:bCs/>
                <w:sz w:val="20"/>
                <w:szCs w:val="20"/>
              </w:rPr>
              <w:t xml:space="preserve">     </w:t>
            </w:r>
            <w:r w:rsidR="00A109D4">
              <w:rPr>
                <w:rFonts w:cstheme="minorHAnsi"/>
                <w:bCs/>
                <w:sz w:val="20"/>
                <w:szCs w:val="20"/>
              </w:rPr>
              <w:t xml:space="preserve">  </w:t>
            </w:r>
            <w:r w:rsidR="00C41ACB">
              <w:rPr>
                <w:rFonts w:cstheme="minorHAnsi"/>
                <w:bCs/>
                <w:sz w:val="20"/>
                <w:szCs w:val="20"/>
              </w:rPr>
              <w:t xml:space="preserve"> </w:t>
            </w:r>
            <w:r w:rsidR="00A16AAF">
              <w:rPr>
                <w:rFonts w:cstheme="minorHAnsi"/>
                <w:bCs/>
                <w:sz w:val="20"/>
                <w:szCs w:val="20"/>
              </w:rPr>
              <w:t>190,404.78</w:t>
            </w:r>
          </w:p>
        </w:tc>
      </w:tr>
      <w:tr w:rsidR="00262DC3" w:rsidRPr="0020469B" w:rsidTr="00415C62">
        <w:trPr>
          <w:gridAfter w:val="1"/>
          <w:wAfter w:w="38" w:type="dxa"/>
          <w:trHeight w:val="357"/>
        </w:trPr>
        <w:tc>
          <w:tcPr>
            <w:tcW w:w="4536" w:type="dxa"/>
          </w:tcPr>
          <w:p w:rsidR="00BC3871" w:rsidRPr="0020469B" w:rsidRDefault="00980B05" w:rsidP="00BC3871">
            <w:pPr>
              <w:jc w:val="both"/>
              <w:rPr>
                <w:rFonts w:cstheme="minorHAnsi"/>
                <w:sz w:val="20"/>
                <w:szCs w:val="20"/>
              </w:rPr>
            </w:pPr>
            <w:proofErr w:type="spellStart"/>
            <w:r>
              <w:rPr>
                <w:rFonts w:cstheme="minorHAnsi"/>
                <w:sz w:val="20"/>
                <w:szCs w:val="20"/>
              </w:rPr>
              <w:t>Banobras</w:t>
            </w:r>
            <w:proofErr w:type="spellEnd"/>
            <w:r>
              <w:rPr>
                <w:rFonts w:cstheme="minorHAnsi"/>
                <w:sz w:val="20"/>
                <w:szCs w:val="20"/>
              </w:rPr>
              <w:t xml:space="preserve"> Cont-</w:t>
            </w:r>
            <w:r w:rsidR="00262DC3">
              <w:rPr>
                <w:rFonts w:cstheme="minorHAnsi"/>
                <w:sz w:val="20"/>
                <w:szCs w:val="20"/>
              </w:rPr>
              <w:t>7678</w:t>
            </w:r>
          </w:p>
        </w:tc>
        <w:tc>
          <w:tcPr>
            <w:tcW w:w="4536" w:type="dxa"/>
          </w:tcPr>
          <w:p w:rsidR="00BC3871" w:rsidRPr="00415C62" w:rsidRDefault="00BC3871" w:rsidP="00A16AAF">
            <w:pPr>
              <w:jc w:val="both"/>
              <w:rPr>
                <w:rFonts w:cstheme="minorHAnsi"/>
                <w:bCs/>
                <w:sz w:val="20"/>
                <w:szCs w:val="20"/>
              </w:rPr>
            </w:pPr>
            <w:r w:rsidRPr="0020469B">
              <w:rPr>
                <w:rFonts w:cstheme="minorHAnsi"/>
                <w:bCs/>
                <w:sz w:val="20"/>
                <w:szCs w:val="20"/>
              </w:rPr>
              <w:t xml:space="preserve">$ </w:t>
            </w:r>
            <w:r w:rsidR="00415C62">
              <w:rPr>
                <w:rFonts w:cstheme="minorHAnsi"/>
                <w:bCs/>
                <w:sz w:val="20"/>
                <w:szCs w:val="20"/>
              </w:rPr>
              <w:t xml:space="preserve">            </w:t>
            </w:r>
            <w:r w:rsidR="00262DC3">
              <w:rPr>
                <w:rFonts w:cstheme="minorHAnsi"/>
                <w:bCs/>
                <w:sz w:val="20"/>
                <w:szCs w:val="20"/>
              </w:rPr>
              <w:t xml:space="preserve">         7</w:t>
            </w:r>
            <w:r w:rsidR="00A16AAF">
              <w:rPr>
                <w:rFonts w:cstheme="minorHAnsi"/>
                <w:bCs/>
                <w:sz w:val="20"/>
                <w:szCs w:val="20"/>
              </w:rPr>
              <w:t>5</w:t>
            </w:r>
            <w:r w:rsidR="00C41ACB">
              <w:rPr>
                <w:rFonts w:cstheme="minorHAnsi"/>
                <w:bCs/>
                <w:sz w:val="20"/>
                <w:szCs w:val="20"/>
              </w:rPr>
              <w:t>,</w:t>
            </w:r>
            <w:r w:rsidR="00A16AAF">
              <w:rPr>
                <w:rFonts w:cstheme="minorHAnsi"/>
                <w:bCs/>
                <w:sz w:val="20"/>
                <w:szCs w:val="20"/>
              </w:rPr>
              <w:t>70</w:t>
            </w:r>
            <w:r w:rsidR="00C41ACB">
              <w:rPr>
                <w:rFonts w:cstheme="minorHAnsi"/>
                <w:bCs/>
                <w:sz w:val="20"/>
                <w:szCs w:val="20"/>
              </w:rPr>
              <w:t>7.</w:t>
            </w:r>
            <w:r w:rsidR="00A16AAF">
              <w:rPr>
                <w:rFonts w:cstheme="minorHAnsi"/>
                <w:bCs/>
                <w:sz w:val="20"/>
                <w:szCs w:val="20"/>
              </w:rPr>
              <w:t>4</w:t>
            </w:r>
            <w:r w:rsidR="00C41ACB">
              <w:rPr>
                <w:rFonts w:cstheme="minorHAnsi"/>
                <w:bCs/>
                <w:sz w:val="20"/>
                <w:szCs w:val="20"/>
              </w:rPr>
              <w:t>6</w:t>
            </w:r>
          </w:p>
        </w:tc>
      </w:tr>
      <w:tr w:rsidR="00262DC3" w:rsidRPr="0020469B" w:rsidTr="00415C62">
        <w:tc>
          <w:tcPr>
            <w:tcW w:w="4536" w:type="dxa"/>
          </w:tcPr>
          <w:p w:rsidR="00BC3871" w:rsidRPr="0020469B" w:rsidRDefault="00980B05" w:rsidP="00BC3871">
            <w:pPr>
              <w:jc w:val="both"/>
              <w:rPr>
                <w:rFonts w:cstheme="minorHAnsi"/>
                <w:sz w:val="20"/>
                <w:szCs w:val="20"/>
              </w:rPr>
            </w:pPr>
            <w:proofErr w:type="spellStart"/>
            <w:r>
              <w:rPr>
                <w:rFonts w:cstheme="minorHAnsi"/>
                <w:sz w:val="20"/>
                <w:szCs w:val="20"/>
              </w:rPr>
              <w:t>Banobras</w:t>
            </w:r>
            <w:proofErr w:type="spellEnd"/>
            <w:r>
              <w:rPr>
                <w:rFonts w:cstheme="minorHAnsi"/>
                <w:sz w:val="20"/>
                <w:szCs w:val="20"/>
              </w:rPr>
              <w:t xml:space="preserve"> Cont-</w:t>
            </w:r>
            <w:r w:rsidR="00262DC3">
              <w:rPr>
                <w:rFonts w:cstheme="minorHAnsi"/>
                <w:sz w:val="20"/>
                <w:szCs w:val="20"/>
              </w:rPr>
              <w:t>8402</w:t>
            </w:r>
          </w:p>
        </w:tc>
        <w:tc>
          <w:tcPr>
            <w:tcW w:w="4536" w:type="dxa"/>
            <w:gridSpan w:val="2"/>
          </w:tcPr>
          <w:p w:rsidR="00BC3871" w:rsidRPr="00415C62" w:rsidRDefault="00415C62" w:rsidP="00A16AAF">
            <w:pPr>
              <w:jc w:val="both"/>
              <w:rPr>
                <w:rFonts w:cstheme="minorHAnsi"/>
                <w:bCs/>
                <w:sz w:val="20"/>
                <w:szCs w:val="20"/>
              </w:rPr>
            </w:pPr>
            <w:r>
              <w:rPr>
                <w:rFonts w:cstheme="minorHAnsi"/>
                <w:bCs/>
                <w:sz w:val="20"/>
                <w:szCs w:val="20"/>
              </w:rPr>
              <w:t xml:space="preserve">$                 </w:t>
            </w:r>
            <w:r w:rsidR="00A109D4">
              <w:rPr>
                <w:rFonts w:cstheme="minorHAnsi"/>
                <w:bCs/>
                <w:sz w:val="20"/>
                <w:szCs w:val="20"/>
              </w:rPr>
              <w:t xml:space="preserve">   </w:t>
            </w:r>
            <w:r w:rsidR="00C41ACB">
              <w:rPr>
                <w:rFonts w:cstheme="minorHAnsi"/>
                <w:bCs/>
                <w:sz w:val="20"/>
                <w:szCs w:val="20"/>
              </w:rPr>
              <w:t>20</w:t>
            </w:r>
            <w:r w:rsidR="00A16AAF">
              <w:rPr>
                <w:rFonts w:cstheme="minorHAnsi"/>
                <w:bCs/>
                <w:sz w:val="20"/>
                <w:szCs w:val="20"/>
              </w:rPr>
              <w:t>4</w:t>
            </w:r>
            <w:r w:rsidR="00C41ACB">
              <w:rPr>
                <w:rFonts w:cstheme="minorHAnsi"/>
                <w:bCs/>
                <w:sz w:val="20"/>
                <w:szCs w:val="20"/>
              </w:rPr>
              <w:t>,</w:t>
            </w:r>
            <w:r w:rsidR="00A16AAF">
              <w:rPr>
                <w:rFonts w:cstheme="minorHAnsi"/>
                <w:bCs/>
                <w:sz w:val="20"/>
                <w:szCs w:val="20"/>
              </w:rPr>
              <w:t>015.8</w:t>
            </w:r>
            <w:r w:rsidR="00C41ACB">
              <w:rPr>
                <w:rFonts w:cstheme="minorHAnsi"/>
                <w:bCs/>
                <w:sz w:val="20"/>
                <w:szCs w:val="20"/>
              </w:rPr>
              <w:t>6</w:t>
            </w:r>
          </w:p>
        </w:tc>
      </w:tr>
      <w:tr w:rsidR="00262DC3" w:rsidRPr="0020469B" w:rsidTr="00415C62">
        <w:tblPrEx>
          <w:tblCellMar>
            <w:left w:w="70" w:type="dxa"/>
            <w:right w:w="70" w:type="dxa"/>
          </w:tblCellMar>
          <w:tblLook w:val="0000" w:firstRow="0" w:lastRow="0" w:firstColumn="0" w:lastColumn="0" w:noHBand="0" w:noVBand="0"/>
        </w:tblPrEx>
        <w:trPr>
          <w:trHeight w:val="408"/>
        </w:trPr>
        <w:tc>
          <w:tcPr>
            <w:tcW w:w="4536" w:type="dxa"/>
          </w:tcPr>
          <w:p w:rsidR="00BC3871" w:rsidRPr="0020469B" w:rsidRDefault="00980B05" w:rsidP="00BC3871">
            <w:pPr>
              <w:jc w:val="both"/>
              <w:rPr>
                <w:rFonts w:cstheme="minorHAnsi"/>
                <w:sz w:val="20"/>
                <w:szCs w:val="20"/>
              </w:rPr>
            </w:pPr>
            <w:proofErr w:type="spellStart"/>
            <w:r>
              <w:rPr>
                <w:rFonts w:cstheme="minorHAnsi"/>
                <w:sz w:val="20"/>
                <w:szCs w:val="20"/>
              </w:rPr>
              <w:t>Banobras</w:t>
            </w:r>
            <w:proofErr w:type="spellEnd"/>
            <w:r>
              <w:rPr>
                <w:rFonts w:cstheme="minorHAnsi"/>
                <w:sz w:val="20"/>
                <w:szCs w:val="20"/>
              </w:rPr>
              <w:t xml:space="preserve"> Cont-</w:t>
            </w:r>
            <w:r w:rsidR="00262DC3">
              <w:rPr>
                <w:rFonts w:cstheme="minorHAnsi"/>
                <w:sz w:val="20"/>
                <w:szCs w:val="20"/>
              </w:rPr>
              <w:t>9361</w:t>
            </w:r>
            <w:r w:rsidR="00BC3871" w:rsidRPr="0020469B">
              <w:rPr>
                <w:rFonts w:cstheme="minorHAnsi"/>
                <w:sz w:val="20"/>
                <w:szCs w:val="20"/>
              </w:rPr>
              <w:tab/>
            </w:r>
            <w:r w:rsidR="00BC3871" w:rsidRPr="0020469B">
              <w:rPr>
                <w:rFonts w:cstheme="minorHAnsi"/>
                <w:sz w:val="20"/>
                <w:szCs w:val="20"/>
              </w:rPr>
              <w:tab/>
            </w:r>
            <w:r w:rsidR="00BC3871" w:rsidRPr="0020469B">
              <w:rPr>
                <w:rFonts w:cstheme="minorHAnsi"/>
                <w:sz w:val="20"/>
                <w:szCs w:val="20"/>
              </w:rPr>
              <w:tab/>
              <w:t xml:space="preserve">         </w:t>
            </w:r>
            <w:r w:rsidR="00BC3871" w:rsidRPr="0020469B">
              <w:rPr>
                <w:rFonts w:cstheme="minorHAnsi"/>
                <w:bCs/>
                <w:sz w:val="20"/>
                <w:szCs w:val="20"/>
                <w:lang w:eastAsia="es-MX"/>
              </w:rPr>
              <w:t xml:space="preserve"> </w:t>
            </w:r>
          </w:p>
        </w:tc>
        <w:tc>
          <w:tcPr>
            <w:tcW w:w="4536" w:type="dxa"/>
            <w:gridSpan w:val="2"/>
          </w:tcPr>
          <w:p w:rsidR="00BC3871" w:rsidRPr="00415C62" w:rsidRDefault="00FD480D" w:rsidP="00A16AAF">
            <w:pPr>
              <w:jc w:val="both"/>
              <w:rPr>
                <w:rFonts w:cstheme="minorHAnsi"/>
                <w:bCs/>
                <w:sz w:val="20"/>
                <w:szCs w:val="20"/>
              </w:rPr>
            </w:pPr>
            <w:r>
              <w:rPr>
                <w:rFonts w:cstheme="minorHAnsi"/>
                <w:bCs/>
                <w:sz w:val="20"/>
                <w:szCs w:val="20"/>
              </w:rPr>
              <w:t xml:space="preserve"> $                  </w:t>
            </w:r>
            <w:r w:rsidR="00C41ACB">
              <w:rPr>
                <w:rFonts w:cstheme="minorHAnsi"/>
                <w:bCs/>
                <w:sz w:val="20"/>
                <w:szCs w:val="20"/>
              </w:rPr>
              <w:t xml:space="preserve">  7</w:t>
            </w:r>
            <w:r w:rsidR="00A16AAF">
              <w:rPr>
                <w:rFonts w:cstheme="minorHAnsi"/>
                <w:bCs/>
                <w:sz w:val="20"/>
                <w:szCs w:val="20"/>
              </w:rPr>
              <w:t>9</w:t>
            </w:r>
            <w:r w:rsidR="00C41ACB">
              <w:rPr>
                <w:rFonts w:cstheme="minorHAnsi"/>
                <w:bCs/>
                <w:sz w:val="20"/>
                <w:szCs w:val="20"/>
              </w:rPr>
              <w:t>9,7</w:t>
            </w:r>
            <w:r w:rsidR="00A16AAF">
              <w:rPr>
                <w:rFonts w:cstheme="minorHAnsi"/>
                <w:bCs/>
                <w:sz w:val="20"/>
                <w:szCs w:val="20"/>
              </w:rPr>
              <w:t>31</w:t>
            </w:r>
            <w:r w:rsidR="00C41ACB">
              <w:rPr>
                <w:rFonts w:cstheme="minorHAnsi"/>
                <w:bCs/>
                <w:sz w:val="20"/>
                <w:szCs w:val="20"/>
              </w:rPr>
              <w:t>.2</w:t>
            </w:r>
            <w:r w:rsidR="00A16AAF">
              <w:rPr>
                <w:rFonts w:cstheme="minorHAnsi"/>
                <w:bCs/>
                <w:sz w:val="20"/>
                <w:szCs w:val="20"/>
              </w:rPr>
              <w:t>4</w:t>
            </w:r>
          </w:p>
        </w:tc>
      </w:tr>
      <w:tr w:rsidR="00262DC3" w:rsidRPr="0020469B" w:rsidTr="00415C62">
        <w:tblPrEx>
          <w:tblCellMar>
            <w:left w:w="70" w:type="dxa"/>
            <w:right w:w="70" w:type="dxa"/>
          </w:tblCellMar>
          <w:tblLook w:val="0000" w:firstRow="0" w:lastRow="0" w:firstColumn="0" w:lastColumn="0" w:noHBand="0" w:noVBand="0"/>
        </w:tblPrEx>
        <w:trPr>
          <w:trHeight w:val="408"/>
        </w:trPr>
        <w:tc>
          <w:tcPr>
            <w:tcW w:w="4536" w:type="dxa"/>
          </w:tcPr>
          <w:p w:rsidR="00262DC3" w:rsidRDefault="00980B05" w:rsidP="00BC3871">
            <w:pPr>
              <w:jc w:val="both"/>
              <w:rPr>
                <w:rFonts w:cstheme="minorHAnsi"/>
                <w:sz w:val="20"/>
                <w:szCs w:val="20"/>
              </w:rPr>
            </w:pPr>
            <w:proofErr w:type="spellStart"/>
            <w:r>
              <w:rPr>
                <w:rFonts w:cstheme="minorHAnsi"/>
                <w:sz w:val="20"/>
                <w:szCs w:val="20"/>
              </w:rPr>
              <w:t>Banobras</w:t>
            </w:r>
            <w:proofErr w:type="spellEnd"/>
            <w:r>
              <w:rPr>
                <w:rFonts w:cstheme="minorHAnsi"/>
                <w:sz w:val="20"/>
                <w:szCs w:val="20"/>
              </w:rPr>
              <w:t xml:space="preserve"> Cont-</w:t>
            </w:r>
            <w:r w:rsidR="00262DC3">
              <w:rPr>
                <w:rFonts w:cstheme="minorHAnsi"/>
                <w:sz w:val="20"/>
                <w:szCs w:val="20"/>
              </w:rPr>
              <w:t>0806</w:t>
            </w:r>
          </w:p>
        </w:tc>
        <w:tc>
          <w:tcPr>
            <w:tcW w:w="4536" w:type="dxa"/>
            <w:gridSpan w:val="2"/>
          </w:tcPr>
          <w:p w:rsidR="00262DC3" w:rsidRDefault="00262DC3" w:rsidP="00A16AAF">
            <w:pPr>
              <w:jc w:val="both"/>
              <w:rPr>
                <w:rFonts w:cstheme="minorHAnsi"/>
                <w:bCs/>
                <w:sz w:val="20"/>
                <w:szCs w:val="20"/>
              </w:rPr>
            </w:pPr>
            <w:r>
              <w:rPr>
                <w:rFonts w:cstheme="minorHAnsi"/>
                <w:bCs/>
                <w:sz w:val="20"/>
                <w:szCs w:val="20"/>
              </w:rPr>
              <w:t xml:space="preserve"> $                 </w:t>
            </w:r>
            <w:r w:rsidR="00693901">
              <w:rPr>
                <w:rFonts w:cstheme="minorHAnsi"/>
                <w:bCs/>
                <w:sz w:val="20"/>
                <w:szCs w:val="20"/>
              </w:rPr>
              <w:t xml:space="preserve"> </w:t>
            </w:r>
            <w:r w:rsidR="00C41ACB">
              <w:rPr>
                <w:rFonts w:cstheme="minorHAnsi"/>
                <w:bCs/>
                <w:sz w:val="20"/>
                <w:szCs w:val="20"/>
              </w:rPr>
              <w:t xml:space="preserve">    5</w:t>
            </w:r>
            <w:r w:rsidR="00A16AAF">
              <w:rPr>
                <w:rFonts w:cstheme="minorHAnsi"/>
                <w:bCs/>
                <w:sz w:val="20"/>
                <w:szCs w:val="20"/>
              </w:rPr>
              <w:t>7,</w:t>
            </w:r>
            <w:r w:rsidR="00C41ACB">
              <w:rPr>
                <w:rFonts w:cstheme="minorHAnsi"/>
                <w:bCs/>
                <w:sz w:val="20"/>
                <w:szCs w:val="20"/>
              </w:rPr>
              <w:t>8</w:t>
            </w:r>
            <w:r w:rsidR="00A16AAF">
              <w:rPr>
                <w:rFonts w:cstheme="minorHAnsi"/>
                <w:bCs/>
                <w:sz w:val="20"/>
                <w:szCs w:val="20"/>
              </w:rPr>
              <w:t>12</w:t>
            </w:r>
            <w:r w:rsidR="00C41ACB">
              <w:rPr>
                <w:rFonts w:cstheme="minorHAnsi"/>
                <w:bCs/>
                <w:sz w:val="20"/>
                <w:szCs w:val="20"/>
              </w:rPr>
              <w:t>.3</w:t>
            </w:r>
            <w:r w:rsidR="00A16AAF">
              <w:rPr>
                <w:rFonts w:cstheme="minorHAnsi"/>
                <w:bCs/>
                <w:sz w:val="20"/>
                <w:szCs w:val="20"/>
              </w:rPr>
              <w:t>4</w:t>
            </w:r>
          </w:p>
        </w:tc>
      </w:tr>
      <w:tr w:rsidR="00262DC3" w:rsidRPr="0020469B" w:rsidTr="00415C62">
        <w:tblPrEx>
          <w:tblCellMar>
            <w:left w:w="70" w:type="dxa"/>
            <w:right w:w="70" w:type="dxa"/>
          </w:tblCellMar>
          <w:tblLook w:val="0000" w:firstRow="0" w:lastRow="0" w:firstColumn="0" w:lastColumn="0" w:noHBand="0" w:noVBand="0"/>
        </w:tblPrEx>
        <w:trPr>
          <w:trHeight w:val="408"/>
        </w:trPr>
        <w:tc>
          <w:tcPr>
            <w:tcW w:w="4536" w:type="dxa"/>
          </w:tcPr>
          <w:p w:rsidR="00262DC3" w:rsidRDefault="00980B05" w:rsidP="00BC3871">
            <w:pPr>
              <w:jc w:val="both"/>
              <w:rPr>
                <w:rFonts w:cstheme="minorHAnsi"/>
                <w:sz w:val="20"/>
                <w:szCs w:val="20"/>
              </w:rPr>
            </w:pPr>
            <w:proofErr w:type="spellStart"/>
            <w:r>
              <w:rPr>
                <w:rFonts w:cstheme="minorHAnsi"/>
                <w:sz w:val="20"/>
                <w:szCs w:val="20"/>
              </w:rPr>
              <w:t>Banobras</w:t>
            </w:r>
            <w:proofErr w:type="spellEnd"/>
            <w:r>
              <w:rPr>
                <w:rFonts w:cstheme="minorHAnsi"/>
                <w:sz w:val="20"/>
                <w:szCs w:val="20"/>
              </w:rPr>
              <w:t xml:space="preserve"> Cont-</w:t>
            </w:r>
            <w:r w:rsidR="00262DC3">
              <w:rPr>
                <w:rFonts w:cstheme="minorHAnsi"/>
                <w:sz w:val="20"/>
                <w:szCs w:val="20"/>
              </w:rPr>
              <w:t>3015</w:t>
            </w:r>
          </w:p>
        </w:tc>
        <w:tc>
          <w:tcPr>
            <w:tcW w:w="4536" w:type="dxa"/>
            <w:gridSpan w:val="2"/>
          </w:tcPr>
          <w:p w:rsidR="00262DC3" w:rsidRDefault="00A109D4" w:rsidP="00A16AAF">
            <w:pPr>
              <w:jc w:val="both"/>
              <w:rPr>
                <w:rFonts w:cstheme="minorHAnsi"/>
                <w:bCs/>
                <w:sz w:val="20"/>
                <w:szCs w:val="20"/>
              </w:rPr>
            </w:pPr>
            <w:r>
              <w:rPr>
                <w:rFonts w:cstheme="minorHAnsi"/>
                <w:bCs/>
                <w:sz w:val="20"/>
                <w:szCs w:val="20"/>
              </w:rPr>
              <w:t xml:space="preserve"> $                </w:t>
            </w:r>
            <w:r w:rsidR="00A16AAF">
              <w:rPr>
                <w:rFonts w:cstheme="minorHAnsi"/>
                <w:bCs/>
                <w:sz w:val="20"/>
                <w:szCs w:val="20"/>
              </w:rPr>
              <w:t>17´367,005.80</w:t>
            </w:r>
          </w:p>
        </w:tc>
      </w:tr>
    </w:tbl>
    <w:p w:rsidR="00BC3871" w:rsidRPr="0020469B" w:rsidRDefault="00BC3871" w:rsidP="006F3019">
      <w:pPr>
        <w:spacing w:line="240" w:lineRule="auto"/>
        <w:rPr>
          <w:rFonts w:cstheme="minorHAnsi"/>
          <w:b/>
          <w:sz w:val="20"/>
          <w:szCs w:val="20"/>
        </w:rPr>
      </w:pPr>
    </w:p>
    <w:p w:rsidR="003B2F9A" w:rsidRDefault="003B2F9A" w:rsidP="00BC3871">
      <w:pPr>
        <w:jc w:val="both"/>
        <w:rPr>
          <w:rFonts w:cstheme="minorHAnsi"/>
          <w:b/>
          <w:bCs/>
          <w:sz w:val="20"/>
          <w:szCs w:val="20"/>
        </w:rPr>
      </w:pPr>
    </w:p>
    <w:p w:rsidR="003B2F9A" w:rsidRDefault="003B2F9A" w:rsidP="00BC3871">
      <w:pPr>
        <w:jc w:val="both"/>
        <w:rPr>
          <w:rFonts w:cstheme="minorHAnsi"/>
          <w:b/>
          <w:bCs/>
          <w:sz w:val="20"/>
          <w:szCs w:val="20"/>
        </w:rPr>
      </w:pPr>
    </w:p>
    <w:p w:rsidR="00BC3871" w:rsidRPr="0020469B" w:rsidRDefault="00BC3871" w:rsidP="00BC3871">
      <w:pPr>
        <w:jc w:val="both"/>
        <w:rPr>
          <w:rFonts w:cstheme="minorHAnsi"/>
          <w:sz w:val="20"/>
          <w:szCs w:val="20"/>
        </w:rPr>
      </w:pPr>
      <w:r w:rsidRPr="0020469B">
        <w:rPr>
          <w:rFonts w:cstheme="minorHAnsi"/>
          <w:b/>
          <w:bCs/>
          <w:sz w:val="20"/>
          <w:szCs w:val="20"/>
        </w:rPr>
        <w:lastRenderedPageBreak/>
        <w:t xml:space="preserve">Efectivo y Fondo Fijo.- </w:t>
      </w:r>
      <w:r w:rsidR="00262DC3">
        <w:rPr>
          <w:rFonts w:cstheme="minorHAnsi"/>
          <w:b/>
          <w:bCs/>
          <w:sz w:val="20"/>
          <w:szCs w:val="20"/>
        </w:rPr>
        <w:t>No aplica</w:t>
      </w:r>
    </w:p>
    <w:p w:rsidR="00BC3871" w:rsidRPr="00415C62" w:rsidRDefault="00BC3871" w:rsidP="00BC3871">
      <w:pPr>
        <w:jc w:val="both"/>
        <w:rPr>
          <w:rFonts w:cstheme="minorHAnsi"/>
          <w:sz w:val="20"/>
          <w:szCs w:val="20"/>
        </w:rPr>
      </w:pPr>
      <w:r w:rsidRPr="0020469B">
        <w:rPr>
          <w:rFonts w:cstheme="minorHAnsi"/>
          <w:b/>
          <w:bCs/>
          <w:sz w:val="20"/>
          <w:szCs w:val="20"/>
        </w:rPr>
        <w:t xml:space="preserve">Bancos/Tesorería.- </w:t>
      </w:r>
      <w:r w:rsidRPr="0020469B">
        <w:rPr>
          <w:rFonts w:cstheme="minorHAnsi"/>
          <w:sz w:val="20"/>
          <w:szCs w:val="20"/>
        </w:rPr>
        <w:t xml:space="preserve">Cuenta bancaria </w:t>
      </w:r>
      <w:r w:rsidR="00B922C1">
        <w:rPr>
          <w:rFonts w:cstheme="minorHAnsi"/>
          <w:sz w:val="20"/>
          <w:szCs w:val="20"/>
        </w:rPr>
        <w:t xml:space="preserve">Bancomer-1779 </w:t>
      </w:r>
      <w:r w:rsidRPr="0020469B">
        <w:rPr>
          <w:rFonts w:cstheme="minorHAnsi"/>
          <w:sz w:val="20"/>
          <w:szCs w:val="20"/>
        </w:rPr>
        <w:t>utilizada para sufragar los gastos de operación indispensables para reali</w:t>
      </w:r>
      <w:r w:rsidR="00B922C1">
        <w:rPr>
          <w:rFonts w:cstheme="minorHAnsi"/>
          <w:sz w:val="20"/>
          <w:szCs w:val="20"/>
        </w:rPr>
        <w:t>zar las tareas del fideicomiso con un saldo al 3</w:t>
      </w:r>
      <w:r w:rsidR="00A16AAF">
        <w:rPr>
          <w:rFonts w:cstheme="minorHAnsi"/>
          <w:sz w:val="20"/>
          <w:szCs w:val="20"/>
        </w:rPr>
        <w:t>1 de diciembr</w:t>
      </w:r>
      <w:r w:rsidR="00C41ACB">
        <w:rPr>
          <w:rFonts w:cstheme="minorHAnsi"/>
          <w:sz w:val="20"/>
          <w:szCs w:val="20"/>
        </w:rPr>
        <w:t>e</w:t>
      </w:r>
      <w:r w:rsidR="00067C70">
        <w:rPr>
          <w:rFonts w:cstheme="minorHAnsi"/>
          <w:sz w:val="20"/>
          <w:szCs w:val="20"/>
        </w:rPr>
        <w:t xml:space="preserve"> </w:t>
      </w:r>
      <w:r w:rsidR="00B922C1">
        <w:rPr>
          <w:rFonts w:cstheme="minorHAnsi"/>
          <w:sz w:val="20"/>
          <w:szCs w:val="20"/>
        </w:rPr>
        <w:t>de 2017 de $ 35</w:t>
      </w:r>
      <w:r w:rsidR="00A16AAF">
        <w:rPr>
          <w:rFonts w:cstheme="minorHAnsi"/>
          <w:sz w:val="20"/>
          <w:szCs w:val="20"/>
        </w:rPr>
        <w:t>,425.76</w:t>
      </w:r>
      <w:r w:rsidR="00F105D3">
        <w:rPr>
          <w:rFonts w:cstheme="minorHAnsi"/>
          <w:sz w:val="20"/>
          <w:szCs w:val="20"/>
        </w:rPr>
        <w:t xml:space="preserve"> de pesos.</w:t>
      </w:r>
    </w:p>
    <w:p w:rsidR="00BC3871" w:rsidRPr="0020469B" w:rsidRDefault="00BC3871" w:rsidP="00415C62">
      <w:pPr>
        <w:jc w:val="both"/>
        <w:rPr>
          <w:rFonts w:cstheme="minorHAnsi"/>
          <w:sz w:val="20"/>
          <w:szCs w:val="20"/>
        </w:rPr>
      </w:pPr>
      <w:r w:rsidRPr="0020469B">
        <w:rPr>
          <w:rFonts w:cstheme="minorHAnsi"/>
          <w:b/>
          <w:bCs/>
          <w:sz w:val="20"/>
          <w:szCs w:val="20"/>
        </w:rPr>
        <w:t>Inversiones Temporales.-</w:t>
      </w:r>
      <w:r w:rsidRPr="0020469B">
        <w:rPr>
          <w:rFonts w:cstheme="minorHAnsi"/>
          <w:sz w:val="20"/>
          <w:szCs w:val="20"/>
        </w:rPr>
        <w:t xml:space="preserve"> Cuentas de inversión </w:t>
      </w:r>
      <w:r w:rsidR="00545389" w:rsidRPr="0020469B">
        <w:rPr>
          <w:rFonts w:cstheme="minorHAnsi"/>
          <w:sz w:val="20"/>
          <w:szCs w:val="20"/>
        </w:rPr>
        <w:t>apertura</w:t>
      </w:r>
      <w:r w:rsidR="00545389">
        <w:rPr>
          <w:rFonts w:cstheme="minorHAnsi"/>
          <w:sz w:val="20"/>
          <w:szCs w:val="20"/>
        </w:rPr>
        <w:t>-</w:t>
      </w:r>
      <w:r w:rsidR="00545389" w:rsidRPr="0020469B">
        <w:rPr>
          <w:rFonts w:cstheme="minorHAnsi"/>
          <w:sz w:val="20"/>
          <w:szCs w:val="20"/>
        </w:rPr>
        <w:t>das</w:t>
      </w:r>
      <w:r w:rsidRPr="0020469B">
        <w:rPr>
          <w:rFonts w:cstheme="minorHAnsi"/>
          <w:sz w:val="20"/>
          <w:szCs w:val="20"/>
        </w:rPr>
        <w:t xml:space="preserve"> en</w:t>
      </w:r>
      <w:r w:rsidR="00E75107">
        <w:rPr>
          <w:rFonts w:cstheme="minorHAnsi"/>
          <w:sz w:val="20"/>
          <w:szCs w:val="20"/>
        </w:rPr>
        <w:t xml:space="preserve"> el</w:t>
      </w:r>
      <w:r w:rsidRPr="0020469B">
        <w:rPr>
          <w:rFonts w:cstheme="minorHAnsi"/>
          <w:sz w:val="20"/>
          <w:szCs w:val="20"/>
        </w:rPr>
        <w:t xml:space="preserve"> </w:t>
      </w:r>
      <w:r w:rsidR="00262DC3">
        <w:rPr>
          <w:rFonts w:cstheme="minorHAnsi"/>
          <w:sz w:val="20"/>
          <w:szCs w:val="20"/>
        </w:rPr>
        <w:t>Banco Nacional de Obras y Servicios Públicos, S.N.C.</w:t>
      </w:r>
      <w:r w:rsidRPr="0020469B">
        <w:rPr>
          <w:rFonts w:cstheme="minorHAnsi"/>
          <w:sz w:val="20"/>
          <w:szCs w:val="20"/>
        </w:rPr>
        <w:t xml:space="preserve">, la cual funge como Fiduciaria de este Fideicomiso, la cual invierte los recursos a las mejores tasas de inversión. Estas Inversiones son afectadas cuando se reciben recursos aportados por los fideicomitentes y </w:t>
      </w:r>
      <w:r w:rsidR="00545389" w:rsidRPr="0020469B">
        <w:rPr>
          <w:rFonts w:cstheme="minorHAnsi"/>
          <w:sz w:val="20"/>
          <w:szCs w:val="20"/>
        </w:rPr>
        <w:t>aplicadas</w:t>
      </w:r>
      <w:r w:rsidRPr="0020469B">
        <w:rPr>
          <w:rFonts w:cstheme="minorHAnsi"/>
          <w:sz w:val="20"/>
          <w:szCs w:val="20"/>
        </w:rPr>
        <w:t xml:space="preserve"> cuando se aprueban convocatorias específicas aprobadas por el Comité Técnico del Fideicomiso, dando como resultado el apoyo a proyectos de investigaci</w:t>
      </w:r>
      <w:r w:rsidR="00F105D3">
        <w:rPr>
          <w:rFonts w:cstheme="minorHAnsi"/>
          <w:sz w:val="20"/>
          <w:szCs w:val="20"/>
        </w:rPr>
        <w:t xml:space="preserve">ón a instituciones y empresas, por el </w:t>
      </w:r>
      <w:r w:rsidR="00A16AAF">
        <w:rPr>
          <w:rFonts w:cstheme="minorHAnsi"/>
          <w:sz w:val="20"/>
          <w:szCs w:val="20"/>
        </w:rPr>
        <w:t>importe total de $ 18´694,677.48</w:t>
      </w:r>
      <w:r w:rsidR="00F105D3">
        <w:rPr>
          <w:rFonts w:cstheme="minorHAnsi"/>
          <w:sz w:val="20"/>
          <w:szCs w:val="20"/>
        </w:rPr>
        <w:t xml:space="preserve"> de pesos.</w:t>
      </w:r>
    </w:p>
    <w:p w:rsidR="00415263" w:rsidRPr="0020469B" w:rsidRDefault="00415263" w:rsidP="00415263">
      <w:pPr>
        <w:pStyle w:val="Texto"/>
        <w:spacing w:line="276" w:lineRule="auto"/>
        <w:ind w:firstLine="0"/>
        <w:rPr>
          <w:rFonts w:asciiTheme="minorHAnsi" w:hAnsiTheme="minorHAnsi" w:cstheme="minorHAnsi"/>
          <w:b/>
          <w:sz w:val="20"/>
          <w:lang w:val="es-MX"/>
        </w:rPr>
      </w:pPr>
      <w:r w:rsidRPr="0020469B">
        <w:rPr>
          <w:rFonts w:asciiTheme="minorHAnsi" w:hAnsiTheme="minorHAnsi" w:cstheme="minorHAnsi"/>
          <w:b/>
          <w:sz w:val="20"/>
          <w:lang w:val="es-MX"/>
        </w:rPr>
        <w:t>Pasivo</w:t>
      </w:r>
    </w:p>
    <w:p w:rsidR="00415C62" w:rsidRPr="00415C62" w:rsidRDefault="00F92D2A" w:rsidP="00415C62">
      <w:pPr>
        <w:jc w:val="both"/>
        <w:rPr>
          <w:rFonts w:cstheme="minorHAnsi"/>
          <w:bCs/>
          <w:sz w:val="20"/>
          <w:szCs w:val="20"/>
        </w:rPr>
      </w:pPr>
      <w:r>
        <w:rPr>
          <w:rFonts w:cstheme="minorHAnsi"/>
          <w:bCs/>
          <w:sz w:val="20"/>
          <w:szCs w:val="20"/>
        </w:rPr>
        <w:t xml:space="preserve">Actualmente no </w:t>
      </w:r>
      <w:r w:rsidR="00415263" w:rsidRPr="0020469B">
        <w:rPr>
          <w:rFonts w:cstheme="minorHAnsi"/>
          <w:bCs/>
          <w:sz w:val="20"/>
          <w:szCs w:val="20"/>
        </w:rPr>
        <w:t xml:space="preserve">cuenta el fideicomiso </w:t>
      </w:r>
      <w:r>
        <w:rPr>
          <w:rFonts w:cstheme="minorHAnsi"/>
          <w:bCs/>
          <w:sz w:val="20"/>
          <w:szCs w:val="20"/>
        </w:rPr>
        <w:t>c</w:t>
      </w:r>
      <w:r w:rsidR="00415263" w:rsidRPr="0020469B">
        <w:rPr>
          <w:rFonts w:cstheme="minorHAnsi"/>
          <w:bCs/>
          <w:sz w:val="20"/>
          <w:szCs w:val="20"/>
        </w:rPr>
        <w:t>on pasivos circulan</w:t>
      </w:r>
      <w:r>
        <w:rPr>
          <w:rFonts w:cstheme="minorHAnsi"/>
          <w:bCs/>
          <w:sz w:val="20"/>
          <w:szCs w:val="20"/>
        </w:rPr>
        <w:t xml:space="preserve">tes cuantas por pagar </w:t>
      </w:r>
      <w:r w:rsidR="00415263" w:rsidRPr="0020469B">
        <w:rPr>
          <w:rFonts w:cstheme="minorHAnsi"/>
          <w:bCs/>
          <w:sz w:val="20"/>
          <w:szCs w:val="20"/>
        </w:rPr>
        <w:t xml:space="preserve">y otros </w:t>
      </w:r>
    </w:p>
    <w:p w:rsidR="00415263" w:rsidRPr="0020469B" w:rsidRDefault="00415263" w:rsidP="00415263">
      <w:pPr>
        <w:pStyle w:val="Texto"/>
        <w:spacing w:line="276" w:lineRule="auto"/>
        <w:ind w:firstLine="0"/>
        <w:rPr>
          <w:rFonts w:asciiTheme="minorHAnsi" w:hAnsiTheme="minorHAnsi" w:cstheme="minorHAnsi"/>
          <w:b/>
          <w:smallCaps/>
          <w:sz w:val="20"/>
        </w:rPr>
      </w:pPr>
      <w:r w:rsidRPr="0020469B">
        <w:rPr>
          <w:rFonts w:asciiTheme="minorHAnsi" w:hAnsiTheme="minorHAnsi" w:cstheme="minorHAnsi"/>
          <w:b/>
          <w:smallCaps/>
          <w:sz w:val="20"/>
        </w:rPr>
        <w:t>II)</w:t>
      </w:r>
      <w:r w:rsidRPr="0020469B">
        <w:rPr>
          <w:rFonts w:asciiTheme="minorHAnsi" w:hAnsiTheme="minorHAnsi" w:cstheme="minorHAnsi"/>
          <w:b/>
          <w:smallCaps/>
          <w:sz w:val="20"/>
        </w:rPr>
        <w:tab/>
        <w:t>Notas al Estado de Actividades</w:t>
      </w:r>
    </w:p>
    <w:p w:rsidR="00415263" w:rsidRPr="0020469B" w:rsidRDefault="00415263" w:rsidP="00415263">
      <w:pPr>
        <w:pStyle w:val="Texto"/>
        <w:spacing w:line="276" w:lineRule="auto"/>
        <w:ind w:firstLine="0"/>
        <w:rPr>
          <w:rFonts w:asciiTheme="minorHAnsi" w:hAnsiTheme="minorHAnsi" w:cstheme="minorHAnsi"/>
          <w:b/>
          <w:sz w:val="20"/>
          <w:lang w:val="es-MX"/>
        </w:rPr>
      </w:pPr>
      <w:r w:rsidRPr="0020469B">
        <w:rPr>
          <w:rFonts w:asciiTheme="minorHAnsi" w:hAnsiTheme="minorHAnsi" w:cstheme="minorHAnsi"/>
          <w:b/>
          <w:sz w:val="20"/>
          <w:lang w:val="es-MX"/>
        </w:rPr>
        <w:t>Ingresos de Gestión.</w:t>
      </w:r>
    </w:p>
    <w:p w:rsidR="00415263" w:rsidRPr="00415C62" w:rsidRDefault="00415263" w:rsidP="00415C62">
      <w:pPr>
        <w:jc w:val="both"/>
        <w:rPr>
          <w:rFonts w:cstheme="minorHAnsi"/>
          <w:sz w:val="20"/>
          <w:szCs w:val="20"/>
        </w:rPr>
      </w:pPr>
      <w:r w:rsidRPr="0020469B">
        <w:rPr>
          <w:rFonts w:cstheme="minorHAnsi"/>
          <w:sz w:val="20"/>
          <w:szCs w:val="20"/>
        </w:rPr>
        <w:t>Los ingres</w:t>
      </w:r>
      <w:r w:rsidR="00632DF0">
        <w:rPr>
          <w:rFonts w:cstheme="minorHAnsi"/>
          <w:sz w:val="20"/>
          <w:szCs w:val="20"/>
        </w:rPr>
        <w:t>os percibidos por el fideicomiso</w:t>
      </w:r>
      <w:r w:rsidR="00277C07" w:rsidRPr="0020469B">
        <w:rPr>
          <w:rFonts w:cstheme="minorHAnsi"/>
          <w:sz w:val="20"/>
          <w:szCs w:val="20"/>
        </w:rPr>
        <w:t xml:space="preserve"> </w:t>
      </w:r>
      <w:r w:rsidR="00B922C1">
        <w:rPr>
          <w:rFonts w:cstheme="minorHAnsi"/>
          <w:sz w:val="20"/>
          <w:szCs w:val="20"/>
        </w:rPr>
        <w:t xml:space="preserve">del 01 de enero </w:t>
      </w:r>
      <w:r w:rsidR="00C41ACB">
        <w:rPr>
          <w:rFonts w:cstheme="minorHAnsi"/>
          <w:sz w:val="20"/>
          <w:szCs w:val="20"/>
        </w:rPr>
        <w:t>al 3</w:t>
      </w:r>
      <w:r w:rsidR="00A16AAF">
        <w:rPr>
          <w:rFonts w:cstheme="minorHAnsi"/>
          <w:sz w:val="20"/>
          <w:szCs w:val="20"/>
        </w:rPr>
        <w:t>1</w:t>
      </w:r>
      <w:r w:rsidR="00632DF0">
        <w:rPr>
          <w:rFonts w:cstheme="minorHAnsi"/>
          <w:sz w:val="20"/>
          <w:szCs w:val="20"/>
        </w:rPr>
        <w:t xml:space="preserve"> </w:t>
      </w:r>
      <w:r w:rsidR="00C41ACB">
        <w:rPr>
          <w:rFonts w:cstheme="minorHAnsi"/>
          <w:sz w:val="20"/>
          <w:szCs w:val="20"/>
        </w:rPr>
        <w:t xml:space="preserve">de </w:t>
      </w:r>
      <w:r w:rsidR="00A16AAF">
        <w:rPr>
          <w:rFonts w:cstheme="minorHAnsi"/>
          <w:sz w:val="20"/>
          <w:szCs w:val="20"/>
        </w:rPr>
        <w:t>dic</w:t>
      </w:r>
      <w:r w:rsidR="00C41ACB">
        <w:rPr>
          <w:rFonts w:cstheme="minorHAnsi"/>
          <w:sz w:val="20"/>
          <w:szCs w:val="20"/>
        </w:rPr>
        <w:t>iembre</w:t>
      </w:r>
      <w:r w:rsidR="00E75107">
        <w:rPr>
          <w:rFonts w:cstheme="minorHAnsi"/>
          <w:sz w:val="20"/>
          <w:szCs w:val="20"/>
        </w:rPr>
        <w:t xml:space="preserve"> </w:t>
      </w:r>
      <w:r w:rsidR="00C41ACB">
        <w:rPr>
          <w:rFonts w:cstheme="minorHAnsi"/>
          <w:sz w:val="20"/>
          <w:szCs w:val="20"/>
        </w:rPr>
        <w:t xml:space="preserve">de </w:t>
      </w:r>
      <w:r w:rsidR="00B922C1">
        <w:rPr>
          <w:rFonts w:cstheme="minorHAnsi"/>
          <w:sz w:val="20"/>
          <w:szCs w:val="20"/>
        </w:rPr>
        <w:t>2017</w:t>
      </w:r>
      <w:r w:rsidRPr="0020469B">
        <w:rPr>
          <w:rFonts w:cstheme="minorHAnsi"/>
          <w:sz w:val="20"/>
          <w:szCs w:val="20"/>
        </w:rPr>
        <w:t xml:space="preserve"> son por </w:t>
      </w:r>
      <w:r w:rsidR="00B922C1">
        <w:rPr>
          <w:rFonts w:cstheme="minorHAnsi"/>
          <w:sz w:val="20"/>
          <w:szCs w:val="20"/>
        </w:rPr>
        <w:t xml:space="preserve">el concepto de Rendimientos Financieros por </w:t>
      </w:r>
      <w:r w:rsidRPr="0020469B">
        <w:rPr>
          <w:rFonts w:cstheme="minorHAnsi"/>
          <w:sz w:val="20"/>
          <w:szCs w:val="20"/>
        </w:rPr>
        <w:t xml:space="preserve">la cantidad de </w:t>
      </w:r>
      <w:r w:rsidR="00277C07" w:rsidRPr="0020469B">
        <w:rPr>
          <w:rFonts w:cstheme="minorHAnsi"/>
          <w:sz w:val="20"/>
          <w:szCs w:val="20"/>
        </w:rPr>
        <w:t>$</w:t>
      </w:r>
      <w:r w:rsidR="00415C62">
        <w:rPr>
          <w:rFonts w:cstheme="minorHAnsi"/>
          <w:sz w:val="20"/>
          <w:szCs w:val="20"/>
        </w:rPr>
        <w:t xml:space="preserve"> </w:t>
      </w:r>
      <w:r w:rsidR="00A16AAF">
        <w:rPr>
          <w:rFonts w:cstheme="minorHAnsi"/>
          <w:sz w:val="20"/>
          <w:szCs w:val="20"/>
        </w:rPr>
        <w:t xml:space="preserve">4´353,728.03 </w:t>
      </w:r>
      <w:r w:rsidR="00067C70">
        <w:rPr>
          <w:rFonts w:cstheme="minorHAnsi"/>
          <w:sz w:val="20"/>
          <w:szCs w:val="20"/>
        </w:rPr>
        <w:t xml:space="preserve">de </w:t>
      </w:r>
      <w:r w:rsidR="00277C07" w:rsidRPr="0020469B">
        <w:rPr>
          <w:rFonts w:cstheme="minorHAnsi"/>
          <w:sz w:val="20"/>
          <w:szCs w:val="20"/>
        </w:rPr>
        <w:t>pesos.</w:t>
      </w:r>
    </w:p>
    <w:p w:rsidR="00415263" w:rsidRPr="0020469B" w:rsidRDefault="00415263" w:rsidP="00415263">
      <w:pPr>
        <w:pStyle w:val="Texto"/>
        <w:spacing w:line="276" w:lineRule="auto"/>
        <w:ind w:firstLine="0"/>
        <w:rPr>
          <w:rFonts w:asciiTheme="minorHAnsi" w:hAnsiTheme="minorHAnsi" w:cstheme="minorHAnsi"/>
          <w:b/>
          <w:sz w:val="20"/>
          <w:lang w:val="es-MX"/>
        </w:rPr>
      </w:pPr>
      <w:r w:rsidRPr="0020469B">
        <w:rPr>
          <w:rFonts w:asciiTheme="minorHAnsi" w:hAnsiTheme="minorHAnsi" w:cstheme="minorHAnsi"/>
          <w:b/>
          <w:sz w:val="20"/>
          <w:lang w:val="es-MX"/>
        </w:rPr>
        <w:t>Gastos y Otras Pérdidas:</w:t>
      </w:r>
    </w:p>
    <w:p w:rsidR="00415263" w:rsidRPr="00415C62" w:rsidRDefault="00277C07" w:rsidP="00415C62">
      <w:pPr>
        <w:jc w:val="both"/>
        <w:rPr>
          <w:rFonts w:cstheme="minorHAnsi"/>
          <w:sz w:val="20"/>
          <w:szCs w:val="20"/>
        </w:rPr>
      </w:pPr>
      <w:r w:rsidRPr="0020469B">
        <w:rPr>
          <w:rFonts w:cstheme="minorHAnsi"/>
          <w:sz w:val="20"/>
          <w:szCs w:val="20"/>
        </w:rPr>
        <w:t>Las recursos deve</w:t>
      </w:r>
      <w:r w:rsidR="00415C62">
        <w:rPr>
          <w:rFonts w:cstheme="minorHAnsi"/>
          <w:sz w:val="20"/>
          <w:szCs w:val="20"/>
        </w:rPr>
        <w:t>n</w:t>
      </w:r>
      <w:r w:rsidRPr="0020469B">
        <w:rPr>
          <w:rFonts w:cstheme="minorHAnsi"/>
          <w:sz w:val="20"/>
          <w:szCs w:val="20"/>
        </w:rPr>
        <w:t>gados</w:t>
      </w:r>
      <w:r w:rsidR="00415263" w:rsidRPr="0020469B">
        <w:rPr>
          <w:rFonts w:cstheme="minorHAnsi"/>
          <w:sz w:val="20"/>
          <w:szCs w:val="20"/>
        </w:rPr>
        <w:t xml:space="preserve"> </w:t>
      </w:r>
      <w:r w:rsidRPr="0020469B">
        <w:rPr>
          <w:rFonts w:cstheme="minorHAnsi"/>
          <w:sz w:val="20"/>
          <w:szCs w:val="20"/>
        </w:rPr>
        <w:t xml:space="preserve"> por el fideicomiso</w:t>
      </w:r>
      <w:r w:rsidR="00415263" w:rsidRPr="0020469B">
        <w:rPr>
          <w:rFonts w:cstheme="minorHAnsi"/>
          <w:sz w:val="20"/>
          <w:szCs w:val="20"/>
        </w:rPr>
        <w:t xml:space="preserve"> en  las partida</w:t>
      </w:r>
      <w:r w:rsidR="00632DF0">
        <w:rPr>
          <w:rFonts w:cstheme="minorHAnsi"/>
          <w:sz w:val="20"/>
          <w:szCs w:val="20"/>
        </w:rPr>
        <w:t>s de</w:t>
      </w:r>
      <w:r w:rsidR="00415263" w:rsidRPr="0020469B">
        <w:rPr>
          <w:rFonts w:cstheme="minorHAnsi"/>
          <w:sz w:val="20"/>
          <w:szCs w:val="20"/>
        </w:rPr>
        <w:t xml:space="preserve"> Servicios Generale</w:t>
      </w:r>
      <w:r w:rsidRPr="0020469B">
        <w:rPr>
          <w:rFonts w:cstheme="minorHAnsi"/>
          <w:sz w:val="20"/>
          <w:szCs w:val="20"/>
        </w:rPr>
        <w:t>s por la cantidad de $</w:t>
      </w:r>
      <w:r w:rsidR="00A16AAF">
        <w:rPr>
          <w:rFonts w:cstheme="minorHAnsi"/>
          <w:sz w:val="20"/>
          <w:szCs w:val="20"/>
        </w:rPr>
        <w:t xml:space="preserve"> 406,463.34</w:t>
      </w:r>
      <w:r w:rsidR="00415263" w:rsidRPr="0020469B">
        <w:rPr>
          <w:rFonts w:cstheme="minorHAnsi"/>
          <w:sz w:val="20"/>
          <w:szCs w:val="20"/>
        </w:rPr>
        <w:t xml:space="preserve"> pesos</w:t>
      </w:r>
      <w:r w:rsidR="00632DF0">
        <w:rPr>
          <w:rFonts w:cstheme="minorHAnsi"/>
          <w:sz w:val="20"/>
          <w:szCs w:val="20"/>
        </w:rPr>
        <w:t xml:space="preserve">, </w:t>
      </w:r>
      <w:r w:rsidR="00330FBD">
        <w:rPr>
          <w:rFonts w:cstheme="minorHAnsi"/>
          <w:sz w:val="20"/>
          <w:szCs w:val="20"/>
        </w:rPr>
        <w:t xml:space="preserve"> </w:t>
      </w:r>
      <w:r w:rsidR="00632DF0">
        <w:rPr>
          <w:rFonts w:cstheme="minorHAnsi"/>
          <w:sz w:val="20"/>
          <w:szCs w:val="20"/>
        </w:rPr>
        <w:t xml:space="preserve">Transferencia </w:t>
      </w:r>
      <w:r w:rsidR="00330FBD">
        <w:rPr>
          <w:rFonts w:cstheme="minorHAnsi"/>
          <w:sz w:val="20"/>
          <w:szCs w:val="20"/>
        </w:rPr>
        <w:t xml:space="preserve"> </w:t>
      </w:r>
      <w:r w:rsidR="00B922C1">
        <w:rPr>
          <w:rFonts w:cstheme="minorHAnsi"/>
          <w:sz w:val="20"/>
          <w:szCs w:val="20"/>
        </w:rPr>
        <w:t xml:space="preserve">a </w:t>
      </w:r>
      <w:r w:rsidR="00330FBD">
        <w:rPr>
          <w:rFonts w:cstheme="minorHAnsi"/>
          <w:sz w:val="20"/>
          <w:szCs w:val="20"/>
        </w:rPr>
        <w:t xml:space="preserve"> </w:t>
      </w:r>
      <w:r w:rsidR="00215A49">
        <w:rPr>
          <w:rFonts w:cstheme="minorHAnsi"/>
          <w:sz w:val="20"/>
          <w:szCs w:val="20"/>
        </w:rPr>
        <w:t xml:space="preserve">Inversiones </w:t>
      </w:r>
      <w:r w:rsidR="00330FBD">
        <w:rPr>
          <w:rFonts w:cstheme="minorHAnsi"/>
          <w:sz w:val="20"/>
          <w:szCs w:val="20"/>
        </w:rPr>
        <w:t xml:space="preserve"> </w:t>
      </w:r>
      <w:r w:rsidR="00215A49">
        <w:rPr>
          <w:rFonts w:cstheme="minorHAnsi"/>
          <w:sz w:val="20"/>
          <w:szCs w:val="20"/>
        </w:rPr>
        <w:t xml:space="preserve">Públicas </w:t>
      </w:r>
      <w:r w:rsidR="00330FBD">
        <w:rPr>
          <w:rFonts w:cstheme="minorHAnsi"/>
          <w:sz w:val="20"/>
          <w:szCs w:val="20"/>
        </w:rPr>
        <w:t xml:space="preserve"> </w:t>
      </w:r>
      <w:r w:rsidR="00215A49">
        <w:rPr>
          <w:rFonts w:cstheme="minorHAnsi"/>
          <w:sz w:val="20"/>
          <w:szCs w:val="20"/>
        </w:rPr>
        <w:t>en</w:t>
      </w:r>
      <w:r w:rsidR="00330FBD">
        <w:rPr>
          <w:rFonts w:cstheme="minorHAnsi"/>
          <w:sz w:val="20"/>
          <w:szCs w:val="20"/>
        </w:rPr>
        <w:t xml:space="preserve"> </w:t>
      </w:r>
      <w:r w:rsidR="00215A49">
        <w:rPr>
          <w:rFonts w:cstheme="minorHAnsi"/>
          <w:sz w:val="20"/>
          <w:szCs w:val="20"/>
        </w:rPr>
        <w:t xml:space="preserve"> la </w:t>
      </w:r>
      <w:r w:rsidR="00330FBD">
        <w:rPr>
          <w:rFonts w:cstheme="minorHAnsi"/>
          <w:sz w:val="20"/>
          <w:szCs w:val="20"/>
        </w:rPr>
        <w:t xml:space="preserve"> </w:t>
      </w:r>
      <w:r w:rsidR="00215A49">
        <w:rPr>
          <w:rFonts w:cstheme="minorHAnsi"/>
          <w:sz w:val="20"/>
          <w:szCs w:val="20"/>
        </w:rPr>
        <w:t>Partida</w:t>
      </w:r>
      <w:r w:rsidR="00330FBD">
        <w:rPr>
          <w:rFonts w:cstheme="minorHAnsi"/>
          <w:sz w:val="20"/>
          <w:szCs w:val="20"/>
        </w:rPr>
        <w:t xml:space="preserve"> </w:t>
      </w:r>
      <w:r w:rsidR="00215A49">
        <w:rPr>
          <w:rFonts w:cstheme="minorHAnsi"/>
          <w:sz w:val="20"/>
          <w:szCs w:val="20"/>
        </w:rPr>
        <w:t xml:space="preserve"> de</w:t>
      </w:r>
      <w:r w:rsidR="00330FBD">
        <w:rPr>
          <w:rFonts w:cstheme="minorHAnsi"/>
          <w:sz w:val="20"/>
          <w:szCs w:val="20"/>
        </w:rPr>
        <w:t xml:space="preserve"> </w:t>
      </w:r>
      <w:r w:rsidR="00215A49">
        <w:rPr>
          <w:rFonts w:cstheme="minorHAnsi"/>
          <w:sz w:val="20"/>
          <w:szCs w:val="20"/>
        </w:rPr>
        <w:t xml:space="preserve"> Obra</w:t>
      </w:r>
      <w:r w:rsidR="00330FBD">
        <w:rPr>
          <w:rFonts w:cstheme="minorHAnsi"/>
          <w:sz w:val="20"/>
          <w:szCs w:val="20"/>
        </w:rPr>
        <w:t xml:space="preserve"> </w:t>
      </w:r>
      <w:r w:rsidR="00215A49">
        <w:rPr>
          <w:rFonts w:cstheme="minorHAnsi"/>
          <w:sz w:val="20"/>
          <w:szCs w:val="20"/>
        </w:rPr>
        <w:t xml:space="preserve"> Pública</w:t>
      </w:r>
      <w:r w:rsidR="00330FBD">
        <w:rPr>
          <w:rFonts w:cstheme="minorHAnsi"/>
          <w:sz w:val="20"/>
          <w:szCs w:val="20"/>
        </w:rPr>
        <w:t xml:space="preserve"> </w:t>
      </w:r>
      <w:r w:rsidR="00215A49">
        <w:rPr>
          <w:rFonts w:cstheme="minorHAnsi"/>
          <w:sz w:val="20"/>
          <w:szCs w:val="20"/>
        </w:rPr>
        <w:t xml:space="preserve">  en</w:t>
      </w:r>
      <w:r w:rsidR="00330FBD">
        <w:rPr>
          <w:rFonts w:cstheme="minorHAnsi"/>
          <w:sz w:val="20"/>
          <w:szCs w:val="20"/>
        </w:rPr>
        <w:t xml:space="preserve"> </w:t>
      </w:r>
      <w:r w:rsidR="00215A49">
        <w:rPr>
          <w:rFonts w:cstheme="minorHAnsi"/>
          <w:sz w:val="20"/>
          <w:szCs w:val="20"/>
        </w:rPr>
        <w:t xml:space="preserve"> Bienes de</w:t>
      </w:r>
      <w:r w:rsidR="00330FBD">
        <w:rPr>
          <w:rFonts w:cstheme="minorHAnsi"/>
          <w:sz w:val="20"/>
          <w:szCs w:val="20"/>
        </w:rPr>
        <w:t xml:space="preserve"> </w:t>
      </w:r>
      <w:r w:rsidR="00215A49">
        <w:rPr>
          <w:rFonts w:cstheme="minorHAnsi"/>
          <w:sz w:val="20"/>
          <w:szCs w:val="20"/>
        </w:rPr>
        <w:t xml:space="preserve"> Domini</w:t>
      </w:r>
      <w:r w:rsidR="00B922C1">
        <w:rPr>
          <w:rFonts w:cstheme="minorHAnsi"/>
          <w:sz w:val="20"/>
          <w:szCs w:val="20"/>
        </w:rPr>
        <w:t xml:space="preserve">o </w:t>
      </w:r>
      <w:r w:rsidR="00330FBD">
        <w:rPr>
          <w:rFonts w:cstheme="minorHAnsi"/>
          <w:sz w:val="20"/>
          <w:szCs w:val="20"/>
        </w:rPr>
        <w:t xml:space="preserve"> </w:t>
      </w:r>
      <w:r w:rsidR="00B922C1">
        <w:rPr>
          <w:rFonts w:cstheme="minorHAnsi"/>
          <w:sz w:val="20"/>
          <w:szCs w:val="20"/>
        </w:rPr>
        <w:t>Público</w:t>
      </w:r>
      <w:r w:rsidR="00330FBD">
        <w:rPr>
          <w:rFonts w:cstheme="minorHAnsi"/>
          <w:sz w:val="20"/>
          <w:szCs w:val="20"/>
        </w:rPr>
        <w:t xml:space="preserve"> </w:t>
      </w:r>
      <w:r w:rsidR="00B922C1">
        <w:rPr>
          <w:rFonts w:cstheme="minorHAnsi"/>
          <w:sz w:val="20"/>
          <w:szCs w:val="20"/>
        </w:rPr>
        <w:t xml:space="preserve"> por</w:t>
      </w:r>
      <w:r w:rsidR="00330FBD">
        <w:rPr>
          <w:rFonts w:cstheme="minorHAnsi"/>
          <w:sz w:val="20"/>
          <w:szCs w:val="20"/>
        </w:rPr>
        <w:t xml:space="preserve"> </w:t>
      </w:r>
      <w:r w:rsidR="00A01449">
        <w:rPr>
          <w:rFonts w:cstheme="minorHAnsi"/>
          <w:sz w:val="20"/>
          <w:szCs w:val="20"/>
        </w:rPr>
        <w:t xml:space="preserve">el </w:t>
      </w:r>
      <w:r w:rsidR="00330FBD">
        <w:rPr>
          <w:rFonts w:cstheme="minorHAnsi"/>
          <w:sz w:val="20"/>
          <w:szCs w:val="20"/>
        </w:rPr>
        <w:t xml:space="preserve"> </w:t>
      </w:r>
      <w:r w:rsidR="00A01449">
        <w:rPr>
          <w:rFonts w:cstheme="minorHAnsi"/>
          <w:sz w:val="20"/>
          <w:szCs w:val="20"/>
        </w:rPr>
        <w:t xml:space="preserve">importe </w:t>
      </w:r>
      <w:r w:rsidR="00330FBD">
        <w:rPr>
          <w:rFonts w:cstheme="minorHAnsi"/>
          <w:sz w:val="20"/>
          <w:szCs w:val="20"/>
        </w:rPr>
        <w:t xml:space="preserve"> </w:t>
      </w:r>
      <w:r w:rsidR="00A01449">
        <w:rPr>
          <w:rFonts w:cstheme="minorHAnsi"/>
          <w:sz w:val="20"/>
          <w:szCs w:val="20"/>
        </w:rPr>
        <w:t xml:space="preserve">de </w:t>
      </w:r>
      <w:r w:rsidR="00330FBD">
        <w:rPr>
          <w:rFonts w:cstheme="minorHAnsi"/>
          <w:sz w:val="20"/>
          <w:szCs w:val="20"/>
        </w:rPr>
        <w:t xml:space="preserve"> </w:t>
      </w:r>
      <w:r w:rsidR="00A16AAF">
        <w:rPr>
          <w:rFonts w:cstheme="minorHAnsi"/>
          <w:sz w:val="20"/>
          <w:szCs w:val="20"/>
        </w:rPr>
        <w:t>$ 84´018,667.70</w:t>
      </w:r>
      <w:r w:rsidR="00330FBD">
        <w:rPr>
          <w:rFonts w:cstheme="minorHAnsi"/>
          <w:sz w:val="20"/>
          <w:szCs w:val="20"/>
        </w:rPr>
        <w:t xml:space="preserve"> </w:t>
      </w:r>
      <w:r w:rsidR="00A01449">
        <w:rPr>
          <w:rFonts w:cstheme="minorHAnsi"/>
          <w:sz w:val="20"/>
          <w:szCs w:val="20"/>
        </w:rPr>
        <w:t xml:space="preserve"> de</w:t>
      </w:r>
      <w:r w:rsidR="00330FBD">
        <w:rPr>
          <w:rFonts w:cstheme="minorHAnsi"/>
          <w:sz w:val="20"/>
          <w:szCs w:val="20"/>
        </w:rPr>
        <w:t xml:space="preserve"> </w:t>
      </w:r>
      <w:r w:rsidR="00B922C1">
        <w:rPr>
          <w:rFonts w:cstheme="minorHAnsi"/>
          <w:sz w:val="20"/>
          <w:szCs w:val="20"/>
        </w:rPr>
        <w:t xml:space="preserve"> pesos, </w:t>
      </w:r>
      <w:r w:rsidR="00330FBD">
        <w:rPr>
          <w:rFonts w:cstheme="minorHAnsi"/>
          <w:sz w:val="20"/>
          <w:szCs w:val="20"/>
        </w:rPr>
        <w:t xml:space="preserve"> </w:t>
      </w:r>
      <w:r w:rsidR="00B922C1">
        <w:rPr>
          <w:rFonts w:cstheme="minorHAnsi"/>
          <w:sz w:val="20"/>
          <w:szCs w:val="20"/>
        </w:rPr>
        <w:t>haciendo</w:t>
      </w:r>
      <w:r w:rsidR="00330FBD">
        <w:rPr>
          <w:rFonts w:cstheme="minorHAnsi"/>
          <w:sz w:val="20"/>
          <w:szCs w:val="20"/>
        </w:rPr>
        <w:t xml:space="preserve"> </w:t>
      </w:r>
      <w:r w:rsidR="00B922C1">
        <w:rPr>
          <w:rFonts w:cstheme="minorHAnsi"/>
          <w:sz w:val="20"/>
          <w:szCs w:val="20"/>
        </w:rPr>
        <w:t xml:space="preserve"> </w:t>
      </w:r>
      <w:r w:rsidR="00215A49">
        <w:rPr>
          <w:rFonts w:cstheme="minorHAnsi"/>
          <w:sz w:val="20"/>
          <w:szCs w:val="20"/>
        </w:rPr>
        <w:t xml:space="preserve"> </w:t>
      </w:r>
      <w:r w:rsidR="00415263" w:rsidRPr="0020469B">
        <w:rPr>
          <w:rFonts w:cstheme="minorHAnsi"/>
          <w:sz w:val="20"/>
          <w:szCs w:val="20"/>
        </w:rPr>
        <w:t xml:space="preserve">la </w:t>
      </w:r>
      <w:r w:rsidR="00330FBD">
        <w:rPr>
          <w:rFonts w:cstheme="minorHAnsi"/>
          <w:sz w:val="20"/>
          <w:szCs w:val="20"/>
        </w:rPr>
        <w:t xml:space="preserve"> </w:t>
      </w:r>
      <w:r w:rsidR="00415263" w:rsidRPr="0020469B">
        <w:rPr>
          <w:rFonts w:cstheme="minorHAnsi"/>
          <w:sz w:val="20"/>
          <w:szCs w:val="20"/>
        </w:rPr>
        <w:t>cantidad</w:t>
      </w:r>
      <w:r w:rsidR="00330FBD">
        <w:rPr>
          <w:rFonts w:cstheme="minorHAnsi"/>
          <w:sz w:val="20"/>
          <w:szCs w:val="20"/>
        </w:rPr>
        <w:t xml:space="preserve">  </w:t>
      </w:r>
      <w:r w:rsidR="00215A49">
        <w:rPr>
          <w:rFonts w:cstheme="minorHAnsi"/>
          <w:sz w:val="20"/>
          <w:szCs w:val="20"/>
        </w:rPr>
        <w:t xml:space="preserve"> total</w:t>
      </w:r>
      <w:r w:rsidR="00330FBD">
        <w:rPr>
          <w:rFonts w:cstheme="minorHAnsi"/>
          <w:sz w:val="20"/>
          <w:szCs w:val="20"/>
        </w:rPr>
        <w:t xml:space="preserve">  </w:t>
      </w:r>
      <w:r w:rsidR="00067C70">
        <w:rPr>
          <w:rFonts w:cstheme="minorHAnsi"/>
          <w:sz w:val="20"/>
          <w:szCs w:val="20"/>
        </w:rPr>
        <w:t xml:space="preserve"> d</w:t>
      </w:r>
      <w:r w:rsidR="00330FBD">
        <w:rPr>
          <w:rFonts w:cstheme="minorHAnsi"/>
          <w:sz w:val="20"/>
          <w:szCs w:val="20"/>
        </w:rPr>
        <w:t xml:space="preserve">e  </w:t>
      </w:r>
      <w:r w:rsidR="00067C70">
        <w:rPr>
          <w:rFonts w:cstheme="minorHAnsi"/>
          <w:sz w:val="20"/>
          <w:szCs w:val="20"/>
        </w:rPr>
        <w:t xml:space="preserve"> $ 43´079,981.87 </w:t>
      </w:r>
      <w:r w:rsidR="00415263" w:rsidRPr="0020469B">
        <w:rPr>
          <w:rFonts w:cstheme="minorHAnsi"/>
          <w:sz w:val="20"/>
          <w:szCs w:val="20"/>
        </w:rPr>
        <w:t>pesos, destinados a las act</w:t>
      </w:r>
      <w:r w:rsidRPr="0020469B">
        <w:rPr>
          <w:rFonts w:cstheme="minorHAnsi"/>
          <w:sz w:val="20"/>
          <w:szCs w:val="20"/>
        </w:rPr>
        <w:t xml:space="preserve">ividades propias del </w:t>
      </w:r>
      <w:r w:rsidR="00533FB2" w:rsidRPr="0020469B">
        <w:rPr>
          <w:rFonts w:cstheme="minorHAnsi"/>
          <w:sz w:val="20"/>
          <w:szCs w:val="20"/>
        </w:rPr>
        <w:t>mismo.</w:t>
      </w:r>
    </w:p>
    <w:p w:rsidR="00415263" w:rsidRPr="0020469B" w:rsidRDefault="00415263" w:rsidP="00415C62">
      <w:pPr>
        <w:pStyle w:val="Texto"/>
        <w:spacing w:line="276" w:lineRule="auto"/>
        <w:ind w:firstLine="0"/>
        <w:rPr>
          <w:rFonts w:asciiTheme="minorHAnsi" w:hAnsiTheme="minorHAnsi" w:cstheme="minorHAnsi"/>
          <w:b/>
          <w:smallCaps/>
          <w:sz w:val="20"/>
        </w:rPr>
      </w:pPr>
      <w:r w:rsidRPr="0020469B">
        <w:rPr>
          <w:rFonts w:asciiTheme="minorHAnsi" w:hAnsiTheme="minorHAnsi" w:cstheme="minorHAnsi"/>
          <w:b/>
          <w:smallCaps/>
          <w:sz w:val="20"/>
        </w:rPr>
        <w:t>III) Notas al Estado de Va</w:t>
      </w:r>
      <w:r w:rsidR="00415C62">
        <w:rPr>
          <w:rFonts w:asciiTheme="minorHAnsi" w:hAnsiTheme="minorHAnsi" w:cstheme="minorHAnsi"/>
          <w:b/>
          <w:smallCaps/>
          <w:sz w:val="20"/>
        </w:rPr>
        <w:t>riación en la Hacienda Pública.</w:t>
      </w:r>
    </w:p>
    <w:p w:rsidR="003B2F9A" w:rsidRDefault="00415263" w:rsidP="00415C62">
      <w:pPr>
        <w:jc w:val="both"/>
        <w:rPr>
          <w:rFonts w:cstheme="minorHAnsi"/>
          <w:sz w:val="20"/>
          <w:szCs w:val="20"/>
        </w:rPr>
      </w:pPr>
      <w:r w:rsidRPr="0020469B">
        <w:rPr>
          <w:rFonts w:cstheme="minorHAnsi"/>
          <w:sz w:val="20"/>
          <w:szCs w:val="20"/>
        </w:rPr>
        <w:t>Patr</w:t>
      </w:r>
      <w:r w:rsidR="00415C62">
        <w:rPr>
          <w:rFonts w:cstheme="minorHAnsi"/>
          <w:sz w:val="20"/>
          <w:szCs w:val="20"/>
        </w:rPr>
        <w:t>imonio Generado del Ejercicio.-</w:t>
      </w:r>
    </w:p>
    <w:p w:rsidR="005871E8" w:rsidRPr="00415C62" w:rsidRDefault="00533FB2" w:rsidP="00415C62">
      <w:pPr>
        <w:jc w:val="both"/>
        <w:rPr>
          <w:rFonts w:cstheme="minorHAnsi"/>
          <w:sz w:val="20"/>
          <w:szCs w:val="20"/>
        </w:rPr>
      </w:pPr>
      <w:r w:rsidRPr="0020469B">
        <w:rPr>
          <w:rFonts w:cstheme="minorHAnsi"/>
          <w:sz w:val="20"/>
          <w:szCs w:val="20"/>
        </w:rPr>
        <w:lastRenderedPageBreak/>
        <w:t>Al 3</w:t>
      </w:r>
      <w:r w:rsidR="00EA3469">
        <w:rPr>
          <w:rFonts w:cstheme="minorHAnsi"/>
          <w:sz w:val="20"/>
          <w:szCs w:val="20"/>
        </w:rPr>
        <w:t>1</w:t>
      </w:r>
      <w:r w:rsidR="00415263" w:rsidRPr="0020469B">
        <w:rPr>
          <w:rFonts w:cstheme="minorHAnsi"/>
          <w:sz w:val="20"/>
          <w:szCs w:val="20"/>
        </w:rPr>
        <w:t xml:space="preserve"> de </w:t>
      </w:r>
      <w:r w:rsidR="00EA3469">
        <w:rPr>
          <w:rFonts w:cstheme="minorHAnsi"/>
          <w:sz w:val="20"/>
          <w:szCs w:val="20"/>
        </w:rPr>
        <w:t>diciembre</w:t>
      </w:r>
      <w:r w:rsidR="00F105D3">
        <w:rPr>
          <w:rFonts w:cstheme="minorHAnsi"/>
          <w:sz w:val="20"/>
          <w:szCs w:val="20"/>
        </w:rPr>
        <w:t xml:space="preserve"> del 2017, la procedencia de la disminución </w:t>
      </w:r>
      <w:r w:rsidR="00415263" w:rsidRPr="0020469B">
        <w:rPr>
          <w:rFonts w:cstheme="minorHAnsi"/>
          <w:sz w:val="20"/>
          <w:szCs w:val="20"/>
        </w:rPr>
        <w:t xml:space="preserve">en el Patrimonio Generado se debe por </w:t>
      </w:r>
      <w:r w:rsidR="00F105D3">
        <w:rPr>
          <w:rFonts w:cstheme="minorHAnsi"/>
          <w:sz w:val="20"/>
          <w:szCs w:val="20"/>
        </w:rPr>
        <w:t xml:space="preserve">el </w:t>
      </w:r>
      <w:r w:rsidR="00415263" w:rsidRPr="0020469B">
        <w:rPr>
          <w:rFonts w:cstheme="minorHAnsi"/>
          <w:sz w:val="20"/>
          <w:szCs w:val="20"/>
        </w:rPr>
        <w:t xml:space="preserve">concepto del </w:t>
      </w:r>
      <w:r w:rsidR="00F105D3">
        <w:rPr>
          <w:rFonts w:cstheme="minorHAnsi"/>
          <w:sz w:val="20"/>
          <w:szCs w:val="20"/>
        </w:rPr>
        <w:t>des</w:t>
      </w:r>
      <w:r w:rsidR="00415263" w:rsidRPr="0020469B">
        <w:rPr>
          <w:rFonts w:cstheme="minorHAnsi"/>
          <w:sz w:val="20"/>
          <w:szCs w:val="20"/>
        </w:rPr>
        <w:t>ahorro neto del ejercicio p</w:t>
      </w:r>
      <w:r w:rsidRPr="0020469B">
        <w:rPr>
          <w:rFonts w:cstheme="minorHAnsi"/>
          <w:sz w:val="20"/>
          <w:szCs w:val="20"/>
        </w:rPr>
        <w:t>or la cantidad de $</w:t>
      </w:r>
      <w:r w:rsidR="00F105D3">
        <w:rPr>
          <w:rFonts w:cstheme="minorHAnsi"/>
          <w:sz w:val="20"/>
          <w:szCs w:val="20"/>
        </w:rPr>
        <w:t>-</w:t>
      </w:r>
      <w:r w:rsidR="00EA3469">
        <w:rPr>
          <w:rFonts w:cstheme="minorHAnsi"/>
          <w:sz w:val="20"/>
          <w:szCs w:val="20"/>
        </w:rPr>
        <w:t>80´071,403.01</w:t>
      </w:r>
      <w:r w:rsidR="00F450C1">
        <w:rPr>
          <w:rFonts w:cstheme="minorHAnsi"/>
          <w:sz w:val="20"/>
          <w:szCs w:val="20"/>
        </w:rPr>
        <w:t xml:space="preserve"> de</w:t>
      </w:r>
      <w:r w:rsidR="00415C62">
        <w:rPr>
          <w:rFonts w:cstheme="minorHAnsi"/>
          <w:sz w:val="20"/>
          <w:szCs w:val="20"/>
        </w:rPr>
        <w:t xml:space="preserve"> pesos.</w:t>
      </w:r>
    </w:p>
    <w:p w:rsidR="00415263" w:rsidRDefault="00415263" w:rsidP="00415263">
      <w:pPr>
        <w:pStyle w:val="Texto"/>
        <w:spacing w:line="276" w:lineRule="auto"/>
        <w:ind w:firstLine="0"/>
        <w:rPr>
          <w:rFonts w:asciiTheme="minorHAnsi" w:hAnsiTheme="minorHAnsi" w:cstheme="minorHAnsi"/>
          <w:b/>
          <w:smallCaps/>
          <w:sz w:val="20"/>
        </w:rPr>
      </w:pPr>
      <w:r w:rsidRPr="0020469B">
        <w:rPr>
          <w:rFonts w:asciiTheme="minorHAnsi" w:hAnsiTheme="minorHAnsi" w:cstheme="minorHAnsi"/>
          <w:b/>
          <w:smallCaps/>
          <w:sz w:val="20"/>
        </w:rPr>
        <w:t>IV)</w:t>
      </w:r>
      <w:r w:rsidRPr="0020469B">
        <w:rPr>
          <w:rFonts w:asciiTheme="minorHAnsi" w:hAnsiTheme="minorHAnsi" w:cstheme="minorHAnsi"/>
          <w:b/>
          <w:smallCaps/>
          <w:sz w:val="20"/>
        </w:rPr>
        <w:tab/>
        <w:t>Notas al Estado de Flujos de Efectivo</w:t>
      </w:r>
    </w:p>
    <w:p w:rsidR="00722830" w:rsidRPr="0020469B" w:rsidRDefault="00722830" w:rsidP="00415263">
      <w:pPr>
        <w:pStyle w:val="Texto"/>
        <w:spacing w:line="276" w:lineRule="auto"/>
        <w:ind w:firstLine="0"/>
        <w:rPr>
          <w:rFonts w:asciiTheme="minorHAnsi" w:hAnsiTheme="minorHAnsi" w:cstheme="minorHAnsi"/>
          <w:b/>
          <w:smallCaps/>
          <w:sz w:val="20"/>
        </w:rPr>
      </w:pPr>
    </w:p>
    <w:p w:rsidR="00415263" w:rsidRPr="0020469B" w:rsidRDefault="00415263" w:rsidP="00415263">
      <w:pPr>
        <w:pStyle w:val="Texto"/>
        <w:spacing w:line="276" w:lineRule="auto"/>
        <w:ind w:firstLine="0"/>
        <w:rPr>
          <w:rFonts w:asciiTheme="minorHAnsi" w:hAnsiTheme="minorHAnsi" w:cstheme="minorHAnsi"/>
          <w:b/>
          <w:sz w:val="20"/>
          <w:lang w:val="es-MX"/>
        </w:rPr>
      </w:pPr>
      <w:r w:rsidRPr="0020469B">
        <w:rPr>
          <w:rFonts w:asciiTheme="minorHAnsi" w:hAnsiTheme="minorHAnsi" w:cstheme="minorHAnsi"/>
          <w:b/>
          <w:sz w:val="20"/>
          <w:lang w:val="es-MX"/>
        </w:rPr>
        <w:t>Efectivo y equivalentes</w:t>
      </w:r>
    </w:p>
    <w:p w:rsidR="00415263" w:rsidRPr="0020469B" w:rsidRDefault="00415263" w:rsidP="00415263">
      <w:pPr>
        <w:pStyle w:val="ROMANOS"/>
        <w:tabs>
          <w:tab w:val="clear" w:pos="720"/>
          <w:tab w:val="left" w:pos="0"/>
        </w:tabs>
        <w:spacing w:line="276" w:lineRule="auto"/>
        <w:ind w:left="0" w:firstLine="0"/>
        <w:rPr>
          <w:rFonts w:asciiTheme="minorHAnsi" w:hAnsiTheme="minorHAnsi" w:cstheme="minorHAnsi"/>
          <w:sz w:val="20"/>
          <w:szCs w:val="20"/>
          <w:lang w:val="es-MX"/>
        </w:rPr>
      </w:pPr>
      <w:r w:rsidRPr="0020469B">
        <w:rPr>
          <w:rFonts w:asciiTheme="minorHAnsi" w:hAnsiTheme="minorHAnsi" w:cstheme="minorHAnsi"/>
          <w:sz w:val="20"/>
          <w:szCs w:val="20"/>
          <w:lang w:val="es-MX"/>
        </w:rPr>
        <w:t>Flujo de Efectivo en la cuenta de efectivo y equivalentes es como sigue: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2"/>
      </w:tblGrid>
      <w:tr w:rsidR="000E44FF" w:rsidRPr="0020469B" w:rsidTr="00533FB2">
        <w:tc>
          <w:tcPr>
            <w:tcW w:w="2881" w:type="dxa"/>
          </w:tcPr>
          <w:p w:rsidR="000E44FF" w:rsidRPr="0020469B" w:rsidRDefault="000E44FF" w:rsidP="00533FB2">
            <w:pPr>
              <w:jc w:val="both"/>
              <w:rPr>
                <w:rFonts w:cstheme="minorHAnsi"/>
                <w:sz w:val="20"/>
                <w:szCs w:val="20"/>
              </w:rPr>
            </w:pPr>
            <w:r w:rsidRPr="0020469B">
              <w:rPr>
                <w:rFonts w:cstheme="minorHAnsi"/>
                <w:sz w:val="20"/>
                <w:szCs w:val="20"/>
              </w:rPr>
              <w:t>Cuenta</w:t>
            </w:r>
          </w:p>
        </w:tc>
        <w:tc>
          <w:tcPr>
            <w:tcW w:w="2882" w:type="dxa"/>
          </w:tcPr>
          <w:p w:rsidR="000E44FF" w:rsidRPr="0020469B" w:rsidRDefault="000E44FF" w:rsidP="00533FB2">
            <w:pPr>
              <w:jc w:val="both"/>
              <w:rPr>
                <w:rFonts w:cstheme="minorHAnsi"/>
                <w:sz w:val="20"/>
                <w:szCs w:val="20"/>
              </w:rPr>
            </w:pPr>
            <w:r w:rsidRPr="0020469B">
              <w:rPr>
                <w:rFonts w:cstheme="minorHAnsi"/>
                <w:sz w:val="20"/>
                <w:szCs w:val="20"/>
              </w:rPr>
              <w:t>Saldo Final</w:t>
            </w:r>
          </w:p>
        </w:tc>
      </w:tr>
      <w:tr w:rsidR="000E44FF" w:rsidRPr="0020469B" w:rsidTr="00533FB2">
        <w:tc>
          <w:tcPr>
            <w:tcW w:w="2881" w:type="dxa"/>
          </w:tcPr>
          <w:p w:rsidR="000E44FF" w:rsidRPr="0020469B" w:rsidRDefault="00E75107" w:rsidP="00E75107">
            <w:pPr>
              <w:spacing w:after="0"/>
              <w:jc w:val="both"/>
              <w:rPr>
                <w:rFonts w:cstheme="minorHAnsi"/>
                <w:sz w:val="20"/>
                <w:szCs w:val="20"/>
              </w:rPr>
            </w:pPr>
            <w:r>
              <w:rPr>
                <w:rFonts w:cstheme="minorHAnsi"/>
                <w:sz w:val="20"/>
                <w:szCs w:val="20"/>
              </w:rPr>
              <w:t>Bancos/</w:t>
            </w:r>
            <w:r w:rsidR="000E44FF" w:rsidRPr="0020469B">
              <w:rPr>
                <w:rFonts w:cstheme="minorHAnsi"/>
                <w:sz w:val="20"/>
                <w:szCs w:val="20"/>
              </w:rPr>
              <w:t>Tesorería</w:t>
            </w:r>
            <w:r>
              <w:rPr>
                <w:rFonts w:cstheme="minorHAnsi"/>
                <w:sz w:val="20"/>
                <w:szCs w:val="20"/>
              </w:rPr>
              <w:t xml:space="preserve"> Bancomer-1779</w:t>
            </w:r>
          </w:p>
        </w:tc>
        <w:tc>
          <w:tcPr>
            <w:tcW w:w="2882" w:type="dxa"/>
          </w:tcPr>
          <w:p w:rsidR="00330FBD" w:rsidRPr="0020469B" w:rsidRDefault="00EA3469" w:rsidP="00E75107">
            <w:pPr>
              <w:jc w:val="both"/>
              <w:rPr>
                <w:rFonts w:cstheme="minorHAnsi"/>
                <w:sz w:val="20"/>
                <w:szCs w:val="20"/>
              </w:rPr>
            </w:pPr>
            <w:r w:rsidRPr="0020469B">
              <w:rPr>
                <w:rFonts w:cstheme="minorHAnsi"/>
                <w:sz w:val="20"/>
                <w:szCs w:val="20"/>
              </w:rPr>
              <w:t xml:space="preserve">$                      </w:t>
            </w:r>
            <w:r>
              <w:rPr>
                <w:rFonts w:cstheme="minorHAnsi"/>
                <w:sz w:val="20"/>
                <w:szCs w:val="20"/>
              </w:rPr>
              <w:t>35,425.76</w:t>
            </w:r>
          </w:p>
        </w:tc>
      </w:tr>
      <w:tr w:rsidR="00EA3469" w:rsidRPr="0020469B" w:rsidTr="00533FB2">
        <w:tc>
          <w:tcPr>
            <w:tcW w:w="2881" w:type="dxa"/>
          </w:tcPr>
          <w:p w:rsidR="00EA3469" w:rsidRPr="0020469B" w:rsidRDefault="00EA3469" w:rsidP="00EA3469">
            <w:pPr>
              <w:jc w:val="both"/>
              <w:rPr>
                <w:rFonts w:cstheme="minorHAnsi"/>
                <w:sz w:val="20"/>
                <w:szCs w:val="20"/>
              </w:rPr>
            </w:pPr>
            <w:proofErr w:type="spellStart"/>
            <w:r>
              <w:rPr>
                <w:rFonts w:cstheme="minorHAnsi"/>
                <w:sz w:val="20"/>
                <w:szCs w:val="20"/>
              </w:rPr>
              <w:t>Banobras</w:t>
            </w:r>
            <w:proofErr w:type="spellEnd"/>
            <w:r>
              <w:rPr>
                <w:rFonts w:cstheme="minorHAnsi"/>
                <w:sz w:val="20"/>
                <w:szCs w:val="20"/>
              </w:rPr>
              <w:t xml:space="preserve">  Cont. 6787</w:t>
            </w:r>
          </w:p>
        </w:tc>
        <w:tc>
          <w:tcPr>
            <w:tcW w:w="2882" w:type="dxa"/>
          </w:tcPr>
          <w:p w:rsidR="00EA3469" w:rsidRPr="0020469B" w:rsidRDefault="00EA3469" w:rsidP="00EA3469">
            <w:pPr>
              <w:jc w:val="both"/>
              <w:rPr>
                <w:rFonts w:cstheme="minorHAnsi"/>
                <w:bCs/>
                <w:sz w:val="20"/>
                <w:szCs w:val="20"/>
              </w:rPr>
            </w:pPr>
            <w:r>
              <w:rPr>
                <w:rFonts w:cstheme="minorHAnsi"/>
                <w:bCs/>
                <w:sz w:val="20"/>
                <w:szCs w:val="20"/>
              </w:rPr>
              <w:t>$                    190,404.78</w:t>
            </w:r>
          </w:p>
        </w:tc>
      </w:tr>
      <w:tr w:rsidR="00193EA1" w:rsidRPr="0020469B" w:rsidTr="00533FB2">
        <w:tc>
          <w:tcPr>
            <w:tcW w:w="2881" w:type="dxa"/>
          </w:tcPr>
          <w:p w:rsidR="00193EA1" w:rsidRPr="0020469B" w:rsidRDefault="00193EA1" w:rsidP="00193EA1">
            <w:pPr>
              <w:jc w:val="both"/>
              <w:rPr>
                <w:rFonts w:cstheme="minorHAnsi"/>
                <w:sz w:val="20"/>
                <w:szCs w:val="20"/>
              </w:rPr>
            </w:pPr>
            <w:proofErr w:type="spellStart"/>
            <w:r>
              <w:rPr>
                <w:rFonts w:cstheme="minorHAnsi"/>
                <w:sz w:val="20"/>
                <w:szCs w:val="20"/>
              </w:rPr>
              <w:t>Banobras</w:t>
            </w:r>
            <w:proofErr w:type="spellEnd"/>
            <w:r>
              <w:rPr>
                <w:rFonts w:cstheme="minorHAnsi"/>
                <w:sz w:val="20"/>
                <w:szCs w:val="20"/>
              </w:rPr>
              <w:t xml:space="preserve">  Cont. 7678</w:t>
            </w:r>
          </w:p>
        </w:tc>
        <w:tc>
          <w:tcPr>
            <w:tcW w:w="2882" w:type="dxa"/>
          </w:tcPr>
          <w:p w:rsidR="00A109D4" w:rsidRPr="00415C62" w:rsidRDefault="00EA3469" w:rsidP="00EA3469">
            <w:pPr>
              <w:jc w:val="both"/>
              <w:rPr>
                <w:rFonts w:cstheme="minorHAnsi"/>
                <w:bCs/>
                <w:sz w:val="20"/>
                <w:szCs w:val="20"/>
              </w:rPr>
            </w:pPr>
            <w:r w:rsidRPr="0020469B">
              <w:rPr>
                <w:rFonts w:cstheme="minorHAnsi"/>
                <w:bCs/>
                <w:sz w:val="20"/>
                <w:szCs w:val="20"/>
              </w:rPr>
              <w:t xml:space="preserve">$ </w:t>
            </w:r>
            <w:r>
              <w:rPr>
                <w:rFonts w:cstheme="minorHAnsi"/>
                <w:bCs/>
                <w:sz w:val="20"/>
                <w:szCs w:val="20"/>
              </w:rPr>
              <w:t xml:space="preserve">                     75,707.46</w:t>
            </w:r>
          </w:p>
        </w:tc>
      </w:tr>
      <w:tr w:rsidR="00EA3469" w:rsidRPr="0020469B" w:rsidTr="00533FB2">
        <w:tc>
          <w:tcPr>
            <w:tcW w:w="2881" w:type="dxa"/>
          </w:tcPr>
          <w:p w:rsidR="00EA3469" w:rsidRPr="0020469B" w:rsidRDefault="00EA3469" w:rsidP="00EA3469">
            <w:pPr>
              <w:jc w:val="both"/>
              <w:rPr>
                <w:rFonts w:cstheme="minorHAnsi"/>
                <w:sz w:val="20"/>
                <w:szCs w:val="20"/>
              </w:rPr>
            </w:pPr>
            <w:proofErr w:type="spellStart"/>
            <w:r>
              <w:rPr>
                <w:rFonts w:cstheme="minorHAnsi"/>
                <w:sz w:val="20"/>
                <w:szCs w:val="20"/>
              </w:rPr>
              <w:t>Banobras</w:t>
            </w:r>
            <w:proofErr w:type="spellEnd"/>
            <w:r>
              <w:rPr>
                <w:rFonts w:cstheme="minorHAnsi"/>
                <w:sz w:val="20"/>
                <w:szCs w:val="20"/>
              </w:rPr>
              <w:t xml:space="preserve">  Cont. 8402</w:t>
            </w:r>
          </w:p>
        </w:tc>
        <w:tc>
          <w:tcPr>
            <w:tcW w:w="2882" w:type="dxa"/>
          </w:tcPr>
          <w:p w:rsidR="00EA3469" w:rsidRPr="00415C62" w:rsidRDefault="00EA3469" w:rsidP="00EA3469">
            <w:pPr>
              <w:jc w:val="both"/>
              <w:rPr>
                <w:rFonts w:cstheme="minorHAnsi"/>
                <w:bCs/>
                <w:sz w:val="20"/>
                <w:szCs w:val="20"/>
              </w:rPr>
            </w:pPr>
            <w:r>
              <w:rPr>
                <w:rFonts w:cstheme="minorHAnsi"/>
                <w:bCs/>
                <w:sz w:val="20"/>
                <w:szCs w:val="20"/>
              </w:rPr>
              <w:t>$                    204,015.86</w:t>
            </w:r>
          </w:p>
        </w:tc>
      </w:tr>
      <w:tr w:rsidR="00193EA1" w:rsidRPr="0020469B" w:rsidTr="00533FB2">
        <w:tc>
          <w:tcPr>
            <w:tcW w:w="2881" w:type="dxa"/>
          </w:tcPr>
          <w:p w:rsidR="00193EA1" w:rsidRPr="00415C62" w:rsidRDefault="00193EA1" w:rsidP="00193EA1">
            <w:pPr>
              <w:jc w:val="both"/>
              <w:rPr>
                <w:rFonts w:cstheme="minorHAnsi"/>
                <w:sz w:val="20"/>
                <w:szCs w:val="20"/>
              </w:rPr>
            </w:pPr>
            <w:proofErr w:type="spellStart"/>
            <w:r>
              <w:rPr>
                <w:rFonts w:cstheme="minorHAnsi"/>
                <w:sz w:val="20"/>
                <w:szCs w:val="20"/>
              </w:rPr>
              <w:t>Banobras</w:t>
            </w:r>
            <w:proofErr w:type="spellEnd"/>
            <w:r>
              <w:rPr>
                <w:rFonts w:cstheme="minorHAnsi"/>
                <w:sz w:val="20"/>
                <w:szCs w:val="20"/>
              </w:rPr>
              <w:t xml:space="preserve">  Cont. 9361</w:t>
            </w:r>
          </w:p>
        </w:tc>
        <w:tc>
          <w:tcPr>
            <w:tcW w:w="2882" w:type="dxa"/>
          </w:tcPr>
          <w:p w:rsidR="00193EA1" w:rsidRPr="00415C62" w:rsidRDefault="00EA3469" w:rsidP="00330FBD">
            <w:pPr>
              <w:jc w:val="both"/>
              <w:rPr>
                <w:rFonts w:cstheme="minorHAnsi"/>
                <w:bCs/>
                <w:sz w:val="20"/>
                <w:szCs w:val="20"/>
              </w:rPr>
            </w:pPr>
            <w:r>
              <w:rPr>
                <w:rFonts w:cstheme="minorHAnsi"/>
                <w:bCs/>
                <w:sz w:val="20"/>
                <w:szCs w:val="20"/>
              </w:rPr>
              <w:t>$                    799,731.24</w:t>
            </w:r>
          </w:p>
        </w:tc>
      </w:tr>
      <w:tr w:rsidR="00EA3469" w:rsidRPr="0020469B" w:rsidTr="00533FB2">
        <w:tc>
          <w:tcPr>
            <w:tcW w:w="2881" w:type="dxa"/>
          </w:tcPr>
          <w:p w:rsidR="00EA3469" w:rsidRPr="0020469B" w:rsidRDefault="00EA3469" w:rsidP="00EA3469">
            <w:pPr>
              <w:jc w:val="both"/>
              <w:rPr>
                <w:rFonts w:cstheme="minorHAnsi"/>
                <w:sz w:val="20"/>
                <w:szCs w:val="20"/>
              </w:rPr>
            </w:pPr>
            <w:proofErr w:type="spellStart"/>
            <w:r>
              <w:rPr>
                <w:rFonts w:cstheme="minorHAnsi"/>
                <w:sz w:val="20"/>
                <w:szCs w:val="20"/>
              </w:rPr>
              <w:t>Banobras</w:t>
            </w:r>
            <w:proofErr w:type="spellEnd"/>
            <w:r>
              <w:rPr>
                <w:rFonts w:cstheme="minorHAnsi"/>
                <w:sz w:val="20"/>
                <w:szCs w:val="20"/>
              </w:rPr>
              <w:t xml:space="preserve">  Cont. 0806</w:t>
            </w:r>
          </w:p>
        </w:tc>
        <w:tc>
          <w:tcPr>
            <w:tcW w:w="2882" w:type="dxa"/>
          </w:tcPr>
          <w:p w:rsidR="00EA3469" w:rsidRDefault="00EA3469" w:rsidP="00EA3469">
            <w:pPr>
              <w:jc w:val="both"/>
              <w:rPr>
                <w:rFonts w:cstheme="minorHAnsi"/>
                <w:bCs/>
                <w:sz w:val="20"/>
                <w:szCs w:val="20"/>
              </w:rPr>
            </w:pPr>
            <w:r>
              <w:rPr>
                <w:rFonts w:cstheme="minorHAnsi"/>
                <w:bCs/>
                <w:sz w:val="20"/>
                <w:szCs w:val="20"/>
              </w:rPr>
              <w:t xml:space="preserve"> $                      57,812.34</w:t>
            </w:r>
          </w:p>
        </w:tc>
      </w:tr>
      <w:tr w:rsidR="00EA3469" w:rsidRPr="0020469B" w:rsidTr="00533FB2">
        <w:tc>
          <w:tcPr>
            <w:tcW w:w="2881" w:type="dxa"/>
          </w:tcPr>
          <w:p w:rsidR="00EA3469" w:rsidRPr="0020469B" w:rsidRDefault="00EA3469" w:rsidP="00EA3469">
            <w:pPr>
              <w:jc w:val="both"/>
              <w:rPr>
                <w:rFonts w:cstheme="minorHAnsi"/>
                <w:sz w:val="20"/>
                <w:szCs w:val="20"/>
              </w:rPr>
            </w:pPr>
            <w:proofErr w:type="spellStart"/>
            <w:r>
              <w:rPr>
                <w:rFonts w:cstheme="minorHAnsi"/>
                <w:sz w:val="20"/>
                <w:szCs w:val="20"/>
              </w:rPr>
              <w:t>Banobras</w:t>
            </w:r>
            <w:proofErr w:type="spellEnd"/>
            <w:r>
              <w:rPr>
                <w:rFonts w:cstheme="minorHAnsi"/>
                <w:sz w:val="20"/>
                <w:szCs w:val="20"/>
              </w:rPr>
              <w:t xml:space="preserve">  Cont. 3015</w:t>
            </w:r>
          </w:p>
        </w:tc>
        <w:tc>
          <w:tcPr>
            <w:tcW w:w="2882" w:type="dxa"/>
          </w:tcPr>
          <w:p w:rsidR="00EA3469" w:rsidRDefault="00EA3469" w:rsidP="00EA3469">
            <w:pPr>
              <w:jc w:val="both"/>
              <w:rPr>
                <w:rFonts w:cstheme="minorHAnsi"/>
                <w:bCs/>
                <w:sz w:val="20"/>
                <w:szCs w:val="20"/>
              </w:rPr>
            </w:pPr>
            <w:r>
              <w:rPr>
                <w:rFonts w:cstheme="minorHAnsi"/>
                <w:bCs/>
                <w:sz w:val="20"/>
                <w:szCs w:val="20"/>
              </w:rPr>
              <w:t xml:space="preserve"> $                17´367,005.80</w:t>
            </w:r>
          </w:p>
        </w:tc>
      </w:tr>
      <w:tr w:rsidR="000E44FF" w:rsidRPr="0020469B" w:rsidTr="00533FB2">
        <w:tc>
          <w:tcPr>
            <w:tcW w:w="2881" w:type="dxa"/>
          </w:tcPr>
          <w:p w:rsidR="000E44FF" w:rsidRPr="0020469B" w:rsidRDefault="000E44FF" w:rsidP="00533FB2">
            <w:pPr>
              <w:jc w:val="both"/>
              <w:rPr>
                <w:rFonts w:cstheme="minorHAnsi"/>
                <w:sz w:val="20"/>
                <w:szCs w:val="20"/>
              </w:rPr>
            </w:pPr>
            <w:r w:rsidRPr="0020469B">
              <w:rPr>
                <w:rFonts w:cstheme="minorHAnsi"/>
                <w:sz w:val="20"/>
                <w:szCs w:val="20"/>
              </w:rPr>
              <w:t>Total de Efectivo y Equivalentes</w:t>
            </w:r>
          </w:p>
        </w:tc>
        <w:tc>
          <w:tcPr>
            <w:tcW w:w="2882" w:type="dxa"/>
          </w:tcPr>
          <w:p w:rsidR="000E44FF" w:rsidRPr="00415C62" w:rsidRDefault="00F450C1" w:rsidP="00E710FC">
            <w:pPr>
              <w:jc w:val="both"/>
              <w:rPr>
                <w:rFonts w:cstheme="minorHAnsi"/>
                <w:bCs/>
                <w:sz w:val="20"/>
                <w:szCs w:val="20"/>
              </w:rPr>
            </w:pPr>
            <w:r>
              <w:rPr>
                <w:rFonts w:cstheme="minorHAnsi"/>
                <w:bCs/>
                <w:sz w:val="20"/>
                <w:szCs w:val="20"/>
              </w:rPr>
              <w:t xml:space="preserve">$                </w:t>
            </w:r>
            <w:r w:rsidR="00EA3469">
              <w:rPr>
                <w:rFonts w:cstheme="minorHAnsi"/>
                <w:bCs/>
                <w:sz w:val="20"/>
                <w:szCs w:val="20"/>
              </w:rPr>
              <w:t>18´730,103.24</w:t>
            </w:r>
          </w:p>
        </w:tc>
      </w:tr>
    </w:tbl>
    <w:p w:rsidR="00415263" w:rsidRPr="0020469B" w:rsidRDefault="00415263" w:rsidP="00415263">
      <w:pPr>
        <w:pStyle w:val="Texto"/>
        <w:tabs>
          <w:tab w:val="left" w:pos="0"/>
        </w:tabs>
        <w:spacing w:line="276" w:lineRule="auto"/>
        <w:ind w:firstLine="0"/>
        <w:rPr>
          <w:rFonts w:asciiTheme="minorHAnsi" w:hAnsiTheme="minorHAnsi" w:cstheme="minorHAnsi"/>
          <w:sz w:val="20"/>
          <w:lang w:val="es-MX"/>
        </w:rPr>
      </w:pPr>
    </w:p>
    <w:p w:rsidR="00722830" w:rsidRDefault="00722830" w:rsidP="00415263">
      <w:pPr>
        <w:pStyle w:val="Texto"/>
        <w:spacing w:line="276" w:lineRule="auto"/>
        <w:jc w:val="center"/>
        <w:rPr>
          <w:rFonts w:asciiTheme="minorHAnsi" w:hAnsiTheme="minorHAnsi" w:cstheme="minorHAnsi"/>
          <w:b/>
          <w:sz w:val="20"/>
        </w:rPr>
      </w:pPr>
    </w:p>
    <w:p w:rsidR="005871E8" w:rsidRDefault="005871E8" w:rsidP="00415263">
      <w:pPr>
        <w:pStyle w:val="Texto"/>
        <w:spacing w:line="276" w:lineRule="auto"/>
        <w:jc w:val="center"/>
        <w:rPr>
          <w:rFonts w:asciiTheme="minorHAnsi" w:hAnsiTheme="minorHAnsi" w:cstheme="minorHAnsi"/>
          <w:b/>
          <w:sz w:val="20"/>
        </w:rPr>
      </w:pPr>
    </w:p>
    <w:p w:rsidR="009D76E7" w:rsidRDefault="009D76E7" w:rsidP="00415263">
      <w:pPr>
        <w:pStyle w:val="Texto"/>
        <w:spacing w:line="276" w:lineRule="auto"/>
        <w:jc w:val="center"/>
        <w:rPr>
          <w:rFonts w:asciiTheme="minorHAnsi" w:hAnsiTheme="minorHAnsi" w:cstheme="minorHAnsi"/>
          <w:b/>
          <w:sz w:val="20"/>
        </w:rPr>
      </w:pPr>
    </w:p>
    <w:p w:rsidR="00415263" w:rsidRPr="0020469B" w:rsidRDefault="00415263" w:rsidP="00415263">
      <w:pPr>
        <w:pStyle w:val="Texto"/>
        <w:spacing w:line="276" w:lineRule="auto"/>
        <w:jc w:val="center"/>
        <w:rPr>
          <w:rFonts w:asciiTheme="minorHAnsi" w:hAnsiTheme="minorHAnsi" w:cstheme="minorHAnsi"/>
          <w:b/>
          <w:sz w:val="20"/>
          <w:lang w:val="es-MX"/>
        </w:rPr>
      </w:pPr>
      <w:r w:rsidRPr="0020469B">
        <w:rPr>
          <w:rFonts w:asciiTheme="minorHAnsi" w:hAnsiTheme="minorHAnsi" w:cstheme="minorHAnsi"/>
          <w:b/>
          <w:sz w:val="20"/>
        </w:rPr>
        <w:t>b)</w:t>
      </w:r>
      <w:r w:rsidRPr="0020469B">
        <w:rPr>
          <w:rFonts w:asciiTheme="minorHAnsi" w:hAnsiTheme="minorHAnsi" w:cstheme="minorHAnsi"/>
          <w:sz w:val="20"/>
        </w:rPr>
        <w:t xml:space="preserve"> </w:t>
      </w:r>
      <w:r w:rsidRPr="0020469B">
        <w:rPr>
          <w:rFonts w:asciiTheme="minorHAnsi" w:hAnsiTheme="minorHAnsi" w:cstheme="minorHAnsi"/>
          <w:b/>
          <w:sz w:val="20"/>
          <w:lang w:val="es-MX"/>
        </w:rPr>
        <w:t>NOTAS DE MEMORIA (CUENTAS DE ORDEN)</w:t>
      </w:r>
    </w:p>
    <w:p w:rsidR="00415263" w:rsidRPr="0020469B" w:rsidRDefault="00415263" w:rsidP="00415263">
      <w:pPr>
        <w:pStyle w:val="Texto"/>
        <w:spacing w:line="276" w:lineRule="auto"/>
        <w:jc w:val="center"/>
        <w:rPr>
          <w:rFonts w:asciiTheme="minorHAnsi" w:hAnsiTheme="minorHAnsi" w:cstheme="minorHAnsi"/>
          <w:b/>
          <w:sz w:val="20"/>
          <w:lang w:val="es-MX"/>
        </w:rPr>
      </w:pPr>
    </w:p>
    <w:p w:rsidR="00415263" w:rsidRPr="0020469B" w:rsidRDefault="00415263" w:rsidP="00415263">
      <w:pPr>
        <w:pStyle w:val="Texto"/>
        <w:spacing w:line="276" w:lineRule="auto"/>
        <w:ind w:firstLine="0"/>
        <w:rPr>
          <w:rFonts w:asciiTheme="minorHAnsi" w:hAnsiTheme="minorHAnsi" w:cstheme="minorHAnsi"/>
          <w:sz w:val="20"/>
          <w:lang w:val="es-MX"/>
        </w:rPr>
      </w:pPr>
      <w:r w:rsidRPr="0020469B">
        <w:rPr>
          <w:rFonts w:asciiTheme="minorHAnsi" w:hAnsiTheme="minorHAnsi" w:cstheme="minorHAnsi"/>
          <w:sz w:val="20"/>
          <w:lang w:val="es-MX"/>
        </w:rPr>
        <w:t>Las cuentas que se manejan para efectos de estas Notas son las siguientes:</w:t>
      </w:r>
    </w:p>
    <w:p w:rsidR="00415263" w:rsidRPr="0020469B" w:rsidRDefault="00415263" w:rsidP="00415263">
      <w:pPr>
        <w:pStyle w:val="Texto"/>
        <w:spacing w:line="276" w:lineRule="auto"/>
        <w:ind w:firstLine="0"/>
        <w:rPr>
          <w:rFonts w:asciiTheme="minorHAnsi" w:hAnsiTheme="minorHAnsi" w:cstheme="minorHAnsi"/>
          <w:b/>
          <w:sz w:val="20"/>
        </w:rPr>
      </w:pPr>
      <w:r w:rsidRPr="0020469B">
        <w:rPr>
          <w:rFonts w:asciiTheme="minorHAnsi" w:hAnsiTheme="minorHAnsi" w:cstheme="minorHAnsi"/>
          <w:b/>
          <w:sz w:val="20"/>
        </w:rPr>
        <w:t>Cuentas de Orden Contables y Presupuestarias:</w:t>
      </w:r>
    </w:p>
    <w:p w:rsidR="00415C62" w:rsidRPr="0020469B" w:rsidRDefault="00415263" w:rsidP="00415263">
      <w:pPr>
        <w:pStyle w:val="Texto"/>
        <w:spacing w:line="276" w:lineRule="auto"/>
        <w:ind w:firstLine="0"/>
        <w:rPr>
          <w:rFonts w:asciiTheme="minorHAnsi" w:hAnsiTheme="minorHAnsi" w:cstheme="minorHAnsi"/>
          <w:i/>
          <w:sz w:val="20"/>
        </w:rPr>
      </w:pPr>
      <w:r w:rsidRPr="0020469B">
        <w:rPr>
          <w:rFonts w:asciiTheme="minorHAnsi" w:hAnsiTheme="minorHAnsi" w:cstheme="minorHAnsi"/>
          <w:i/>
          <w:sz w:val="20"/>
        </w:rPr>
        <w:t>Contables:</w:t>
      </w:r>
    </w:p>
    <w:p w:rsidR="00415263" w:rsidRPr="0020469B" w:rsidRDefault="00415263" w:rsidP="00415263">
      <w:pPr>
        <w:pStyle w:val="Texto"/>
        <w:tabs>
          <w:tab w:val="left" w:pos="1260"/>
        </w:tabs>
        <w:spacing w:line="276" w:lineRule="auto"/>
        <w:ind w:firstLine="0"/>
        <w:rPr>
          <w:rFonts w:asciiTheme="minorHAnsi" w:hAnsiTheme="minorHAnsi" w:cstheme="minorHAnsi"/>
          <w:sz w:val="20"/>
        </w:rPr>
      </w:pPr>
      <w:r w:rsidRPr="0020469B">
        <w:rPr>
          <w:rFonts w:asciiTheme="minorHAnsi" w:hAnsiTheme="minorHAnsi" w:cstheme="minorHAnsi"/>
          <w:i/>
          <w:sz w:val="20"/>
        </w:rPr>
        <w:t>Presupuestarias:</w:t>
      </w:r>
    </w:p>
    <w:p w:rsidR="0020469B" w:rsidRPr="0020469B" w:rsidRDefault="00415263" w:rsidP="0020469B">
      <w:pPr>
        <w:pStyle w:val="Texto"/>
        <w:spacing w:line="276" w:lineRule="auto"/>
        <w:ind w:firstLine="0"/>
        <w:rPr>
          <w:rFonts w:asciiTheme="minorHAnsi" w:hAnsiTheme="minorHAnsi" w:cstheme="minorHAnsi"/>
          <w:sz w:val="20"/>
        </w:rPr>
      </w:pPr>
      <w:r w:rsidRPr="0020469B">
        <w:rPr>
          <w:rFonts w:asciiTheme="minorHAnsi" w:hAnsiTheme="minorHAnsi" w:cstheme="minorHAnsi"/>
          <w:sz w:val="20"/>
        </w:rPr>
        <w:t>Cuentas de ingresos.</w:t>
      </w:r>
    </w:p>
    <w:p w:rsidR="00415263" w:rsidRPr="00F319E4" w:rsidRDefault="0020469B" w:rsidP="00415C62">
      <w:pPr>
        <w:pStyle w:val="Texto"/>
        <w:spacing w:line="276" w:lineRule="auto"/>
        <w:ind w:firstLine="0"/>
        <w:rPr>
          <w:rFonts w:asciiTheme="minorHAnsi" w:hAnsiTheme="minorHAnsi" w:cstheme="minorHAnsi"/>
          <w:sz w:val="20"/>
        </w:rPr>
      </w:pPr>
      <w:r w:rsidRPr="0020469B">
        <w:rPr>
          <w:rFonts w:asciiTheme="minorHAnsi" w:hAnsiTheme="minorHAnsi" w:cstheme="minorHAnsi"/>
          <w:sz w:val="20"/>
        </w:rPr>
        <w:t>Al</w:t>
      </w:r>
      <w:r w:rsidR="00533FB2" w:rsidRPr="0020469B">
        <w:rPr>
          <w:rFonts w:asciiTheme="minorHAnsi" w:hAnsiTheme="minorHAnsi" w:cstheme="minorHAnsi"/>
          <w:sz w:val="20"/>
        </w:rPr>
        <w:t xml:space="preserve"> 3</w:t>
      </w:r>
      <w:r w:rsidR="00EA3469">
        <w:rPr>
          <w:rFonts w:asciiTheme="minorHAnsi" w:hAnsiTheme="minorHAnsi" w:cstheme="minorHAnsi"/>
          <w:sz w:val="20"/>
        </w:rPr>
        <w:t>1</w:t>
      </w:r>
      <w:r w:rsidR="00533FB2" w:rsidRPr="0020469B">
        <w:rPr>
          <w:rFonts w:asciiTheme="minorHAnsi" w:hAnsiTheme="minorHAnsi" w:cstheme="minorHAnsi"/>
          <w:sz w:val="20"/>
        </w:rPr>
        <w:t xml:space="preserve"> de </w:t>
      </w:r>
      <w:r w:rsidR="00EA3469">
        <w:rPr>
          <w:rFonts w:asciiTheme="minorHAnsi" w:hAnsiTheme="minorHAnsi" w:cstheme="minorHAnsi"/>
          <w:sz w:val="20"/>
        </w:rPr>
        <w:t>dic</w:t>
      </w:r>
      <w:r w:rsidR="00F450C1">
        <w:rPr>
          <w:rFonts w:asciiTheme="minorHAnsi" w:hAnsiTheme="minorHAnsi" w:cstheme="minorHAnsi"/>
          <w:sz w:val="20"/>
        </w:rPr>
        <w:t>iembre</w:t>
      </w:r>
      <w:r w:rsidR="00415263" w:rsidRPr="0020469B">
        <w:rPr>
          <w:rFonts w:asciiTheme="minorHAnsi" w:hAnsiTheme="minorHAnsi" w:cstheme="minorHAnsi"/>
          <w:sz w:val="20"/>
        </w:rPr>
        <w:t xml:space="preserve"> del 201</w:t>
      </w:r>
      <w:r w:rsidR="00F450C1">
        <w:rPr>
          <w:rFonts w:asciiTheme="minorHAnsi" w:hAnsiTheme="minorHAnsi" w:cstheme="minorHAnsi"/>
          <w:sz w:val="20"/>
        </w:rPr>
        <w:t>7</w:t>
      </w:r>
      <w:r w:rsidR="00415263" w:rsidRPr="0020469B">
        <w:rPr>
          <w:rFonts w:asciiTheme="minorHAnsi" w:hAnsiTheme="minorHAnsi" w:cstheme="minorHAnsi"/>
          <w:sz w:val="20"/>
        </w:rPr>
        <w:t xml:space="preserve"> se tiene recau</w:t>
      </w:r>
      <w:r w:rsidRPr="0020469B">
        <w:rPr>
          <w:rFonts w:asciiTheme="minorHAnsi" w:hAnsiTheme="minorHAnsi" w:cstheme="minorHAnsi"/>
          <w:sz w:val="20"/>
        </w:rPr>
        <w:t xml:space="preserve">dado la cantidad de $ </w:t>
      </w:r>
      <w:r w:rsidR="00EA3469">
        <w:rPr>
          <w:rFonts w:asciiTheme="minorHAnsi" w:hAnsiTheme="minorHAnsi" w:cstheme="minorHAnsi"/>
          <w:sz w:val="20"/>
        </w:rPr>
        <w:t>4´353,728.03</w:t>
      </w:r>
      <w:r w:rsidR="00F319E4">
        <w:rPr>
          <w:rFonts w:asciiTheme="minorHAnsi" w:hAnsiTheme="minorHAnsi" w:cstheme="minorHAnsi"/>
          <w:sz w:val="20"/>
        </w:rPr>
        <w:t xml:space="preserve"> pesos por concepto de rendimientos financieros</w:t>
      </w:r>
      <w:r w:rsidR="00415263" w:rsidRPr="0020469B">
        <w:rPr>
          <w:rFonts w:asciiTheme="minorHAnsi" w:hAnsiTheme="minorHAnsi" w:cstheme="minorHAnsi"/>
          <w:sz w:val="20"/>
        </w:rPr>
        <w:t xml:space="preserve"> </w:t>
      </w:r>
    </w:p>
    <w:p w:rsidR="00415263" w:rsidRPr="0020469B" w:rsidRDefault="00415263" w:rsidP="00415263">
      <w:pPr>
        <w:jc w:val="both"/>
        <w:rPr>
          <w:rFonts w:cstheme="minorHAnsi"/>
          <w:sz w:val="20"/>
          <w:szCs w:val="20"/>
        </w:rPr>
      </w:pPr>
      <w:r w:rsidRPr="0020469B">
        <w:rPr>
          <w:rFonts w:cstheme="minorHAnsi"/>
          <w:sz w:val="20"/>
          <w:szCs w:val="20"/>
        </w:rPr>
        <w:t>Cuentas de egresos.</w:t>
      </w:r>
    </w:p>
    <w:p w:rsidR="0020469B" w:rsidRDefault="00415263" w:rsidP="00415C62">
      <w:pPr>
        <w:jc w:val="both"/>
        <w:rPr>
          <w:rFonts w:cstheme="minorHAnsi"/>
          <w:sz w:val="20"/>
          <w:szCs w:val="20"/>
        </w:rPr>
      </w:pPr>
      <w:r w:rsidRPr="0020469B">
        <w:rPr>
          <w:rFonts w:cstheme="minorHAnsi"/>
          <w:sz w:val="20"/>
          <w:szCs w:val="20"/>
        </w:rPr>
        <w:t>Del presupuesto autorizado por</w:t>
      </w:r>
      <w:r w:rsidR="00193EA1">
        <w:rPr>
          <w:rFonts w:cstheme="minorHAnsi"/>
          <w:sz w:val="20"/>
          <w:szCs w:val="20"/>
        </w:rPr>
        <w:t xml:space="preserve"> el</w:t>
      </w:r>
      <w:r w:rsidRPr="0020469B">
        <w:rPr>
          <w:rFonts w:cstheme="minorHAnsi"/>
          <w:sz w:val="20"/>
          <w:szCs w:val="20"/>
        </w:rPr>
        <w:t xml:space="preserve"> consejo </w:t>
      </w:r>
      <w:r w:rsidR="00193EA1">
        <w:rPr>
          <w:rFonts w:cstheme="minorHAnsi"/>
          <w:sz w:val="20"/>
          <w:szCs w:val="20"/>
        </w:rPr>
        <w:t xml:space="preserve">es </w:t>
      </w:r>
      <w:r w:rsidR="0020469B" w:rsidRPr="0020469B">
        <w:rPr>
          <w:rFonts w:cstheme="minorHAnsi"/>
          <w:sz w:val="20"/>
          <w:szCs w:val="20"/>
        </w:rPr>
        <w:t xml:space="preserve">la cantidad de $ </w:t>
      </w:r>
      <w:r w:rsidR="00193EA1">
        <w:rPr>
          <w:rFonts w:cstheme="minorHAnsi"/>
          <w:sz w:val="20"/>
          <w:szCs w:val="20"/>
        </w:rPr>
        <w:t>23</w:t>
      </w:r>
      <w:r w:rsidR="00545389">
        <w:rPr>
          <w:rFonts w:cstheme="minorHAnsi"/>
          <w:sz w:val="20"/>
          <w:szCs w:val="20"/>
        </w:rPr>
        <w:t>´</w:t>
      </w:r>
      <w:r w:rsidR="00193EA1">
        <w:rPr>
          <w:rFonts w:cstheme="minorHAnsi"/>
          <w:sz w:val="20"/>
          <w:szCs w:val="20"/>
        </w:rPr>
        <w:t>533</w:t>
      </w:r>
      <w:r w:rsidR="00545389">
        <w:rPr>
          <w:rFonts w:cstheme="minorHAnsi"/>
          <w:sz w:val="20"/>
          <w:szCs w:val="20"/>
        </w:rPr>
        <w:t>,</w:t>
      </w:r>
      <w:r w:rsidR="00193EA1">
        <w:rPr>
          <w:rFonts w:cstheme="minorHAnsi"/>
          <w:sz w:val="20"/>
          <w:szCs w:val="20"/>
        </w:rPr>
        <w:t>36</w:t>
      </w:r>
      <w:r w:rsidR="00545389">
        <w:rPr>
          <w:rFonts w:cstheme="minorHAnsi"/>
          <w:sz w:val="20"/>
          <w:szCs w:val="20"/>
        </w:rPr>
        <w:t>9.</w:t>
      </w:r>
      <w:r w:rsidR="00193EA1">
        <w:rPr>
          <w:rFonts w:cstheme="minorHAnsi"/>
          <w:sz w:val="20"/>
          <w:szCs w:val="20"/>
        </w:rPr>
        <w:t>00</w:t>
      </w:r>
      <w:r w:rsidR="0020469B" w:rsidRPr="0020469B">
        <w:rPr>
          <w:rFonts w:cstheme="minorHAnsi"/>
          <w:sz w:val="20"/>
          <w:szCs w:val="20"/>
        </w:rPr>
        <w:t xml:space="preserve"> pesos, </w:t>
      </w:r>
      <w:r w:rsidRPr="0020469B">
        <w:rPr>
          <w:rFonts w:cstheme="minorHAnsi"/>
          <w:sz w:val="20"/>
          <w:szCs w:val="20"/>
        </w:rPr>
        <w:t>para los gastos</w:t>
      </w:r>
      <w:r w:rsidR="0020469B" w:rsidRPr="0020469B">
        <w:rPr>
          <w:rFonts w:cstheme="minorHAnsi"/>
          <w:sz w:val="20"/>
          <w:szCs w:val="20"/>
        </w:rPr>
        <w:t xml:space="preserve"> de este </w:t>
      </w:r>
      <w:r w:rsidR="00545389" w:rsidRPr="0020469B">
        <w:rPr>
          <w:rFonts w:cstheme="minorHAnsi"/>
          <w:sz w:val="20"/>
          <w:szCs w:val="20"/>
        </w:rPr>
        <w:t>ejercicio</w:t>
      </w:r>
      <w:r w:rsidR="00193EA1">
        <w:rPr>
          <w:rFonts w:cstheme="minorHAnsi"/>
          <w:sz w:val="20"/>
          <w:szCs w:val="20"/>
        </w:rPr>
        <w:t xml:space="preserve"> de 2017</w:t>
      </w:r>
      <w:r w:rsidRPr="0020469B">
        <w:rPr>
          <w:rFonts w:cstheme="minorHAnsi"/>
          <w:sz w:val="20"/>
          <w:szCs w:val="20"/>
        </w:rPr>
        <w:t xml:space="preserve"> al 3</w:t>
      </w:r>
      <w:r w:rsidR="00EA3469">
        <w:rPr>
          <w:rFonts w:cstheme="minorHAnsi"/>
          <w:sz w:val="20"/>
          <w:szCs w:val="20"/>
        </w:rPr>
        <w:t>1</w:t>
      </w:r>
      <w:r w:rsidR="00F450C1">
        <w:rPr>
          <w:rFonts w:cstheme="minorHAnsi"/>
          <w:sz w:val="20"/>
          <w:szCs w:val="20"/>
        </w:rPr>
        <w:t xml:space="preserve"> de </w:t>
      </w:r>
      <w:r w:rsidR="00EA3469">
        <w:rPr>
          <w:rFonts w:cstheme="minorHAnsi"/>
          <w:sz w:val="20"/>
          <w:szCs w:val="20"/>
        </w:rPr>
        <w:t>dic</w:t>
      </w:r>
      <w:r w:rsidR="00F450C1">
        <w:rPr>
          <w:rFonts w:cstheme="minorHAnsi"/>
          <w:sz w:val="20"/>
          <w:szCs w:val="20"/>
        </w:rPr>
        <w:t>iembre</w:t>
      </w:r>
      <w:r w:rsidR="0020469B" w:rsidRPr="0020469B">
        <w:rPr>
          <w:rFonts w:cstheme="minorHAnsi"/>
          <w:sz w:val="20"/>
          <w:szCs w:val="20"/>
        </w:rPr>
        <w:t xml:space="preserve"> de</w:t>
      </w:r>
      <w:r w:rsidR="00193EA1">
        <w:rPr>
          <w:rFonts w:cstheme="minorHAnsi"/>
          <w:sz w:val="20"/>
          <w:szCs w:val="20"/>
        </w:rPr>
        <w:t xml:space="preserve"> </w:t>
      </w:r>
      <w:r w:rsidR="0020469B" w:rsidRPr="0020469B">
        <w:rPr>
          <w:rFonts w:cstheme="minorHAnsi"/>
          <w:sz w:val="20"/>
          <w:szCs w:val="20"/>
        </w:rPr>
        <w:t>201</w:t>
      </w:r>
      <w:r w:rsidR="00193EA1">
        <w:rPr>
          <w:rFonts w:cstheme="minorHAnsi"/>
          <w:sz w:val="20"/>
          <w:szCs w:val="20"/>
        </w:rPr>
        <w:t>7</w:t>
      </w:r>
      <w:r w:rsidR="0020469B" w:rsidRPr="0020469B">
        <w:rPr>
          <w:rFonts w:cstheme="minorHAnsi"/>
          <w:sz w:val="20"/>
          <w:szCs w:val="20"/>
        </w:rPr>
        <w:t xml:space="preserve"> </w:t>
      </w:r>
      <w:r w:rsidR="00193EA1">
        <w:rPr>
          <w:rFonts w:cstheme="minorHAnsi"/>
          <w:sz w:val="20"/>
          <w:szCs w:val="20"/>
        </w:rPr>
        <w:t xml:space="preserve">no </w:t>
      </w:r>
      <w:r w:rsidR="0020469B" w:rsidRPr="0020469B">
        <w:rPr>
          <w:rFonts w:cstheme="minorHAnsi"/>
          <w:sz w:val="20"/>
          <w:szCs w:val="20"/>
        </w:rPr>
        <w:t xml:space="preserve">tiene devengado </w:t>
      </w:r>
      <w:r w:rsidR="00F319E4">
        <w:rPr>
          <w:rFonts w:cstheme="minorHAnsi"/>
          <w:sz w:val="20"/>
          <w:szCs w:val="20"/>
        </w:rPr>
        <w:t>en este ejercicio.</w:t>
      </w:r>
    </w:p>
    <w:p w:rsidR="00F319E4" w:rsidRDefault="00F319E4" w:rsidP="00415C62">
      <w:pPr>
        <w:jc w:val="both"/>
        <w:rPr>
          <w:rFonts w:cstheme="minorHAnsi"/>
          <w:sz w:val="20"/>
          <w:szCs w:val="20"/>
        </w:rPr>
      </w:pPr>
      <w:r>
        <w:rPr>
          <w:rFonts w:cstheme="minorHAnsi"/>
          <w:sz w:val="20"/>
          <w:szCs w:val="20"/>
        </w:rPr>
        <w:t>En este ejercici</w:t>
      </w:r>
      <w:r w:rsidR="00EA3469">
        <w:rPr>
          <w:rFonts w:cstheme="minorHAnsi"/>
          <w:sz w:val="20"/>
          <w:szCs w:val="20"/>
        </w:rPr>
        <w:t>o del 1º. De enero al 31 de dici</w:t>
      </w:r>
      <w:r w:rsidR="00F450C1">
        <w:rPr>
          <w:rFonts w:cstheme="minorHAnsi"/>
          <w:sz w:val="20"/>
          <w:szCs w:val="20"/>
        </w:rPr>
        <w:t>embre</w:t>
      </w:r>
      <w:r>
        <w:rPr>
          <w:rFonts w:cstheme="minorHAnsi"/>
          <w:sz w:val="20"/>
          <w:szCs w:val="20"/>
        </w:rPr>
        <w:t xml:space="preserve"> del año en curso, se está devengando y pagando las obras contratadas en el 2016, </w:t>
      </w:r>
      <w:r w:rsidR="00F72B0C">
        <w:rPr>
          <w:rFonts w:cstheme="minorHAnsi"/>
          <w:sz w:val="20"/>
          <w:szCs w:val="20"/>
        </w:rPr>
        <w:t xml:space="preserve">por un </w:t>
      </w:r>
      <w:r w:rsidR="00EA3469">
        <w:rPr>
          <w:rFonts w:cstheme="minorHAnsi"/>
          <w:sz w:val="20"/>
          <w:szCs w:val="20"/>
        </w:rPr>
        <w:t>importe de $ 84´424,131.04.</w:t>
      </w:r>
    </w:p>
    <w:p w:rsidR="00176593" w:rsidRDefault="00176593" w:rsidP="00415C62">
      <w:pPr>
        <w:jc w:val="both"/>
        <w:rPr>
          <w:rFonts w:cstheme="minorHAnsi"/>
          <w:sz w:val="20"/>
          <w:szCs w:val="20"/>
        </w:rPr>
      </w:pPr>
    </w:p>
    <w:p w:rsidR="00722830" w:rsidRDefault="00722830" w:rsidP="00415C62">
      <w:pPr>
        <w:jc w:val="both"/>
        <w:rPr>
          <w:rFonts w:cstheme="minorHAnsi"/>
          <w:sz w:val="20"/>
          <w:szCs w:val="20"/>
        </w:rPr>
      </w:pPr>
    </w:p>
    <w:p w:rsidR="00722830" w:rsidRDefault="00722830" w:rsidP="00415C62">
      <w:pPr>
        <w:jc w:val="both"/>
        <w:rPr>
          <w:rFonts w:cstheme="minorHAnsi"/>
          <w:sz w:val="20"/>
          <w:szCs w:val="20"/>
        </w:rPr>
      </w:pPr>
    </w:p>
    <w:p w:rsidR="005871E8" w:rsidRPr="00415C62" w:rsidRDefault="005871E8" w:rsidP="00415C62">
      <w:pPr>
        <w:jc w:val="both"/>
        <w:rPr>
          <w:rFonts w:cstheme="minorHAnsi"/>
          <w:sz w:val="20"/>
          <w:szCs w:val="20"/>
        </w:rPr>
      </w:pPr>
    </w:p>
    <w:p w:rsidR="00415263" w:rsidRPr="0020469B" w:rsidRDefault="00415263" w:rsidP="00415263">
      <w:pPr>
        <w:jc w:val="center"/>
        <w:rPr>
          <w:rFonts w:cstheme="minorHAnsi"/>
          <w:b/>
          <w:bCs/>
          <w:sz w:val="20"/>
          <w:szCs w:val="20"/>
        </w:rPr>
      </w:pPr>
      <w:r w:rsidRPr="0020469B">
        <w:rPr>
          <w:rFonts w:cstheme="minorHAnsi"/>
          <w:b/>
          <w:bCs/>
          <w:sz w:val="20"/>
          <w:szCs w:val="20"/>
        </w:rPr>
        <w:lastRenderedPageBreak/>
        <w:t>C) Notas de Gestión Administrativa.</w:t>
      </w:r>
    </w:p>
    <w:p w:rsidR="00415263" w:rsidRPr="0020469B" w:rsidRDefault="00415263" w:rsidP="00415263">
      <w:pPr>
        <w:tabs>
          <w:tab w:val="left" w:pos="4995"/>
        </w:tabs>
        <w:rPr>
          <w:rFonts w:cstheme="minorHAnsi"/>
          <w:sz w:val="20"/>
          <w:szCs w:val="20"/>
        </w:rPr>
      </w:pPr>
      <w:r w:rsidRPr="0020469B">
        <w:rPr>
          <w:rFonts w:cstheme="minorHAnsi"/>
          <w:sz w:val="20"/>
          <w:szCs w:val="20"/>
        </w:rPr>
        <w:tab/>
      </w:r>
    </w:p>
    <w:p w:rsidR="0020469B" w:rsidRPr="00415C62" w:rsidRDefault="00415C62" w:rsidP="0020469B">
      <w:pPr>
        <w:jc w:val="both"/>
        <w:rPr>
          <w:rFonts w:cstheme="minorHAnsi"/>
          <w:b/>
          <w:bCs/>
          <w:sz w:val="20"/>
          <w:szCs w:val="20"/>
        </w:rPr>
      </w:pPr>
      <w:r>
        <w:rPr>
          <w:rFonts w:cstheme="minorHAnsi"/>
          <w:b/>
          <w:bCs/>
          <w:sz w:val="20"/>
          <w:szCs w:val="20"/>
        </w:rPr>
        <w:t>Organización y Objeto Social.-</w:t>
      </w:r>
    </w:p>
    <w:p w:rsidR="0020469B" w:rsidRPr="0020469B" w:rsidRDefault="0020469B" w:rsidP="0020469B">
      <w:pPr>
        <w:jc w:val="both"/>
        <w:rPr>
          <w:rFonts w:cstheme="minorHAnsi"/>
          <w:sz w:val="20"/>
          <w:szCs w:val="20"/>
        </w:rPr>
      </w:pPr>
      <w:r w:rsidRPr="0020469B">
        <w:rPr>
          <w:rFonts w:cstheme="minorHAnsi"/>
          <w:sz w:val="20"/>
          <w:szCs w:val="20"/>
        </w:rPr>
        <w:t xml:space="preserve">El Fideicomiso denominado </w:t>
      </w:r>
      <w:r w:rsidR="00215A49">
        <w:rPr>
          <w:rFonts w:cstheme="minorHAnsi"/>
          <w:sz w:val="20"/>
          <w:szCs w:val="20"/>
        </w:rPr>
        <w:t xml:space="preserve">2143 Fondo Metropolitano de Yucatán, fue constituido, teniendo como objeto </w:t>
      </w:r>
      <w:r w:rsidRPr="0020469B">
        <w:rPr>
          <w:rFonts w:cstheme="minorHAnsi"/>
          <w:sz w:val="20"/>
          <w:szCs w:val="20"/>
        </w:rPr>
        <w:t xml:space="preserve">Las inversiones del capital son administradas por la Fiduciaria </w:t>
      </w:r>
      <w:r w:rsidR="00545389">
        <w:rPr>
          <w:rFonts w:cstheme="minorHAnsi"/>
          <w:sz w:val="20"/>
          <w:szCs w:val="20"/>
        </w:rPr>
        <w:t>Banco Na</w:t>
      </w:r>
      <w:r w:rsidRPr="0020469B">
        <w:rPr>
          <w:rFonts w:cstheme="minorHAnsi"/>
          <w:sz w:val="20"/>
          <w:szCs w:val="20"/>
        </w:rPr>
        <w:t xml:space="preserve">cional </w:t>
      </w:r>
      <w:r w:rsidR="00545389">
        <w:rPr>
          <w:rFonts w:cstheme="minorHAnsi"/>
          <w:sz w:val="20"/>
          <w:szCs w:val="20"/>
        </w:rPr>
        <w:t>de Obras y Servicios Públicos, S.N.C.</w:t>
      </w:r>
      <w:r w:rsidRPr="0020469B">
        <w:rPr>
          <w:rFonts w:cstheme="minorHAnsi"/>
          <w:sz w:val="20"/>
          <w:szCs w:val="20"/>
        </w:rPr>
        <w:t>, misma que tiene el encargo de invertir los recursos en los mejores instrumentos</w:t>
      </w:r>
      <w:r w:rsidR="00415C62">
        <w:rPr>
          <w:rFonts w:cstheme="minorHAnsi"/>
          <w:sz w:val="20"/>
          <w:szCs w:val="20"/>
        </w:rPr>
        <w:t xml:space="preserve"> de inversión de más seguridad.</w:t>
      </w:r>
    </w:p>
    <w:p w:rsidR="0020469B" w:rsidRPr="00415C62" w:rsidRDefault="0020469B" w:rsidP="0020469B">
      <w:pPr>
        <w:jc w:val="both"/>
        <w:rPr>
          <w:rFonts w:cstheme="minorHAnsi"/>
          <w:sz w:val="20"/>
          <w:szCs w:val="20"/>
        </w:rPr>
      </w:pPr>
      <w:r w:rsidRPr="0020469B">
        <w:rPr>
          <w:rFonts w:cstheme="minorHAnsi"/>
          <w:sz w:val="20"/>
          <w:szCs w:val="20"/>
        </w:rPr>
        <w:t>Este fideicomiso, tiene como obligaciones fiscales la rete</w:t>
      </w:r>
      <w:r w:rsidR="00820414">
        <w:rPr>
          <w:rFonts w:cstheme="minorHAnsi"/>
          <w:sz w:val="20"/>
          <w:szCs w:val="20"/>
        </w:rPr>
        <w:t>nción del</w:t>
      </w:r>
      <w:r w:rsidR="00415C62">
        <w:rPr>
          <w:rFonts w:cstheme="minorHAnsi"/>
          <w:sz w:val="20"/>
          <w:szCs w:val="20"/>
        </w:rPr>
        <w:t xml:space="preserve"> ISR.</w:t>
      </w:r>
    </w:p>
    <w:p w:rsidR="0020469B" w:rsidRPr="00415C62" w:rsidRDefault="0020469B" w:rsidP="0020469B">
      <w:pPr>
        <w:jc w:val="both"/>
        <w:rPr>
          <w:rFonts w:cstheme="minorHAnsi"/>
          <w:b/>
          <w:bCs/>
          <w:sz w:val="20"/>
          <w:szCs w:val="20"/>
        </w:rPr>
      </w:pPr>
      <w:r w:rsidRPr="0020469B">
        <w:rPr>
          <w:rFonts w:cstheme="minorHAnsi"/>
          <w:b/>
          <w:bCs/>
          <w:sz w:val="20"/>
          <w:szCs w:val="20"/>
        </w:rPr>
        <w:t>Base de prepa</w:t>
      </w:r>
      <w:r w:rsidR="00415C62">
        <w:rPr>
          <w:rFonts w:cstheme="minorHAnsi"/>
          <w:b/>
          <w:bCs/>
          <w:sz w:val="20"/>
          <w:szCs w:val="20"/>
        </w:rPr>
        <w:t>ración de Estados Financieros.-</w:t>
      </w:r>
    </w:p>
    <w:p w:rsidR="0020469B" w:rsidRDefault="0020469B" w:rsidP="0020469B">
      <w:pPr>
        <w:jc w:val="both"/>
        <w:rPr>
          <w:rFonts w:cstheme="minorHAnsi"/>
          <w:sz w:val="20"/>
          <w:szCs w:val="20"/>
        </w:rPr>
      </w:pPr>
      <w:r w:rsidRPr="0020469B">
        <w:rPr>
          <w:rFonts w:cstheme="minorHAnsi"/>
          <w:sz w:val="20"/>
          <w:szCs w:val="20"/>
        </w:rPr>
        <w:t>Los Estados Financieros de este fideicomiso, están preparados de acuerdo a la normatividad emitida por el CONAC y las di</w:t>
      </w:r>
      <w:r w:rsidR="00415C62">
        <w:rPr>
          <w:rFonts w:cstheme="minorHAnsi"/>
          <w:sz w:val="20"/>
          <w:szCs w:val="20"/>
        </w:rPr>
        <w:t>sposiciones legales aplicables.</w:t>
      </w:r>
    </w:p>
    <w:p w:rsidR="00176593" w:rsidRPr="00415C62" w:rsidRDefault="00176593" w:rsidP="0020469B">
      <w:pPr>
        <w:jc w:val="both"/>
        <w:rPr>
          <w:rFonts w:cstheme="minorHAnsi"/>
          <w:sz w:val="20"/>
          <w:szCs w:val="20"/>
        </w:rPr>
      </w:pPr>
    </w:p>
    <w:p w:rsidR="0020469B" w:rsidRPr="0020469B" w:rsidRDefault="0020469B" w:rsidP="0020469B">
      <w:pPr>
        <w:jc w:val="both"/>
        <w:rPr>
          <w:rFonts w:cstheme="minorHAnsi"/>
          <w:b/>
          <w:bCs/>
          <w:sz w:val="20"/>
          <w:szCs w:val="20"/>
        </w:rPr>
      </w:pPr>
      <w:r w:rsidRPr="0020469B">
        <w:rPr>
          <w:rFonts w:cstheme="minorHAnsi"/>
          <w:b/>
          <w:bCs/>
          <w:sz w:val="20"/>
          <w:szCs w:val="20"/>
        </w:rPr>
        <w:t>Pr</w:t>
      </w:r>
      <w:r w:rsidR="00415C62">
        <w:rPr>
          <w:rFonts w:cstheme="minorHAnsi"/>
          <w:b/>
          <w:bCs/>
          <w:sz w:val="20"/>
          <w:szCs w:val="20"/>
        </w:rPr>
        <w:t>incipales Políticas Contables.-</w:t>
      </w:r>
    </w:p>
    <w:p w:rsidR="0020469B" w:rsidRPr="0020469B" w:rsidRDefault="0020469B" w:rsidP="0020469B">
      <w:pPr>
        <w:numPr>
          <w:ilvl w:val="0"/>
          <w:numId w:val="5"/>
        </w:numPr>
        <w:spacing w:after="0" w:line="240" w:lineRule="auto"/>
        <w:jc w:val="both"/>
        <w:rPr>
          <w:rFonts w:cstheme="minorHAnsi"/>
          <w:b/>
          <w:sz w:val="20"/>
          <w:szCs w:val="20"/>
        </w:rPr>
      </w:pPr>
      <w:r w:rsidRPr="0020469B">
        <w:rPr>
          <w:rFonts w:cstheme="minorHAnsi"/>
          <w:b/>
          <w:sz w:val="20"/>
          <w:szCs w:val="20"/>
        </w:rPr>
        <w:t>Registro de Ingresos.-</w:t>
      </w:r>
    </w:p>
    <w:p w:rsidR="0020469B" w:rsidRPr="0020469B" w:rsidRDefault="0020469B" w:rsidP="00415C62">
      <w:pPr>
        <w:ind w:left="360"/>
        <w:jc w:val="both"/>
        <w:rPr>
          <w:rFonts w:cstheme="minorHAnsi"/>
          <w:sz w:val="20"/>
          <w:szCs w:val="20"/>
        </w:rPr>
      </w:pPr>
    </w:p>
    <w:p w:rsidR="0020469B" w:rsidRDefault="0020469B" w:rsidP="0020469B">
      <w:pPr>
        <w:jc w:val="both"/>
        <w:rPr>
          <w:rFonts w:cstheme="minorHAnsi"/>
          <w:sz w:val="20"/>
          <w:szCs w:val="20"/>
        </w:rPr>
      </w:pPr>
      <w:r w:rsidRPr="0020469B">
        <w:rPr>
          <w:rFonts w:cstheme="minorHAnsi"/>
          <w:sz w:val="20"/>
          <w:szCs w:val="20"/>
        </w:rPr>
        <w:t>El patrimonio que constituye este fideicomiso, es a</w:t>
      </w:r>
      <w:r w:rsidR="00176593">
        <w:rPr>
          <w:rFonts w:cstheme="minorHAnsi"/>
          <w:sz w:val="20"/>
          <w:szCs w:val="20"/>
        </w:rPr>
        <w:t xml:space="preserve">portado por los Fideicomitentes </w:t>
      </w:r>
      <w:r w:rsidRPr="0020469B">
        <w:rPr>
          <w:rFonts w:cstheme="minorHAnsi"/>
          <w:sz w:val="20"/>
          <w:szCs w:val="20"/>
        </w:rPr>
        <w:t>conforme se vaya acordando en el seno de la Junta del Comité Técnico y administración. Estas aportaciones no se provisionan, ya que se van registrando conforme se vaya acordando, en base a disponibilidad de recursos de c</w:t>
      </w:r>
      <w:r w:rsidR="00415C62">
        <w:rPr>
          <w:rFonts w:cstheme="minorHAnsi"/>
          <w:sz w:val="20"/>
          <w:szCs w:val="20"/>
        </w:rPr>
        <w:t>ada uno de los Fideicomitentes.</w:t>
      </w:r>
    </w:p>
    <w:p w:rsidR="005871E8" w:rsidRDefault="005871E8" w:rsidP="0020469B">
      <w:pPr>
        <w:jc w:val="both"/>
        <w:rPr>
          <w:rFonts w:cstheme="minorHAnsi"/>
          <w:sz w:val="20"/>
          <w:szCs w:val="20"/>
        </w:rPr>
      </w:pPr>
    </w:p>
    <w:p w:rsidR="005871E8" w:rsidRPr="0020469B" w:rsidRDefault="005871E8" w:rsidP="0020469B">
      <w:pPr>
        <w:jc w:val="both"/>
        <w:rPr>
          <w:rFonts w:cstheme="minorHAnsi"/>
          <w:sz w:val="20"/>
          <w:szCs w:val="20"/>
        </w:rPr>
      </w:pPr>
    </w:p>
    <w:p w:rsidR="009D76E7" w:rsidRDefault="0020469B" w:rsidP="0020469B">
      <w:pPr>
        <w:jc w:val="both"/>
        <w:rPr>
          <w:rFonts w:cstheme="minorHAnsi"/>
          <w:sz w:val="20"/>
          <w:szCs w:val="20"/>
        </w:rPr>
      </w:pPr>
      <w:r w:rsidRPr="0020469B">
        <w:rPr>
          <w:rFonts w:cstheme="minorHAnsi"/>
          <w:sz w:val="20"/>
          <w:szCs w:val="20"/>
        </w:rPr>
        <w:lastRenderedPageBreak/>
        <w:t>Los intereses ganados de la cuenta de inversión (Valores de Renta Fija) son registrados al momento de generarse.</w:t>
      </w:r>
    </w:p>
    <w:p w:rsidR="00722830" w:rsidRPr="00176593" w:rsidRDefault="00722830" w:rsidP="0020469B">
      <w:pPr>
        <w:jc w:val="both"/>
        <w:rPr>
          <w:rFonts w:cstheme="minorHAnsi"/>
          <w:sz w:val="20"/>
          <w:szCs w:val="20"/>
        </w:rPr>
      </w:pPr>
    </w:p>
    <w:p w:rsidR="0020469B" w:rsidRPr="0020469B" w:rsidRDefault="00415C62" w:rsidP="0020469B">
      <w:pPr>
        <w:jc w:val="both"/>
        <w:rPr>
          <w:rFonts w:cstheme="minorHAnsi"/>
          <w:b/>
          <w:bCs/>
          <w:sz w:val="20"/>
          <w:szCs w:val="20"/>
        </w:rPr>
      </w:pPr>
      <w:r>
        <w:rPr>
          <w:rFonts w:cstheme="minorHAnsi"/>
          <w:b/>
          <w:bCs/>
          <w:sz w:val="20"/>
          <w:szCs w:val="20"/>
        </w:rPr>
        <w:t xml:space="preserve">       B) Registro de Egresos.-</w:t>
      </w:r>
    </w:p>
    <w:p w:rsidR="0020469B" w:rsidRPr="0020469B" w:rsidRDefault="0020469B" w:rsidP="0020469B">
      <w:pPr>
        <w:jc w:val="both"/>
        <w:rPr>
          <w:rFonts w:cstheme="minorHAnsi"/>
          <w:sz w:val="20"/>
          <w:szCs w:val="20"/>
        </w:rPr>
      </w:pPr>
      <w:r w:rsidRPr="0020469B">
        <w:rPr>
          <w:rFonts w:cstheme="minorHAnsi"/>
          <w:sz w:val="20"/>
          <w:szCs w:val="20"/>
        </w:rPr>
        <w:t>Estos se van a registrando a cuentas de resultados y en los rubros autorizados</w:t>
      </w:r>
      <w:r w:rsidR="00415C62">
        <w:rPr>
          <w:rFonts w:cstheme="minorHAnsi"/>
          <w:sz w:val="20"/>
          <w:szCs w:val="20"/>
        </w:rPr>
        <w:t>, conforme se vayan ejerciendo.</w:t>
      </w:r>
    </w:p>
    <w:p w:rsidR="0020469B" w:rsidRDefault="0020469B" w:rsidP="0020469B">
      <w:pPr>
        <w:jc w:val="both"/>
        <w:rPr>
          <w:rFonts w:cstheme="minorHAnsi"/>
          <w:sz w:val="20"/>
          <w:szCs w:val="20"/>
        </w:rPr>
      </w:pPr>
      <w:r w:rsidRPr="0020469B">
        <w:rPr>
          <w:rFonts w:cstheme="minorHAnsi"/>
          <w:sz w:val="20"/>
          <w:szCs w:val="20"/>
        </w:rPr>
        <w:t>Es importante mencionar que el monto del presupuesto aprobado en cada uno de los ejercicios, se va solicitando a la fiduciaria conforme se vaya necesitando, en caso de que no se necesitaran en su totalidad, no existe ningún inconveniente, así como que se requiera alguna ampliación en el presupuesto, esta deberá de ser solicitada en el seno de la Junta del Comité Técnico y d</w:t>
      </w:r>
      <w:r w:rsidR="009D76E7">
        <w:rPr>
          <w:rFonts w:cstheme="minorHAnsi"/>
          <w:sz w:val="20"/>
          <w:szCs w:val="20"/>
        </w:rPr>
        <w:t>e Administración del Fondo</w:t>
      </w:r>
      <w:r w:rsidRPr="0020469B">
        <w:rPr>
          <w:rFonts w:cstheme="minorHAnsi"/>
          <w:sz w:val="20"/>
          <w:szCs w:val="20"/>
        </w:rPr>
        <w:t xml:space="preserve"> quien dará su aprobación en su caso.</w:t>
      </w:r>
    </w:p>
    <w:p w:rsidR="00722830" w:rsidRDefault="00722830" w:rsidP="0020469B">
      <w:pPr>
        <w:jc w:val="both"/>
        <w:rPr>
          <w:rFonts w:cstheme="minorHAnsi"/>
          <w:sz w:val="20"/>
          <w:szCs w:val="20"/>
        </w:rPr>
      </w:pPr>
    </w:p>
    <w:p w:rsidR="00722830" w:rsidRDefault="00722830" w:rsidP="0020469B">
      <w:pPr>
        <w:jc w:val="both"/>
        <w:rPr>
          <w:rFonts w:cstheme="minorHAnsi"/>
          <w:sz w:val="20"/>
          <w:szCs w:val="20"/>
        </w:rPr>
      </w:pPr>
    </w:p>
    <w:p w:rsidR="005871E8" w:rsidRDefault="005871E8" w:rsidP="0020469B">
      <w:pPr>
        <w:jc w:val="both"/>
        <w:rPr>
          <w:rFonts w:cstheme="minorHAnsi"/>
          <w:sz w:val="20"/>
          <w:szCs w:val="20"/>
        </w:rPr>
      </w:pPr>
    </w:p>
    <w:p w:rsidR="003B2F9A" w:rsidRDefault="003B2F9A" w:rsidP="0020469B">
      <w:pPr>
        <w:jc w:val="both"/>
        <w:rPr>
          <w:rFonts w:cstheme="minorHAnsi"/>
          <w:sz w:val="20"/>
          <w:szCs w:val="20"/>
        </w:rPr>
      </w:pPr>
      <w:bookmarkStart w:id="0" w:name="_GoBack"/>
      <w:bookmarkEnd w:id="0"/>
    </w:p>
    <w:p w:rsidR="005871E8" w:rsidRPr="0020469B" w:rsidRDefault="005871E8" w:rsidP="0020469B">
      <w:pPr>
        <w:jc w:val="both"/>
        <w:rPr>
          <w:rFonts w:cstheme="minorHAnsi"/>
          <w:sz w:val="20"/>
          <w:szCs w:val="20"/>
        </w:rPr>
      </w:pPr>
    </w:p>
    <w:p w:rsidR="00415263" w:rsidRPr="0020469B" w:rsidRDefault="00415263" w:rsidP="00415263">
      <w:pPr>
        <w:pStyle w:val="Texto"/>
        <w:spacing w:after="86"/>
        <w:ind w:firstLine="0"/>
        <w:rPr>
          <w:rFonts w:asciiTheme="minorHAnsi" w:hAnsiTheme="minorHAnsi" w:cstheme="minorHAnsi"/>
          <w:b/>
          <w:sz w:val="20"/>
          <w:lang w:val="es-MX"/>
        </w:rPr>
      </w:pPr>
    </w:p>
    <w:p w:rsidR="00415263" w:rsidRPr="0020469B" w:rsidRDefault="00415263" w:rsidP="00722830">
      <w:pPr>
        <w:pStyle w:val="Texto"/>
        <w:spacing w:after="86"/>
        <w:ind w:firstLine="0"/>
        <w:rPr>
          <w:rFonts w:asciiTheme="minorHAnsi" w:hAnsiTheme="minorHAnsi" w:cstheme="minorHAnsi"/>
          <w:sz w:val="20"/>
        </w:rPr>
      </w:pPr>
      <w:r w:rsidRPr="0020469B">
        <w:rPr>
          <w:rFonts w:asciiTheme="minorHAnsi" w:hAnsiTheme="minorHAnsi" w:cstheme="minorHAnsi"/>
          <w:sz w:val="20"/>
        </w:rPr>
        <w:t xml:space="preserve">Bajo protesta de decir verdad declaramos que los </w:t>
      </w:r>
      <w:r w:rsidR="00A23ABF">
        <w:rPr>
          <w:rFonts w:asciiTheme="minorHAnsi" w:hAnsiTheme="minorHAnsi" w:cstheme="minorHAnsi"/>
          <w:sz w:val="20"/>
        </w:rPr>
        <w:t>Estados Financieros y sus Notas</w:t>
      </w:r>
      <w:r w:rsidRPr="0020469B">
        <w:rPr>
          <w:rFonts w:asciiTheme="minorHAnsi" w:hAnsiTheme="minorHAnsi" w:cstheme="minorHAnsi"/>
          <w:sz w:val="20"/>
        </w:rPr>
        <w:t xml:space="preserve"> son razonablemente correctos y</w:t>
      </w:r>
      <w:r w:rsidR="00722830">
        <w:rPr>
          <w:rFonts w:asciiTheme="minorHAnsi" w:hAnsiTheme="minorHAnsi" w:cstheme="minorHAnsi"/>
          <w:sz w:val="20"/>
        </w:rPr>
        <w:t xml:space="preserve"> son responsabilidad del emisor</w:t>
      </w:r>
      <w:r w:rsidRPr="0020469B">
        <w:rPr>
          <w:rFonts w:asciiTheme="minorHAnsi" w:hAnsiTheme="minorHAnsi" w:cstheme="minorHAnsi"/>
          <w:sz w:val="20"/>
        </w:rPr>
        <w:t xml:space="preserve">. </w:t>
      </w:r>
    </w:p>
    <w:p w:rsidR="0020469B" w:rsidRPr="0020469B" w:rsidRDefault="0020469B" w:rsidP="00415263">
      <w:pPr>
        <w:pStyle w:val="Texto"/>
        <w:spacing w:after="86"/>
        <w:ind w:firstLine="708"/>
        <w:rPr>
          <w:rFonts w:asciiTheme="minorHAnsi" w:hAnsiTheme="minorHAnsi" w:cstheme="minorHAnsi"/>
          <w:sz w:val="20"/>
        </w:rPr>
      </w:pPr>
    </w:p>
    <w:p w:rsidR="0020469B" w:rsidRPr="00722830" w:rsidRDefault="0020469B" w:rsidP="00415263">
      <w:pPr>
        <w:pStyle w:val="Texto"/>
        <w:spacing w:after="86"/>
        <w:ind w:firstLine="708"/>
        <w:rPr>
          <w:rFonts w:asciiTheme="minorHAnsi" w:hAnsiTheme="minorHAnsi" w:cstheme="minorHAnsi"/>
          <w:sz w:val="20"/>
        </w:rPr>
      </w:pPr>
    </w:p>
    <w:p w:rsidR="00BC3871" w:rsidRPr="0020469B" w:rsidRDefault="00BC3871" w:rsidP="006F3019">
      <w:pPr>
        <w:spacing w:line="240" w:lineRule="auto"/>
        <w:rPr>
          <w:rFonts w:cstheme="minorHAnsi"/>
          <w:b/>
          <w:sz w:val="20"/>
          <w:szCs w:val="20"/>
          <w:lang w:val="es-ES"/>
        </w:rPr>
      </w:pPr>
    </w:p>
    <w:sectPr w:rsidR="00BC3871" w:rsidRPr="0020469B" w:rsidSect="00722830">
      <w:pgSz w:w="15840" w:h="12240" w:orient="landscape"/>
      <w:pgMar w:top="28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1CA5853"/>
    <w:multiLevelType w:val="hybridMultilevel"/>
    <w:tmpl w:val="5F188B90"/>
    <w:lvl w:ilvl="0" w:tplc="5EB0DD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11017FE"/>
    <w:multiLevelType w:val="hybridMultilevel"/>
    <w:tmpl w:val="82069CD4"/>
    <w:lvl w:ilvl="0" w:tplc="F7563A5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6D831A4C"/>
    <w:multiLevelType w:val="hybridMultilevel"/>
    <w:tmpl w:val="DB7A83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38A5089"/>
    <w:multiLevelType w:val="hybridMultilevel"/>
    <w:tmpl w:val="641053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48"/>
    <w:rsid w:val="0003009E"/>
    <w:rsid w:val="00067C70"/>
    <w:rsid w:val="000773CA"/>
    <w:rsid w:val="000C6F69"/>
    <w:rsid w:val="000E44FF"/>
    <w:rsid w:val="00176593"/>
    <w:rsid w:val="00193EA1"/>
    <w:rsid w:val="001D14EC"/>
    <w:rsid w:val="001E5095"/>
    <w:rsid w:val="0020469B"/>
    <w:rsid w:val="002075DE"/>
    <w:rsid w:val="00215A49"/>
    <w:rsid w:val="00257DD7"/>
    <w:rsid w:val="00262DC3"/>
    <w:rsid w:val="00277C07"/>
    <w:rsid w:val="002C58EF"/>
    <w:rsid w:val="003052E9"/>
    <w:rsid w:val="003129FF"/>
    <w:rsid w:val="00330FBD"/>
    <w:rsid w:val="003438C2"/>
    <w:rsid w:val="003A2B64"/>
    <w:rsid w:val="003B2F9A"/>
    <w:rsid w:val="003E2DC9"/>
    <w:rsid w:val="003E5BEC"/>
    <w:rsid w:val="00415263"/>
    <w:rsid w:val="00415C62"/>
    <w:rsid w:val="00533FB2"/>
    <w:rsid w:val="00545389"/>
    <w:rsid w:val="005620D4"/>
    <w:rsid w:val="00575108"/>
    <w:rsid w:val="005871E8"/>
    <w:rsid w:val="00594617"/>
    <w:rsid w:val="005B6952"/>
    <w:rsid w:val="005C2E20"/>
    <w:rsid w:val="00601696"/>
    <w:rsid w:val="00626DFB"/>
    <w:rsid w:val="00632DF0"/>
    <w:rsid w:val="00652E74"/>
    <w:rsid w:val="0067300E"/>
    <w:rsid w:val="00693901"/>
    <w:rsid w:val="006A08AA"/>
    <w:rsid w:val="006D0C6B"/>
    <w:rsid w:val="006F0BF0"/>
    <w:rsid w:val="006F3019"/>
    <w:rsid w:val="00722830"/>
    <w:rsid w:val="00820414"/>
    <w:rsid w:val="00915AD7"/>
    <w:rsid w:val="00980B05"/>
    <w:rsid w:val="009D6C39"/>
    <w:rsid w:val="009D76E7"/>
    <w:rsid w:val="009F0748"/>
    <w:rsid w:val="00A01449"/>
    <w:rsid w:val="00A109D4"/>
    <w:rsid w:val="00A16AAF"/>
    <w:rsid w:val="00A23ABF"/>
    <w:rsid w:val="00B23082"/>
    <w:rsid w:val="00B46920"/>
    <w:rsid w:val="00B56042"/>
    <w:rsid w:val="00B66190"/>
    <w:rsid w:val="00B922C1"/>
    <w:rsid w:val="00BB116B"/>
    <w:rsid w:val="00BC3871"/>
    <w:rsid w:val="00BF6CAF"/>
    <w:rsid w:val="00C41ACB"/>
    <w:rsid w:val="00D83798"/>
    <w:rsid w:val="00DB4584"/>
    <w:rsid w:val="00E10EF7"/>
    <w:rsid w:val="00E710FC"/>
    <w:rsid w:val="00E75107"/>
    <w:rsid w:val="00EA3469"/>
    <w:rsid w:val="00F105D3"/>
    <w:rsid w:val="00F22B98"/>
    <w:rsid w:val="00F319E4"/>
    <w:rsid w:val="00F450C1"/>
    <w:rsid w:val="00F72B0C"/>
    <w:rsid w:val="00F924FB"/>
    <w:rsid w:val="00F92D2A"/>
    <w:rsid w:val="00FD480D"/>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link w:val="TextoCar"/>
    <w:qFormat/>
    <w:rsid w:val="00BC387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C3871"/>
    <w:rPr>
      <w:rFonts w:ascii="Arial" w:eastAsia="Times New Roman" w:hAnsi="Arial" w:cs="Arial"/>
      <w:sz w:val="18"/>
      <w:szCs w:val="20"/>
      <w:lang w:val="es-ES" w:eastAsia="es-ES"/>
    </w:rPr>
  </w:style>
  <w:style w:type="paragraph" w:customStyle="1" w:styleId="ROMANOS">
    <w:name w:val="ROMANOS"/>
    <w:basedOn w:val="Normal"/>
    <w:link w:val="ROMANOSCar"/>
    <w:rsid w:val="00BC387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BC3871"/>
    <w:rPr>
      <w:rFonts w:ascii="Arial" w:eastAsia="Times New Roman" w:hAnsi="Arial" w:cs="Arial"/>
      <w:sz w:val="18"/>
      <w:szCs w:val="18"/>
      <w:lang w:val="es-ES" w:eastAsia="es-ES"/>
    </w:rPr>
  </w:style>
  <w:style w:type="paragraph" w:customStyle="1" w:styleId="Default">
    <w:name w:val="Default"/>
    <w:rsid w:val="00BC387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415263"/>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INCISO">
    <w:name w:val="INCISO"/>
    <w:basedOn w:val="Normal"/>
    <w:rsid w:val="00415263"/>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4152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link w:val="TextoCar"/>
    <w:qFormat/>
    <w:rsid w:val="00BC387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C3871"/>
    <w:rPr>
      <w:rFonts w:ascii="Arial" w:eastAsia="Times New Roman" w:hAnsi="Arial" w:cs="Arial"/>
      <w:sz w:val="18"/>
      <w:szCs w:val="20"/>
      <w:lang w:val="es-ES" w:eastAsia="es-ES"/>
    </w:rPr>
  </w:style>
  <w:style w:type="paragraph" w:customStyle="1" w:styleId="ROMANOS">
    <w:name w:val="ROMANOS"/>
    <w:basedOn w:val="Normal"/>
    <w:link w:val="ROMANOSCar"/>
    <w:rsid w:val="00BC387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BC3871"/>
    <w:rPr>
      <w:rFonts w:ascii="Arial" w:eastAsia="Times New Roman" w:hAnsi="Arial" w:cs="Arial"/>
      <w:sz w:val="18"/>
      <w:szCs w:val="18"/>
      <w:lang w:val="es-ES" w:eastAsia="es-ES"/>
    </w:rPr>
  </w:style>
  <w:style w:type="paragraph" w:customStyle="1" w:styleId="Default">
    <w:name w:val="Default"/>
    <w:rsid w:val="00BC387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415263"/>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INCISO">
    <w:name w:val="INCISO"/>
    <w:basedOn w:val="Normal"/>
    <w:rsid w:val="00415263"/>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4152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986</Words>
  <Characters>5427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Alvar Ricardo Cachón Pérez</cp:lastModifiedBy>
  <cp:revision>7</cp:revision>
  <cp:lastPrinted>2018-03-15T14:14:00Z</cp:lastPrinted>
  <dcterms:created xsi:type="dcterms:W3CDTF">2018-02-28T20:29:00Z</dcterms:created>
  <dcterms:modified xsi:type="dcterms:W3CDTF">2018-03-15T14:15:00Z</dcterms:modified>
</cp:coreProperties>
</file>